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opLinePunct/>
        <w:snapToGrid w:val="0"/>
        <w:spacing w:line="720" w:lineRule="atLeast"/>
        <w:jc w:val="center"/>
        <w:rPr>
          <w:rFonts w:ascii="Calibri" w:hAnsi="Calibri" w:eastAsia="方正小标宋_GBK" w:cs="Times New Roman"/>
          <w:sz w:val="44"/>
          <w:szCs w:val="44"/>
        </w:rPr>
      </w:pPr>
    </w:p>
    <w:p>
      <w:pPr>
        <w:topLinePunct/>
        <w:snapToGrid w:val="0"/>
        <w:spacing w:line="720" w:lineRule="atLeast"/>
        <w:jc w:val="center"/>
        <w:rPr>
          <w:rFonts w:ascii="Calibri" w:hAnsi="Calibri" w:eastAsia="方正小标宋_GBK" w:cs="Times New Roman"/>
          <w:sz w:val="44"/>
          <w:szCs w:val="44"/>
        </w:rPr>
      </w:pPr>
    </w:p>
    <w:p>
      <w:pPr>
        <w:topLinePunct/>
        <w:snapToGrid w:val="0"/>
        <w:spacing w:line="540" w:lineRule="atLeast"/>
        <w:jc w:val="center"/>
        <w:rPr>
          <w:rFonts w:ascii="Calibri" w:hAnsi="Calibri" w:eastAsia="方正小标宋_GBK" w:cs="Times New Roman"/>
          <w:sz w:val="44"/>
          <w:szCs w:val="44"/>
        </w:rPr>
      </w:pPr>
      <w:r>
        <w:rPr>
          <w:rFonts w:hint="eastAsia" w:ascii="Calibri" w:hAnsi="Calibri" w:eastAsia="方正小标宋_GBK" w:cs="Times New Roman"/>
          <w:sz w:val="44"/>
          <w:szCs w:val="44"/>
        </w:rPr>
        <w:t>重庆市武隆区人民政府办公室</w:t>
      </w:r>
    </w:p>
    <w:p>
      <w:pPr>
        <w:snapToGrid w:val="0"/>
        <w:spacing w:line="540" w:lineRule="atLeast"/>
        <w:rPr>
          <w:rFonts w:hint="eastAsia" w:ascii="方正仿宋_GBK" w:hAnsi="Times New Roman" w:eastAsia="方正仿宋_GBK" w:cs="黑体"/>
          <w:sz w:val="32"/>
          <w:szCs w:val="32"/>
        </w:rPr>
      </w:pPr>
      <w:r>
        <w:rPr>
          <w:rFonts w:hint="eastAsia" w:ascii="Calibri" w:hAnsi="Calibri" w:eastAsia="方正小标宋_GBK" w:cs="方正小标宋_GBK"/>
          <w:sz w:val="44"/>
          <w:szCs w:val="44"/>
        </w:rPr>
        <w:t>关于印发</w:t>
      </w:r>
      <w:r>
        <w:rPr>
          <w:rFonts w:hint="eastAsia" w:ascii="方正小标宋_GBK" w:hAnsi="方正小标宋_GBK" w:eastAsia="方正小标宋_GBK" w:cs="方正小标宋_GBK"/>
          <w:sz w:val="44"/>
          <w:szCs w:val="44"/>
        </w:rPr>
        <w:t>武隆区畜禽养殖区域划定方案</w:t>
      </w:r>
      <w:r>
        <w:rPr>
          <w:rFonts w:hint="eastAsia" w:ascii="Calibri" w:hAnsi="Calibri" w:eastAsia="方正小标宋_GBK" w:cs="方正小标宋_GBK"/>
          <w:sz w:val="44"/>
          <w:szCs w:val="44"/>
        </w:rPr>
        <w:t>的通知</w:t>
      </w:r>
    </w:p>
    <w:p>
      <w:pPr>
        <w:jc w:val="center"/>
        <w:rPr>
          <w:rFonts w:hint="eastAsia" w:ascii="方正仿宋_GBK" w:hAnsi="Times New Roman" w:eastAsia="方正仿宋_GBK" w:cs="黑体"/>
          <w:sz w:val="32"/>
          <w:szCs w:val="32"/>
        </w:rPr>
      </w:pPr>
      <w:r>
        <w:rPr>
          <w:rFonts w:hint="eastAsia" w:ascii="方正仿宋_GBK" w:hAnsi="Times New Roman" w:eastAsia="方正仿宋_GBK" w:cs="黑体"/>
          <w:sz w:val="32"/>
          <w:szCs w:val="32"/>
        </w:rPr>
        <w:t>武隆府办发〔2018〕72号</w:t>
      </w:r>
    </w:p>
    <w:p>
      <w:pPr>
        <w:ind w:firstLine="624" w:firstLineChars="200"/>
        <w:rPr>
          <w:rFonts w:hint="eastAsia" w:ascii="Times New Roman" w:hAnsi="Times New Roman" w:eastAsia="方正仿宋_GBK" w:cs="Times New Roman"/>
          <w:spacing w:val="-4"/>
          <w:sz w:val="32"/>
          <w:szCs w:val="32"/>
        </w:rPr>
      </w:pPr>
    </w:p>
    <w:p>
      <w:pPr>
        <w:spacing w:line="560" w:lineRule="exact"/>
        <w:rPr>
          <w:rFonts w:hint="eastAsia" w:ascii="Times New Roman" w:hAnsi="Times New Roman" w:eastAsia="方正仿宋_GBK" w:cs="Times New Roman"/>
          <w:spacing w:val="-4"/>
          <w:sz w:val="32"/>
          <w:szCs w:val="32"/>
        </w:rPr>
      </w:pPr>
      <w:r>
        <w:rPr>
          <w:rFonts w:hint="eastAsia" w:ascii="Times New Roman" w:hAnsi="Times New Roman" w:eastAsia="方正仿宋_GBK" w:cs="Times New Roman"/>
          <w:spacing w:val="-4"/>
          <w:sz w:val="32"/>
          <w:szCs w:val="32"/>
        </w:rPr>
        <w:t>各街道办事处，各乡镇人民政府，区政府有关部门，有关单位：</w:t>
      </w:r>
    </w:p>
    <w:p>
      <w:pPr>
        <w:spacing w:line="560" w:lineRule="exact"/>
        <w:ind w:firstLine="640" w:firstLineChars="200"/>
        <w:rPr>
          <w:rFonts w:ascii="Calibri" w:hAnsi="Calibri" w:eastAsia="方正仿宋_GBK" w:cs="Times New Roman"/>
          <w:sz w:val="32"/>
          <w:szCs w:val="32"/>
        </w:rPr>
      </w:pPr>
      <w:r>
        <w:rPr>
          <w:rFonts w:hint="eastAsia" w:ascii="Calibri" w:hAnsi="Calibri" w:eastAsia="方正仿宋_GBK" w:cs="方正仿宋_GBK"/>
          <w:sz w:val="32"/>
          <w:szCs w:val="32"/>
        </w:rPr>
        <w:t>《</w:t>
      </w:r>
      <w:r>
        <w:rPr>
          <w:rFonts w:hint="eastAsia" w:ascii="Times New Roman" w:hAnsi="Times New Roman" w:eastAsia="方正仿宋_GBK" w:cs="Times New Roman"/>
          <w:spacing w:val="-4"/>
          <w:sz w:val="32"/>
          <w:szCs w:val="32"/>
        </w:rPr>
        <w:t>武隆区畜禽养殖区域划定方案</w:t>
      </w:r>
      <w:r>
        <w:rPr>
          <w:rFonts w:hint="eastAsia" w:ascii="Calibri" w:hAnsi="Calibri" w:eastAsia="方正仿宋_GBK" w:cs="方正仿宋_GBK"/>
          <w:sz w:val="32"/>
          <w:szCs w:val="32"/>
        </w:rPr>
        <w:t>》已经区政府同意，现印发给你们，请认真贯彻执行。</w:t>
      </w:r>
    </w:p>
    <w:p>
      <w:pPr>
        <w:spacing w:line="560" w:lineRule="exact"/>
        <w:ind w:firstLine="640" w:firstLineChars="200"/>
        <w:rPr>
          <w:rFonts w:hint="eastAsia" w:ascii="Calibri" w:hAnsi="Calibri" w:eastAsia="方正仿宋_GBK" w:cs="Times New Roman"/>
          <w:sz w:val="32"/>
          <w:szCs w:val="32"/>
        </w:rPr>
      </w:pPr>
    </w:p>
    <w:p>
      <w:pPr>
        <w:spacing w:line="560" w:lineRule="exact"/>
        <w:ind w:firstLine="640" w:firstLineChars="200"/>
        <w:rPr>
          <w:rFonts w:hint="eastAsia" w:ascii="Calibri" w:hAnsi="Calibri" w:eastAsia="方正仿宋_GBK" w:cs="Times New Roman"/>
          <w:sz w:val="32"/>
          <w:szCs w:val="32"/>
        </w:rPr>
      </w:pPr>
    </w:p>
    <w:p>
      <w:pPr>
        <w:spacing w:line="560" w:lineRule="exact"/>
        <w:ind w:firstLine="4128" w:firstLineChars="1290"/>
        <w:rPr>
          <w:rFonts w:ascii="Calibri" w:hAnsi="Calibri" w:eastAsia="方正仿宋_GBK" w:cs="方正仿宋_GBK"/>
          <w:sz w:val="32"/>
          <w:szCs w:val="32"/>
        </w:rPr>
      </w:pPr>
      <w:r>
        <w:rPr>
          <w:rFonts w:hint="eastAsia" w:ascii="Calibri" w:hAnsi="Calibri" w:eastAsia="方正仿宋_GBK" w:cs="方正仿宋_GBK"/>
          <w:sz w:val="32"/>
          <w:szCs w:val="32"/>
        </w:rPr>
        <w:t>重庆市武隆区人民政府办公室</w:t>
      </w:r>
    </w:p>
    <w:p>
      <w:pPr>
        <w:spacing w:line="560" w:lineRule="exact"/>
        <w:ind w:right="25" w:firstLine="5088" w:firstLineChars="1590"/>
        <w:rPr>
          <w:rFonts w:hint="eastAsia" w:ascii="方正仿宋_GBK" w:hAnsi="Times New Roman" w:eastAsia="方正仿宋_GBK" w:cs="Times New Roman"/>
          <w:sz w:val="32"/>
          <w:szCs w:val="32"/>
        </w:rPr>
      </w:pPr>
      <w:r>
        <w:rPr>
          <w:rFonts w:ascii="方正仿宋_GBK" w:hAnsi="Times New Roman" w:eastAsia="方正仿宋_GBK" w:cs="Times New Roman"/>
          <w:sz w:val="32"/>
          <w:szCs w:val="32"/>
        </w:rPr>
        <w:t>2018</w:t>
      </w:r>
      <w:r>
        <w:rPr>
          <w:rFonts w:ascii="方正仿宋_GBK" w:hAnsi="Calibri" w:eastAsia="方正仿宋_GBK" w:cs="Times New Roman"/>
          <w:sz w:val="32"/>
          <w:szCs w:val="32"/>
        </w:rPr>
        <w:t>年</w:t>
      </w:r>
      <w:r>
        <w:rPr>
          <w:rFonts w:hint="eastAsia" w:ascii="方正仿宋_GBK" w:hAnsi="Times New Roman" w:eastAsia="方正仿宋_GBK" w:cs="Times New Roman"/>
          <w:sz w:val="32"/>
          <w:szCs w:val="32"/>
        </w:rPr>
        <w:t>6</w:t>
      </w:r>
      <w:r>
        <w:rPr>
          <w:rFonts w:ascii="方正仿宋_GBK" w:hAnsi="Calibri" w:eastAsia="方正仿宋_GBK" w:cs="Times New Roman"/>
          <w:sz w:val="32"/>
          <w:szCs w:val="32"/>
        </w:rPr>
        <w:t>月</w:t>
      </w:r>
      <w:r>
        <w:rPr>
          <w:rFonts w:hint="eastAsia" w:ascii="方正仿宋_GBK" w:hAnsi="Calibri" w:eastAsia="方正仿宋_GBK" w:cs="Times New Roman"/>
          <w:sz w:val="32"/>
          <w:szCs w:val="32"/>
        </w:rPr>
        <w:t>11</w:t>
      </w:r>
      <w:r>
        <w:rPr>
          <w:rFonts w:ascii="方正仿宋_GBK" w:hAnsi="Calibri" w:eastAsia="方正仿宋_GBK" w:cs="Times New Roman"/>
          <w:sz w:val="32"/>
          <w:szCs w:val="32"/>
        </w:rPr>
        <w:t>日</w:t>
      </w:r>
      <w:r>
        <w:rPr>
          <w:rFonts w:hint="eastAsia" w:ascii="方正仿宋_GBK" w:hAnsi="Times New Roman" w:eastAsia="方正仿宋_GBK" w:cs="Times New Roman"/>
          <w:sz w:val="32"/>
          <w:szCs w:val="32"/>
        </w:rPr>
        <w:t>　　　　</w:t>
      </w:r>
    </w:p>
    <w:p>
      <w:pPr>
        <w:spacing w:line="560" w:lineRule="exact"/>
        <w:ind w:firstLine="627" w:firstLineChars="196"/>
        <w:rPr>
          <w:rFonts w:hint="eastAsia" w:ascii="方正仿宋_GBK" w:hAnsi="Calibri" w:eastAsia="方正仿宋_GBK" w:cs="Times New Roman"/>
          <w:sz w:val="32"/>
          <w:szCs w:val="32"/>
        </w:rPr>
      </w:pPr>
      <w:r>
        <w:rPr>
          <w:rFonts w:hint="eastAsia" w:ascii="方正仿宋_GBK" w:hAnsi="Calibri" w:eastAsia="方正仿宋_GBK" w:cs="Times New Roman"/>
          <w:sz w:val="32"/>
          <w:szCs w:val="32"/>
        </w:rPr>
        <w:t>（此件公开发布）</w:t>
      </w:r>
    </w:p>
    <w:p>
      <w:pPr>
        <w:spacing w:line="560" w:lineRule="exact"/>
        <w:jc w:val="center"/>
        <w:rPr>
          <w:rFonts w:hint="eastAsia" w:ascii="方正小标宋_GBK" w:hAnsi="方正小标宋_GBK" w:eastAsia="方正小标宋_GBK" w:cs="方正小标宋_GBK"/>
          <w:bCs/>
          <w:kern w:val="0"/>
          <w:sz w:val="44"/>
          <w:szCs w:val="44"/>
        </w:rPr>
      </w:pPr>
    </w:p>
    <w:p>
      <w:pPr>
        <w:spacing w:line="560" w:lineRule="exact"/>
        <w:jc w:val="center"/>
        <w:rPr>
          <w:rFonts w:hint="eastAsia" w:ascii="方正小标宋_GBK" w:hAnsi="方正小标宋_GBK" w:eastAsia="方正小标宋_GBK" w:cs="方正小标宋_GBK"/>
          <w:bCs/>
          <w:kern w:val="0"/>
          <w:sz w:val="44"/>
          <w:szCs w:val="44"/>
        </w:rPr>
      </w:pPr>
    </w:p>
    <w:p>
      <w:pPr>
        <w:spacing w:line="560" w:lineRule="exact"/>
        <w:jc w:val="center"/>
        <w:rPr>
          <w:rFonts w:hint="eastAsia" w:ascii="方正小标宋_GBK" w:hAnsi="方正小标宋_GBK" w:eastAsia="方正小标宋_GBK" w:cs="方正小标宋_GBK"/>
          <w:bCs/>
          <w:kern w:val="0"/>
          <w:sz w:val="44"/>
          <w:szCs w:val="44"/>
        </w:rPr>
      </w:pPr>
    </w:p>
    <w:p>
      <w:pPr>
        <w:spacing w:line="560" w:lineRule="exact"/>
        <w:jc w:val="center"/>
        <w:rPr>
          <w:rFonts w:hint="eastAsia" w:ascii="方正小标宋_GBK" w:hAnsi="方正小标宋_GBK" w:eastAsia="方正小标宋_GBK" w:cs="方正小标宋_GBK"/>
          <w:bCs/>
          <w:kern w:val="0"/>
          <w:sz w:val="44"/>
          <w:szCs w:val="44"/>
        </w:rPr>
      </w:pPr>
    </w:p>
    <w:p>
      <w:pPr>
        <w:spacing w:line="560" w:lineRule="exact"/>
        <w:jc w:val="center"/>
        <w:rPr>
          <w:rFonts w:hint="eastAsia" w:ascii="方正小标宋_GBK" w:hAnsi="方正小标宋_GBK" w:eastAsia="方正小标宋_GBK" w:cs="方正小标宋_GBK"/>
          <w:bCs/>
          <w:kern w:val="0"/>
          <w:sz w:val="44"/>
          <w:szCs w:val="44"/>
        </w:rPr>
      </w:pPr>
    </w:p>
    <w:p>
      <w:pPr>
        <w:spacing w:line="560" w:lineRule="exact"/>
        <w:jc w:val="center"/>
        <w:rPr>
          <w:rFonts w:hint="eastAsia" w:ascii="方正小标宋_GBK" w:hAnsi="方正小标宋_GBK" w:eastAsia="方正小标宋_GBK" w:cs="方正小标宋_GBK"/>
          <w:bCs/>
          <w:kern w:val="0"/>
          <w:sz w:val="44"/>
          <w:szCs w:val="44"/>
        </w:rPr>
      </w:pPr>
    </w:p>
    <w:p>
      <w:pPr>
        <w:spacing w:line="560" w:lineRule="exact"/>
        <w:rPr>
          <w:rFonts w:hint="eastAsia" w:ascii="方正小标宋_GBK" w:hAnsi="方正小标宋_GBK" w:eastAsia="方正小标宋_GBK" w:cs="方正小标宋_GBK"/>
          <w:bCs/>
          <w:kern w:val="0"/>
          <w:sz w:val="44"/>
          <w:szCs w:val="44"/>
        </w:rPr>
      </w:pPr>
    </w:p>
    <w:p>
      <w:pPr>
        <w:spacing w:line="560" w:lineRule="exact"/>
        <w:jc w:val="center"/>
        <w:rPr>
          <w:rFonts w:hint="eastAsia" w:ascii="方正小标宋_GBK" w:hAnsi="方正小标宋_GBK" w:eastAsia="方正小标宋_GBK" w:cs="方正小标宋_GBK"/>
          <w:bCs/>
          <w:kern w:val="0"/>
          <w:sz w:val="44"/>
          <w:szCs w:val="44"/>
        </w:rPr>
      </w:pPr>
      <w:r>
        <w:rPr>
          <w:rFonts w:hint="eastAsia" w:ascii="方正小标宋_GBK" w:hAnsi="方正小标宋_GBK" w:eastAsia="方正小标宋_GBK" w:cs="方正小标宋_GBK"/>
          <w:bCs/>
          <w:kern w:val="0"/>
          <w:sz w:val="44"/>
          <w:szCs w:val="44"/>
        </w:rPr>
        <w:t>武隆区畜禽养殖区域划定方案</w:t>
      </w:r>
    </w:p>
    <w:p>
      <w:pPr>
        <w:spacing w:line="560" w:lineRule="exact"/>
        <w:ind w:firstLine="640" w:firstLineChars="200"/>
        <w:jc w:val="left"/>
        <w:rPr>
          <w:rFonts w:ascii="Times New Roman" w:hAnsi="Times New Roman" w:eastAsia="仿宋_GB2312" w:cs="Times New Roman"/>
          <w:kern w:val="0"/>
          <w:sz w:val="32"/>
          <w:szCs w:val="32"/>
        </w:rPr>
      </w:pPr>
    </w:p>
    <w:p>
      <w:pPr>
        <w:widowControl/>
        <w:spacing w:line="600" w:lineRule="exact"/>
        <w:ind w:firstLine="640" w:firstLineChars="200"/>
        <w:jc w:val="left"/>
        <w:rPr>
          <w:rFonts w:hint="eastAsia" w:ascii="方正黑体_GBK" w:hAnsi="方正黑体_GBK" w:eastAsia="方正黑体_GBK" w:cs="方正黑体_GBK"/>
          <w:kern w:val="0"/>
          <w:sz w:val="24"/>
        </w:rPr>
      </w:pPr>
      <w:r>
        <w:rPr>
          <w:rFonts w:hint="eastAsia" w:ascii="方正黑体_GBK" w:hAnsi="方正黑体_GBK" w:eastAsia="方正黑体_GBK" w:cs="方正黑体_GBK"/>
          <w:kern w:val="0"/>
          <w:sz w:val="32"/>
          <w:szCs w:val="32"/>
        </w:rPr>
        <w:t>一、适用范围与对象</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全区范围内畜禽养殖场（户）。</w:t>
      </w:r>
    </w:p>
    <w:p>
      <w:pPr>
        <w:spacing w:line="600" w:lineRule="exact"/>
        <w:ind w:firstLine="640" w:firstLineChars="200"/>
        <w:jc w:val="left"/>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二、畜禽养殖区域划分</w:t>
      </w:r>
    </w:p>
    <w:p>
      <w:pPr>
        <w:spacing w:line="600" w:lineRule="exact"/>
        <w:ind w:firstLine="640" w:firstLineChars="200"/>
        <w:jc w:val="left"/>
        <w:rPr>
          <w:rFonts w:hint="eastAsia" w:ascii="Times New Roman" w:hAnsi="Times New Roman" w:eastAsia="方正楷体_GBK" w:cs="Times New Roman"/>
          <w:kern w:val="0"/>
          <w:sz w:val="32"/>
          <w:szCs w:val="32"/>
        </w:rPr>
      </w:pPr>
      <w:r>
        <w:rPr>
          <w:rFonts w:ascii="Times New Roman" w:hAnsi="Times New Roman" w:eastAsia="方正楷体_GBK" w:cs="Times New Roman"/>
          <w:kern w:val="0"/>
          <w:sz w:val="32"/>
          <w:szCs w:val="32"/>
        </w:rPr>
        <w:t>（一）畜禽</w:t>
      </w:r>
      <w:r>
        <w:rPr>
          <w:rFonts w:hint="eastAsia" w:ascii="Times New Roman" w:hAnsi="Times New Roman" w:eastAsia="方正楷体_GBK" w:cs="Times New Roman"/>
          <w:kern w:val="0"/>
          <w:sz w:val="32"/>
          <w:szCs w:val="32"/>
          <w:lang w:eastAsia="zh-CN"/>
        </w:rPr>
        <w:t>禁止区</w:t>
      </w:r>
      <w:r>
        <w:rPr>
          <w:rFonts w:ascii="Times New Roman" w:hAnsi="Times New Roman" w:eastAsia="方正楷体_GBK" w:cs="Times New Roman"/>
          <w:kern w:val="0"/>
          <w:sz w:val="32"/>
          <w:szCs w:val="32"/>
        </w:rPr>
        <w:t>范围</w:t>
      </w:r>
      <w:r>
        <w:rPr>
          <w:rFonts w:hint="eastAsia" w:ascii="Times New Roman" w:hAnsi="Times New Roman" w:eastAsia="方正楷体_GBK" w:cs="Times New Roman"/>
          <w:kern w:val="0"/>
          <w:sz w:val="32"/>
          <w:szCs w:val="32"/>
        </w:rPr>
        <w:t>。</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1. 饮用水水源保护区：饮用水水源一级保护区和二级保护区的陆域范围。我区包含49个集中式饮用水水源保护区，按划定的饮用水水源保护区边界范围执行。</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 自然保护区：白马山自然保护区核心区和缓冲区、黑叶猴自然保护区核心区和缓冲区、阳水河自然保护区核心区和缓冲区。</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3. 森林公园：仙女山国家森林公园重要景点和核心景区。</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4. 风景名胜区：芙蓉江风景名胜区核心景区、后坪天坑风景名胜区核心景区、天生三桥风景名胜区核心景区。</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5. 执行Ⅰ类、Ⅱ类水质标准的水域及其200米内的陆域。</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6. 城镇居民区和文化教育科学研究区：城区、学校和场镇建成区。</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7. 法律法规规定的需特殊保护的其他区域。</w:t>
      </w:r>
    </w:p>
    <w:p>
      <w:pPr>
        <w:spacing w:line="600" w:lineRule="exact"/>
        <w:ind w:firstLine="480" w:firstLineChars="150"/>
        <w:jc w:val="left"/>
        <w:rPr>
          <w:rFonts w:hint="eastAsia" w:ascii="Times New Roman" w:hAnsi="Times New Roman" w:eastAsia="方正楷体_GBK" w:cs="Times New Roman"/>
          <w:kern w:val="0"/>
          <w:sz w:val="32"/>
          <w:szCs w:val="32"/>
        </w:rPr>
      </w:pPr>
      <w:r>
        <w:rPr>
          <w:rFonts w:ascii="Times New Roman" w:hAnsi="Times New Roman" w:eastAsia="方正楷体_GBK" w:cs="Times New Roman"/>
          <w:kern w:val="0"/>
          <w:sz w:val="32"/>
          <w:szCs w:val="32"/>
        </w:rPr>
        <w:t>（二）畜禽限养区范围</w:t>
      </w:r>
      <w:r>
        <w:rPr>
          <w:rFonts w:hint="eastAsia" w:ascii="Times New Roman" w:hAnsi="Times New Roman" w:eastAsia="方正楷体_GBK" w:cs="Times New Roman"/>
          <w:kern w:val="0"/>
          <w:sz w:val="32"/>
          <w:szCs w:val="32"/>
        </w:rPr>
        <w:t>。</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1. 执行Ⅲ类水质标准的水域及其200米内的陆域。</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 白马山自然保护区</w:t>
      </w:r>
      <w:r>
        <w:rPr>
          <w:rFonts w:hint="eastAsia" w:ascii="方正仿宋_GBK" w:hAnsi="方正仿宋_GBK" w:eastAsia="方正仿宋_GBK" w:cs="方正仿宋_GBK"/>
          <w:kern w:val="0"/>
          <w:sz w:val="32"/>
          <w:szCs w:val="32"/>
          <w:lang w:eastAsia="zh-CN"/>
        </w:rPr>
        <w:t>试验区</w:t>
      </w:r>
      <w:r>
        <w:rPr>
          <w:rFonts w:hint="eastAsia" w:ascii="方正仿宋_GBK" w:hAnsi="方正仿宋_GBK" w:eastAsia="方正仿宋_GBK" w:cs="方正仿宋_GBK"/>
          <w:kern w:val="0"/>
          <w:sz w:val="32"/>
          <w:szCs w:val="32"/>
        </w:rPr>
        <w:t>、黑叶猴自然保护区</w:t>
      </w:r>
      <w:r>
        <w:rPr>
          <w:rFonts w:hint="eastAsia" w:ascii="方正仿宋_GBK" w:hAnsi="方正仿宋_GBK" w:eastAsia="方正仿宋_GBK" w:cs="方正仿宋_GBK"/>
          <w:kern w:val="0"/>
          <w:sz w:val="32"/>
          <w:szCs w:val="32"/>
          <w:lang w:eastAsia="zh-CN"/>
        </w:rPr>
        <w:t>试验区</w:t>
      </w:r>
      <w:r>
        <w:rPr>
          <w:rFonts w:hint="eastAsia" w:ascii="方正仿宋_GBK" w:hAnsi="方正仿宋_GBK" w:eastAsia="方正仿宋_GBK" w:cs="方正仿宋_GBK"/>
          <w:kern w:val="0"/>
          <w:sz w:val="32"/>
          <w:szCs w:val="32"/>
        </w:rPr>
        <w:t>、阳水河自然保护区</w:t>
      </w:r>
      <w:r>
        <w:rPr>
          <w:rFonts w:hint="eastAsia" w:ascii="方正仿宋_GBK" w:hAnsi="方正仿宋_GBK" w:eastAsia="方正仿宋_GBK" w:cs="方正仿宋_GBK"/>
          <w:kern w:val="0"/>
          <w:sz w:val="32"/>
          <w:szCs w:val="32"/>
          <w:lang w:eastAsia="zh-CN"/>
        </w:rPr>
        <w:t>试验区</w:t>
      </w:r>
      <w:r>
        <w:rPr>
          <w:rFonts w:hint="eastAsia" w:ascii="方正仿宋_GBK" w:hAnsi="方正仿宋_GBK" w:eastAsia="方正仿宋_GBK" w:cs="方正仿宋_GBK"/>
          <w:kern w:val="0"/>
          <w:sz w:val="32"/>
          <w:szCs w:val="32"/>
        </w:rPr>
        <w:t>。</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3. 芙蓉江风景名胜区、后坪天坑风景名胜区、天生三桥风景名胜区的外围保护地带。</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4．仙女山国家森林公园重要景点和核心景区以外的其他区域。</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5. 饮用水水源保护区的准保护区。</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6. 隆仙女山机场控规区域、航空小镇控规区域、武隆工业园区白马组团控规区域、长坝组团控规区域、鸭江组团控规区域、平桥组团控规区域、红庙新华旅游度假片区、复兴旅游度假片区、车盘—大泉旅游度假片区、天尺坪控规范围、万银旅游度假片区、赵云山旅游度假片区、大佛岩旅游度假片区、城门洞旅游度假片区、白马山黄莺大峡谷旅游度假片区、梦幻湖旅游度假片区、印象武隆旅游度假片区。</w:t>
      </w:r>
    </w:p>
    <w:p>
      <w:pPr>
        <w:spacing w:line="600" w:lineRule="exact"/>
        <w:ind w:firstLine="480" w:firstLineChars="150"/>
        <w:jc w:val="left"/>
        <w:rPr>
          <w:rFonts w:hint="eastAsia" w:ascii="Times New Roman" w:hAnsi="Times New Roman" w:eastAsia="方正楷体_GBK" w:cs="Times New Roman"/>
          <w:kern w:val="0"/>
          <w:sz w:val="32"/>
          <w:szCs w:val="32"/>
        </w:rPr>
      </w:pPr>
      <w:r>
        <w:rPr>
          <w:rFonts w:ascii="Times New Roman" w:hAnsi="Times New Roman" w:eastAsia="方正楷体_GBK" w:cs="Times New Roman"/>
          <w:kern w:val="0"/>
          <w:sz w:val="32"/>
          <w:szCs w:val="32"/>
        </w:rPr>
        <w:t>（三）畜禽适养区范围</w:t>
      </w:r>
      <w:r>
        <w:rPr>
          <w:rFonts w:hint="eastAsia" w:ascii="Times New Roman" w:hAnsi="Times New Roman" w:eastAsia="方正楷体_GBK" w:cs="Times New Roman"/>
          <w:kern w:val="0"/>
          <w:sz w:val="32"/>
          <w:szCs w:val="32"/>
        </w:rPr>
        <w:t>。</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除畜禽养殖</w:t>
      </w:r>
      <w:r>
        <w:rPr>
          <w:rFonts w:hint="eastAsia" w:ascii="方正仿宋_GBK" w:hAnsi="方正仿宋_GBK" w:eastAsia="方正仿宋_GBK" w:cs="方正仿宋_GBK"/>
          <w:kern w:val="0"/>
          <w:sz w:val="32"/>
          <w:szCs w:val="32"/>
          <w:lang w:eastAsia="zh-CN"/>
        </w:rPr>
        <w:t>禁止区</w:t>
      </w:r>
      <w:r>
        <w:rPr>
          <w:rFonts w:hint="eastAsia" w:ascii="方正仿宋_GBK" w:hAnsi="方正仿宋_GBK" w:eastAsia="方正仿宋_GBK" w:cs="方正仿宋_GBK"/>
          <w:kern w:val="0"/>
          <w:sz w:val="32"/>
          <w:szCs w:val="32"/>
        </w:rPr>
        <w:t>、限养区以外的其他区域。</w:t>
      </w:r>
    </w:p>
    <w:p>
      <w:pPr>
        <w:spacing w:line="600" w:lineRule="exact"/>
        <w:ind w:firstLine="640" w:firstLineChars="200"/>
        <w:jc w:val="left"/>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三、畜禽养殖区域管理及污染控制</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ascii="Times New Roman" w:hAnsi="Times New Roman" w:eastAsia="方正楷体_GBK" w:cs="Times New Roman"/>
          <w:kern w:val="0"/>
          <w:sz w:val="32"/>
          <w:szCs w:val="32"/>
        </w:rPr>
        <w:t>（一）畜禽养殖</w:t>
      </w:r>
      <w:r>
        <w:rPr>
          <w:rFonts w:hint="eastAsia" w:ascii="Times New Roman" w:hAnsi="Times New Roman" w:eastAsia="方正楷体_GBK" w:cs="Times New Roman"/>
          <w:kern w:val="0"/>
          <w:sz w:val="32"/>
          <w:szCs w:val="32"/>
          <w:lang w:eastAsia="zh-CN"/>
        </w:rPr>
        <w:t>禁止区</w:t>
      </w:r>
      <w:r>
        <w:rPr>
          <w:rFonts w:ascii="Times New Roman" w:hAnsi="Times New Roman" w:eastAsia="方正楷体_GBK" w:cs="Times New Roman"/>
          <w:kern w:val="0"/>
          <w:sz w:val="32"/>
          <w:szCs w:val="32"/>
        </w:rPr>
        <w:t>。</w:t>
      </w:r>
      <w:r>
        <w:rPr>
          <w:rFonts w:hint="eastAsia" w:ascii="方正仿宋_GBK" w:hAnsi="方正仿宋_GBK" w:eastAsia="方正仿宋_GBK" w:cs="方正仿宋_GBK"/>
          <w:kern w:val="0"/>
          <w:sz w:val="32"/>
          <w:szCs w:val="32"/>
        </w:rPr>
        <w:t>禁止新建畜禽养殖场，已有畜禽养殖场应当关闭或者搬迁的区域，新建畜禽养殖场（户）由乡镇（街道）牵头，区畜牧兽医局依法强制取缔关闭；在城市建成区内的，由区城管局依法强制取缔关闭。</w:t>
      </w:r>
    </w:p>
    <w:p>
      <w:pPr>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方正楷体_GBK" w:cs="Times New Roman"/>
          <w:kern w:val="0"/>
          <w:sz w:val="32"/>
          <w:szCs w:val="32"/>
        </w:rPr>
        <w:t>（二）畜禽养殖限养区。</w:t>
      </w:r>
      <w:r>
        <w:rPr>
          <w:rFonts w:hint="eastAsia" w:ascii="方正仿宋_GBK" w:hAnsi="方正仿宋_GBK" w:eastAsia="方正仿宋_GBK" w:cs="方正仿宋_GBK"/>
          <w:kern w:val="0"/>
          <w:sz w:val="32"/>
          <w:szCs w:val="32"/>
        </w:rPr>
        <w:t xml:space="preserve">限养区实行畜禽养殖存栏总量控制，存栏总量由畜牧主管部门会同环境保护等主管部门根据区域、流域的环境承载能力确定。      </w:t>
      </w:r>
      <w:r>
        <w:rPr>
          <w:rFonts w:ascii="Times New Roman" w:hAnsi="Times New Roman" w:eastAsia="仿宋_GB2312" w:cs="Times New Roman"/>
          <w:kern w:val="0"/>
          <w:sz w:val="32"/>
          <w:szCs w:val="32"/>
        </w:rPr>
        <w:t xml:space="preserve">   </w:t>
      </w:r>
    </w:p>
    <w:p>
      <w:pPr>
        <w:widowControl/>
        <w:spacing w:line="600" w:lineRule="exact"/>
        <w:ind w:firstLine="640"/>
        <w:jc w:val="left"/>
        <w:rPr>
          <w:rFonts w:hint="eastAsia" w:ascii="方正仿宋_GBK" w:hAnsi="方正仿宋_GBK" w:eastAsia="方正仿宋_GBK" w:cs="方正仿宋_GBK"/>
          <w:kern w:val="0"/>
          <w:sz w:val="32"/>
          <w:szCs w:val="32"/>
        </w:rPr>
      </w:pPr>
      <w:r>
        <w:rPr>
          <w:rFonts w:ascii="Times New Roman" w:hAnsi="Times New Roman" w:eastAsia="方正楷体_GBK" w:cs="Times New Roman"/>
          <w:kern w:val="0"/>
          <w:sz w:val="32"/>
          <w:szCs w:val="32"/>
        </w:rPr>
        <w:t>（三）畜禽养殖适养区。</w:t>
      </w:r>
      <w:r>
        <w:rPr>
          <w:rFonts w:hint="eastAsia" w:ascii="方正仿宋_GBK" w:hAnsi="方正仿宋_GBK" w:eastAsia="方正仿宋_GBK" w:cs="方正仿宋_GBK"/>
          <w:kern w:val="0"/>
          <w:sz w:val="32"/>
          <w:szCs w:val="32"/>
        </w:rPr>
        <w:t>按照“以地定畜、种养结合、循环利用”的原则，养殖场（户）必须符合全区畜牧业发展规划、畜禽养殖污染防治规划，满足动物防疫条件，并进行环境影响评价，建设相应的污染治理、综合利用和无害化处理设施。</w:t>
      </w:r>
    </w:p>
    <w:p>
      <w:pPr>
        <w:spacing w:line="600" w:lineRule="exact"/>
        <w:ind w:firstLine="640" w:firstLineChars="200"/>
        <w:jc w:val="left"/>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四、保障措施</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ascii="Times New Roman" w:hAnsi="Times New Roman" w:eastAsia="方正楷体_GBK" w:cs="Times New Roman"/>
          <w:kern w:val="0"/>
          <w:sz w:val="32"/>
          <w:szCs w:val="32"/>
        </w:rPr>
        <w:t>（一）加强领导，落实责任。</w:t>
      </w:r>
      <w:r>
        <w:rPr>
          <w:rFonts w:hint="eastAsia" w:ascii="方正仿宋_GBK" w:hAnsi="方正仿宋_GBK" w:eastAsia="方正仿宋_GBK" w:cs="方正仿宋_GBK"/>
          <w:kern w:val="0"/>
          <w:sz w:val="32"/>
          <w:szCs w:val="32"/>
        </w:rPr>
        <w:t>畜禽养殖区域划分及养殖污染控制是保护和改善我区农业和农村生态环境，保障畜牧业持续健康发展的重要依据，各相关单位务必把任务指标作为目标责任，落到实处，做到任务具体、责任到位。</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1. 明确职责分工，强化协作配合。区环保局和区畜牧兽医局按法定职责牵头做好畜禽养殖污染防治工作，统筹协调发改、财政、国土和规划等相关部门，按各自职责分工，加强协调配合。</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 加强执法监管，查处违法行为。健全畜禽养殖</w:t>
      </w:r>
      <w:r>
        <w:rPr>
          <w:rFonts w:hint="eastAsia" w:ascii="方正仿宋_GBK" w:hAnsi="方正仿宋_GBK" w:eastAsia="方正仿宋_GBK" w:cs="方正仿宋_GBK"/>
          <w:kern w:val="0"/>
          <w:sz w:val="32"/>
          <w:szCs w:val="32"/>
          <w:lang w:eastAsia="zh-CN"/>
        </w:rPr>
        <w:t>禁止区</w:t>
      </w:r>
      <w:r>
        <w:rPr>
          <w:rFonts w:hint="eastAsia" w:ascii="方正仿宋_GBK" w:hAnsi="方正仿宋_GBK" w:eastAsia="方正仿宋_GBK" w:cs="方正仿宋_GBK"/>
          <w:kern w:val="0"/>
          <w:sz w:val="32"/>
          <w:szCs w:val="32"/>
        </w:rPr>
        <w:t>、限养区基础信息调查制度，做好全区畜禽养殖企业基础信息采集、统计工作，夯实动态监管基础；完善畜禽养殖</w:t>
      </w:r>
      <w:r>
        <w:rPr>
          <w:rFonts w:hint="eastAsia" w:ascii="方正仿宋_GBK" w:hAnsi="方正仿宋_GBK" w:eastAsia="方正仿宋_GBK" w:cs="方正仿宋_GBK"/>
          <w:kern w:val="0"/>
          <w:sz w:val="32"/>
          <w:szCs w:val="32"/>
          <w:lang w:eastAsia="zh-CN"/>
        </w:rPr>
        <w:t>禁止区</w:t>
      </w:r>
      <w:r>
        <w:rPr>
          <w:rFonts w:hint="eastAsia" w:ascii="方正仿宋_GBK" w:hAnsi="方正仿宋_GBK" w:eastAsia="方正仿宋_GBK" w:cs="方正仿宋_GBK"/>
          <w:kern w:val="0"/>
          <w:sz w:val="32"/>
          <w:szCs w:val="32"/>
        </w:rPr>
        <w:t>、限养区、适养区巡查制度、现场核查制度、分析报告制度，及时查处畜禽养殖企业违法行为，重点加大对畜禽养殖</w:t>
      </w:r>
      <w:r>
        <w:rPr>
          <w:rFonts w:hint="eastAsia" w:ascii="方正仿宋_GBK" w:hAnsi="方正仿宋_GBK" w:eastAsia="方正仿宋_GBK" w:cs="方正仿宋_GBK"/>
          <w:kern w:val="0"/>
          <w:sz w:val="32"/>
          <w:szCs w:val="32"/>
          <w:lang w:eastAsia="zh-CN"/>
        </w:rPr>
        <w:t>禁止区</w:t>
      </w:r>
      <w:r>
        <w:rPr>
          <w:rFonts w:hint="eastAsia" w:ascii="方正仿宋_GBK" w:hAnsi="方正仿宋_GBK" w:eastAsia="方正仿宋_GBK" w:cs="方正仿宋_GBK"/>
          <w:kern w:val="0"/>
          <w:sz w:val="32"/>
          <w:szCs w:val="32"/>
        </w:rPr>
        <w:t>、限养区综合整治工作的督促检查和责任追究力度。</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3. 健全绩效考评，注重结果运用。以</w:t>
      </w:r>
      <w:r>
        <w:rPr>
          <w:rFonts w:hint="eastAsia" w:ascii="方正仿宋_GBK" w:hAnsi="方正仿宋_GBK" w:eastAsia="方正仿宋_GBK" w:cs="方正仿宋_GBK"/>
          <w:kern w:val="0"/>
          <w:sz w:val="32"/>
          <w:szCs w:val="32"/>
          <w:lang w:eastAsia="zh-CN"/>
        </w:rPr>
        <w:t>禁止区</w:t>
      </w:r>
      <w:r>
        <w:rPr>
          <w:rFonts w:hint="eastAsia" w:ascii="方正仿宋_GBK" w:hAnsi="方正仿宋_GBK" w:eastAsia="方正仿宋_GBK" w:cs="方正仿宋_GBK"/>
          <w:kern w:val="0"/>
          <w:sz w:val="32"/>
          <w:szCs w:val="32"/>
        </w:rPr>
        <w:t>和限养区内畜禽养殖取缔、搬迁、整治，规模养殖场粪污处理、有机肥还田利用、沼气和生物天然气使用等指标为重点，建立和完善畜禽养殖废弃物综合治理绩效考核评价制度，将评价结果纳入区级相关部门、乡镇（街道）年度实绩考核，并强化考核结果运用，建立激励和责任追究机制。</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ascii="Times New Roman" w:hAnsi="Times New Roman" w:eastAsia="方正楷体_GBK" w:cs="Times New Roman"/>
          <w:kern w:val="0"/>
          <w:sz w:val="32"/>
          <w:szCs w:val="32"/>
        </w:rPr>
        <w:t>（二）建立机制，强化考核。</w:t>
      </w:r>
      <w:r>
        <w:rPr>
          <w:rFonts w:hint="eastAsia" w:ascii="方正仿宋_GBK" w:hAnsi="方正仿宋_GBK" w:eastAsia="方正仿宋_GBK" w:cs="方正仿宋_GBK"/>
          <w:kern w:val="0"/>
          <w:sz w:val="32"/>
          <w:szCs w:val="32"/>
        </w:rPr>
        <w:t>将畜禽养殖区域划分及养殖污染控制工作纳入各街道办事处、各乡镇人民政府及区政府有关部门和单位“一把手”环保实绩考核和区政府目标考核内容。对畜禽养殖污染防治监督不到位、造成污染严重的，</w:t>
      </w:r>
      <w:r>
        <w:rPr>
          <w:rFonts w:hint="eastAsia" w:ascii="方正仿宋_GBK" w:hAnsi="方正仿宋_GBK" w:eastAsia="方正仿宋_GBK" w:cs="方正仿宋_GBK"/>
          <w:kern w:val="0"/>
          <w:sz w:val="32"/>
          <w:szCs w:val="32"/>
          <w:lang w:eastAsia="zh-CN"/>
        </w:rPr>
        <w:t>禁止区</w:t>
      </w:r>
      <w:r>
        <w:rPr>
          <w:rFonts w:hint="eastAsia" w:ascii="方正仿宋_GBK" w:hAnsi="方正仿宋_GBK" w:eastAsia="方正仿宋_GBK" w:cs="方正仿宋_GBK"/>
          <w:kern w:val="0"/>
          <w:sz w:val="32"/>
          <w:szCs w:val="32"/>
        </w:rPr>
        <w:t>审批新建畜禽养殖场（户）将追究相关人员责任。强化属地管理职责，加强畜禽养殖行为的日常监管，按照“一场一策、一场一档”建立畜禽养殖分区管理长效机制。要处理好生态发展与保供增收矛盾，抓住机遇推进生态畜牧业的转型升级，实现生态与增收双赢。</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ascii="Times New Roman" w:hAnsi="Times New Roman" w:eastAsia="方正楷体_GBK" w:cs="Times New Roman"/>
          <w:kern w:val="0"/>
          <w:sz w:val="32"/>
          <w:szCs w:val="32"/>
        </w:rPr>
        <w:t>（三）广泛宣传，公众监督。</w:t>
      </w:r>
      <w:r>
        <w:rPr>
          <w:rFonts w:hint="eastAsia" w:ascii="方正仿宋_GBK" w:hAnsi="方正仿宋_GBK" w:eastAsia="方正仿宋_GBK" w:cs="方正仿宋_GBK"/>
          <w:kern w:val="0"/>
          <w:sz w:val="32"/>
          <w:szCs w:val="32"/>
        </w:rPr>
        <w:t>各街道办事处、各乡镇人民政府及区政府有关部门和单位要充分利用广播、电视、报刊、网络等新闻媒体向全社会广泛开展多层次、多形式的宣传，坚决曝光违法建设、治污设施不到位、发生严重水质污染等行为，及时报道污染治理达标排放、零排放、生态养殖的先进典型，使“种养结合、生态养殖”理念深入人心，努力营造全民参与的良好社会气氛。</w:t>
      </w:r>
    </w:p>
    <w:p>
      <w:pPr>
        <w:spacing w:line="600" w:lineRule="exact"/>
        <w:ind w:firstLine="640" w:firstLineChars="200"/>
        <w:jc w:val="left"/>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五、附则</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本方案有效期5年,《武隆县人民政府办公室关于印发武隆县畜禽养殖区域划分及养殖污染控制实施方案的通知》（府办发〔2013〕100号）同时废止。</w:t>
      </w:r>
    </w:p>
    <w:p>
      <w:pPr>
        <w:spacing w:line="600" w:lineRule="exact"/>
        <w:ind w:firstLine="640" w:firstLineChars="200"/>
        <w:jc w:val="left"/>
        <w:rPr>
          <w:rFonts w:hint="eastAsia" w:ascii="方正仿宋_GBK" w:hAnsi="方正仿宋_GBK" w:eastAsia="方正仿宋_GBK" w:cs="方正仿宋_GBK"/>
          <w:kern w:val="0"/>
          <w:sz w:val="32"/>
          <w:szCs w:val="32"/>
        </w:rPr>
      </w:pPr>
    </w:p>
    <w:p>
      <w:p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附件：武隆区畜禽养殖区域划定技术报告</w:t>
      </w:r>
    </w:p>
    <w:p>
      <w:pPr>
        <w:spacing w:line="600" w:lineRule="exact"/>
        <w:ind w:firstLine="640" w:firstLineChars="200"/>
        <w:jc w:val="left"/>
        <w:rPr>
          <w:rFonts w:hint="eastAsia" w:ascii="方正仿宋_GBK" w:hAnsi="方正仿宋_GBK" w:eastAsia="方正仿宋_GBK" w:cs="方正仿宋_GBK"/>
          <w:kern w:val="0"/>
          <w:sz w:val="32"/>
          <w:szCs w:val="32"/>
        </w:rPr>
      </w:pPr>
    </w:p>
    <w:p>
      <w:pPr>
        <w:spacing w:line="600" w:lineRule="exact"/>
        <w:ind w:firstLine="640" w:firstLineChars="200"/>
        <w:jc w:val="left"/>
        <w:rPr>
          <w:rFonts w:hint="eastAsia" w:ascii="方正仿宋_GBK" w:hAnsi="方正仿宋_GBK" w:eastAsia="方正仿宋_GBK" w:cs="方正仿宋_GBK"/>
          <w:kern w:val="0"/>
          <w:sz w:val="32"/>
          <w:szCs w:val="32"/>
        </w:rPr>
      </w:pPr>
    </w:p>
    <w:p>
      <w:pPr>
        <w:spacing w:line="600" w:lineRule="exact"/>
        <w:ind w:firstLine="640" w:firstLineChars="200"/>
        <w:jc w:val="left"/>
        <w:rPr>
          <w:rFonts w:hint="eastAsia" w:ascii="方正仿宋_GBK" w:hAnsi="方正仿宋_GBK" w:eastAsia="方正仿宋_GBK" w:cs="方正仿宋_GBK"/>
          <w:kern w:val="0"/>
          <w:sz w:val="32"/>
          <w:szCs w:val="32"/>
        </w:rPr>
      </w:pPr>
    </w:p>
    <w:p>
      <w:pPr>
        <w:spacing w:line="600" w:lineRule="exact"/>
        <w:ind w:firstLine="640" w:firstLineChars="200"/>
        <w:jc w:val="left"/>
        <w:rPr>
          <w:rFonts w:hint="eastAsia" w:ascii="方正仿宋_GBK" w:hAnsi="方正仿宋_GBK" w:eastAsia="方正仿宋_GBK" w:cs="方正仿宋_GBK"/>
          <w:kern w:val="0"/>
          <w:sz w:val="32"/>
          <w:szCs w:val="32"/>
        </w:rPr>
      </w:pPr>
    </w:p>
    <w:p>
      <w:pPr>
        <w:spacing w:line="600" w:lineRule="exact"/>
        <w:ind w:firstLine="640" w:firstLineChars="200"/>
        <w:jc w:val="left"/>
        <w:rPr>
          <w:rFonts w:hint="eastAsia" w:ascii="方正仿宋_GBK" w:hAnsi="方正仿宋_GBK" w:eastAsia="方正仿宋_GBK" w:cs="方正仿宋_GBK"/>
          <w:kern w:val="0"/>
          <w:sz w:val="32"/>
          <w:szCs w:val="32"/>
        </w:rPr>
      </w:pPr>
    </w:p>
    <w:p>
      <w:pPr>
        <w:spacing w:line="600" w:lineRule="exact"/>
        <w:ind w:firstLine="640" w:firstLineChars="200"/>
        <w:jc w:val="left"/>
        <w:rPr>
          <w:rFonts w:hint="eastAsia" w:ascii="方正仿宋_GBK" w:hAnsi="方正仿宋_GBK" w:eastAsia="方正仿宋_GBK" w:cs="方正仿宋_GBK"/>
          <w:kern w:val="0"/>
          <w:sz w:val="32"/>
          <w:szCs w:val="32"/>
        </w:rPr>
      </w:pPr>
    </w:p>
    <w:p>
      <w:pPr>
        <w:spacing w:line="600" w:lineRule="exact"/>
        <w:jc w:val="left"/>
        <w:rPr>
          <w:rFonts w:hint="eastAsia" w:ascii="方正黑体_GBK" w:hAnsi="方正黑体_GBK" w:eastAsia="方正黑体_GBK" w:cs="方正黑体_GBK"/>
          <w:b/>
          <w:kern w:val="0"/>
          <w:sz w:val="32"/>
          <w:szCs w:val="32"/>
        </w:rPr>
      </w:pPr>
      <w:r>
        <w:rPr>
          <w:rFonts w:hint="eastAsia" w:ascii="方正黑体_GBK" w:hAnsi="方正黑体_GBK" w:eastAsia="方正黑体_GBK" w:cs="方正黑体_GBK"/>
          <w:kern w:val="0"/>
          <w:sz w:val="32"/>
          <w:szCs w:val="32"/>
        </w:rPr>
        <w:t>附件</w:t>
      </w:r>
    </w:p>
    <w:p>
      <w:pPr>
        <w:spacing w:line="600" w:lineRule="exact"/>
        <w:jc w:val="center"/>
        <w:rPr>
          <w:rFonts w:hint="eastAsia" w:ascii="方正小标宋_GBK" w:hAnsi="方正小标宋_GBK" w:eastAsia="方正小标宋_GBK" w:cs="方正小标宋_GBK"/>
          <w:bCs/>
          <w:kern w:val="0"/>
          <w:sz w:val="52"/>
          <w:szCs w:val="52"/>
        </w:rPr>
      </w:pPr>
    </w:p>
    <w:p>
      <w:pPr>
        <w:spacing w:line="600" w:lineRule="exact"/>
        <w:jc w:val="center"/>
        <w:rPr>
          <w:rFonts w:hint="eastAsia" w:ascii="方正小标宋_GBK" w:hAnsi="方正小标宋_GBK" w:eastAsia="方正小标宋_GBK" w:cs="方正小标宋_GBK"/>
          <w:bCs/>
          <w:kern w:val="0"/>
          <w:sz w:val="52"/>
          <w:szCs w:val="52"/>
        </w:rPr>
      </w:pPr>
      <w:r>
        <w:rPr>
          <w:rFonts w:hint="eastAsia" w:ascii="方正小标宋_GBK" w:hAnsi="方正小标宋_GBK" w:eastAsia="方正小标宋_GBK" w:cs="方正小标宋_GBK"/>
          <w:bCs/>
          <w:kern w:val="0"/>
          <w:sz w:val="52"/>
          <w:szCs w:val="52"/>
        </w:rPr>
        <w:t>武隆区畜禽养殖区域划定技术报告</w:t>
      </w:r>
    </w:p>
    <w:p>
      <w:pPr>
        <w:spacing w:line="600" w:lineRule="exact"/>
        <w:rPr>
          <w:rFonts w:ascii="仿宋_GB2312" w:hAnsi="宋体" w:eastAsia="仿宋_GB2312" w:cs="宋体"/>
          <w:kern w:val="0"/>
          <w:sz w:val="32"/>
          <w:szCs w:val="32"/>
        </w:rPr>
      </w:pPr>
    </w:p>
    <w:p>
      <w:pPr>
        <w:spacing w:line="600" w:lineRule="exact"/>
        <w:ind w:firstLine="640" w:firstLineChars="200"/>
        <w:jc w:val="left"/>
        <w:rPr>
          <w:rFonts w:hint="eastAsia" w:ascii="方正黑体_GBK" w:hAnsi="方正黑体_GBK" w:eastAsia="方正黑体_GBK" w:cs="方正黑体_GBK"/>
          <w:bCs/>
          <w:kern w:val="0"/>
          <w:sz w:val="32"/>
          <w:szCs w:val="32"/>
        </w:rPr>
      </w:pPr>
      <w:r>
        <w:rPr>
          <w:rFonts w:hint="eastAsia" w:ascii="方正黑体_GBK" w:hAnsi="方正黑体_GBK" w:eastAsia="方正黑体_GBK" w:cs="方正黑体_GBK"/>
          <w:bCs/>
          <w:kern w:val="0"/>
          <w:sz w:val="32"/>
          <w:szCs w:val="32"/>
        </w:rPr>
        <w:t>1总论</w:t>
      </w:r>
    </w:p>
    <w:p>
      <w:pPr>
        <w:spacing w:line="60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1.1指导思想</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以创新、协调、绿色、开放、共享发展理念为指导，以优化畜禽养殖产业布局、保障生态环境安全为目的，科学划定畜禽养殖区域，从源头上加强畜禽养殖污染控制，实现畜禽养殖业的分区管理，着力推行种养结合、生态循环养殖，促进我区畜禽养殖业与生态环境保护全面协调发展。</w:t>
      </w:r>
    </w:p>
    <w:p>
      <w:pPr>
        <w:spacing w:line="60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1.2基本原则</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以“统筹兼顾、科学可行、依法依规、疏堵结合、以人为本”为基本原则，主要包括：</w:t>
      </w:r>
    </w:p>
    <w:p>
      <w:pPr>
        <w:numPr>
          <w:ilvl w:val="0"/>
          <w:numId w:val="1"/>
        </w:num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坚持生态环境保护与畜禽养殖持续发展相协调的原则；</w:t>
      </w:r>
    </w:p>
    <w:p>
      <w:pPr>
        <w:numPr>
          <w:ilvl w:val="0"/>
          <w:numId w:val="1"/>
        </w:num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坚持种养结合、生态养殖的原则；</w:t>
      </w:r>
    </w:p>
    <w:p>
      <w:pPr>
        <w:numPr>
          <w:ilvl w:val="0"/>
          <w:numId w:val="1"/>
        </w:num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坚持畜禽养殖与美丽乡村建设相结合的原则；</w:t>
      </w:r>
    </w:p>
    <w:p>
      <w:pPr>
        <w:numPr>
          <w:ilvl w:val="0"/>
          <w:numId w:val="1"/>
        </w:num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坚持总量控制、分区管理的原则；</w:t>
      </w:r>
    </w:p>
    <w:p>
      <w:pPr>
        <w:numPr>
          <w:ilvl w:val="0"/>
          <w:numId w:val="1"/>
        </w:num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坚持谁污染、谁治理的原则。</w:t>
      </w:r>
    </w:p>
    <w:p>
      <w:pPr>
        <w:spacing w:line="60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1.3主要依据</w:t>
      </w:r>
    </w:p>
    <w:p>
      <w:pPr>
        <w:spacing w:line="60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1.3.1法律法规</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《中华人民共和国环境保护法》</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《中华人民共和国水污染防治法》</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《中华人民共和国畜牧法》</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《畜禽规模养殖污染防治条例》（国务院令第643号）</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《水污染防治行动计划》</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《动物防疫条件审查办法》（农业部令2010年第7号）</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《饮用水水源保护区污染防治管理规定》</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《重庆市环境保护条例》</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《重庆市长江三峡水库库区及流域水污染防治条例》</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《重庆市饮用水源保护区划分规定》</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《重庆市饮用水源污染防治管理办法》</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《重庆市</w:t>
      </w:r>
      <w:r>
        <w:rPr>
          <w:rFonts w:hint="eastAsia" w:ascii="方正仿宋_GBK" w:hAnsi="方正仿宋_GBK" w:eastAsia="方正仿宋_GBK" w:cs="方正仿宋_GBK"/>
          <w:kern w:val="0"/>
          <w:sz w:val="32"/>
          <w:szCs w:val="32"/>
          <w:lang w:eastAsia="zh-CN"/>
        </w:rPr>
        <w:t>风景名胜区条例</w:t>
      </w:r>
      <w:r>
        <w:rPr>
          <w:rFonts w:hint="eastAsia" w:ascii="方正仿宋_GBK" w:hAnsi="方正仿宋_GBK" w:eastAsia="方正仿宋_GBK" w:cs="方正仿宋_GBK"/>
          <w:kern w:val="0"/>
          <w:sz w:val="32"/>
          <w:szCs w:val="32"/>
        </w:rPr>
        <w:t>》</w:t>
      </w:r>
    </w:p>
    <w:p>
      <w:pPr>
        <w:widowControl/>
        <w:spacing w:line="600" w:lineRule="exact"/>
        <w:ind w:left="638" w:leftChars="304"/>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《重庆市人民政府关于加强自然保护区管理工作的意见》（渝府发〔2011〕111号）</w:t>
      </w:r>
    </w:p>
    <w:p>
      <w:pPr>
        <w:spacing w:line="60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1.3.2政策文件</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《畜禽养殖</w:t>
      </w:r>
      <w:r>
        <w:rPr>
          <w:rFonts w:hint="eastAsia" w:ascii="方正仿宋_GBK" w:hAnsi="方正仿宋_GBK" w:eastAsia="方正仿宋_GBK" w:cs="方正仿宋_GBK"/>
          <w:kern w:val="0"/>
          <w:sz w:val="32"/>
          <w:szCs w:val="32"/>
          <w:lang w:eastAsia="zh-CN"/>
        </w:rPr>
        <w:t>禁止区</w:t>
      </w:r>
      <w:r>
        <w:rPr>
          <w:rFonts w:hint="eastAsia" w:ascii="方正仿宋_GBK" w:hAnsi="方正仿宋_GBK" w:eastAsia="方正仿宋_GBK" w:cs="方正仿宋_GBK"/>
          <w:kern w:val="0"/>
          <w:sz w:val="32"/>
          <w:szCs w:val="32"/>
        </w:rPr>
        <w:t>划定技术指南》</w:t>
      </w:r>
    </w:p>
    <w:p>
      <w:pPr>
        <w:widowControl/>
        <w:spacing w:line="600" w:lineRule="exact"/>
        <w:ind w:left="638" w:leftChars="304"/>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《关于调整畜禽养殖</w:t>
      </w:r>
      <w:r>
        <w:rPr>
          <w:rFonts w:hint="eastAsia" w:ascii="方正仿宋_GBK" w:hAnsi="方正仿宋_GBK" w:eastAsia="方正仿宋_GBK" w:cs="方正仿宋_GBK"/>
          <w:kern w:val="0"/>
          <w:sz w:val="32"/>
          <w:szCs w:val="32"/>
          <w:lang w:eastAsia="zh-CN"/>
        </w:rPr>
        <w:t>禁止区</w:t>
      </w:r>
      <w:r>
        <w:rPr>
          <w:rFonts w:hint="eastAsia" w:ascii="方正仿宋_GBK" w:hAnsi="方正仿宋_GBK" w:eastAsia="方正仿宋_GBK" w:cs="方正仿宋_GBK"/>
          <w:kern w:val="0"/>
          <w:sz w:val="32"/>
          <w:szCs w:val="32"/>
        </w:rPr>
        <w:t>划定有关事宜的通知》（重庆市环境保护局，重庆市农业委员会）</w:t>
      </w:r>
    </w:p>
    <w:p>
      <w:pPr>
        <w:widowControl/>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《畜禽养殖业污染防治技术政策》</w:t>
      </w:r>
    </w:p>
    <w:p>
      <w:pPr>
        <w:spacing w:line="60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1.4技术路线</w:t>
      </w:r>
    </w:p>
    <w:p>
      <w:pPr>
        <w:spacing w:line="600" w:lineRule="exact"/>
        <w:rPr>
          <w:rFonts w:ascii="仿宋_GB2312" w:hAnsi="宋体" w:eastAsia="仿宋_GB2312" w:cs="宋体"/>
          <w:kern w:val="0"/>
          <w:sz w:val="32"/>
          <w:szCs w:val="32"/>
        </w:rPr>
      </w:pPr>
      <w:r>
        <w:rPr>
          <w:rFonts w:hint="eastAsia" w:ascii="方正仿宋_GBK" w:hAnsi="方正仿宋_GBK" w:eastAsia="方正仿宋_GBK" w:cs="方正仿宋_GBK"/>
          <w:kern w:val="0"/>
          <w:sz w:val="32"/>
          <w:szCs w:val="32"/>
        </w:rPr>
        <mc:AlternateContent>
          <mc:Choice Requires="wps">
            <w:drawing>
              <wp:anchor distT="0" distB="0" distL="114300" distR="114300" simplePos="0" relativeHeight="251659264" behindDoc="0" locked="0" layoutInCell="1" allowOverlap="1">
                <wp:simplePos x="0" y="0"/>
                <wp:positionH relativeFrom="column">
                  <wp:posOffset>62230</wp:posOffset>
                </wp:positionH>
                <wp:positionV relativeFrom="paragraph">
                  <wp:posOffset>35560</wp:posOffset>
                </wp:positionV>
                <wp:extent cx="5223510" cy="7473315"/>
                <wp:effectExtent l="5080" t="13335" r="10160" b="9525"/>
                <wp:wrapNone/>
                <wp:docPr id="31" name="矩形 31"/>
                <wp:cNvGraphicFramePr/>
                <a:graphic xmlns:a="http://schemas.openxmlformats.org/drawingml/2006/main">
                  <a:graphicData uri="http://schemas.microsoft.com/office/word/2010/wordprocessingShape">
                    <wps:wsp>
                      <wps:cNvSpPr>
                        <a:spLocks noChangeArrowheads="1"/>
                      </wps:cNvSpPr>
                      <wps:spPr bwMode="auto">
                        <a:xfrm>
                          <a:off x="0" y="0"/>
                          <a:ext cx="5223510" cy="7473315"/>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pt;margin-top:2.8pt;height:588.45pt;width:411.3pt;z-index:251659264;mso-width-relative:page;mso-height-relative:page;" fillcolor="#FFFFFF" filled="t" stroked="t" coordsize="21600,21600" o:gfxdata="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k/oLNcAAAAIAQAADwAAAAAAAAABACAAAAAiAAAAZHJzL2Rv&#10;d25yZXYueG1sUEsBAhQAFAAAAAgAh07iQBmHaJY7AgAAfQQAAA4AAAAAAAAAAQAgAAAAJgEAAGRy&#10;cy9lMm9Eb2MueG1sUEsFBgAAAAAGAAYAWQEAANMFAAAAAA==&#10;">
                <v:fill on="t" focussize="0,0"/>
                <v:stroke color="#000000" miterlimit="8" joinstyle="miter"/>
                <v:imagedata o:title=""/>
                <o:lock v:ext="edit" aspectratio="f"/>
              </v:rect>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85888" behindDoc="0" locked="0" layoutInCell="1" allowOverlap="1">
                <wp:simplePos x="0" y="0"/>
                <wp:positionH relativeFrom="column">
                  <wp:posOffset>1161415</wp:posOffset>
                </wp:positionH>
                <wp:positionV relativeFrom="paragraph">
                  <wp:posOffset>7109460</wp:posOffset>
                </wp:positionV>
                <wp:extent cx="3030855" cy="290195"/>
                <wp:effectExtent l="8890" t="10160" r="8255" b="13970"/>
                <wp:wrapNone/>
                <wp:docPr id="30" name="矩形: 圆角 30"/>
                <wp:cNvGraphicFramePr/>
                <a:graphic xmlns:a="http://schemas.openxmlformats.org/drawingml/2006/main">
                  <a:graphicData uri="http://schemas.microsoft.com/office/word/2010/wordprocessingShape">
                    <wps:wsp>
                      <wps:cNvSpPr>
                        <a:spLocks noChangeArrowheads="1"/>
                      </wps:cNvSpPr>
                      <wps:spPr bwMode="auto">
                        <a:xfrm>
                          <a:off x="0" y="0"/>
                          <a:ext cx="3030855" cy="290195"/>
                        </a:xfrm>
                        <a:prstGeom prst="roundRect">
                          <a:avLst>
                            <a:gd name="adj" fmla="val 16667"/>
                          </a:avLst>
                        </a:prstGeom>
                        <a:solidFill>
                          <a:srgbClr val="FFFFFF"/>
                        </a:solidFill>
                        <a:ln w="9525" cmpd="sng">
                          <a:solidFill>
                            <a:srgbClr val="000000"/>
                          </a:solidFill>
                          <a:round/>
                        </a:ln>
                      </wps:spPr>
                      <wps:txbx>
                        <w:txbxContent>
                          <w:p>
                            <w:pPr>
                              <w:jc w:val="center"/>
                              <w:rPr>
                                <w:sz w:val="18"/>
                                <w:szCs w:val="18"/>
                              </w:rPr>
                            </w:pPr>
                            <w:r>
                              <w:rPr>
                                <w:rFonts w:hint="eastAsia"/>
                                <w:sz w:val="18"/>
                                <w:szCs w:val="18"/>
                              </w:rPr>
                              <w:t>摸清</w:t>
                            </w:r>
                            <w:r>
                              <w:rPr>
                                <w:rFonts w:hint="eastAsia"/>
                                <w:sz w:val="18"/>
                                <w:szCs w:val="18"/>
                                <w:lang w:eastAsia="zh-CN"/>
                              </w:rPr>
                              <w:t>禁止区</w:t>
                            </w:r>
                            <w:r>
                              <w:rPr>
                                <w:rFonts w:hint="eastAsia"/>
                                <w:sz w:val="18"/>
                                <w:szCs w:val="18"/>
                              </w:rPr>
                              <w:t>、限养区内畜禽养殖场分布情况</w:t>
                            </w:r>
                          </w:p>
                        </w:txbxContent>
                      </wps:txbx>
                      <wps:bodyPr rot="0" vert="horz" wrap="square" lIns="91440" tIns="45720" rIns="91440" bIns="45720" anchor="t" anchorCtr="0" upright="1">
                        <a:noAutofit/>
                      </wps:bodyPr>
                    </wps:wsp>
                  </a:graphicData>
                </a:graphic>
              </wp:anchor>
            </w:drawing>
          </mc:Choice>
          <mc:Fallback>
            <w:pict>
              <v:roundrect id="矩形: 圆角 30" o:spid="_x0000_s1026" o:spt="2" style="position:absolute;left:0pt;margin-left:91.45pt;margin-top:559.8pt;height:22.85pt;width:238.65pt;z-index:251685888;mso-width-relative:page;mso-height-relative:page;" fillcolor="#FFFFFF" filled="t" stroked="t" coordsize="21600,21600" arcsize="0.166666666666667" o:gfxdata="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eSTvtgAAAANAQAADwAAAAAAAAABACAAAAAiAAAAZHJzL2Rvd25yZXYueG1sUEsBAhQAFAAA&#10;AAgAh07iQKStsDZhAgAAswQAAA4AAAAAAAAAAQAgAAAAJwEAAGRycy9lMm9Eb2MueG1sUEsFBgAA&#10;AAAGAAYAWQEAAPoFAAAAAA==&#10;">
                <v:fill on="t" focussize="0,0"/>
                <v:stroke color="#000000" joinstyle="round"/>
                <v:imagedata o:title=""/>
                <o:lock v:ext="edit" aspectratio="f"/>
                <v:textbox>
                  <w:txbxContent>
                    <w:p>
                      <w:pPr>
                        <w:jc w:val="center"/>
                        <w:rPr>
                          <w:sz w:val="18"/>
                          <w:szCs w:val="18"/>
                        </w:rPr>
                      </w:pPr>
                      <w:r>
                        <w:rPr>
                          <w:rFonts w:hint="eastAsia"/>
                          <w:sz w:val="18"/>
                          <w:szCs w:val="18"/>
                        </w:rPr>
                        <w:t>摸清</w:t>
                      </w:r>
                      <w:r>
                        <w:rPr>
                          <w:rFonts w:hint="eastAsia"/>
                          <w:sz w:val="18"/>
                          <w:szCs w:val="18"/>
                          <w:lang w:eastAsia="zh-CN"/>
                        </w:rPr>
                        <w:t>禁止区</w:t>
                      </w:r>
                      <w:r>
                        <w:rPr>
                          <w:rFonts w:hint="eastAsia"/>
                          <w:sz w:val="18"/>
                          <w:szCs w:val="18"/>
                        </w:rPr>
                        <w:t>、限养区内畜禽养殖场分布情况</w:t>
                      </w:r>
                    </w:p>
                  </w:txbxContent>
                </v:textbox>
              </v:roundrect>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84864" behindDoc="0" locked="0" layoutInCell="1" allowOverlap="1">
                <wp:simplePos x="0" y="0"/>
                <wp:positionH relativeFrom="column">
                  <wp:posOffset>2662555</wp:posOffset>
                </wp:positionH>
                <wp:positionV relativeFrom="paragraph">
                  <wp:posOffset>6982460</wp:posOffset>
                </wp:positionV>
                <wp:extent cx="635" cy="127000"/>
                <wp:effectExtent l="5080" t="6985" r="13335" b="8890"/>
                <wp:wrapNone/>
                <wp:docPr id="29" name="直接箭头连接符 29"/>
                <wp:cNvGraphicFramePr/>
                <a:graphic xmlns:a="http://schemas.openxmlformats.org/drawingml/2006/main">
                  <a:graphicData uri="http://schemas.microsoft.com/office/word/2010/wordprocessingShape">
                    <wps:wsp>
                      <wps:cNvCnPr>
                        <a:cxnSpLocks noChangeShapeType="1"/>
                      </wps:cNvCnPr>
                      <wps:spPr bwMode="auto">
                        <a:xfrm>
                          <a:off x="0" y="0"/>
                          <a:ext cx="635" cy="127000"/>
                        </a:xfrm>
                        <a:prstGeom prst="straightConnector1">
                          <a:avLst/>
                        </a:prstGeom>
                        <a:noFill/>
                        <a:ln w="9525" cmpd="sng">
                          <a:solidFill>
                            <a:srgbClr val="000000"/>
                          </a:solidFill>
                          <a:round/>
                        </a:ln>
                      </wps:spPr>
                      <wps:bodyPr/>
                    </wps:wsp>
                  </a:graphicData>
                </a:graphic>
              </wp:anchor>
            </w:drawing>
          </mc:Choice>
          <mc:Fallback>
            <w:pict>
              <v:shape id="_x0000_s1026" o:spid="_x0000_s1026" o:spt="32" type="#_x0000_t32" style="position:absolute;left:0pt;margin-left:209.65pt;margin-top:549.8pt;height:10pt;width:0.05pt;z-index:251684864;mso-width-relative:page;mso-height-relative:page;" filled="f" stroked="t" coordsize="21600,21600" o:gfxdata="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9DwiNgAAAANAQAADwAAAAAAAAABACAAAAAiAAAAZHJzL2Rvd25y&#10;ZXYueG1sUEsBAhQAFAAAAAgAh07iQNPKFI7+AQAAzAMAAA4AAAAAAAAAAQAgAAAAJwEAAGRycy9l&#10;Mm9Eb2MueG1sUEsFBgAAAAAGAAYAWQEAAJcFAAAAAA==&#10;">
                <v:fill on="f" focussize="0,0"/>
                <v:stroke color="#000000" joinstyle="round"/>
                <v:imagedata o:title=""/>
                <o:lock v:ext="edit" aspectratio="f"/>
              </v:shape>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83840" behindDoc="0" locked="0" layoutInCell="1" allowOverlap="1">
                <wp:simplePos x="0" y="0"/>
                <wp:positionH relativeFrom="column">
                  <wp:posOffset>1716405</wp:posOffset>
                </wp:positionH>
                <wp:positionV relativeFrom="paragraph">
                  <wp:posOffset>6675755</wp:posOffset>
                </wp:positionV>
                <wp:extent cx="1939925" cy="306705"/>
                <wp:effectExtent l="11430" t="5080" r="10795" b="12065"/>
                <wp:wrapNone/>
                <wp:docPr id="28" name="矩形: 圆角 28"/>
                <wp:cNvGraphicFramePr/>
                <a:graphic xmlns:a="http://schemas.openxmlformats.org/drawingml/2006/main">
                  <a:graphicData uri="http://schemas.microsoft.com/office/word/2010/wordprocessingShape">
                    <wps:wsp>
                      <wps:cNvSpPr>
                        <a:spLocks noChangeArrowheads="1"/>
                      </wps:cNvSpPr>
                      <wps:spPr bwMode="auto">
                        <a:xfrm>
                          <a:off x="0" y="0"/>
                          <a:ext cx="1939925" cy="306705"/>
                        </a:xfrm>
                        <a:prstGeom prst="roundRect">
                          <a:avLst>
                            <a:gd name="adj" fmla="val 16667"/>
                          </a:avLst>
                        </a:prstGeom>
                        <a:solidFill>
                          <a:srgbClr val="FFFFFF"/>
                        </a:solidFill>
                        <a:ln w="9525" cmpd="sng">
                          <a:solidFill>
                            <a:srgbClr val="000000"/>
                          </a:solidFill>
                          <a:round/>
                        </a:ln>
                      </wps:spPr>
                      <wps:txbx>
                        <w:txbxContent>
                          <w:p>
                            <w:pPr>
                              <w:jc w:val="center"/>
                              <w:rPr>
                                <w:sz w:val="18"/>
                                <w:szCs w:val="18"/>
                              </w:rPr>
                            </w:pPr>
                            <w:r>
                              <w:rPr>
                                <w:rFonts w:hint="eastAsia"/>
                                <w:sz w:val="18"/>
                                <w:szCs w:val="18"/>
                              </w:rPr>
                              <w:t>形成畜禽养殖区域划分方案</w:t>
                            </w:r>
                          </w:p>
                        </w:txbxContent>
                      </wps:txbx>
                      <wps:bodyPr rot="0" vert="horz" wrap="square" lIns="91440" tIns="45720" rIns="91440" bIns="45720" anchor="t" anchorCtr="0" upright="1">
                        <a:noAutofit/>
                      </wps:bodyPr>
                    </wps:wsp>
                  </a:graphicData>
                </a:graphic>
              </wp:anchor>
            </w:drawing>
          </mc:Choice>
          <mc:Fallback>
            <w:pict>
              <v:roundrect id="矩形: 圆角 28" o:spid="_x0000_s1026" o:spt="2" style="position:absolute;left:0pt;margin-left:135.15pt;margin-top:525.65pt;height:24.15pt;width:152.75pt;z-index:251683840;mso-width-relative:page;mso-height-relative:page;" fillcolor="#FFFFFF" filled="t" stroked="t" coordsize="21600,21600" arcsize="0.166666666666667" o:gfxdata="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XqxpA2AAAAA0BAAAPAAAAAAAAAAEAIAAAACIAAABkcnMvZG93bnJldi54bWxQSwECFAAUAAAA&#10;CACHTuJAlSHXsGACAACzBAAADgAAAAAAAAABACAAAAAnAQAAZHJzL2Uyb0RvYy54bWxQSwUGAAAA&#10;AAYABgBZAQAA+QUAAAAA&#10;">
                <v:fill on="t" focussize="0,0"/>
                <v:stroke color="#000000" joinstyle="round"/>
                <v:imagedata o:title=""/>
                <o:lock v:ext="edit" aspectratio="f"/>
                <v:textbox>
                  <w:txbxContent>
                    <w:p>
                      <w:pPr>
                        <w:jc w:val="center"/>
                        <w:rPr>
                          <w:sz w:val="18"/>
                          <w:szCs w:val="18"/>
                        </w:rPr>
                      </w:pPr>
                      <w:r>
                        <w:rPr>
                          <w:rFonts w:hint="eastAsia"/>
                          <w:sz w:val="18"/>
                          <w:szCs w:val="18"/>
                        </w:rPr>
                        <w:t>形成畜禽养殖区域划分方案</w:t>
                      </w:r>
                    </w:p>
                  </w:txbxContent>
                </v:textbox>
              </v:roundrect>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82816" behindDoc="0" locked="0" layoutInCell="1" allowOverlap="1">
                <wp:simplePos x="0" y="0"/>
                <wp:positionH relativeFrom="column">
                  <wp:posOffset>2662555</wp:posOffset>
                </wp:positionH>
                <wp:positionV relativeFrom="paragraph">
                  <wp:posOffset>6548755</wp:posOffset>
                </wp:positionV>
                <wp:extent cx="635" cy="127000"/>
                <wp:effectExtent l="5080" t="11430" r="13335" b="13970"/>
                <wp:wrapNone/>
                <wp:docPr id="27" name="直接箭头连接符 27"/>
                <wp:cNvGraphicFramePr/>
                <a:graphic xmlns:a="http://schemas.openxmlformats.org/drawingml/2006/main">
                  <a:graphicData uri="http://schemas.microsoft.com/office/word/2010/wordprocessingShape">
                    <wps:wsp>
                      <wps:cNvCnPr>
                        <a:cxnSpLocks noChangeShapeType="1"/>
                      </wps:cNvCnPr>
                      <wps:spPr bwMode="auto">
                        <a:xfrm>
                          <a:off x="0" y="0"/>
                          <a:ext cx="635" cy="127000"/>
                        </a:xfrm>
                        <a:prstGeom prst="straightConnector1">
                          <a:avLst/>
                        </a:prstGeom>
                        <a:noFill/>
                        <a:ln w="9525" cmpd="sng">
                          <a:solidFill>
                            <a:srgbClr val="000000"/>
                          </a:solidFill>
                          <a:round/>
                        </a:ln>
                      </wps:spPr>
                      <wps:bodyPr/>
                    </wps:wsp>
                  </a:graphicData>
                </a:graphic>
              </wp:anchor>
            </w:drawing>
          </mc:Choice>
          <mc:Fallback>
            <w:pict>
              <v:shape id="_x0000_s1026" o:spid="_x0000_s1026" o:spt="32" type="#_x0000_t32" style="position:absolute;left:0pt;margin-left:209.65pt;margin-top:515.65pt;height:10pt;width:0.05pt;z-index:251682816;mso-width-relative:page;mso-height-relative:page;" filled="f" stroked="t" coordsize="21600,21600" o:gfxdata="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h8YHtgAAAANAQAADwAAAAAAAAABACAAAAAiAAAAZHJzL2Rvd25y&#10;ZXYueG1sUEsBAhQAFAAAAAgAh07iQDOf2z7+AQAAzAMAAA4AAAAAAAAAAQAgAAAAJwEAAGRycy9l&#10;Mm9Eb2MueG1sUEsFBgAAAAAGAAYAWQEAAJcFAAAAAA==&#10;">
                <v:fill on="f" focussize="0,0"/>
                <v:stroke color="#000000" joinstyle="round"/>
                <v:imagedata o:title=""/>
                <o:lock v:ext="edit" aspectratio="f"/>
              </v:shape>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80768" behindDoc="0" locked="0" layoutInCell="1" allowOverlap="1">
                <wp:simplePos x="0" y="0"/>
                <wp:positionH relativeFrom="column">
                  <wp:posOffset>2662555</wp:posOffset>
                </wp:positionH>
                <wp:positionV relativeFrom="paragraph">
                  <wp:posOffset>6152515</wp:posOffset>
                </wp:positionV>
                <wp:extent cx="635" cy="127000"/>
                <wp:effectExtent l="5080" t="5715" r="13335" b="10160"/>
                <wp:wrapNone/>
                <wp:docPr id="26" name="直接箭头连接符 26"/>
                <wp:cNvGraphicFramePr/>
                <a:graphic xmlns:a="http://schemas.openxmlformats.org/drawingml/2006/main">
                  <a:graphicData uri="http://schemas.microsoft.com/office/word/2010/wordprocessingShape">
                    <wps:wsp>
                      <wps:cNvCnPr>
                        <a:cxnSpLocks noChangeShapeType="1"/>
                      </wps:cNvCnPr>
                      <wps:spPr bwMode="auto">
                        <a:xfrm>
                          <a:off x="0" y="0"/>
                          <a:ext cx="635" cy="127000"/>
                        </a:xfrm>
                        <a:prstGeom prst="straightConnector1">
                          <a:avLst/>
                        </a:prstGeom>
                        <a:noFill/>
                        <a:ln w="9525" cmpd="sng">
                          <a:solidFill>
                            <a:srgbClr val="000000"/>
                          </a:solidFill>
                          <a:round/>
                        </a:ln>
                      </wps:spPr>
                      <wps:bodyPr/>
                    </wps:wsp>
                  </a:graphicData>
                </a:graphic>
              </wp:anchor>
            </w:drawing>
          </mc:Choice>
          <mc:Fallback>
            <w:pict>
              <v:shape id="_x0000_s1026" o:spid="_x0000_s1026" o:spt="32" type="#_x0000_t32" style="position:absolute;left:0pt;margin-left:209.65pt;margin-top:484.45pt;height:10pt;width:0.05pt;z-index:251680768;mso-width-relative:page;mso-height-relative:page;" filled="f" stroked="t" coordsize="21600,21600" o:gfxdata="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GdBF9gAAAALAQAADwAAAAAAAAABACAAAAAiAAAAZHJzL2Rvd25y&#10;ZXYueG1sUEsBAhQAFAAAAAgAh07iQJXIN6r+AQAAzAMAAA4AAAAAAAAAAQAgAAAAJwEAAGRycy9l&#10;Mm9Eb2MueG1sUEsFBgAAAAAGAAYAWQEAAJcFAAAAAA==&#10;">
                <v:fill on="f" focussize="0,0"/>
                <v:stroke color="#000000" joinstyle="round"/>
                <v:imagedata o:title=""/>
                <o:lock v:ext="edit" aspectratio="f"/>
              </v:shape>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81792" behindDoc="0" locked="0" layoutInCell="1" allowOverlap="1">
                <wp:simplePos x="0" y="0"/>
                <wp:positionH relativeFrom="column">
                  <wp:posOffset>2128520</wp:posOffset>
                </wp:positionH>
                <wp:positionV relativeFrom="paragraph">
                  <wp:posOffset>6279515</wp:posOffset>
                </wp:positionV>
                <wp:extent cx="1062355" cy="269240"/>
                <wp:effectExtent l="13970" t="8890" r="9525" b="7620"/>
                <wp:wrapNone/>
                <wp:docPr id="25" name="矩形: 圆角 25"/>
                <wp:cNvGraphicFramePr/>
                <a:graphic xmlns:a="http://schemas.openxmlformats.org/drawingml/2006/main">
                  <a:graphicData uri="http://schemas.microsoft.com/office/word/2010/wordprocessingShape">
                    <wps:wsp>
                      <wps:cNvSpPr>
                        <a:spLocks noChangeArrowheads="1"/>
                      </wps:cNvSpPr>
                      <wps:spPr bwMode="auto">
                        <a:xfrm>
                          <a:off x="0" y="0"/>
                          <a:ext cx="1062355" cy="269240"/>
                        </a:xfrm>
                        <a:prstGeom prst="roundRect">
                          <a:avLst>
                            <a:gd name="adj" fmla="val 16667"/>
                          </a:avLst>
                        </a:prstGeom>
                        <a:solidFill>
                          <a:srgbClr val="FFFFFF"/>
                        </a:solidFill>
                        <a:ln w="9525" cmpd="sng">
                          <a:solidFill>
                            <a:srgbClr val="000000"/>
                          </a:solidFill>
                          <a:round/>
                        </a:ln>
                      </wps:spPr>
                      <wps:txbx>
                        <w:txbxContent>
                          <w:p>
                            <w:pPr>
                              <w:jc w:val="center"/>
                              <w:rPr>
                                <w:sz w:val="18"/>
                                <w:szCs w:val="18"/>
                              </w:rPr>
                            </w:pPr>
                            <w:r>
                              <w:rPr>
                                <w:rFonts w:hint="eastAsia"/>
                                <w:sz w:val="18"/>
                                <w:szCs w:val="18"/>
                              </w:rPr>
                              <w:t>数据叠加扣重</w:t>
                            </w:r>
                          </w:p>
                        </w:txbxContent>
                      </wps:txbx>
                      <wps:bodyPr rot="0" vert="horz" wrap="square" lIns="91440" tIns="45720" rIns="91440" bIns="45720" anchor="t" anchorCtr="0" upright="1">
                        <a:noAutofit/>
                      </wps:bodyPr>
                    </wps:wsp>
                  </a:graphicData>
                </a:graphic>
              </wp:anchor>
            </w:drawing>
          </mc:Choice>
          <mc:Fallback>
            <w:pict>
              <v:roundrect id="矩形: 圆角 25" o:spid="_x0000_s1026" o:spt="2" style="position:absolute;left:0pt;margin-left:167.6pt;margin-top:494.45pt;height:21.2pt;width:83.65pt;z-index:251681792;mso-width-relative:page;mso-height-relative:page;" fillcolor="#FFFFFF" filled="t" stroked="t" coordsize="21600,21600" arcsize="0.166666666666667" o:gfxdata="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70kl+1wAAAAwBAAAPAAAAAAAAAAEAIAAAACIAAABkcnMvZG93bnJldi54bWxQSwECFAAUAAAA&#10;CACHTuJA2hk0lGECAACzBAAADgAAAAAAAAABACAAAAAmAQAAZHJzL2Uyb0RvYy54bWxQSwUGAAAA&#10;AAYABgBZAQAA+QUAAAAA&#10;">
                <v:fill on="t" focussize="0,0"/>
                <v:stroke color="#000000" joinstyle="round"/>
                <v:imagedata o:title=""/>
                <o:lock v:ext="edit" aspectratio="f"/>
                <v:textbox>
                  <w:txbxContent>
                    <w:p>
                      <w:pPr>
                        <w:jc w:val="center"/>
                        <w:rPr>
                          <w:sz w:val="18"/>
                          <w:szCs w:val="18"/>
                        </w:rPr>
                      </w:pPr>
                      <w:r>
                        <w:rPr>
                          <w:rFonts w:hint="eastAsia"/>
                          <w:sz w:val="18"/>
                          <w:szCs w:val="18"/>
                        </w:rPr>
                        <w:t>数据叠加扣重</w:t>
                      </w:r>
                    </w:p>
                  </w:txbxContent>
                </v:textbox>
              </v:roundrect>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79744" behindDoc="0" locked="0" layoutInCell="1" allowOverlap="1">
                <wp:simplePos x="0" y="0"/>
                <wp:positionH relativeFrom="column">
                  <wp:posOffset>939800</wp:posOffset>
                </wp:positionH>
                <wp:positionV relativeFrom="paragraph">
                  <wp:posOffset>6152515</wp:posOffset>
                </wp:positionV>
                <wp:extent cx="3298190" cy="0"/>
                <wp:effectExtent l="6350" t="5715" r="10160" b="13335"/>
                <wp:wrapNone/>
                <wp:docPr id="24" name="直接箭头连接符 24"/>
                <wp:cNvGraphicFramePr/>
                <a:graphic xmlns:a="http://schemas.openxmlformats.org/drawingml/2006/main">
                  <a:graphicData uri="http://schemas.microsoft.com/office/word/2010/wordprocessingShape">
                    <wps:wsp>
                      <wps:cNvCnPr>
                        <a:cxnSpLocks noChangeShapeType="1"/>
                      </wps:cNvCnPr>
                      <wps:spPr bwMode="auto">
                        <a:xfrm>
                          <a:off x="0" y="0"/>
                          <a:ext cx="3298190" cy="0"/>
                        </a:xfrm>
                        <a:prstGeom prst="straightConnector1">
                          <a:avLst/>
                        </a:prstGeom>
                        <a:noFill/>
                        <a:ln w="9525" cmpd="sng">
                          <a:solidFill>
                            <a:srgbClr val="000000"/>
                          </a:solidFill>
                          <a:round/>
                        </a:ln>
                      </wps:spPr>
                      <wps:bodyPr/>
                    </wps:wsp>
                  </a:graphicData>
                </a:graphic>
              </wp:anchor>
            </w:drawing>
          </mc:Choice>
          <mc:Fallback>
            <w:pict>
              <v:shape id="_x0000_s1026" o:spid="_x0000_s1026" o:spt="32" type="#_x0000_t32" style="position:absolute;left:0pt;margin-left:74pt;margin-top:484.45pt;height:0pt;width:259.7pt;z-index:251679744;mso-width-relative:page;mso-height-relative:page;" filled="f" stroked="t" coordsize="21600,21600" o:gfxdata="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FnIK7YAAAACwEAAA8AAAAAAAAAAQAgAAAAIgAAAGRycy9kb3ducmV2&#10;LnhtbFBLAQIUABQAAAAIAIdO4kACfBdp/AEAAMsDAAAOAAAAAAAAAAEAIAAAACcBAABkcnMvZTJv&#10;RG9jLnhtbFBLBQYAAAAABgAGAFkBAACVBQAAAAA=&#10;">
                <v:fill on="f" focussize="0,0"/>
                <v:stroke color="#000000" joinstyle="round"/>
                <v:imagedata o:title=""/>
                <o:lock v:ext="edit" aspectratio="f"/>
              </v:shape>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78720" behindDoc="0" locked="0" layoutInCell="1" allowOverlap="1">
                <wp:simplePos x="0" y="0"/>
                <wp:positionH relativeFrom="column">
                  <wp:posOffset>4237990</wp:posOffset>
                </wp:positionH>
                <wp:positionV relativeFrom="paragraph">
                  <wp:posOffset>6036310</wp:posOffset>
                </wp:positionV>
                <wp:extent cx="635" cy="116205"/>
                <wp:effectExtent l="8890" t="13335" r="9525" b="13335"/>
                <wp:wrapNone/>
                <wp:docPr id="23" name="直接箭头连接符 23"/>
                <wp:cNvGraphicFramePr/>
                <a:graphic xmlns:a="http://schemas.openxmlformats.org/drawingml/2006/main">
                  <a:graphicData uri="http://schemas.microsoft.com/office/word/2010/wordprocessingShape">
                    <wps:wsp>
                      <wps:cNvCnPr>
                        <a:cxnSpLocks noChangeShapeType="1"/>
                      </wps:cNvCnPr>
                      <wps:spPr bwMode="auto">
                        <a:xfrm>
                          <a:off x="0" y="0"/>
                          <a:ext cx="635" cy="116205"/>
                        </a:xfrm>
                        <a:prstGeom prst="straightConnector1">
                          <a:avLst/>
                        </a:prstGeom>
                        <a:noFill/>
                        <a:ln w="9525" cmpd="sng">
                          <a:solidFill>
                            <a:srgbClr val="000000"/>
                          </a:solidFill>
                          <a:round/>
                        </a:ln>
                      </wps:spPr>
                      <wps:bodyPr/>
                    </wps:wsp>
                  </a:graphicData>
                </a:graphic>
              </wp:anchor>
            </w:drawing>
          </mc:Choice>
          <mc:Fallback>
            <w:pict>
              <v:shape id="_x0000_s1026" o:spid="_x0000_s1026" o:spt="32" type="#_x0000_t32" style="position:absolute;left:0pt;margin-left:333.7pt;margin-top:475.3pt;height:9.15pt;width:0.05pt;z-index:251678720;mso-width-relative:page;mso-height-relative:page;" filled="f" stroked="t" coordsize="21600,21600" o:gfxdata="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ZFe2AAAAAsBAAAPAAAAAAAAAAEAIAAAACIAAABkcnMvZG93bnJl&#10;di54bWxQSwECFAAUAAAACACHTuJAMMOCK/0BAADMAwAADgAAAAAAAAABACAAAAAnAQAAZHJzL2Uy&#10;b0RvYy54bWxQSwUGAAAAAAYABgBZAQAAlgUAAAAA&#10;">
                <v:fill on="f" focussize="0,0"/>
                <v:stroke color="#000000" joinstyle="round"/>
                <v:imagedata o:title=""/>
                <o:lock v:ext="edit" aspectratio="f"/>
              </v:shape>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77696" behindDoc="0" locked="0" layoutInCell="1" allowOverlap="1">
                <wp:simplePos x="0" y="0"/>
                <wp:positionH relativeFrom="column">
                  <wp:posOffset>2662555</wp:posOffset>
                </wp:positionH>
                <wp:positionV relativeFrom="paragraph">
                  <wp:posOffset>6036310</wp:posOffset>
                </wp:positionV>
                <wp:extent cx="635" cy="116205"/>
                <wp:effectExtent l="5080" t="13335" r="13335" b="13335"/>
                <wp:wrapNone/>
                <wp:docPr id="22" name="直接箭头连接符 22"/>
                <wp:cNvGraphicFramePr/>
                <a:graphic xmlns:a="http://schemas.openxmlformats.org/drawingml/2006/main">
                  <a:graphicData uri="http://schemas.microsoft.com/office/word/2010/wordprocessingShape">
                    <wps:wsp>
                      <wps:cNvCnPr>
                        <a:cxnSpLocks noChangeShapeType="1"/>
                      </wps:cNvCnPr>
                      <wps:spPr bwMode="auto">
                        <a:xfrm>
                          <a:off x="0" y="0"/>
                          <a:ext cx="635" cy="116205"/>
                        </a:xfrm>
                        <a:prstGeom prst="straightConnector1">
                          <a:avLst/>
                        </a:prstGeom>
                        <a:noFill/>
                        <a:ln w="9525" cmpd="sng">
                          <a:solidFill>
                            <a:srgbClr val="000000"/>
                          </a:solidFill>
                          <a:round/>
                        </a:ln>
                      </wps:spPr>
                      <wps:bodyPr/>
                    </wps:wsp>
                  </a:graphicData>
                </a:graphic>
              </wp:anchor>
            </w:drawing>
          </mc:Choice>
          <mc:Fallback>
            <w:pict>
              <v:shape id="_x0000_s1026" o:spid="_x0000_s1026" o:spt="32" type="#_x0000_t32" style="position:absolute;left:0pt;margin-left:209.65pt;margin-top:475.3pt;height:9.15pt;width:0.05pt;z-index:251677696;mso-width-relative:page;mso-height-relative:page;" filled="f" stroked="t" coordsize="21600,21600" o:gfxdata="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ngSNkAAAALAQAADwAAAAAAAAABACAAAAAiAAAAZHJzL2Rvd25y&#10;ZXYueG1sUEsBAhQAFAAAAAgAh07iQJaUbr/9AQAAzAMAAA4AAAAAAAAAAQAgAAAAKAEAAGRycy9l&#10;Mm9Eb2MueG1sUEsFBgAAAAAGAAYAWQEAAJcFAAAAAA==&#10;">
                <v:fill on="f" focussize="0,0"/>
                <v:stroke color="#000000" joinstyle="round"/>
                <v:imagedata o:title=""/>
                <o:lock v:ext="edit" aspectratio="f"/>
              </v:shape>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76672" behindDoc="0" locked="0" layoutInCell="1" allowOverlap="1">
                <wp:simplePos x="0" y="0"/>
                <wp:positionH relativeFrom="column">
                  <wp:posOffset>939800</wp:posOffset>
                </wp:positionH>
                <wp:positionV relativeFrom="paragraph">
                  <wp:posOffset>6036310</wp:posOffset>
                </wp:positionV>
                <wp:extent cx="635" cy="116205"/>
                <wp:effectExtent l="6350" t="13335" r="12065" b="13335"/>
                <wp:wrapNone/>
                <wp:docPr id="21" name="直接箭头连接符 21"/>
                <wp:cNvGraphicFramePr/>
                <a:graphic xmlns:a="http://schemas.openxmlformats.org/drawingml/2006/main">
                  <a:graphicData uri="http://schemas.microsoft.com/office/word/2010/wordprocessingShape">
                    <wps:wsp>
                      <wps:cNvCnPr>
                        <a:cxnSpLocks noChangeShapeType="1"/>
                      </wps:cNvCnPr>
                      <wps:spPr bwMode="auto">
                        <a:xfrm>
                          <a:off x="0" y="0"/>
                          <a:ext cx="635" cy="116205"/>
                        </a:xfrm>
                        <a:prstGeom prst="straightConnector1">
                          <a:avLst/>
                        </a:prstGeom>
                        <a:noFill/>
                        <a:ln w="9525" cmpd="sng">
                          <a:solidFill>
                            <a:srgbClr val="000000"/>
                          </a:solidFill>
                          <a:round/>
                        </a:ln>
                      </wps:spPr>
                      <wps:bodyPr/>
                    </wps:wsp>
                  </a:graphicData>
                </a:graphic>
              </wp:anchor>
            </w:drawing>
          </mc:Choice>
          <mc:Fallback>
            <w:pict>
              <v:shape id="_x0000_s1026" o:spid="_x0000_s1026" o:spt="32" type="#_x0000_t32" style="position:absolute;left:0pt;margin-left:74pt;margin-top:475.3pt;height:9.15pt;width:0.05pt;z-index:251676672;mso-width-relative:page;mso-height-relative:page;" filled="f" stroked="t" coordsize="21600,21600" o:gfxdata="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3OAp2QAAAAsBAAAPAAAAAAAAAAEAIAAAACIAAABkcnMvZG93bnJl&#10;di54bWxQSwECFAAUAAAACACHTuJAPWor2fwBAADMAwAADgAAAAAAAAABACAAAAAoAQAAZHJzL2Uy&#10;b0RvYy54bWxQSwUGAAAAAAYABgBZAQAAlgUAAAAA&#10;">
                <v:fill on="f" focussize="0,0"/>
                <v:stroke color="#000000" joinstyle="round"/>
                <v:imagedata o:title=""/>
                <o:lock v:ext="edit" aspectratio="f"/>
              </v:shape>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75648" behindDoc="0" locked="0" layoutInCell="1" allowOverlap="1">
                <wp:simplePos x="0" y="0"/>
                <wp:positionH relativeFrom="column">
                  <wp:posOffset>3587750</wp:posOffset>
                </wp:positionH>
                <wp:positionV relativeFrom="paragraph">
                  <wp:posOffset>2801620</wp:posOffset>
                </wp:positionV>
                <wp:extent cx="1363345" cy="3234690"/>
                <wp:effectExtent l="6350" t="7620" r="11430" b="5715"/>
                <wp:wrapNone/>
                <wp:docPr id="20" name="矩形: 圆角 20"/>
                <wp:cNvGraphicFramePr/>
                <a:graphic xmlns:a="http://schemas.openxmlformats.org/drawingml/2006/main">
                  <a:graphicData uri="http://schemas.microsoft.com/office/word/2010/wordprocessingShape">
                    <wps:wsp>
                      <wps:cNvSpPr>
                        <a:spLocks noChangeArrowheads="1"/>
                      </wps:cNvSpPr>
                      <wps:spPr bwMode="auto">
                        <a:xfrm>
                          <a:off x="0" y="0"/>
                          <a:ext cx="1363345" cy="3234690"/>
                        </a:xfrm>
                        <a:prstGeom prst="roundRect">
                          <a:avLst>
                            <a:gd name="adj" fmla="val 16667"/>
                          </a:avLst>
                        </a:prstGeom>
                        <a:solidFill>
                          <a:srgbClr val="FFFFFF"/>
                        </a:solidFill>
                        <a:ln w="9525" cmpd="sng">
                          <a:solidFill>
                            <a:srgbClr val="000000"/>
                          </a:solidFill>
                          <a:round/>
                        </a:ln>
                      </wps:spPr>
                      <wps:txbx>
                        <w:txbxContent>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r>
                              <w:rPr>
                                <w:rFonts w:hint="eastAsia"/>
                                <w:sz w:val="18"/>
                                <w:szCs w:val="18"/>
                                <w:lang w:eastAsia="zh-CN"/>
                              </w:rPr>
                              <w:t>禁止区</w:t>
                            </w:r>
                            <w:r>
                              <w:rPr>
                                <w:rFonts w:hint="eastAsia"/>
                                <w:sz w:val="18"/>
                                <w:szCs w:val="18"/>
                              </w:rPr>
                              <w:t>和限养区以外的其它区域为适养区</w:t>
                            </w:r>
                          </w:p>
                        </w:txbxContent>
                      </wps:txbx>
                      <wps:bodyPr rot="0" vert="horz" wrap="square" lIns="91440" tIns="45720" rIns="91440" bIns="45720" anchor="t" anchorCtr="0" upright="1">
                        <a:noAutofit/>
                      </wps:bodyPr>
                    </wps:wsp>
                  </a:graphicData>
                </a:graphic>
              </wp:anchor>
            </w:drawing>
          </mc:Choice>
          <mc:Fallback>
            <w:pict>
              <v:roundrect id="矩形: 圆角 20" o:spid="_x0000_s1026" o:spt="2" style="position:absolute;left:0pt;margin-left:282.5pt;margin-top:220.6pt;height:254.7pt;width:107.35pt;z-index:251675648;mso-width-relative:page;mso-height-relative:page;" fillcolor="#FFFFFF" filled="t" stroked="t" coordsize="21600,21600" arcsize="0.166666666666667" o:gfxdata="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9n5a9gAAAALAQAADwAAAAAAAAABACAAAAAiAAAAZHJzL2Rvd25yZXYueG1sUEsBAhQA&#10;FAAAAAgAh07iQCllaXBkAgAAtAQAAA4AAAAAAAAAAQAgAAAAJwEAAGRycy9lMm9Eb2MueG1sUEsF&#10;BgAAAAAGAAYAWQEAAP0FAAAAAA==&#10;">
                <v:fill on="t" focussize="0,0"/>
                <v:stroke color="#000000" joinstyle="round"/>
                <v:imagedata o:title=""/>
                <o:lock v:ext="edit" aspectratio="f"/>
                <v:textbox>
                  <w:txbxContent>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r>
                        <w:rPr>
                          <w:rFonts w:hint="eastAsia"/>
                          <w:sz w:val="18"/>
                          <w:szCs w:val="18"/>
                          <w:lang w:eastAsia="zh-CN"/>
                        </w:rPr>
                        <w:t>禁止区</w:t>
                      </w:r>
                      <w:r>
                        <w:rPr>
                          <w:rFonts w:hint="eastAsia"/>
                          <w:sz w:val="18"/>
                          <w:szCs w:val="18"/>
                        </w:rPr>
                        <w:t>和限养区以外的其它区域为适养区</w:t>
                      </w:r>
                    </w:p>
                  </w:txbxContent>
                </v:textbox>
              </v:roundrect>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73600" behindDoc="0" locked="0" layoutInCell="1" allowOverlap="1">
                <wp:simplePos x="0" y="0"/>
                <wp:positionH relativeFrom="column">
                  <wp:posOffset>120015</wp:posOffset>
                </wp:positionH>
                <wp:positionV relativeFrom="paragraph">
                  <wp:posOffset>2759075</wp:posOffset>
                </wp:positionV>
                <wp:extent cx="1638935" cy="3277235"/>
                <wp:effectExtent l="5715" t="12700" r="12700" b="5715"/>
                <wp:wrapNone/>
                <wp:docPr id="19" name="矩形: 圆角 19"/>
                <wp:cNvGraphicFramePr/>
                <a:graphic xmlns:a="http://schemas.openxmlformats.org/drawingml/2006/main">
                  <a:graphicData uri="http://schemas.microsoft.com/office/word/2010/wordprocessingShape">
                    <wps:wsp>
                      <wps:cNvSpPr>
                        <a:spLocks noChangeArrowheads="1"/>
                      </wps:cNvSpPr>
                      <wps:spPr bwMode="auto">
                        <a:xfrm>
                          <a:off x="0" y="0"/>
                          <a:ext cx="1638935" cy="3277235"/>
                        </a:xfrm>
                        <a:prstGeom prst="roundRect">
                          <a:avLst>
                            <a:gd name="adj" fmla="val 16667"/>
                          </a:avLst>
                        </a:prstGeom>
                        <a:solidFill>
                          <a:srgbClr val="FFFFFF"/>
                        </a:solidFill>
                        <a:ln w="9525" cmpd="sng">
                          <a:solidFill>
                            <a:srgbClr val="000000"/>
                          </a:solidFill>
                          <a:round/>
                        </a:ln>
                      </wps:spPr>
                      <wps:txbx>
                        <w:txbxContent>
                          <w:p>
                            <w:pPr>
                              <w:pStyle w:val="15"/>
                              <w:numPr>
                                <w:ilvl w:val="0"/>
                                <w:numId w:val="2"/>
                              </w:numPr>
                              <w:ind w:firstLineChars="0"/>
                              <w:rPr>
                                <w:sz w:val="18"/>
                                <w:szCs w:val="18"/>
                              </w:rPr>
                            </w:pPr>
                            <w:r>
                              <w:rPr>
                                <w:rFonts w:hint="eastAsia"/>
                                <w:sz w:val="18"/>
                                <w:szCs w:val="18"/>
                              </w:rPr>
                              <w:t>饮用水水源的一级保护区和二级保护区</w:t>
                            </w:r>
                          </w:p>
                          <w:p>
                            <w:pPr>
                              <w:pStyle w:val="15"/>
                              <w:numPr>
                                <w:ilvl w:val="0"/>
                                <w:numId w:val="2"/>
                              </w:numPr>
                              <w:ind w:firstLineChars="0"/>
                              <w:rPr>
                                <w:sz w:val="18"/>
                                <w:szCs w:val="18"/>
                              </w:rPr>
                            </w:pPr>
                            <w:r>
                              <w:rPr>
                                <w:rFonts w:hint="eastAsia"/>
                                <w:sz w:val="18"/>
                                <w:szCs w:val="18"/>
                              </w:rPr>
                              <w:t>风景名胜区核心景区</w:t>
                            </w:r>
                          </w:p>
                          <w:p>
                            <w:pPr>
                              <w:pStyle w:val="15"/>
                              <w:numPr>
                                <w:ilvl w:val="0"/>
                                <w:numId w:val="2"/>
                              </w:numPr>
                              <w:ind w:firstLineChars="0"/>
                              <w:rPr>
                                <w:sz w:val="18"/>
                                <w:szCs w:val="18"/>
                              </w:rPr>
                            </w:pPr>
                            <w:r>
                              <w:rPr>
                                <w:rFonts w:hint="eastAsia"/>
                                <w:sz w:val="18"/>
                                <w:szCs w:val="18"/>
                              </w:rPr>
                              <w:t>自然保护区的核心区、缓冲区</w:t>
                            </w:r>
                          </w:p>
                          <w:p>
                            <w:pPr>
                              <w:pStyle w:val="15"/>
                              <w:numPr>
                                <w:ilvl w:val="0"/>
                                <w:numId w:val="2"/>
                              </w:numPr>
                              <w:ind w:firstLineChars="0"/>
                              <w:rPr>
                                <w:sz w:val="18"/>
                                <w:szCs w:val="18"/>
                              </w:rPr>
                            </w:pPr>
                            <w:r>
                              <w:rPr>
                                <w:rFonts w:hint="eastAsia"/>
                                <w:sz w:val="18"/>
                                <w:szCs w:val="18"/>
                              </w:rPr>
                              <w:t>城镇居民区和文化教育科学研究区</w:t>
                            </w:r>
                          </w:p>
                          <w:p>
                            <w:pPr>
                              <w:pStyle w:val="15"/>
                              <w:numPr>
                                <w:ilvl w:val="0"/>
                                <w:numId w:val="2"/>
                              </w:numPr>
                              <w:ind w:firstLineChars="0"/>
                              <w:rPr>
                                <w:sz w:val="18"/>
                                <w:szCs w:val="18"/>
                              </w:rPr>
                            </w:pPr>
                            <w:r>
                              <w:rPr>
                                <w:rFonts w:hint="eastAsia"/>
                                <w:sz w:val="18"/>
                                <w:szCs w:val="18"/>
                              </w:rPr>
                              <w:t>森林公园的重要景点和核心景区</w:t>
                            </w:r>
                          </w:p>
                          <w:p>
                            <w:pPr>
                              <w:pStyle w:val="15"/>
                              <w:numPr>
                                <w:ilvl w:val="0"/>
                                <w:numId w:val="2"/>
                              </w:numPr>
                              <w:ind w:firstLineChars="0"/>
                              <w:rPr>
                                <w:sz w:val="18"/>
                                <w:szCs w:val="18"/>
                              </w:rPr>
                            </w:pPr>
                            <w:r>
                              <w:rPr>
                                <w:rFonts w:hint="eastAsia"/>
                                <w:sz w:val="18"/>
                                <w:szCs w:val="18"/>
                              </w:rPr>
                              <w:t>执行Ⅰ类、Ⅱ类水质标准的水域及其200米内的陆域</w:t>
                            </w:r>
                          </w:p>
                          <w:p>
                            <w:pPr>
                              <w:pStyle w:val="15"/>
                              <w:numPr>
                                <w:ilvl w:val="0"/>
                                <w:numId w:val="2"/>
                              </w:numPr>
                              <w:ind w:firstLineChars="0"/>
                              <w:rPr>
                                <w:sz w:val="18"/>
                                <w:szCs w:val="18"/>
                              </w:rPr>
                            </w:pPr>
                            <w:r>
                              <w:rPr>
                                <w:rFonts w:hint="eastAsia"/>
                                <w:sz w:val="18"/>
                                <w:szCs w:val="18"/>
                              </w:rPr>
                              <w:t>需特殊保护的其他区域</w:t>
                            </w:r>
                          </w:p>
                        </w:txbxContent>
                      </wps:txbx>
                      <wps:bodyPr rot="0" vert="horz" wrap="square" lIns="91440" tIns="45720" rIns="91440" bIns="45720" anchor="t" anchorCtr="0" upright="1">
                        <a:noAutofit/>
                      </wps:bodyPr>
                    </wps:wsp>
                  </a:graphicData>
                </a:graphic>
              </wp:anchor>
            </w:drawing>
          </mc:Choice>
          <mc:Fallback>
            <w:pict>
              <v:roundrect id="矩形: 圆角 19" o:spid="_x0000_s1026" o:spt="2" style="position:absolute;left:0pt;margin-left:9.45pt;margin-top:217.25pt;height:258.05pt;width:129.05pt;z-index:251673600;mso-width-relative:page;mso-height-relative:page;" fillcolor="#FFFFFF" filled="t" stroked="t" coordsize="21600,21600" arcsize="0.166666666666667" o:gfxdata="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L+fOx1wAAAAoBAAAPAAAAAAAAAAEAIAAAACIAAABkcnMvZG93bnJldi54bWxQSwECFAAUAAAA&#10;CACHTuJAHkL28WECAAC0BAAADgAAAAAAAAABACAAAAAmAQAAZHJzL2Uyb0RvYy54bWxQSwUGAAAA&#10;AAYABgBZAQAA+QUAAAAA&#10;">
                <v:fill on="t" focussize="0,0"/>
                <v:stroke color="#000000" joinstyle="round"/>
                <v:imagedata o:title=""/>
                <o:lock v:ext="edit" aspectratio="f"/>
                <v:textbox>
                  <w:txbxContent>
                    <w:p>
                      <w:pPr>
                        <w:pStyle w:val="15"/>
                        <w:numPr>
                          <w:ilvl w:val="0"/>
                          <w:numId w:val="2"/>
                        </w:numPr>
                        <w:ind w:firstLineChars="0"/>
                        <w:rPr>
                          <w:sz w:val="18"/>
                          <w:szCs w:val="18"/>
                        </w:rPr>
                      </w:pPr>
                      <w:r>
                        <w:rPr>
                          <w:rFonts w:hint="eastAsia"/>
                          <w:sz w:val="18"/>
                          <w:szCs w:val="18"/>
                        </w:rPr>
                        <w:t>饮用水水源的一级保护区和二级保护区</w:t>
                      </w:r>
                    </w:p>
                    <w:p>
                      <w:pPr>
                        <w:pStyle w:val="15"/>
                        <w:numPr>
                          <w:ilvl w:val="0"/>
                          <w:numId w:val="2"/>
                        </w:numPr>
                        <w:ind w:firstLineChars="0"/>
                        <w:rPr>
                          <w:sz w:val="18"/>
                          <w:szCs w:val="18"/>
                        </w:rPr>
                      </w:pPr>
                      <w:r>
                        <w:rPr>
                          <w:rFonts w:hint="eastAsia"/>
                          <w:sz w:val="18"/>
                          <w:szCs w:val="18"/>
                        </w:rPr>
                        <w:t>风景名胜区核心景区</w:t>
                      </w:r>
                    </w:p>
                    <w:p>
                      <w:pPr>
                        <w:pStyle w:val="15"/>
                        <w:numPr>
                          <w:ilvl w:val="0"/>
                          <w:numId w:val="2"/>
                        </w:numPr>
                        <w:ind w:firstLineChars="0"/>
                        <w:rPr>
                          <w:sz w:val="18"/>
                          <w:szCs w:val="18"/>
                        </w:rPr>
                      </w:pPr>
                      <w:r>
                        <w:rPr>
                          <w:rFonts w:hint="eastAsia"/>
                          <w:sz w:val="18"/>
                          <w:szCs w:val="18"/>
                        </w:rPr>
                        <w:t>自然保护区的核心区、缓冲区</w:t>
                      </w:r>
                    </w:p>
                    <w:p>
                      <w:pPr>
                        <w:pStyle w:val="15"/>
                        <w:numPr>
                          <w:ilvl w:val="0"/>
                          <w:numId w:val="2"/>
                        </w:numPr>
                        <w:ind w:firstLineChars="0"/>
                        <w:rPr>
                          <w:sz w:val="18"/>
                          <w:szCs w:val="18"/>
                        </w:rPr>
                      </w:pPr>
                      <w:r>
                        <w:rPr>
                          <w:rFonts w:hint="eastAsia"/>
                          <w:sz w:val="18"/>
                          <w:szCs w:val="18"/>
                        </w:rPr>
                        <w:t>城镇居民区和文化教育科学研究区</w:t>
                      </w:r>
                    </w:p>
                    <w:p>
                      <w:pPr>
                        <w:pStyle w:val="15"/>
                        <w:numPr>
                          <w:ilvl w:val="0"/>
                          <w:numId w:val="2"/>
                        </w:numPr>
                        <w:ind w:firstLineChars="0"/>
                        <w:rPr>
                          <w:sz w:val="18"/>
                          <w:szCs w:val="18"/>
                        </w:rPr>
                      </w:pPr>
                      <w:r>
                        <w:rPr>
                          <w:rFonts w:hint="eastAsia"/>
                          <w:sz w:val="18"/>
                          <w:szCs w:val="18"/>
                        </w:rPr>
                        <w:t>森林公园的重要景点和核心景区</w:t>
                      </w:r>
                    </w:p>
                    <w:p>
                      <w:pPr>
                        <w:pStyle w:val="15"/>
                        <w:numPr>
                          <w:ilvl w:val="0"/>
                          <w:numId w:val="2"/>
                        </w:numPr>
                        <w:ind w:firstLineChars="0"/>
                        <w:rPr>
                          <w:sz w:val="18"/>
                          <w:szCs w:val="18"/>
                        </w:rPr>
                      </w:pPr>
                      <w:r>
                        <w:rPr>
                          <w:rFonts w:hint="eastAsia"/>
                          <w:sz w:val="18"/>
                          <w:szCs w:val="18"/>
                        </w:rPr>
                        <w:t>执行Ⅰ类、Ⅱ类水质标准的水域及其200米内的陆域</w:t>
                      </w:r>
                    </w:p>
                    <w:p>
                      <w:pPr>
                        <w:pStyle w:val="15"/>
                        <w:numPr>
                          <w:ilvl w:val="0"/>
                          <w:numId w:val="2"/>
                        </w:numPr>
                        <w:ind w:firstLineChars="0"/>
                        <w:rPr>
                          <w:sz w:val="18"/>
                          <w:szCs w:val="18"/>
                        </w:rPr>
                      </w:pPr>
                      <w:r>
                        <w:rPr>
                          <w:rFonts w:hint="eastAsia"/>
                          <w:sz w:val="18"/>
                          <w:szCs w:val="18"/>
                        </w:rPr>
                        <w:t>需特殊保护的其他区域</w:t>
                      </w:r>
                    </w:p>
                  </w:txbxContent>
                </v:textbox>
              </v:roundrect>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72576" behindDoc="0" locked="0" layoutInCell="1" allowOverlap="1">
                <wp:simplePos x="0" y="0"/>
                <wp:positionH relativeFrom="column">
                  <wp:posOffset>3740785</wp:posOffset>
                </wp:positionH>
                <wp:positionV relativeFrom="paragraph">
                  <wp:posOffset>2352040</wp:posOffset>
                </wp:positionV>
                <wp:extent cx="666115" cy="290830"/>
                <wp:effectExtent l="6985" t="5715" r="12700" b="8255"/>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666115" cy="290830"/>
                        </a:xfrm>
                        <a:prstGeom prst="rect">
                          <a:avLst/>
                        </a:prstGeom>
                        <a:solidFill>
                          <a:srgbClr val="FFFFFF"/>
                        </a:solidFill>
                        <a:ln w="9525" cmpd="sng">
                          <a:solidFill>
                            <a:srgbClr val="000000"/>
                          </a:solidFill>
                          <a:miter lim="800000"/>
                        </a:ln>
                      </wps:spPr>
                      <wps:txbx>
                        <w:txbxContent>
                          <w:p>
                            <w:pPr>
                              <w:jc w:val="center"/>
                            </w:pPr>
                            <w:r>
                              <w:rPr>
                                <w:rFonts w:hint="eastAsia"/>
                              </w:rPr>
                              <w:t>适养区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4.55pt;margin-top:185.2pt;height:22.9pt;width:52.45pt;z-index:251672576;mso-width-relative:page;mso-height-relative:page;" fillcolor="#FFFFFF" filled="t" stroked="t" coordsize="21600,21600" o:gfxdata="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ZcEOH2gAAAAsBAAAPAAAAAAAAAAEAIAAAACIA&#10;AABkcnMvZG93bnJldi54bWxQSwECFAAUAAAACACHTuJA0gCnXUACAACGBAAADgAAAAAAAAABACAA&#10;AAApAQAAZHJzL2Uyb0RvYy54bWxQSwUGAAAAAAYABgBZAQAA2wUAAAAA&#10;">
                <v:fill on="t" focussize="0,0"/>
                <v:stroke color="#000000" miterlimit="8" joinstyle="miter"/>
                <v:imagedata o:title=""/>
                <o:lock v:ext="edit" aspectratio="f"/>
                <v:textbox>
                  <w:txbxContent>
                    <w:p>
                      <w:pPr>
                        <w:jc w:val="center"/>
                      </w:pPr>
                      <w:r>
                        <w:rPr>
                          <w:rFonts w:hint="eastAsia"/>
                        </w:rPr>
                        <w:t>适养区</w:t>
                      </w:r>
                    </w:p>
                  </w:txbxContent>
                </v:textbox>
              </v:rect>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71552" behindDoc="0" locked="0" layoutInCell="1" allowOverlap="1">
                <wp:simplePos x="0" y="0"/>
                <wp:positionH relativeFrom="column">
                  <wp:posOffset>2128520</wp:posOffset>
                </wp:positionH>
                <wp:positionV relativeFrom="paragraph">
                  <wp:posOffset>2352040</wp:posOffset>
                </wp:positionV>
                <wp:extent cx="772160" cy="290830"/>
                <wp:effectExtent l="13970" t="5715" r="13970" b="8255"/>
                <wp:wrapNone/>
                <wp:docPr id="17" name="矩形 17"/>
                <wp:cNvGraphicFramePr/>
                <a:graphic xmlns:a="http://schemas.openxmlformats.org/drawingml/2006/main">
                  <a:graphicData uri="http://schemas.microsoft.com/office/word/2010/wordprocessingShape">
                    <wps:wsp>
                      <wps:cNvSpPr>
                        <a:spLocks noChangeArrowheads="1"/>
                      </wps:cNvSpPr>
                      <wps:spPr bwMode="auto">
                        <a:xfrm>
                          <a:off x="0" y="0"/>
                          <a:ext cx="772160" cy="290830"/>
                        </a:xfrm>
                        <a:prstGeom prst="rect">
                          <a:avLst/>
                        </a:prstGeom>
                        <a:solidFill>
                          <a:srgbClr val="FFFFFF"/>
                        </a:solidFill>
                        <a:ln w="9525" cmpd="sng">
                          <a:solidFill>
                            <a:srgbClr val="000000"/>
                          </a:solidFill>
                          <a:miter lim="800000"/>
                        </a:ln>
                      </wps:spPr>
                      <wps:txbx>
                        <w:txbxContent>
                          <w:p>
                            <w:pPr>
                              <w:jc w:val="center"/>
                            </w:pPr>
                            <w:r>
                              <w:rPr>
                                <w:rFonts w:hint="eastAsia"/>
                              </w:rPr>
                              <w:t>限养区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7.6pt;margin-top:185.2pt;height:22.9pt;width:60.8pt;z-index:251671552;mso-width-relative:page;mso-height-relative:page;" fillcolor="#FFFFFF" filled="t" stroked="t" coordsize="21600,21600" o:gfxdata="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dAiJ+2QAAAAsBAAAPAAAAAAAAAAEAIAAAACIA&#10;AABkcnMvZG93bnJldi54bWxQSwECFAAUAAAACACHTuJAQb8wJ0ECAACGBAAADgAAAAAAAAABACAA&#10;AAAoAQAAZHJzL2Uyb0RvYy54bWxQSwUGAAAAAAYABgBZAQAA2wUAAAAA&#10;">
                <v:fill on="t" focussize="0,0"/>
                <v:stroke color="#000000" miterlimit="8" joinstyle="miter"/>
                <v:imagedata o:title=""/>
                <o:lock v:ext="edit" aspectratio="f"/>
                <v:textbox>
                  <w:txbxContent>
                    <w:p>
                      <w:pPr>
                        <w:jc w:val="center"/>
                      </w:pPr>
                      <w:r>
                        <w:rPr>
                          <w:rFonts w:hint="eastAsia"/>
                        </w:rPr>
                        <w:t>限养区</w:t>
                      </w:r>
                    </w:p>
                  </w:txbxContent>
                </v:textbox>
              </v:rect>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70528" behindDoc="0" locked="0" layoutInCell="1" allowOverlap="1">
                <wp:simplePos x="0" y="0"/>
                <wp:positionH relativeFrom="column">
                  <wp:posOffset>733425</wp:posOffset>
                </wp:positionH>
                <wp:positionV relativeFrom="paragraph">
                  <wp:posOffset>2362835</wp:posOffset>
                </wp:positionV>
                <wp:extent cx="702945" cy="280035"/>
                <wp:effectExtent l="9525" t="6985" r="11430" b="8255"/>
                <wp:wrapNone/>
                <wp:docPr id="16" name="矩形 16"/>
                <wp:cNvGraphicFramePr/>
                <a:graphic xmlns:a="http://schemas.openxmlformats.org/drawingml/2006/main">
                  <a:graphicData uri="http://schemas.microsoft.com/office/word/2010/wordprocessingShape">
                    <wps:wsp>
                      <wps:cNvSpPr>
                        <a:spLocks noChangeArrowheads="1"/>
                      </wps:cNvSpPr>
                      <wps:spPr bwMode="auto">
                        <a:xfrm>
                          <a:off x="0" y="0"/>
                          <a:ext cx="702945" cy="280035"/>
                        </a:xfrm>
                        <a:prstGeom prst="rect">
                          <a:avLst/>
                        </a:prstGeom>
                        <a:solidFill>
                          <a:srgbClr val="FFFFFF"/>
                        </a:solidFill>
                        <a:ln w="9525" cmpd="sng">
                          <a:solidFill>
                            <a:srgbClr val="000000"/>
                          </a:solidFill>
                          <a:miter lim="800000"/>
                        </a:ln>
                      </wps:spPr>
                      <wps:txbx>
                        <w:txbxContent>
                          <w:p>
                            <w:pPr>
                              <w:jc w:val="center"/>
                              <w:rPr>
                                <w:rFonts w:hint="eastAsia" w:eastAsiaTheme="minorEastAsia"/>
                                <w:lang w:eastAsia="zh-CN"/>
                              </w:rPr>
                            </w:pPr>
                            <w:r>
                              <w:rPr>
                                <w:rFonts w:hint="eastAsia"/>
                                <w:lang w:eastAsia="zh-CN"/>
                              </w:rPr>
                              <w:t>禁止区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7.75pt;margin-top:186.05pt;height:22.05pt;width:55.35pt;z-index:251670528;mso-width-relative:page;mso-height-relative:page;" fillcolor="#FFFFFF" filled="t" stroked="t" coordsize="21600,21600" o:gfxdata="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My+NfYAAAACwEAAA8AAAAAAAAAAQAgAAAAIgAA&#10;AGRycy9kb3ducmV2LnhtbFBLAQIUABQAAAAIAIdO4kAgE0d8QQIAAIYEAAAOAAAAAAAAAAEAIAAA&#10;ACcBAABkcnMvZTJvRG9jLnhtbFBLBQYAAAAABgAGAFkBAADaBQAAAAA=&#10;">
                <v:fill on="t" focussize="0,0"/>
                <v:stroke color="#000000" miterlimit="8" joinstyle="miter"/>
                <v:imagedata o:title=""/>
                <o:lock v:ext="edit" aspectratio="f"/>
                <v:textbox>
                  <w:txbxContent>
                    <w:p>
                      <w:pPr>
                        <w:jc w:val="center"/>
                        <w:rPr>
                          <w:rFonts w:hint="eastAsia" w:eastAsiaTheme="minorEastAsia"/>
                          <w:lang w:eastAsia="zh-CN"/>
                        </w:rPr>
                      </w:pPr>
                      <w:r>
                        <w:rPr>
                          <w:rFonts w:hint="eastAsia"/>
                          <w:lang w:eastAsia="zh-CN"/>
                        </w:rPr>
                        <w:t>禁止区</w:t>
                      </w:r>
                    </w:p>
                  </w:txbxContent>
                </v:textbox>
              </v:rect>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69504" behindDoc="0" locked="0" layoutInCell="1" allowOverlap="1">
                <wp:simplePos x="0" y="0"/>
                <wp:positionH relativeFrom="column">
                  <wp:posOffset>4160520</wp:posOffset>
                </wp:positionH>
                <wp:positionV relativeFrom="paragraph">
                  <wp:posOffset>2221230</wp:posOffset>
                </wp:positionV>
                <wp:extent cx="635" cy="141605"/>
                <wp:effectExtent l="7620" t="8255" r="10795" b="12065"/>
                <wp:wrapNone/>
                <wp:docPr id="15" name="直接箭头连接符 15"/>
                <wp:cNvGraphicFramePr/>
                <a:graphic xmlns:a="http://schemas.openxmlformats.org/drawingml/2006/main">
                  <a:graphicData uri="http://schemas.microsoft.com/office/word/2010/wordprocessingShape">
                    <wps:wsp>
                      <wps:cNvCnPr>
                        <a:cxnSpLocks noChangeShapeType="1"/>
                      </wps:cNvCnPr>
                      <wps:spPr bwMode="auto">
                        <a:xfrm>
                          <a:off x="0" y="0"/>
                          <a:ext cx="635" cy="141605"/>
                        </a:xfrm>
                        <a:prstGeom prst="straightConnector1">
                          <a:avLst/>
                        </a:prstGeom>
                        <a:noFill/>
                        <a:ln w="9525" cmpd="sng">
                          <a:solidFill>
                            <a:srgbClr val="000000"/>
                          </a:solidFill>
                          <a:round/>
                        </a:ln>
                      </wps:spPr>
                      <wps:bodyPr/>
                    </wps:wsp>
                  </a:graphicData>
                </a:graphic>
              </wp:anchor>
            </w:drawing>
          </mc:Choice>
          <mc:Fallback>
            <w:pict>
              <v:shape id="_x0000_s1026" o:spid="_x0000_s1026" o:spt="32" type="#_x0000_t32" style="position:absolute;left:0pt;margin-left:327.6pt;margin-top:174.9pt;height:11.15pt;width:0.05pt;z-index:251669504;mso-width-relative:page;mso-height-relative:page;" filled="f" stroked="t" coordsize="21600,21600" o:gfxdata="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GVI9gAAAALAQAADwAAAAAAAAABACAAAAAiAAAAZHJzL2Rvd25y&#10;ZXYueG1sUEsBAhQAFAAAAAgAh07iQOaiAZ3+AQAAzAMAAA4AAAAAAAAAAQAgAAAAJwEAAGRycy9l&#10;Mm9Eb2MueG1sUEsFBgAAAAAGAAYAWQEAAJcFAAAAAA==&#10;">
                <v:fill on="f" focussize="0,0"/>
                <v:stroke color="#000000" joinstyle="round"/>
                <v:imagedata o:title=""/>
                <o:lock v:ext="edit" aspectratio="f"/>
              </v:shape>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68480" behindDoc="0" locked="0" layoutInCell="1" allowOverlap="1">
                <wp:simplePos x="0" y="0"/>
                <wp:positionH relativeFrom="column">
                  <wp:posOffset>1003935</wp:posOffset>
                </wp:positionH>
                <wp:positionV relativeFrom="paragraph">
                  <wp:posOffset>2221230</wp:posOffset>
                </wp:positionV>
                <wp:extent cx="635" cy="141605"/>
                <wp:effectExtent l="13335" t="8255" r="5080" b="12065"/>
                <wp:wrapNone/>
                <wp:docPr id="14" name="直接箭头连接符 14"/>
                <wp:cNvGraphicFramePr/>
                <a:graphic xmlns:a="http://schemas.openxmlformats.org/drawingml/2006/main">
                  <a:graphicData uri="http://schemas.microsoft.com/office/word/2010/wordprocessingShape">
                    <wps:wsp>
                      <wps:cNvCnPr>
                        <a:cxnSpLocks noChangeShapeType="1"/>
                      </wps:cNvCnPr>
                      <wps:spPr bwMode="auto">
                        <a:xfrm>
                          <a:off x="0" y="0"/>
                          <a:ext cx="635" cy="141605"/>
                        </a:xfrm>
                        <a:prstGeom prst="straightConnector1">
                          <a:avLst/>
                        </a:prstGeom>
                        <a:noFill/>
                        <a:ln w="9525" cmpd="sng">
                          <a:solidFill>
                            <a:srgbClr val="000000"/>
                          </a:solidFill>
                          <a:round/>
                        </a:ln>
                      </wps:spPr>
                      <wps:bodyPr/>
                    </wps:wsp>
                  </a:graphicData>
                </a:graphic>
              </wp:anchor>
            </w:drawing>
          </mc:Choice>
          <mc:Fallback>
            <w:pict>
              <v:shape id="_x0000_s1026" o:spid="_x0000_s1026" o:spt="32" type="#_x0000_t32" style="position:absolute;left:0pt;margin-left:79.05pt;margin-top:174.9pt;height:11.15pt;width:0.05pt;z-index:251668480;mso-width-relative:page;mso-height-relative:page;" filled="f" stroked="t" coordsize="21600,21600" o:gfxdata="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64tTg2AAAAAsBAAAPAAAAAAAAAAEAIAAAACIAAABkcnMvZG93bnJl&#10;di54bWxQSwECFAAUAAAACACHTuJAQPXtCf0BAADMAwAADgAAAAAAAAABACAAAAAnAQAAZHJzL2Uy&#10;b0RvYy54bWxQSwUGAAAAAAYABgBZAQAAlgUAAAAA&#10;">
                <v:fill on="f" focussize="0,0"/>
                <v:stroke color="#000000" joinstyle="round"/>
                <v:imagedata o:title=""/>
                <o:lock v:ext="edit" aspectratio="f"/>
              </v:shape>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67456" behindDoc="0" locked="0" layoutInCell="1" allowOverlap="1">
                <wp:simplePos x="0" y="0"/>
                <wp:positionH relativeFrom="column">
                  <wp:posOffset>2522855</wp:posOffset>
                </wp:positionH>
                <wp:positionV relativeFrom="paragraph">
                  <wp:posOffset>2210435</wp:posOffset>
                </wp:positionV>
                <wp:extent cx="635" cy="141605"/>
                <wp:effectExtent l="8255" t="6985" r="10160" b="13335"/>
                <wp:wrapNone/>
                <wp:docPr id="13" name="直接箭头连接符 13"/>
                <wp:cNvGraphicFramePr/>
                <a:graphic xmlns:a="http://schemas.openxmlformats.org/drawingml/2006/main">
                  <a:graphicData uri="http://schemas.microsoft.com/office/word/2010/wordprocessingShape">
                    <wps:wsp>
                      <wps:cNvCnPr>
                        <a:cxnSpLocks noChangeShapeType="1"/>
                      </wps:cNvCnPr>
                      <wps:spPr bwMode="auto">
                        <a:xfrm>
                          <a:off x="0" y="0"/>
                          <a:ext cx="635" cy="141605"/>
                        </a:xfrm>
                        <a:prstGeom prst="straightConnector1">
                          <a:avLst/>
                        </a:prstGeom>
                        <a:noFill/>
                        <a:ln w="9525" cmpd="sng">
                          <a:solidFill>
                            <a:srgbClr val="000000"/>
                          </a:solidFill>
                          <a:round/>
                        </a:ln>
                      </wps:spPr>
                      <wps:bodyPr/>
                    </wps:wsp>
                  </a:graphicData>
                </a:graphic>
              </wp:anchor>
            </w:drawing>
          </mc:Choice>
          <mc:Fallback>
            <w:pict>
              <v:shape id="_x0000_s1026" o:spid="_x0000_s1026" o:spt="32" type="#_x0000_t32" style="position:absolute;left:0pt;margin-left:198.65pt;margin-top:174.05pt;height:11.15pt;width:0.05pt;z-index:251667456;mso-width-relative:page;mso-height-relative:page;" filled="f" stroked="t" coordsize="21600,21600" o:gfxdata="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QItitkAAAALAQAADwAAAAAAAAABACAAAAAiAAAAZHJzL2Rvd25y&#10;ZXYueG1sUEsBAhQAFAAAAAgAh07iQLBfilH9AQAAzAMAAA4AAAAAAAAAAQAgAAAAKAEAAGRycy9l&#10;Mm9Eb2MueG1sUEsFBgAAAAAGAAYAWQEAAJcFAAAAAA==&#10;">
                <v:fill on="f" focussize="0,0"/>
                <v:stroke color="#000000" joinstyle="round"/>
                <v:imagedata o:title=""/>
                <o:lock v:ext="edit" aspectratio="f"/>
              </v:shape>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65408" behindDoc="0" locked="0" layoutInCell="1" allowOverlap="1">
                <wp:simplePos x="0" y="0"/>
                <wp:positionH relativeFrom="column">
                  <wp:posOffset>2522855</wp:posOffset>
                </wp:positionH>
                <wp:positionV relativeFrom="paragraph">
                  <wp:posOffset>1974850</wp:posOffset>
                </wp:positionV>
                <wp:extent cx="635" cy="235585"/>
                <wp:effectExtent l="8255" t="9525" r="10160" b="12065"/>
                <wp:wrapNone/>
                <wp:docPr id="12" name="直接箭头连接符 12"/>
                <wp:cNvGraphicFramePr/>
                <a:graphic xmlns:a="http://schemas.openxmlformats.org/drawingml/2006/main">
                  <a:graphicData uri="http://schemas.microsoft.com/office/word/2010/wordprocessingShape">
                    <wps:wsp>
                      <wps:cNvCnPr>
                        <a:cxnSpLocks noChangeShapeType="1"/>
                      </wps:cNvCnPr>
                      <wps:spPr bwMode="auto">
                        <a:xfrm>
                          <a:off x="0" y="0"/>
                          <a:ext cx="635" cy="235585"/>
                        </a:xfrm>
                        <a:prstGeom prst="straightConnector1">
                          <a:avLst/>
                        </a:prstGeom>
                        <a:noFill/>
                        <a:ln w="9525" cmpd="sng">
                          <a:solidFill>
                            <a:srgbClr val="000000"/>
                          </a:solidFill>
                          <a:round/>
                        </a:ln>
                      </wps:spPr>
                      <wps:bodyPr/>
                    </wps:wsp>
                  </a:graphicData>
                </a:graphic>
              </wp:anchor>
            </w:drawing>
          </mc:Choice>
          <mc:Fallback>
            <w:pict>
              <v:shape id="_x0000_s1026" o:spid="_x0000_s1026" o:spt="32" type="#_x0000_t32" style="position:absolute;left:0pt;margin-left:198.65pt;margin-top:155.5pt;height:18.55pt;width:0.05pt;z-index:251665408;mso-width-relative:page;mso-height-relative:page;" filled="f" stroked="t" coordsize="21600,21600" o:gfxdata="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R6KdH2AAAAAsBAAAPAAAAAAAAAAEAIAAAACIAAABkcnMvZG93bnJl&#10;di54bWxQSwECFAAUAAAACACHTuJAiRYZgv0BAADMAwAADgAAAAAAAAABACAAAAAnAQAAZHJzL2Uy&#10;b0RvYy54bWxQSwUGAAAAAAYABgBZAQAAlgUAAAAA&#10;">
                <v:fill on="f" focussize="0,0"/>
                <v:stroke color="#000000" joinstyle="round"/>
                <v:imagedata o:title=""/>
                <o:lock v:ext="edit" aspectratio="f"/>
              </v:shape>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66432" behindDoc="0" locked="0" layoutInCell="1" allowOverlap="1">
                <wp:simplePos x="0" y="0"/>
                <wp:positionH relativeFrom="column">
                  <wp:posOffset>1003935</wp:posOffset>
                </wp:positionH>
                <wp:positionV relativeFrom="paragraph">
                  <wp:posOffset>2210435</wp:posOffset>
                </wp:positionV>
                <wp:extent cx="3156585" cy="0"/>
                <wp:effectExtent l="13335" t="6985" r="11430" b="12065"/>
                <wp:wrapNone/>
                <wp:docPr id="11" name="直接箭头连接符 11"/>
                <wp:cNvGraphicFramePr/>
                <a:graphic xmlns:a="http://schemas.openxmlformats.org/drawingml/2006/main">
                  <a:graphicData uri="http://schemas.microsoft.com/office/word/2010/wordprocessingShape">
                    <wps:wsp>
                      <wps:cNvCnPr>
                        <a:cxnSpLocks noChangeShapeType="1"/>
                      </wps:cNvCnPr>
                      <wps:spPr bwMode="auto">
                        <a:xfrm>
                          <a:off x="0" y="0"/>
                          <a:ext cx="3156585" cy="0"/>
                        </a:xfrm>
                        <a:prstGeom prst="straightConnector1">
                          <a:avLst/>
                        </a:prstGeom>
                        <a:noFill/>
                        <a:ln w="9525" cmpd="sng">
                          <a:solidFill>
                            <a:srgbClr val="000000"/>
                          </a:solidFill>
                          <a:round/>
                        </a:ln>
                      </wps:spPr>
                      <wps:bodyPr/>
                    </wps:wsp>
                  </a:graphicData>
                </a:graphic>
              </wp:anchor>
            </w:drawing>
          </mc:Choice>
          <mc:Fallback>
            <w:pict>
              <v:shape id="_x0000_s1026" o:spid="_x0000_s1026" o:spt="32" type="#_x0000_t32" style="position:absolute;left:0pt;margin-left:79.05pt;margin-top:174.05pt;height:0pt;width:248.55pt;z-index:251666432;mso-width-relative:page;mso-height-relative:page;" filled="f" stroked="t" coordsize="21600,21600" o:gfxdata="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EYwOv1wAAAAsBAAAPAAAAAAAAAAEAIAAAACIAAABkcnMvZG93bnJldi54&#10;bWxQSwECFAAUAAAACACHTuJAoDqKWvsBAADLAwAADgAAAAAAAAABACAAAAAmAQAAZHJzL2Uyb0Rv&#10;Yy54bWxQSwUGAAAAAAYABgBZAQAAkwUAAAAA&#10;">
                <v:fill on="f" focussize="0,0"/>
                <v:stroke color="#000000" joinstyle="round"/>
                <v:imagedata o:title=""/>
                <o:lock v:ext="edit" aspectratio="f"/>
              </v:shape>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64384" behindDoc="0" locked="0" layoutInCell="1" allowOverlap="1">
                <wp:simplePos x="0" y="0"/>
                <wp:positionH relativeFrom="column">
                  <wp:posOffset>2089785</wp:posOffset>
                </wp:positionH>
                <wp:positionV relativeFrom="paragraph">
                  <wp:posOffset>1682750</wp:posOffset>
                </wp:positionV>
                <wp:extent cx="958215" cy="292100"/>
                <wp:effectExtent l="13335" t="12700" r="9525" b="9525"/>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958215" cy="292100"/>
                        </a:xfrm>
                        <a:prstGeom prst="rect">
                          <a:avLst/>
                        </a:prstGeom>
                        <a:solidFill>
                          <a:srgbClr val="FFFFFF"/>
                        </a:solidFill>
                        <a:ln w="9525" cmpd="sng">
                          <a:solidFill>
                            <a:srgbClr val="000000"/>
                          </a:solidFill>
                          <a:miter lim="800000"/>
                        </a:ln>
                      </wps:spPr>
                      <wps:txbx>
                        <w:txbxContent>
                          <w:p>
                            <w:pPr>
                              <w:jc w:val="center"/>
                            </w:pPr>
                            <w:r>
                              <w:rPr>
                                <w:rFonts w:hint="eastAsia"/>
                              </w:rPr>
                              <w:t>划分区域</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4.55pt;margin-top:132.5pt;height:23pt;width:75.45pt;z-index:251664384;mso-width-relative:page;mso-height-relative:page;" fillcolor="#FFFFFF" filled="t" stroked="t" coordsize="21600,21600" o:gfxdata="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kmooDZAAAACwEAAA8AAAAAAAAAAQAgAAAAIgAAAGRy&#10;cy9kb3ducmV2LnhtbFBLAQIUABQAAAAIAIdO4kCgvh9HPQIAAIYEAAAOAAAAAAAAAAEAIAAAACgB&#10;AABkcnMvZTJvRG9jLnhtbFBLBQYAAAAABgAGAFkBAADXBQAAAAA=&#10;">
                <v:fill on="t" focussize="0,0"/>
                <v:stroke color="#000000" miterlimit="8" joinstyle="miter"/>
                <v:imagedata o:title=""/>
                <o:lock v:ext="edit" aspectratio="f"/>
                <v:textbox>
                  <w:txbxContent>
                    <w:p>
                      <w:pPr>
                        <w:jc w:val="center"/>
                      </w:pPr>
                      <w:r>
                        <w:rPr>
                          <w:rFonts w:hint="eastAsia"/>
                        </w:rPr>
                        <w:t>划分区域</w:t>
                      </w:r>
                    </w:p>
                  </w:txbxContent>
                </v:textbox>
              </v:rect>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60288" behindDoc="0" locked="0" layoutInCell="1" allowOverlap="1">
                <wp:simplePos x="0" y="0"/>
                <wp:positionH relativeFrom="column">
                  <wp:posOffset>1614805</wp:posOffset>
                </wp:positionH>
                <wp:positionV relativeFrom="paragraph">
                  <wp:posOffset>325755</wp:posOffset>
                </wp:positionV>
                <wp:extent cx="1916430" cy="310515"/>
                <wp:effectExtent l="5080" t="8255" r="12065" b="5080"/>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1916430" cy="310515"/>
                        </a:xfrm>
                        <a:prstGeom prst="rect">
                          <a:avLst/>
                        </a:prstGeom>
                        <a:solidFill>
                          <a:srgbClr val="FFFFFF"/>
                        </a:solidFill>
                        <a:ln w="9525" cmpd="sng">
                          <a:solidFill>
                            <a:srgbClr val="000000"/>
                          </a:solidFill>
                          <a:miter lim="800000"/>
                        </a:ln>
                      </wps:spPr>
                      <wps:txbx>
                        <w:txbxContent>
                          <w:p>
                            <w:pPr>
                              <w:jc w:val="center"/>
                            </w:pPr>
                            <w:r>
                              <w:rPr>
                                <w:rFonts w:hint="eastAsia"/>
                              </w:rPr>
                              <w:t>前期数据及基础资料收集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7.15pt;margin-top:25.65pt;height:24.45pt;width:150.9pt;z-index:251660288;mso-width-relative:page;mso-height-relative:page;" fillcolor="#FFFFFF" filled="t" stroked="t" coordsize="21600,21600" o:gfxdata="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kwaE2AAAAAoBAAAPAAAAAAAAAAEAIAAAACIAAABk&#10;cnMvZG93bnJldi54bWxQSwECFAAUAAAACACHTuJAnNbQcT8CAACFBAAADgAAAAAAAAABACAAAAAn&#10;AQAAZHJzL2Uyb0RvYy54bWxQSwUGAAAAAAYABgBZAQAA2AUAAAAA&#10;">
                <v:fill on="t" focussize="0,0"/>
                <v:stroke color="#000000" miterlimit="8" joinstyle="miter"/>
                <v:imagedata o:title=""/>
                <o:lock v:ext="edit" aspectratio="f"/>
                <v:textbox>
                  <w:txbxContent>
                    <w:p>
                      <w:pPr>
                        <w:jc w:val="center"/>
                      </w:pPr>
                      <w:r>
                        <w:rPr>
                          <w:rFonts w:hint="eastAsia"/>
                        </w:rPr>
                        <w:t>前期数据及基础资料收集</w:t>
                      </w:r>
                    </w:p>
                  </w:txbxContent>
                </v:textbox>
              </v:rect>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63360" behindDoc="0" locked="0" layoutInCell="1" allowOverlap="1">
                <wp:simplePos x="0" y="0"/>
                <wp:positionH relativeFrom="column">
                  <wp:posOffset>2522855</wp:posOffset>
                </wp:positionH>
                <wp:positionV relativeFrom="paragraph">
                  <wp:posOffset>1343660</wp:posOffset>
                </wp:positionV>
                <wp:extent cx="90805" cy="246380"/>
                <wp:effectExtent l="17780" t="6985" r="15240" b="13335"/>
                <wp:wrapNone/>
                <wp:docPr id="7" name="箭头: 下 7"/>
                <wp:cNvGraphicFramePr/>
                <a:graphic xmlns:a="http://schemas.openxmlformats.org/drawingml/2006/main">
                  <a:graphicData uri="http://schemas.microsoft.com/office/word/2010/wordprocessingShape">
                    <wps:wsp>
                      <wps:cNvSpPr>
                        <a:spLocks noChangeArrowheads="1"/>
                      </wps:cNvSpPr>
                      <wps:spPr bwMode="auto">
                        <a:xfrm>
                          <a:off x="0" y="0"/>
                          <a:ext cx="90805" cy="246380"/>
                        </a:xfrm>
                        <a:prstGeom prst="downArrow">
                          <a:avLst>
                            <a:gd name="adj1" fmla="val 50000"/>
                            <a:gd name="adj2" fmla="val 67820"/>
                          </a:avLst>
                        </a:prstGeom>
                        <a:solidFill>
                          <a:srgbClr val="FFFFFF"/>
                        </a:solidFill>
                        <a:ln w="9525" cmpd="sng">
                          <a:solidFill>
                            <a:srgbClr val="000000"/>
                          </a:solidFill>
                          <a:miter lim="800000"/>
                        </a:ln>
                      </wps:spPr>
                      <wps:bodyPr rot="0" vert="eaVert" wrap="square" lIns="91440" tIns="45720" rIns="91440" bIns="45720" anchor="t" anchorCtr="0" upright="1">
                        <a:noAutofit/>
                      </wps:bodyPr>
                    </wps:wsp>
                  </a:graphicData>
                </a:graphic>
              </wp:anchor>
            </w:drawing>
          </mc:Choice>
          <mc:Fallback>
            <w:pict>
              <v:shape id="箭头: 下 7" o:spid="_x0000_s1026" o:spt="67" type="#_x0000_t67" style="position:absolute;left:0pt;margin-left:198.65pt;margin-top:105.8pt;height:19.4pt;width:7.15pt;z-index:251663360;mso-width-relative:page;mso-height-relative:page;" fillcolor="#FFFFFF" filled="t" stroked="t" coordsize="21600,21600" o:gfxdata="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HjhinYAAAACwEAAA8AAAAAAAAAAQAgAAAAIgAAAGRycy9kb3ducmV2LnhtbFBLAQIUABQA&#10;AAAIAIdO4kBiNbTGYgIAANUEAAAOAAAAAAAAAAEAIAAAACcBAABkcnMvZTJvRG9jLnhtbFBLBQYA&#10;AAAABgAGAFkBAAD7BQAAAAA=&#10;" adj="16201,5400">
                <v:fill on="t" focussize="0,0"/>
                <v:stroke color="#000000" miterlimit="8" joinstyle="miter"/>
                <v:imagedata o:title=""/>
                <o:lock v:ext="edit" aspectratio="f"/>
                <v:textbox style="layout-flow:vertical-ideographic;"/>
              </v:shape>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62336" behindDoc="0" locked="0" layoutInCell="1" allowOverlap="1">
                <wp:simplePos x="0" y="0"/>
                <wp:positionH relativeFrom="column">
                  <wp:posOffset>1814830</wp:posOffset>
                </wp:positionH>
                <wp:positionV relativeFrom="paragraph">
                  <wp:posOffset>993775</wp:posOffset>
                </wp:positionV>
                <wp:extent cx="1542415" cy="302260"/>
                <wp:effectExtent l="5080" t="9525" r="5080" b="12065"/>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1542415" cy="302260"/>
                        </a:xfrm>
                        <a:prstGeom prst="rect">
                          <a:avLst/>
                        </a:prstGeom>
                        <a:solidFill>
                          <a:srgbClr val="FFFFFF"/>
                        </a:solidFill>
                        <a:ln w="9525" cmpd="sng">
                          <a:solidFill>
                            <a:srgbClr val="000000"/>
                          </a:solidFill>
                          <a:miter lim="800000"/>
                        </a:ln>
                      </wps:spPr>
                      <wps:txbx>
                        <w:txbxContent>
                          <w:p>
                            <w:pPr>
                              <w:jc w:val="center"/>
                            </w:pPr>
                            <w:r>
                              <w:rPr>
                                <w:rFonts w:hint="eastAsia"/>
                              </w:rPr>
                              <w:t>整理数据及资料</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2.9pt;margin-top:78.25pt;height:23.8pt;width:121.45pt;z-index:251662336;mso-width-relative:page;mso-height-relative:page;" fillcolor="#FFFFFF" filled="t" stroked="t" coordsize="21600,21600" o:gfxdata="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dvMPNgAAAALAQAADwAAAAAAAAABACAAAAAiAAAA&#10;ZHJzL2Rvd25yZXYueG1sUEsBAhQAFAAAAAgAh07iQLk/UEJAAgAAhQQAAA4AAAAAAAAAAQAgAAAA&#10;JwEAAGRycy9lMm9Eb2MueG1sUEsFBgAAAAAGAAYAWQEAANkFAAAAAA==&#10;">
                <v:fill on="t" focussize="0,0"/>
                <v:stroke color="#000000" miterlimit="8" joinstyle="miter"/>
                <v:imagedata o:title=""/>
                <o:lock v:ext="edit" aspectratio="f"/>
                <v:textbox>
                  <w:txbxContent>
                    <w:p>
                      <w:pPr>
                        <w:jc w:val="center"/>
                      </w:pPr>
                      <w:r>
                        <w:rPr>
                          <w:rFonts w:hint="eastAsia"/>
                        </w:rPr>
                        <w:t>整理数据及资料</w:t>
                      </w:r>
                    </w:p>
                  </w:txbxContent>
                </v:textbox>
              </v:rect>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61312" behindDoc="0" locked="0" layoutInCell="1" allowOverlap="1">
                <wp:simplePos x="0" y="0"/>
                <wp:positionH relativeFrom="column">
                  <wp:posOffset>2522855</wp:posOffset>
                </wp:positionH>
                <wp:positionV relativeFrom="paragraph">
                  <wp:posOffset>739775</wp:posOffset>
                </wp:positionV>
                <wp:extent cx="90805" cy="198755"/>
                <wp:effectExtent l="17780" t="12700" r="24765" b="17145"/>
                <wp:wrapNone/>
                <wp:docPr id="2" name="箭头: 下 2"/>
                <wp:cNvGraphicFramePr/>
                <a:graphic xmlns:a="http://schemas.openxmlformats.org/drawingml/2006/main">
                  <a:graphicData uri="http://schemas.microsoft.com/office/word/2010/wordprocessingShape">
                    <wps:wsp>
                      <wps:cNvSpPr>
                        <a:spLocks noChangeArrowheads="1"/>
                      </wps:cNvSpPr>
                      <wps:spPr bwMode="auto">
                        <a:xfrm>
                          <a:off x="0" y="0"/>
                          <a:ext cx="90805" cy="198755"/>
                        </a:xfrm>
                        <a:prstGeom prst="downArrow">
                          <a:avLst>
                            <a:gd name="adj1" fmla="val 50000"/>
                            <a:gd name="adj2" fmla="val 54710"/>
                          </a:avLst>
                        </a:prstGeom>
                        <a:solidFill>
                          <a:srgbClr val="FFFFFF"/>
                        </a:solidFill>
                        <a:ln w="9525" cmpd="sng">
                          <a:solidFill>
                            <a:srgbClr val="000000"/>
                          </a:solidFill>
                          <a:miter lim="800000"/>
                        </a:ln>
                      </wps:spPr>
                      <wps:bodyPr rot="0" vert="eaVert" wrap="square" lIns="91440" tIns="45720" rIns="91440" bIns="45720" anchor="t" anchorCtr="0" upright="1">
                        <a:noAutofit/>
                      </wps:bodyPr>
                    </wps:wsp>
                  </a:graphicData>
                </a:graphic>
              </wp:anchor>
            </w:drawing>
          </mc:Choice>
          <mc:Fallback>
            <w:pict>
              <v:shape id="箭头: 下 2" o:spid="_x0000_s1026" o:spt="67" type="#_x0000_t67" style="position:absolute;left:0pt;margin-left:198.65pt;margin-top:58.25pt;height:15.65pt;width:7.15pt;z-index:251661312;mso-width-relative:page;mso-height-relative:page;" fillcolor="#FFFFFF" filled="t" stroked="t" coordsize="21600,21600" o:gfxdata="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4lrYdsAAAALAQAADwAAAAAAAAABACAAAAAiAAAAZHJzL2Rvd25yZXYueG1sUEsBAhQA&#10;FAAAAAgAh07iQAVhzlVhAgAA1QQAAA4AAAAAAAAAAQAgAAAAKgEAAGRycy9lMm9Eb2MueG1sUEsF&#10;BgAAAAAGAAYAWQEAAP0FAAAAAA==&#10;" adj="16202,5400">
                <v:fill on="t" focussize="0,0"/>
                <v:stroke color="#000000" miterlimit="8" joinstyle="miter"/>
                <v:imagedata o:title=""/>
                <o:lock v:ext="edit" aspectratio="f"/>
                <v:textbox style="layout-flow:vertical-ideographic;"/>
              </v:shape>
            </w:pict>
          </mc:Fallback>
        </mc:AlternateContent>
      </w:r>
    </w:p>
    <w:p>
      <w:pPr>
        <w:spacing w:line="600" w:lineRule="exact"/>
        <w:jc w:val="left"/>
        <w:rPr>
          <w:rFonts w:ascii="仿宋_GB2312" w:hAnsi="宋体" w:eastAsia="仿宋_GB2312" w:cs="宋体"/>
          <w:b/>
          <w:kern w:val="0"/>
          <w:sz w:val="36"/>
          <w:szCs w:val="36"/>
        </w:rPr>
      </w:pPr>
    </w:p>
    <w:p>
      <w:pPr>
        <w:spacing w:line="600" w:lineRule="exact"/>
        <w:jc w:val="left"/>
        <w:rPr>
          <w:rFonts w:ascii="仿宋_GB2312" w:hAnsi="宋体" w:eastAsia="仿宋_GB2312" w:cs="宋体"/>
          <w:b/>
          <w:kern w:val="0"/>
          <w:sz w:val="36"/>
          <w:szCs w:val="36"/>
        </w:rPr>
      </w:pPr>
    </w:p>
    <w:p>
      <w:pPr>
        <w:spacing w:line="600" w:lineRule="exact"/>
        <w:jc w:val="left"/>
        <w:rPr>
          <w:rFonts w:ascii="仿宋_GB2312" w:hAnsi="宋体" w:eastAsia="仿宋_GB2312" w:cs="宋体"/>
          <w:b/>
          <w:kern w:val="0"/>
          <w:sz w:val="36"/>
          <w:szCs w:val="36"/>
        </w:rPr>
      </w:pPr>
    </w:p>
    <w:p>
      <w:pPr>
        <w:spacing w:line="600" w:lineRule="exact"/>
        <w:jc w:val="left"/>
        <w:rPr>
          <w:rFonts w:ascii="仿宋_GB2312" w:hAnsi="宋体" w:eastAsia="仿宋_GB2312" w:cs="宋体"/>
          <w:b/>
          <w:kern w:val="0"/>
          <w:sz w:val="36"/>
          <w:szCs w:val="36"/>
        </w:rPr>
      </w:pPr>
    </w:p>
    <w:p>
      <w:pPr>
        <w:spacing w:line="600" w:lineRule="exact"/>
        <w:jc w:val="left"/>
        <w:rPr>
          <w:rFonts w:ascii="仿宋_GB2312" w:hAnsi="宋体" w:eastAsia="仿宋_GB2312" w:cs="宋体"/>
          <w:b/>
          <w:kern w:val="0"/>
          <w:sz w:val="36"/>
          <w:szCs w:val="36"/>
        </w:rPr>
      </w:pPr>
    </w:p>
    <w:p>
      <w:pPr>
        <w:spacing w:line="600" w:lineRule="exact"/>
        <w:jc w:val="left"/>
        <w:rPr>
          <w:rFonts w:ascii="仿宋_GB2312" w:hAnsi="宋体" w:eastAsia="仿宋_GB2312" w:cs="宋体"/>
          <w:b/>
          <w:kern w:val="0"/>
          <w:sz w:val="36"/>
          <w:szCs w:val="36"/>
        </w:rPr>
      </w:pPr>
      <w:r>
        <w:rPr>
          <w:rFonts w:ascii="仿宋_GB2312" w:hAnsi="宋体" w:eastAsia="仿宋_GB2312" w:cs="宋体"/>
          <w:kern w:val="0"/>
          <w:sz w:val="32"/>
          <w:szCs w:val="32"/>
        </w:rPr>
        <mc:AlternateContent>
          <mc:Choice Requires="wps">
            <w:drawing>
              <wp:anchor distT="0" distB="0" distL="114300" distR="114300" simplePos="0" relativeHeight="251674624" behindDoc="0" locked="0" layoutInCell="1" allowOverlap="1">
                <wp:simplePos x="0" y="0"/>
                <wp:positionH relativeFrom="column">
                  <wp:posOffset>1990725</wp:posOffset>
                </wp:positionH>
                <wp:positionV relativeFrom="paragraph">
                  <wp:posOffset>382905</wp:posOffset>
                </wp:positionV>
                <wp:extent cx="1370965" cy="3390900"/>
                <wp:effectExtent l="9525" t="9525" r="10160" b="9525"/>
                <wp:wrapNone/>
                <wp:docPr id="1" name="矩形: 圆角 1"/>
                <wp:cNvGraphicFramePr/>
                <a:graphic xmlns:a="http://schemas.openxmlformats.org/drawingml/2006/main">
                  <a:graphicData uri="http://schemas.microsoft.com/office/word/2010/wordprocessingShape">
                    <wps:wsp>
                      <wps:cNvSpPr>
                        <a:spLocks noChangeArrowheads="1"/>
                      </wps:cNvSpPr>
                      <wps:spPr bwMode="auto">
                        <a:xfrm>
                          <a:off x="0" y="0"/>
                          <a:ext cx="1370965" cy="3390900"/>
                        </a:xfrm>
                        <a:prstGeom prst="roundRect">
                          <a:avLst>
                            <a:gd name="adj" fmla="val 16667"/>
                          </a:avLst>
                        </a:prstGeom>
                        <a:solidFill>
                          <a:srgbClr val="FFFFFF"/>
                        </a:solidFill>
                        <a:ln w="9525" cmpd="sng">
                          <a:solidFill>
                            <a:srgbClr val="000000"/>
                          </a:solidFill>
                          <a:round/>
                        </a:ln>
                      </wps:spPr>
                      <wps:txbx>
                        <w:txbxContent>
                          <w:p>
                            <w:pPr>
                              <w:pStyle w:val="15"/>
                              <w:numPr>
                                <w:ilvl w:val="0"/>
                                <w:numId w:val="3"/>
                              </w:numPr>
                              <w:ind w:firstLineChars="0"/>
                              <w:rPr>
                                <w:sz w:val="18"/>
                                <w:szCs w:val="18"/>
                              </w:rPr>
                            </w:pPr>
                            <w:r>
                              <w:rPr>
                                <w:rFonts w:hint="eastAsia"/>
                                <w:sz w:val="18"/>
                                <w:szCs w:val="18"/>
                              </w:rPr>
                              <w:t>饮用水源保护区的准保护区</w:t>
                            </w:r>
                          </w:p>
                          <w:p>
                            <w:pPr>
                              <w:pStyle w:val="15"/>
                              <w:numPr>
                                <w:ilvl w:val="0"/>
                                <w:numId w:val="3"/>
                              </w:numPr>
                              <w:ind w:firstLineChars="0"/>
                              <w:rPr>
                                <w:sz w:val="18"/>
                                <w:szCs w:val="18"/>
                              </w:rPr>
                            </w:pPr>
                            <w:r>
                              <w:rPr>
                                <w:rFonts w:hint="eastAsia"/>
                                <w:sz w:val="18"/>
                                <w:szCs w:val="18"/>
                              </w:rPr>
                              <w:t>执行Ⅲ类水质标准的水域及其200米内的陆域</w:t>
                            </w:r>
                          </w:p>
                          <w:p>
                            <w:pPr>
                              <w:pStyle w:val="15"/>
                              <w:numPr>
                                <w:ilvl w:val="0"/>
                                <w:numId w:val="3"/>
                              </w:numPr>
                              <w:ind w:firstLineChars="0"/>
                              <w:rPr>
                                <w:sz w:val="18"/>
                                <w:szCs w:val="18"/>
                              </w:rPr>
                            </w:pPr>
                            <w:r>
                              <w:rPr>
                                <w:rFonts w:hint="eastAsia"/>
                                <w:sz w:val="18"/>
                                <w:szCs w:val="18"/>
                              </w:rPr>
                              <w:t>自然保护区的</w:t>
                            </w:r>
                            <w:r>
                              <w:rPr>
                                <w:rFonts w:hint="eastAsia"/>
                                <w:sz w:val="18"/>
                                <w:szCs w:val="18"/>
                                <w:lang w:eastAsia="zh-CN"/>
                              </w:rPr>
                              <w:t>试验区</w:t>
                            </w:r>
                          </w:p>
                          <w:p>
                            <w:pPr>
                              <w:pStyle w:val="15"/>
                              <w:numPr>
                                <w:ilvl w:val="0"/>
                                <w:numId w:val="3"/>
                              </w:numPr>
                              <w:ind w:firstLineChars="0"/>
                              <w:rPr>
                                <w:sz w:val="18"/>
                                <w:szCs w:val="18"/>
                              </w:rPr>
                            </w:pPr>
                            <w:r>
                              <w:rPr>
                                <w:rFonts w:hint="eastAsia"/>
                                <w:sz w:val="18"/>
                                <w:szCs w:val="18"/>
                              </w:rPr>
                              <w:t>风景名胜区的外围保护地带</w:t>
                            </w:r>
                          </w:p>
                          <w:p>
                            <w:pPr>
                              <w:pStyle w:val="15"/>
                              <w:numPr>
                                <w:ilvl w:val="0"/>
                                <w:numId w:val="3"/>
                              </w:numPr>
                              <w:ind w:firstLineChars="0"/>
                              <w:rPr>
                                <w:rFonts w:hint="eastAsia"/>
                                <w:sz w:val="18"/>
                                <w:szCs w:val="18"/>
                              </w:rPr>
                            </w:pPr>
                            <w:r>
                              <w:rPr>
                                <w:rFonts w:hint="eastAsia"/>
                                <w:sz w:val="18"/>
                                <w:szCs w:val="18"/>
                              </w:rPr>
                              <w:t>城市建成区及以外的居民集中区、工业区、景区</w:t>
                            </w:r>
                          </w:p>
                          <w:p>
                            <w:pPr>
                              <w:pStyle w:val="15"/>
                              <w:numPr>
                                <w:ilvl w:val="0"/>
                                <w:numId w:val="3"/>
                              </w:numPr>
                              <w:ind w:firstLineChars="0"/>
                              <w:rPr>
                                <w:sz w:val="18"/>
                                <w:szCs w:val="18"/>
                              </w:rPr>
                            </w:pPr>
                            <w:r>
                              <w:rPr>
                                <w:rFonts w:hint="eastAsia"/>
                                <w:sz w:val="18"/>
                                <w:szCs w:val="18"/>
                              </w:rPr>
                              <w:t>森林公园的重要景点和核心景区外的其他区域</w:t>
                            </w:r>
                          </w:p>
                        </w:txbxContent>
                      </wps:txbx>
                      <wps:bodyPr rot="0" vert="horz" wrap="square" lIns="91440" tIns="45720" rIns="91440" bIns="45720" anchor="t" anchorCtr="0" upright="1">
                        <a:noAutofit/>
                      </wps:bodyPr>
                    </wps:wsp>
                  </a:graphicData>
                </a:graphic>
              </wp:anchor>
            </w:drawing>
          </mc:Choice>
          <mc:Fallback>
            <w:pict>
              <v:roundrect id="矩形: 圆角 1" o:spid="_x0000_s1026" o:spt="2" style="position:absolute;left:0pt;margin-left:156.75pt;margin-top:30.15pt;height:267pt;width:107.95pt;z-index:251674624;mso-width-relative:page;mso-height-relative:page;" fillcolor="#FFFFFF" filled="t" stroked="t" coordsize="21600,21600" arcsize="0.166666666666667" o:gfxdata="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pg0CdcAAAAKAQAADwAAAAAAAAABACAAAAAiAAAAZHJzL2Rvd25yZXYueG1sUEsBAhQAFAAAAAgA&#10;h07iQJPrgPlfAgAAsgQAAA4AAAAAAAAAAQAgAAAAJgEAAGRycy9lMm9Eb2MueG1sUEsFBgAAAAAG&#10;AAYAWQEAAPcFAAAAAA==&#10;">
                <v:fill on="t" focussize="0,0"/>
                <v:stroke color="#000000" joinstyle="round"/>
                <v:imagedata o:title=""/>
                <o:lock v:ext="edit" aspectratio="f"/>
                <v:textbox>
                  <w:txbxContent>
                    <w:p>
                      <w:pPr>
                        <w:pStyle w:val="15"/>
                        <w:numPr>
                          <w:ilvl w:val="0"/>
                          <w:numId w:val="3"/>
                        </w:numPr>
                        <w:ind w:firstLineChars="0"/>
                        <w:rPr>
                          <w:sz w:val="18"/>
                          <w:szCs w:val="18"/>
                        </w:rPr>
                      </w:pPr>
                      <w:r>
                        <w:rPr>
                          <w:rFonts w:hint="eastAsia"/>
                          <w:sz w:val="18"/>
                          <w:szCs w:val="18"/>
                        </w:rPr>
                        <w:t>饮用水源保护区的准保护区</w:t>
                      </w:r>
                    </w:p>
                    <w:p>
                      <w:pPr>
                        <w:pStyle w:val="15"/>
                        <w:numPr>
                          <w:ilvl w:val="0"/>
                          <w:numId w:val="3"/>
                        </w:numPr>
                        <w:ind w:firstLineChars="0"/>
                        <w:rPr>
                          <w:sz w:val="18"/>
                          <w:szCs w:val="18"/>
                        </w:rPr>
                      </w:pPr>
                      <w:r>
                        <w:rPr>
                          <w:rFonts w:hint="eastAsia"/>
                          <w:sz w:val="18"/>
                          <w:szCs w:val="18"/>
                        </w:rPr>
                        <w:t>执行Ⅲ类水质标准的水域及其200米内的陆域</w:t>
                      </w:r>
                    </w:p>
                    <w:p>
                      <w:pPr>
                        <w:pStyle w:val="15"/>
                        <w:numPr>
                          <w:ilvl w:val="0"/>
                          <w:numId w:val="3"/>
                        </w:numPr>
                        <w:ind w:firstLineChars="0"/>
                        <w:rPr>
                          <w:sz w:val="18"/>
                          <w:szCs w:val="18"/>
                        </w:rPr>
                      </w:pPr>
                      <w:r>
                        <w:rPr>
                          <w:rFonts w:hint="eastAsia"/>
                          <w:sz w:val="18"/>
                          <w:szCs w:val="18"/>
                        </w:rPr>
                        <w:t>自然保护区的</w:t>
                      </w:r>
                      <w:r>
                        <w:rPr>
                          <w:rFonts w:hint="eastAsia"/>
                          <w:sz w:val="18"/>
                          <w:szCs w:val="18"/>
                          <w:lang w:eastAsia="zh-CN"/>
                        </w:rPr>
                        <w:t>试验区</w:t>
                      </w:r>
                    </w:p>
                    <w:p>
                      <w:pPr>
                        <w:pStyle w:val="15"/>
                        <w:numPr>
                          <w:ilvl w:val="0"/>
                          <w:numId w:val="3"/>
                        </w:numPr>
                        <w:ind w:firstLineChars="0"/>
                        <w:rPr>
                          <w:sz w:val="18"/>
                          <w:szCs w:val="18"/>
                        </w:rPr>
                      </w:pPr>
                      <w:r>
                        <w:rPr>
                          <w:rFonts w:hint="eastAsia"/>
                          <w:sz w:val="18"/>
                          <w:szCs w:val="18"/>
                        </w:rPr>
                        <w:t>风景名胜区的外围保护地带</w:t>
                      </w:r>
                    </w:p>
                    <w:p>
                      <w:pPr>
                        <w:pStyle w:val="15"/>
                        <w:numPr>
                          <w:ilvl w:val="0"/>
                          <w:numId w:val="3"/>
                        </w:numPr>
                        <w:ind w:firstLineChars="0"/>
                        <w:rPr>
                          <w:rFonts w:hint="eastAsia"/>
                          <w:sz w:val="18"/>
                          <w:szCs w:val="18"/>
                        </w:rPr>
                      </w:pPr>
                      <w:r>
                        <w:rPr>
                          <w:rFonts w:hint="eastAsia"/>
                          <w:sz w:val="18"/>
                          <w:szCs w:val="18"/>
                        </w:rPr>
                        <w:t>城市建成区及以外的居民集中区、工业区、景区</w:t>
                      </w:r>
                    </w:p>
                    <w:p>
                      <w:pPr>
                        <w:pStyle w:val="15"/>
                        <w:numPr>
                          <w:ilvl w:val="0"/>
                          <w:numId w:val="3"/>
                        </w:numPr>
                        <w:ind w:firstLineChars="0"/>
                        <w:rPr>
                          <w:sz w:val="18"/>
                          <w:szCs w:val="18"/>
                        </w:rPr>
                      </w:pPr>
                      <w:r>
                        <w:rPr>
                          <w:rFonts w:hint="eastAsia"/>
                          <w:sz w:val="18"/>
                          <w:szCs w:val="18"/>
                        </w:rPr>
                        <w:t>森林公园的重要景点和核心景区外的其他区域</w:t>
                      </w:r>
                    </w:p>
                  </w:txbxContent>
                </v:textbox>
              </v:roundrect>
            </w:pict>
          </mc:Fallback>
        </mc:AlternateContent>
      </w:r>
    </w:p>
    <w:p>
      <w:pPr>
        <w:spacing w:line="600" w:lineRule="exact"/>
        <w:jc w:val="left"/>
        <w:rPr>
          <w:rFonts w:ascii="仿宋_GB2312" w:hAnsi="宋体" w:eastAsia="仿宋_GB2312" w:cs="宋体"/>
          <w:b/>
          <w:kern w:val="0"/>
          <w:sz w:val="36"/>
          <w:szCs w:val="36"/>
        </w:rPr>
      </w:pPr>
    </w:p>
    <w:p>
      <w:pPr>
        <w:spacing w:line="600" w:lineRule="exact"/>
        <w:jc w:val="left"/>
        <w:rPr>
          <w:rFonts w:ascii="仿宋_GB2312" w:hAnsi="宋体" w:eastAsia="仿宋_GB2312" w:cs="宋体"/>
          <w:b/>
          <w:kern w:val="0"/>
          <w:sz w:val="36"/>
          <w:szCs w:val="36"/>
        </w:rPr>
      </w:pPr>
    </w:p>
    <w:p>
      <w:pPr>
        <w:spacing w:line="600" w:lineRule="exact"/>
        <w:jc w:val="left"/>
        <w:rPr>
          <w:rFonts w:ascii="仿宋_GB2312" w:hAnsi="宋体" w:eastAsia="仿宋_GB2312" w:cs="宋体"/>
          <w:b/>
          <w:kern w:val="0"/>
          <w:sz w:val="36"/>
          <w:szCs w:val="36"/>
        </w:rPr>
      </w:pPr>
    </w:p>
    <w:p>
      <w:pPr>
        <w:spacing w:line="600" w:lineRule="exact"/>
        <w:jc w:val="left"/>
        <w:rPr>
          <w:rFonts w:ascii="仿宋_GB2312" w:hAnsi="宋体" w:eastAsia="仿宋_GB2312" w:cs="宋体"/>
          <w:b/>
          <w:kern w:val="0"/>
          <w:sz w:val="36"/>
          <w:szCs w:val="36"/>
        </w:rPr>
      </w:pPr>
    </w:p>
    <w:p>
      <w:pPr>
        <w:spacing w:line="600" w:lineRule="exact"/>
        <w:jc w:val="left"/>
        <w:rPr>
          <w:rFonts w:ascii="仿宋_GB2312" w:hAnsi="宋体" w:eastAsia="仿宋_GB2312" w:cs="宋体"/>
          <w:b/>
          <w:kern w:val="0"/>
          <w:sz w:val="36"/>
          <w:szCs w:val="36"/>
        </w:rPr>
      </w:pPr>
    </w:p>
    <w:p>
      <w:pPr>
        <w:spacing w:line="600" w:lineRule="exact"/>
        <w:jc w:val="left"/>
        <w:rPr>
          <w:rFonts w:ascii="仿宋_GB2312" w:hAnsi="宋体" w:eastAsia="仿宋_GB2312" w:cs="宋体"/>
          <w:b/>
          <w:kern w:val="0"/>
          <w:sz w:val="36"/>
          <w:szCs w:val="36"/>
        </w:rPr>
      </w:pPr>
    </w:p>
    <w:p>
      <w:pPr>
        <w:spacing w:line="600" w:lineRule="exact"/>
        <w:jc w:val="left"/>
        <w:rPr>
          <w:rFonts w:ascii="仿宋_GB2312" w:hAnsi="宋体" w:eastAsia="仿宋_GB2312" w:cs="宋体"/>
          <w:b/>
          <w:kern w:val="0"/>
          <w:sz w:val="36"/>
          <w:szCs w:val="36"/>
        </w:rPr>
      </w:pPr>
    </w:p>
    <w:p>
      <w:pPr>
        <w:spacing w:line="600" w:lineRule="exact"/>
        <w:jc w:val="left"/>
        <w:rPr>
          <w:rFonts w:ascii="仿宋_GB2312" w:hAnsi="宋体" w:eastAsia="仿宋_GB2312" w:cs="宋体"/>
          <w:b/>
          <w:kern w:val="0"/>
          <w:sz w:val="36"/>
          <w:szCs w:val="36"/>
        </w:rPr>
      </w:pPr>
    </w:p>
    <w:p>
      <w:pPr>
        <w:spacing w:line="600" w:lineRule="exact"/>
        <w:jc w:val="left"/>
        <w:rPr>
          <w:rFonts w:ascii="仿宋_GB2312" w:hAnsi="宋体" w:eastAsia="仿宋_GB2312" w:cs="宋体"/>
          <w:b/>
          <w:kern w:val="0"/>
          <w:sz w:val="36"/>
          <w:szCs w:val="36"/>
        </w:rPr>
      </w:pPr>
    </w:p>
    <w:p>
      <w:pPr>
        <w:spacing w:line="600" w:lineRule="exact"/>
        <w:jc w:val="left"/>
        <w:rPr>
          <w:rFonts w:ascii="仿宋_GB2312" w:hAnsi="宋体" w:eastAsia="仿宋_GB2312" w:cs="宋体"/>
          <w:b/>
          <w:kern w:val="0"/>
          <w:sz w:val="36"/>
          <w:szCs w:val="36"/>
        </w:rPr>
      </w:pPr>
    </w:p>
    <w:p>
      <w:pPr>
        <w:spacing w:line="600" w:lineRule="exact"/>
        <w:jc w:val="left"/>
        <w:rPr>
          <w:rFonts w:ascii="仿宋_GB2312" w:hAnsi="宋体" w:eastAsia="仿宋_GB2312" w:cs="宋体"/>
          <w:b/>
          <w:kern w:val="0"/>
          <w:sz w:val="36"/>
          <w:szCs w:val="36"/>
        </w:rPr>
      </w:pPr>
    </w:p>
    <w:p>
      <w:pPr>
        <w:spacing w:line="600" w:lineRule="exact"/>
        <w:jc w:val="left"/>
        <w:rPr>
          <w:rFonts w:ascii="仿宋_GB2312" w:hAnsi="宋体" w:eastAsia="仿宋_GB2312" w:cs="宋体"/>
          <w:b/>
          <w:kern w:val="0"/>
          <w:sz w:val="36"/>
          <w:szCs w:val="36"/>
        </w:rPr>
      </w:pPr>
    </w:p>
    <w:p>
      <w:pPr>
        <w:spacing w:line="600" w:lineRule="exact"/>
        <w:jc w:val="center"/>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图1-1 武隆区畜禽养殖区域划定技术路线</w:t>
      </w:r>
    </w:p>
    <w:p>
      <w:pPr>
        <w:spacing w:line="600" w:lineRule="exact"/>
        <w:ind w:firstLine="640" w:firstLineChars="200"/>
        <w:jc w:val="left"/>
        <w:rPr>
          <w:rFonts w:hint="eastAsia" w:ascii="方正黑体_GBK" w:hAnsi="方正黑体_GBK" w:eastAsia="方正黑体_GBK" w:cs="方正黑体_GBK"/>
          <w:bCs/>
          <w:kern w:val="0"/>
          <w:sz w:val="32"/>
          <w:szCs w:val="32"/>
        </w:rPr>
      </w:pPr>
      <w:r>
        <w:rPr>
          <w:rFonts w:hint="eastAsia" w:ascii="方正黑体_GBK" w:hAnsi="方正黑体_GBK" w:eastAsia="方正黑体_GBK" w:cs="方正黑体_GBK"/>
          <w:bCs/>
          <w:kern w:val="0"/>
          <w:sz w:val="32"/>
          <w:szCs w:val="32"/>
        </w:rPr>
        <w:t>2基本概况</w:t>
      </w:r>
    </w:p>
    <w:p>
      <w:pPr>
        <w:spacing w:line="60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2.1自然概况</w:t>
      </w:r>
    </w:p>
    <w:p>
      <w:pPr>
        <w:spacing w:line="60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2.1.1区域位置</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武隆区隶属重庆市，位于重庆市东南部（东经10714'-108°05'，北纬29°02'-29°40'），地处乌江下游，在武陵山与大娄山结合部，东邻彭水县，南接贵州省道真县，西靠南川区、涪陵区，北与丰都县接壤。截至2017年，武隆区幅员面积2901.3平方公里，辖2个街道、12个镇、13个乡，户籍人口414416人。有汉族、苗族、土家族、仡佬族等13个民族。</w:t>
      </w:r>
    </w:p>
    <w:p>
      <w:pPr>
        <w:spacing w:line="60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2.1.2地形地貌</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武隆区属渝东南边缘大娄山脉褶皱带，多深丘、河谷，地形以山地为主，地势东北高，西南低。境内东山菁、白马山、弹子山由北向南近似平行排列，分割组成桐梓、木根、双河、大洞河、白云高地。因大娄山褶皱背斜宽广而开阔，为寒武系石灰岩构成，在地质作用过程中，背斜被深刻溶蚀。乌江由东向西从中部横断全境。乌江北面的桐梓山、仙女山属武陵山系，乌江南面的白马山、弹子山属大娄山系。芙蓉江、大溪河、木棕河、长途河、清水溪、石梁河等大小支流由南北两翼汇入乌江。由于深度溶蚀形成的深切槽谷交错出现，构成武隆区崇山峻岭，岗峦陡险，沟谷纵横。仙女山主峰磨槽湾海拔最高，达2033米；大溪河口海拔最低，海拔为160米。除高山和河谷有少而小的平坝外，绝大多数为</w:t>
      </w:r>
      <w:r>
        <w:rPr>
          <w:rFonts w:hint="eastAsia" w:ascii="方正仿宋_GBK" w:hAnsi="方正仿宋_GBK" w:eastAsia="方正仿宋_GBK" w:cs="方正仿宋_GBK"/>
          <w:kern w:val="0"/>
          <w:sz w:val="32"/>
          <w:szCs w:val="32"/>
          <w:lang w:eastAsia="zh-CN"/>
        </w:rPr>
        <w:t>坡地梯地</w:t>
      </w:r>
      <w:r>
        <w:rPr>
          <w:rFonts w:hint="eastAsia" w:ascii="方正仿宋_GBK" w:hAnsi="方正仿宋_GBK" w:eastAsia="方正仿宋_GBK" w:cs="方正仿宋_GBK"/>
          <w:kern w:val="0"/>
          <w:sz w:val="32"/>
          <w:szCs w:val="32"/>
        </w:rPr>
        <w:t>。土壤多属黄壤、黄棕壤，其次紫色土等。</w:t>
      </w:r>
    </w:p>
    <w:p>
      <w:pPr>
        <w:spacing w:line="60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2.1.3气候气象</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武隆区属亚热带湿润季风气候，气候温湿，四季分明。年平均气温15℃～18℃，年极端最低气温零下3.5℃，最高41.7℃，无霜期240天至285天。海拔800米以上的山区，每年约有五个月的多雨季节，雨雾蒙蒙，日照少、气温低、霜期长，秋风冷露对农作物生长影响较大；在600米以下的地区，易遭旱灾。山上山下温差10度左右，立体气候较显著。</w:t>
      </w:r>
    </w:p>
    <w:p>
      <w:pPr>
        <w:spacing w:line="60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2.1.4河流水系</w:t>
      </w:r>
    </w:p>
    <w:p>
      <w:pPr>
        <w:spacing w:line="60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仿宋_GBK" w:hAnsi="方正仿宋_GBK" w:eastAsia="方正仿宋_GBK" w:cs="方正仿宋_GBK"/>
          <w:kern w:val="0"/>
          <w:sz w:val="32"/>
          <w:szCs w:val="32"/>
        </w:rPr>
        <w:t>武隆区过境河流主要有乌江、大溪河和芙蓉江，其中乌江沿东西边境流过，大溪河沿西南方边境流入，芙蓉江沿东南方边境流入。其他次级河流有木棕河、石梁河、长途河、清水溪、延沧河及其它支流。</w:t>
      </w:r>
    </w:p>
    <w:p>
      <w:pPr>
        <w:spacing w:line="60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2.1.5资源概况</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水能资源。武隆区有大小河流50多条，全区水能蕴藏量为240万千瓦，可开发量为190万千瓦。截至2017年，已开发55万千瓦。</w:t>
      </w:r>
    </w:p>
    <w:p>
      <w:pPr>
        <w:spacing w:line="60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2.2社会概况</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行政区划。武隆区辖2个街道、12个镇、13个乡，2个街道分别为凤山街道、芙蓉街道；12个镇分别为白马镇、仙女山镇、江口镇、平桥镇、火炉镇、鸭江镇、长坝镇、羊角镇、土坎镇、桐梓镇、和顺镇、双河镇；13个乡分别为凤来乡、庙垭乡、石桥乡、黄莺乡、沧沟乡、文复乡、土地乡、白云乡、后坪乡、浩口乡、接龙乡、赵家乡、大洞河乡，共186个行政村。</w:t>
      </w:r>
    </w:p>
    <w:p>
      <w:pPr>
        <w:spacing w:line="600" w:lineRule="exact"/>
        <w:ind w:firstLine="640" w:firstLineChars="200"/>
        <w:jc w:val="left"/>
        <w:rPr>
          <w:rFonts w:hint="eastAsia" w:ascii="方正黑体_GBK" w:hAnsi="方正黑体_GBK" w:eastAsia="方正黑体_GBK" w:cs="方正黑体_GBK"/>
          <w:bCs/>
          <w:kern w:val="0"/>
          <w:sz w:val="32"/>
          <w:szCs w:val="32"/>
        </w:rPr>
      </w:pPr>
      <w:r>
        <w:rPr>
          <w:rFonts w:hint="eastAsia" w:ascii="方正黑体_GBK" w:hAnsi="方正黑体_GBK" w:eastAsia="方正黑体_GBK" w:cs="方正黑体_GBK"/>
          <w:bCs/>
          <w:kern w:val="0"/>
          <w:sz w:val="32"/>
          <w:szCs w:val="32"/>
        </w:rPr>
        <w:t>3畜禽养殖区域划分</w:t>
      </w:r>
    </w:p>
    <w:p>
      <w:pPr>
        <w:spacing w:line="60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3.1划分类型</w:t>
      </w:r>
    </w:p>
    <w:p>
      <w:pPr>
        <w:numPr>
          <w:ilvl w:val="0"/>
          <w:numId w:val="4"/>
        </w:num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畜禽养殖</w:t>
      </w:r>
      <w:r>
        <w:rPr>
          <w:rFonts w:hint="eastAsia" w:ascii="方正仿宋_GBK" w:hAnsi="方正仿宋_GBK" w:eastAsia="方正仿宋_GBK" w:cs="方正仿宋_GBK"/>
          <w:kern w:val="0"/>
          <w:sz w:val="32"/>
          <w:szCs w:val="32"/>
          <w:lang w:eastAsia="zh-CN"/>
        </w:rPr>
        <w:t>禁止区</w:t>
      </w:r>
      <w:r>
        <w:rPr>
          <w:rFonts w:hint="eastAsia" w:ascii="方正仿宋_GBK" w:hAnsi="方正仿宋_GBK" w:eastAsia="方正仿宋_GBK" w:cs="方正仿宋_GBK"/>
          <w:kern w:val="0"/>
          <w:sz w:val="32"/>
          <w:szCs w:val="32"/>
        </w:rPr>
        <w:t>。禁止新建畜禽养殖场，已有畜禽养殖场应当关闭或者搬迁的区域。</w:t>
      </w:r>
    </w:p>
    <w:p>
      <w:pPr>
        <w:numPr>
          <w:ilvl w:val="0"/>
          <w:numId w:val="4"/>
        </w:num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畜禽养殖限养区。指按照法律、法规和有关规定，实行畜禽养殖存栏总量控制的区域。</w:t>
      </w:r>
    </w:p>
    <w:p>
      <w:pPr>
        <w:numPr>
          <w:ilvl w:val="0"/>
          <w:numId w:val="4"/>
        </w:num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畜禽养殖适养区。指</w:t>
      </w:r>
      <w:r>
        <w:rPr>
          <w:rFonts w:hint="eastAsia" w:ascii="方正仿宋_GBK" w:hAnsi="方正仿宋_GBK" w:eastAsia="方正仿宋_GBK" w:cs="方正仿宋_GBK"/>
          <w:kern w:val="0"/>
          <w:sz w:val="32"/>
          <w:szCs w:val="32"/>
          <w:lang w:eastAsia="zh-CN"/>
        </w:rPr>
        <w:t>禁止区</w:t>
      </w:r>
      <w:r>
        <w:rPr>
          <w:rFonts w:hint="eastAsia" w:ascii="方正仿宋_GBK" w:hAnsi="方正仿宋_GBK" w:eastAsia="方正仿宋_GBK" w:cs="方正仿宋_GBK"/>
          <w:kern w:val="0"/>
          <w:sz w:val="32"/>
          <w:szCs w:val="32"/>
        </w:rPr>
        <w:t>、限养区以外的区域。</w:t>
      </w:r>
    </w:p>
    <w:p>
      <w:pPr>
        <w:spacing w:line="60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3.2畜禽养殖三区划分重点范围</w:t>
      </w:r>
    </w:p>
    <w:p>
      <w:p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根据《中华人民共和国畜牧法》、《畜禽规模养殖污染防治条例》、《重庆市环境保护条例》、《重庆市长江三峡水库库区及流域水污染防治条例》和《重庆市人民政府关于印发贯彻落实国务院水污染防治行动计划实施方案的通知》（渝府发〔2015〕69号）规定，结合全区经济社会发展规划、生态环境保护规划、畜牧业发展规划，开展养殖区划工作，划定工作以饮用水水源保护区、自然保护区、风景名胜区、森林公园、城镇居民区和文化教育科学研究区为主要依据。</w:t>
      </w:r>
    </w:p>
    <w:p>
      <w:pPr>
        <w:spacing w:line="60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3.2.1饮用水水源保护区</w:t>
      </w:r>
    </w:p>
    <w:p>
      <w:pPr>
        <w:numPr>
          <w:ilvl w:val="0"/>
          <w:numId w:val="5"/>
        </w:num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武隆区饮用水水源地基本情况。武隆区集中式饮用水水源地共49个，按水源类型划分，包括河流型15个，水库型14个，地下水型20个。武隆区饮用水水源一级保护区和二级保护区共划定35.5682平方公里。武隆区饮用水源具体情况见下表3-1。</w:t>
      </w:r>
    </w:p>
    <w:p>
      <w:pPr>
        <w:numPr>
          <w:ilvl w:val="0"/>
          <w:numId w:val="5"/>
        </w:numPr>
        <w:spacing w:line="60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饮用水水源保护区三区划分要求。按照生态环境部（原环境保护部）、农业部《关于印发&lt;畜禽养殖</w:t>
      </w:r>
      <w:r>
        <w:rPr>
          <w:rFonts w:hint="eastAsia" w:ascii="方正仿宋_GBK" w:hAnsi="方正仿宋_GBK" w:eastAsia="方正仿宋_GBK" w:cs="方正仿宋_GBK"/>
          <w:kern w:val="0"/>
          <w:sz w:val="32"/>
          <w:szCs w:val="32"/>
          <w:lang w:eastAsia="zh-CN"/>
        </w:rPr>
        <w:t>禁止区</w:t>
      </w:r>
      <w:r>
        <w:rPr>
          <w:rFonts w:hint="eastAsia" w:ascii="方正仿宋_GBK" w:hAnsi="方正仿宋_GBK" w:eastAsia="方正仿宋_GBK" w:cs="方正仿宋_GBK"/>
          <w:kern w:val="0"/>
          <w:sz w:val="32"/>
          <w:szCs w:val="32"/>
        </w:rPr>
        <w:t>划定技术指南&gt;的通知》（环办水体〔2016〕99号）要求，饮用水水源地一级保护区和二级保护区划入畜禽养殖</w:t>
      </w:r>
      <w:r>
        <w:rPr>
          <w:rFonts w:hint="eastAsia" w:ascii="方正仿宋_GBK" w:hAnsi="方正仿宋_GBK" w:eastAsia="方正仿宋_GBK" w:cs="方正仿宋_GBK"/>
          <w:kern w:val="0"/>
          <w:sz w:val="32"/>
          <w:szCs w:val="32"/>
          <w:lang w:eastAsia="zh-CN"/>
        </w:rPr>
        <w:t>禁止区</w:t>
      </w:r>
      <w:r>
        <w:rPr>
          <w:rFonts w:hint="eastAsia" w:ascii="方正仿宋_GBK" w:hAnsi="方正仿宋_GBK" w:eastAsia="方正仿宋_GBK" w:cs="方正仿宋_GBK"/>
          <w:kern w:val="0"/>
          <w:sz w:val="32"/>
          <w:szCs w:val="32"/>
        </w:rPr>
        <w:t>。集中式饮用水水源保护区的准保护区划入限养区。</w:t>
      </w:r>
    </w:p>
    <w:p>
      <w:pPr>
        <w:spacing w:line="600" w:lineRule="exact"/>
        <w:jc w:val="left"/>
        <w:rPr>
          <w:rFonts w:ascii="仿宋_GB2312" w:hAnsi="宋体" w:eastAsia="仿宋_GB2312" w:cs="宋体"/>
          <w:kern w:val="0"/>
          <w:sz w:val="32"/>
          <w:szCs w:val="32"/>
        </w:rPr>
      </w:pPr>
    </w:p>
    <w:p>
      <w:pPr>
        <w:spacing w:line="600" w:lineRule="exact"/>
      </w:pPr>
    </w:p>
    <w:p>
      <w:pPr>
        <w:spacing w:line="600" w:lineRule="exact"/>
      </w:pPr>
    </w:p>
    <w:p>
      <w:pPr>
        <w:spacing w:line="600" w:lineRule="exact"/>
      </w:pPr>
    </w:p>
    <w:p>
      <w:pPr>
        <w:spacing w:line="600" w:lineRule="exact"/>
        <w:rPr>
          <w:rFonts w:hint="eastAsia"/>
        </w:rPr>
        <w:sectPr>
          <w:headerReference r:id="rId3" w:type="default"/>
          <w:footerReference r:id="rId4" w:type="default"/>
          <w:pgSz w:w="11906" w:h="16838"/>
          <w:pgMar w:top="1962" w:right="1474" w:bottom="1962" w:left="1587" w:header="851" w:footer="992" w:gutter="0"/>
          <w:pgNumType w:fmt="numberInDash"/>
          <w:cols w:space="0" w:num="1"/>
          <w:docGrid w:type="lines" w:linePitch="312" w:charSpace="0"/>
        </w:sectPr>
      </w:pPr>
    </w:p>
    <w:p>
      <w:pPr>
        <w:widowControl/>
        <w:jc w:val="left"/>
      </w:pPr>
    </w:p>
    <w:p>
      <w:pPr>
        <w:jc w:val="center"/>
        <w:rPr>
          <w:rFonts w:hint="eastAsia"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表3-1 武隆区饮用水源地划分情况</w:t>
      </w:r>
    </w:p>
    <w:p>
      <w:pPr>
        <w:widowControl/>
        <w:jc w:val="left"/>
        <w:rPr>
          <w:rFonts w:ascii="宋体" w:hAnsi="宋体" w:cs="宋体"/>
          <w:kern w:val="0"/>
          <w:sz w:val="24"/>
        </w:rPr>
      </w:pPr>
      <w:r>
        <w:rPr>
          <w:rFonts w:hint="eastAsia" w:ascii="宋体" w:hAnsi="宋体" w:cs="宋体"/>
          <w:kern w:val="0"/>
          <w:sz w:val="24"/>
        </w:rPr>
        <w:drawing>
          <wp:inline distT="0" distB="0" distL="0" distR="0">
            <wp:extent cx="8200390" cy="41211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8200390" cy="4121150"/>
                    </a:xfrm>
                    <a:prstGeom prst="rect">
                      <a:avLst/>
                    </a:prstGeom>
                    <a:noFill/>
                    <a:ln>
                      <a:noFill/>
                    </a:ln>
                  </pic:spPr>
                </pic:pic>
              </a:graphicData>
            </a:graphic>
          </wp:inline>
        </w:drawing>
      </w:r>
    </w:p>
    <w:p>
      <w:pPr>
        <w:spacing w:line="600" w:lineRule="exact"/>
      </w:pP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8200390" cy="459359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200390" cy="4593590"/>
                    </a:xfrm>
                    <a:prstGeom prst="rect">
                      <a:avLst/>
                    </a:prstGeom>
                    <a:noFill/>
                    <a:ln>
                      <a:noFill/>
                    </a:ln>
                  </pic:spPr>
                </pic:pic>
              </a:graphicData>
            </a:graphic>
          </wp:inline>
        </w:drawing>
      </w:r>
    </w:p>
    <w:p>
      <w:pPr>
        <w:spacing w:line="600" w:lineRule="exact"/>
      </w:pPr>
    </w:p>
    <w:p>
      <w:pPr>
        <w:spacing w:line="600" w:lineRule="exact"/>
      </w:pP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8200390" cy="4605655"/>
            <wp:effectExtent l="0" t="0" r="0" b="444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200390" cy="4605655"/>
                    </a:xfrm>
                    <a:prstGeom prst="rect">
                      <a:avLst/>
                    </a:prstGeom>
                    <a:noFill/>
                    <a:ln>
                      <a:noFill/>
                    </a:ln>
                  </pic:spPr>
                </pic:pic>
              </a:graphicData>
            </a:graphic>
          </wp:inline>
        </w:drawing>
      </w:r>
    </w:p>
    <w:p>
      <w:pPr>
        <w:spacing w:line="600" w:lineRule="exact"/>
      </w:pP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8200390" cy="4570095"/>
            <wp:effectExtent l="0" t="0" r="0" b="190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200390" cy="4570095"/>
                    </a:xfrm>
                    <a:prstGeom prst="rect">
                      <a:avLst/>
                    </a:prstGeom>
                    <a:noFill/>
                    <a:ln>
                      <a:noFill/>
                    </a:ln>
                  </pic:spPr>
                </pic:pic>
              </a:graphicData>
            </a:graphic>
          </wp:inline>
        </w:drawing>
      </w:r>
    </w:p>
    <w:p>
      <w:pPr>
        <w:spacing w:line="600" w:lineRule="exact"/>
      </w:pP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8200390" cy="4583430"/>
            <wp:effectExtent l="0" t="0" r="0" b="762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200390" cy="4583430"/>
                    </a:xfrm>
                    <a:prstGeom prst="rect">
                      <a:avLst/>
                    </a:prstGeom>
                    <a:noFill/>
                    <a:ln>
                      <a:noFill/>
                    </a:ln>
                  </pic:spPr>
                </pic:pic>
              </a:graphicData>
            </a:graphic>
          </wp:inline>
        </w:drawing>
      </w:r>
    </w:p>
    <w:p>
      <w:pPr>
        <w:spacing w:line="600" w:lineRule="exact"/>
        <w:rPr>
          <w:rFonts w:hint="eastAsia"/>
        </w:rPr>
      </w:pPr>
      <w:r>
        <w:rPr>
          <w:rFonts w:ascii="宋体" w:hAnsi="宋体" w:cs="宋体"/>
          <w:kern w:val="0"/>
          <w:sz w:val="24"/>
        </w:rPr>
        <w:drawing>
          <wp:anchor distT="0" distB="0" distL="114300" distR="114300" simplePos="0" relativeHeight="251700224" behindDoc="0" locked="0" layoutInCell="1" allowOverlap="1">
            <wp:simplePos x="0" y="0"/>
            <wp:positionH relativeFrom="margin">
              <wp:posOffset>-1270</wp:posOffset>
            </wp:positionH>
            <wp:positionV relativeFrom="paragraph">
              <wp:posOffset>228600</wp:posOffset>
            </wp:positionV>
            <wp:extent cx="8200390" cy="4699635"/>
            <wp:effectExtent l="0" t="0" r="0" b="5715"/>
            <wp:wrapThrough wrapText="bothSides">
              <wp:wrapPolygon>
                <wp:start x="0" y="0"/>
                <wp:lineTo x="0" y="21539"/>
                <wp:lineTo x="21526" y="21539"/>
                <wp:lineTo x="21526" y="0"/>
                <wp:lineTo x="0" y="0"/>
              </wp:wrapPolygon>
            </wp:wrapThrough>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200390" cy="4699635"/>
                    </a:xfrm>
                    <a:prstGeom prst="rect">
                      <a:avLst/>
                    </a:prstGeom>
                    <a:noFill/>
                    <a:ln>
                      <a:noFill/>
                    </a:ln>
                  </pic:spPr>
                </pic:pic>
              </a:graphicData>
            </a:graphic>
          </wp:anchor>
        </w:drawing>
      </w:r>
    </w:p>
    <w:p>
      <w:pPr>
        <w:spacing w:line="600" w:lineRule="exact"/>
        <w:rPr>
          <w:rFonts w:hint="eastAsia"/>
        </w:rPr>
        <w:sectPr>
          <w:headerReference r:id="rId5" w:type="default"/>
          <w:footerReference r:id="rId6" w:type="default"/>
          <w:pgSz w:w="16838" w:h="11906" w:orient="landscape"/>
          <w:pgMar w:top="1588" w:right="1962" w:bottom="1474" w:left="1962" w:header="851" w:footer="992" w:gutter="0"/>
          <w:pgNumType w:fmt="numberInDash"/>
          <w:cols w:space="0" w:num="1"/>
          <w:docGrid w:type="linesAndChars" w:linePitch="312" w:charSpace="0"/>
        </w:sectPr>
      </w:pPr>
    </w:p>
    <w:p>
      <w:pPr>
        <w:spacing w:line="600" w:lineRule="exact"/>
      </w:pPr>
    </w:p>
    <w:p>
      <w:pPr>
        <w:spacing w:line="56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3.2.2自然保护区</w:t>
      </w:r>
    </w:p>
    <w:p>
      <w:pPr>
        <w:widowControl/>
        <w:numPr>
          <w:ilvl w:val="0"/>
          <w:numId w:val="6"/>
        </w:numPr>
        <w:spacing w:line="56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自然保护区情况。全区已划定的自然保护区包括白马山自然保护区、芙蓉江黑叶猴自然保护区、阳水河自然保护区。</w:t>
      </w:r>
    </w:p>
    <w:p>
      <w:pPr>
        <w:widowControl/>
        <w:numPr>
          <w:ilvl w:val="0"/>
          <w:numId w:val="6"/>
        </w:numPr>
        <w:spacing w:line="56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自然保护区三区划分要求。按照生态环境部（原环境保护部）、农业部《关于印发&lt;畜禽养殖</w:t>
      </w:r>
      <w:r>
        <w:rPr>
          <w:rFonts w:hint="eastAsia" w:ascii="方正仿宋_GBK" w:hAnsi="方正仿宋_GBK" w:eastAsia="方正仿宋_GBK" w:cs="方正仿宋_GBK"/>
          <w:kern w:val="0"/>
          <w:sz w:val="32"/>
          <w:szCs w:val="32"/>
          <w:lang w:eastAsia="zh-CN"/>
        </w:rPr>
        <w:t>禁止区</w:t>
      </w:r>
      <w:r>
        <w:rPr>
          <w:rFonts w:hint="eastAsia" w:ascii="方正仿宋_GBK" w:hAnsi="方正仿宋_GBK" w:eastAsia="方正仿宋_GBK" w:cs="方正仿宋_GBK"/>
          <w:kern w:val="0"/>
          <w:sz w:val="32"/>
          <w:szCs w:val="32"/>
        </w:rPr>
        <w:t>划定技术指南&gt;的通知》（环办水体〔2016〕99号）、《重庆市长江三峡水库库区及流域水污染防治条例》要求，自然保护区的核心区和缓冲区划为</w:t>
      </w:r>
      <w:r>
        <w:rPr>
          <w:rFonts w:hint="eastAsia" w:ascii="方正仿宋_GBK" w:hAnsi="方正仿宋_GBK" w:eastAsia="方正仿宋_GBK" w:cs="方正仿宋_GBK"/>
          <w:kern w:val="0"/>
          <w:sz w:val="32"/>
          <w:szCs w:val="32"/>
          <w:lang w:eastAsia="zh-CN"/>
        </w:rPr>
        <w:t>禁止区</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eastAsia="zh-CN"/>
        </w:rPr>
        <w:t>自然保护区试验区划</w:t>
      </w:r>
      <w:r>
        <w:rPr>
          <w:rFonts w:hint="eastAsia" w:ascii="方正仿宋_GBK" w:hAnsi="方正仿宋_GBK" w:eastAsia="方正仿宋_GBK" w:cs="方正仿宋_GBK"/>
          <w:kern w:val="0"/>
          <w:sz w:val="32"/>
          <w:szCs w:val="32"/>
        </w:rPr>
        <w:t>为限养区。</w:t>
      </w:r>
    </w:p>
    <w:p>
      <w:pPr>
        <w:widowControl/>
        <w:numPr>
          <w:ilvl w:val="0"/>
          <w:numId w:val="6"/>
        </w:numPr>
        <w:spacing w:line="56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自然保护区内三区划分情况。</w:t>
      </w:r>
    </w:p>
    <w:p>
      <w:pPr>
        <w:widowControl/>
        <w:spacing w:line="56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（1）</w:t>
      </w:r>
      <w:r>
        <w:rPr>
          <w:rFonts w:hint="eastAsia" w:ascii="方正仿宋_GBK" w:hAnsi="方正仿宋_GBK" w:eastAsia="方正仿宋_GBK" w:cs="方正仿宋_GBK"/>
          <w:kern w:val="0"/>
          <w:sz w:val="32"/>
          <w:szCs w:val="32"/>
          <w:lang w:eastAsia="zh-CN"/>
        </w:rPr>
        <w:t>禁止区</w:t>
      </w:r>
      <w:r>
        <w:rPr>
          <w:rFonts w:hint="eastAsia" w:ascii="方正仿宋_GBK" w:hAnsi="方正仿宋_GBK" w:eastAsia="方正仿宋_GBK" w:cs="方正仿宋_GBK"/>
          <w:kern w:val="0"/>
          <w:sz w:val="32"/>
          <w:szCs w:val="32"/>
        </w:rPr>
        <w:t>。白马山自然保护区的核心区和缓冲区面积为35.5846平方公里；芙蓉江黑叶猴自然保护区的核心区和缓冲区面积为8.2452平方公里；阳水河自然保护区的核心区和缓冲区面积为39.7033平方公里。</w:t>
      </w:r>
    </w:p>
    <w:p>
      <w:pPr>
        <w:widowControl/>
        <w:spacing w:line="560" w:lineRule="exact"/>
        <w:ind w:firstLine="640" w:firstLineChars="200"/>
        <w:jc w:val="left"/>
        <w:rPr>
          <w:rFonts w:hint="eastAsia" w:ascii="方正仿宋_GBK" w:hAnsi="方正仿宋_GBK" w:eastAsia="方正仿宋_GBK" w:cs="方正仿宋_GBK"/>
          <w:bCs/>
          <w:kern w:val="0"/>
          <w:sz w:val="32"/>
          <w:szCs w:val="32"/>
        </w:rPr>
      </w:pPr>
      <w:r>
        <w:rPr>
          <w:rFonts w:hint="eastAsia" w:ascii="方正仿宋_GBK" w:hAnsi="方正仿宋_GBK" w:eastAsia="方正仿宋_GBK" w:cs="方正仿宋_GBK"/>
          <w:kern w:val="0"/>
          <w:sz w:val="32"/>
          <w:szCs w:val="32"/>
        </w:rPr>
        <w:t>（2）限养区。白马山自然保护区的</w:t>
      </w:r>
      <w:r>
        <w:rPr>
          <w:rFonts w:hint="eastAsia" w:ascii="方正仿宋_GBK" w:hAnsi="方正仿宋_GBK" w:eastAsia="方正仿宋_GBK" w:cs="方正仿宋_GBK"/>
          <w:kern w:val="0"/>
          <w:sz w:val="32"/>
          <w:szCs w:val="32"/>
          <w:lang w:eastAsia="zh-CN"/>
        </w:rPr>
        <w:t>试验区</w:t>
      </w:r>
      <w:r>
        <w:rPr>
          <w:rFonts w:hint="eastAsia" w:ascii="方正仿宋_GBK" w:hAnsi="方正仿宋_GBK" w:eastAsia="方正仿宋_GBK" w:cs="方正仿宋_GBK"/>
          <w:kern w:val="0"/>
          <w:sz w:val="32"/>
          <w:szCs w:val="32"/>
        </w:rPr>
        <w:t>面积为36.5836平方公里；芙蓉江黑叶猴自然保护区的</w:t>
      </w:r>
      <w:r>
        <w:rPr>
          <w:rFonts w:hint="eastAsia" w:ascii="方正仿宋_GBK" w:hAnsi="方正仿宋_GBK" w:eastAsia="方正仿宋_GBK" w:cs="方正仿宋_GBK"/>
          <w:kern w:val="0"/>
          <w:sz w:val="32"/>
          <w:szCs w:val="32"/>
          <w:lang w:eastAsia="zh-CN"/>
        </w:rPr>
        <w:t>试验区</w:t>
      </w:r>
      <w:r>
        <w:rPr>
          <w:rFonts w:hint="eastAsia" w:ascii="方正仿宋_GBK" w:hAnsi="方正仿宋_GBK" w:eastAsia="方正仿宋_GBK" w:cs="方正仿宋_GBK"/>
          <w:kern w:val="0"/>
          <w:sz w:val="32"/>
          <w:szCs w:val="32"/>
        </w:rPr>
        <w:t>面积为5.3090平方公里；阳水河自然保护区的</w:t>
      </w:r>
      <w:r>
        <w:rPr>
          <w:rFonts w:hint="eastAsia" w:ascii="方正仿宋_GBK" w:hAnsi="方正仿宋_GBK" w:eastAsia="方正仿宋_GBK" w:cs="方正仿宋_GBK"/>
          <w:kern w:val="0"/>
          <w:sz w:val="32"/>
          <w:szCs w:val="32"/>
          <w:lang w:eastAsia="zh-CN"/>
        </w:rPr>
        <w:t>试验区</w:t>
      </w:r>
      <w:r>
        <w:rPr>
          <w:rFonts w:hint="eastAsia" w:ascii="方正仿宋_GBK" w:hAnsi="方正仿宋_GBK" w:eastAsia="方正仿宋_GBK" w:cs="方正仿宋_GBK"/>
          <w:kern w:val="0"/>
          <w:sz w:val="32"/>
          <w:szCs w:val="32"/>
        </w:rPr>
        <w:t>面积为20.5308平方公里。</w:t>
      </w:r>
    </w:p>
    <w:p>
      <w:pPr>
        <w:spacing w:line="600" w:lineRule="exact"/>
      </w:pPr>
    </w:p>
    <w:p>
      <w:pPr>
        <w:spacing w:line="600" w:lineRule="exact"/>
      </w:pPr>
    </w:p>
    <w:p>
      <w:pPr>
        <w:spacing w:line="600" w:lineRule="exact"/>
      </w:pPr>
    </w:p>
    <w:p>
      <w:pPr>
        <w:widowControl/>
        <w:jc w:val="left"/>
      </w:pPr>
      <w:r>
        <w:br w:type="page"/>
      </w:r>
    </w:p>
    <w:p>
      <w:pPr>
        <w:spacing w:line="600" w:lineRule="exact"/>
        <w:sectPr>
          <w:headerReference r:id="rId7" w:type="default"/>
          <w:footerReference r:id="rId8" w:type="default"/>
          <w:pgSz w:w="11906" w:h="16838"/>
          <w:pgMar w:top="1962" w:right="1474" w:bottom="1962" w:left="1588" w:header="851" w:footer="992" w:gutter="0"/>
          <w:pgNumType w:fmt="numberInDash"/>
          <w:cols w:space="0" w:num="1"/>
          <w:docGrid w:type="lines" w:linePitch="312" w:charSpace="0"/>
        </w:sectPr>
      </w:pPr>
    </w:p>
    <w:p>
      <w:pPr>
        <w:widowControl/>
        <w:spacing w:line="580" w:lineRule="atLeast"/>
        <w:jc w:val="center"/>
        <w:rPr>
          <w:rFonts w:hint="eastAsia" w:ascii="仿宋_GB2312" w:hAnsi="宋体" w:eastAsia="方正仿宋_GBK" w:cs="宋体"/>
          <w:kern w:val="0"/>
          <w:sz w:val="32"/>
          <w:szCs w:val="32"/>
          <w:lang w:eastAsia="zh-CN"/>
        </w:rPr>
      </w:pPr>
      <w:r>
        <w:rPr>
          <w:rFonts w:hint="eastAsia" w:ascii="方正仿宋_GBK" w:hAnsi="方正仿宋_GBK" w:eastAsia="方正仿宋_GBK" w:cs="方正仿宋_GBK"/>
          <w:bCs/>
          <w:kern w:val="0"/>
          <w:sz w:val="32"/>
          <w:szCs w:val="32"/>
        </w:rPr>
        <w:t>表3-2 自然保护区</w:t>
      </w:r>
      <w:r>
        <w:rPr>
          <w:rFonts w:hint="eastAsia" w:ascii="方正仿宋_GBK" w:hAnsi="方正仿宋_GBK" w:eastAsia="方正仿宋_GBK" w:cs="方正仿宋_GBK"/>
          <w:bCs/>
          <w:kern w:val="0"/>
          <w:sz w:val="32"/>
          <w:szCs w:val="32"/>
          <w:lang w:eastAsia="zh-CN"/>
        </w:rPr>
        <w:t>禁止区</w:t>
      </w:r>
    </w:p>
    <w:tbl>
      <w:tblPr>
        <w:tblStyle w:val="8"/>
        <w:tblW w:w="0" w:type="auto"/>
        <w:tblInd w:w="93" w:type="dxa"/>
        <w:tblLayout w:type="fixed"/>
        <w:tblCellMar>
          <w:top w:w="0" w:type="dxa"/>
          <w:left w:w="108" w:type="dxa"/>
          <w:bottom w:w="0" w:type="dxa"/>
          <w:right w:w="108" w:type="dxa"/>
        </w:tblCellMar>
      </w:tblPr>
      <w:tblGrid>
        <w:gridCol w:w="582"/>
        <w:gridCol w:w="993"/>
        <w:gridCol w:w="948"/>
        <w:gridCol w:w="5997"/>
        <w:gridCol w:w="2835"/>
        <w:gridCol w:w="1843"/>
      </w:tblGrid>
      <w:tr>
        <w:tblPrEx>
          <w:tblCellMar>
            <w:top w:w="0" w:type="dxa"/>
            <w:left w:w="108" w:type="dxa"/>
            <w:bottom w:w="0" w:type="dxa"/>
            <w:right w:w="108" w:type="dxa"/>
          </w:tblCellMar>
        </w:tblPrEx>
        <w:trPr>
          <w:trHeight w:val="524" w:hRule="atLeast"/>
          <w:tblHeader/>
        </w:trPr>
        <w:tc>
          <w:tcPr>
            <w:tcW w:w="58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序号</w:t>
            </w:r>
          </w:p>
        </w:tc>
        <w:tc>
          <w:tcPr>
            <w:tcW w:w="993" w:type="dxa"/>
            <w:tcBorders>
              <w:top w:val="single" w:color="auto" w:sz="4" w:space="0"/>
              <w:left w:val="nil"/>
              <w:bottom w:val="single" w:color="auto" w:sz="4" w:space="0"/>
              <w:right w:val="single" w:color="auto" w:sz="4" w:space="0"/>
            </w:tcBorders>
            <w:vAlign w:val="center"/>
          </w:tcPr>
          <w:p>
            <w:pPr>
              <w:widowControl/>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名称</w:t>
            </w:r>
          </w:p>
        </w:tc>
        <w:tc>
          <w:tcPr>
            <w:tcW w:w="948" w:type="dxa"/>
            <w:tcBorders>
              <w:top w:val="single" w:color="auto" w:sz="4" w:space="0"/>
              <w:left w:val="nil"/>
              <w:bottom w:val="single" w:color="auto" w:sz="4" w:space="0"/>
              <w:right w:val="single" w:color="auto" w:sz="4" w:space="0"/>
            </w:tcBorders>
            <w:vAlign w:val="center"/>
          </w:tcPr>
          <w:p>
            <w:pPr>
              <w:widowControl/>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所在</w:t>
            </w:r>
          </w:p>
          <w:p>
            <w:pPr>
              <w:widowControl/>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乡镇</w:t>
            </w:r>
          </w:p>
        </w:tc>
        <w:tc>
          <w:tcPr>
            <w:tcW w:w="5997" w:type="dxa"/>
            <w:tcBorders>
              <w:top w:val="single" w:color="auto" w:sz="4" w:space="0"/>
              <w:left w:val="nil"/>
              <w:bottom w:val="single" w:color="auto" w:sz="4" w:space="0"/>
              <w:right w:val="single" w:color="auto" w:sz="4" w:space="0"/>
            </w:tcBorders>
            <w:vAlign w:val="center"/>
          </w:tcPr>
          <w:p>
            <w:pPr>
              <w:widowControl/>
              <w:ind w:right="174" w:rightChars="83"/>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lang w:eastAsia="zh-CN"/>
              </w:rPr>
              <w:t>禁止区</w:t>
            </w:r>
            <w:r>
              <w:rPr>
                <w:rFonts w:hint="eastAsia" w:ascii="方正黑体_GBK" w:hAnsi="方正黑体_GBK" w:eastAsia="方正黑体_GBK" w:cs="方正黑体_GBK"/>
                <w:kern w:val="0"/>
                <w:szCs w:val="21"/>
              </w:rPr>
              <w:t>拐点坐标（西安80坐标）</w:t>
            </w:r>
          </w:p>
        </w:tc>
        <w:tc>
          <w:tcPr>
            <w:tcW w:w="2835" w:type="dxa"/>
            <w:tcBorders>
              <w:top w:val="single" w:color="auto" w:sz="4" w:space="0"/>
              <w:left w:val="nil"/>
              <w:bottom w:val="single" w:color="auto" w:sz="4" w:space="0"/>
              <w:right w:val="single" w:color="auto" w:sz="4" w:space="0"/>
            </w:tcBorders>
            <w:vAlign w:val="center"/>
          </w:tcPr>
          <w:p>
            <w:pPr>
              <w:widowControl/>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各区范围</w:t>
            </w:r>
          </w:p>
        </w:tc>
        <w:tc>
          <w:tcPr>
            <w:tcW w:w="1843" w:type="dxa"/>
            <w:tcBorders>
              <w:top w:val="single" w:color="auto" w:sz="4" w:space="0"/>
              <w:left w:val="nil"/>
              <w:bottom w:val="single" w:color="auto" w:sz="4" w:space="0"/>
              <w:right w:val="single" w:color="auto" w:sz="4" w:space="0"/>
            </w:tcBorders>
            <w:vAlign w:val="center"/>
          </w:tcPr>
          <w:p>
            <w:pPr>
              <w:widowControl/>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面积（km²）</w:t>
            </w:r>
          </w:p>
        </w:tc>
      </w:tr>
      <w:tr>
        <w:tblPrEx>
          <w:tblCellMar>
            <w:top w:w="0" w:type="dxa"/>
            <w:left w:w="108" w:type="dxa"/>
            <w:bottom w:w="0" w:type="dxa"/>
            <w:right w:w="108" w:type="dxa"/>
          </w:tblCellMar>
        </w:tblPrEx>
        <w:trPr>
          <w:trHeight w:val="1535" w:hRule="atLeast"/>
        </w:trPr>
        <w:tc>
          <w:tcPr>
            <w:tcW w:w="582"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1</w:t>
            </w:r>
          </w:p>
        </w:tc>
        <w:tc>
          <w:tcPr>
            <w:tcW w:w="993" w:type="dxa"/>
            <w:vMerge w:val="restart"/>
            <w:tcBorders>
              <w:top w:val="nil"/>
              <w:left w:val="single" w:color="auto" w:sz="4" w:space="0"/>
              <w:right w:val="single" w:color="auto" w:sz="4" w:space="0"/>
            </w:tcBorders>
            <w:vAlign w:val="center"/>
          </w:tcPr>
          <w:p>
            <w:pPr>
              <w:widowControl/>
              <w:jc w:val="center"/>
              <w:rPr>
                <w:rFonts w:hint="eastAsia" w:ascii="方正仿宋_GBK" w:hAnsi="方正仿宋_GBK" w:eastAsia="方正仿宋_GBK" w:cs="方正仿宋_GBK"/>
                <w:spacing w:val="-12"/>
                <w:kern w:val="0"/>
                <w:szCs w:val="21"/>
              </w:rPr>
            </w:pPr>
            <w:r>
              <w:rPr>
                <w:rFonts w:hint="eastAsia" w:ascii="方正仿宋_GBK" w:hAnsi="方正仿宋_GBK" w:eastAsia="方正仿宋_GBK" w:cs="方正仿宋_GBK"/>
                <w:spacing w:val="-12"/>
                <w:kern w:val="0"/>
                <w:szCs w:val="21"/>
              </w:rPr>
              <w:t>白马山自然保护区</w:t>
            </w:r>
          </w:p>
        </w:tc>
        <w:tc>
          <w:tcPr>
            <w:tcW w:w="948"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白马镇</w:t>
            </w:r>
          </w:p>
        </w:tc>
        <w:tc>
          <w:tcPr>
            <w:tcW w:w="5997" w:type="dxa"/>
            <w:vMerge w:val="restart"/>
            <w:tcBorders>
              <w:top w:val="nil"/>
              <w:left w:val="single" w:color="auto" w:sz="4" w:space="0"/>
              <w:bottom w:val="single" w:color="000000" w:sz="4" w:space="0"/>
              <w:right w:val="single" w:color="auto" w:sz="4" w:space="0"/>
            </w:tcBorders>
            <w:vAlign w:val="bottom"/>
          </w:tcPr>
          <w:p>
            <w:pPr>
              <w:widowControl/>
              <w:spacing w:after="120" w:line="48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36462169.5899，3238890.6856；36463169.7169，3237580.9955；36462263.5172，3237209.2551；36461902.3602，3236936.7338；36461882.4282，3236377.0507；36461563.3401，3235551.1257；36461704.3192，3233886.7168；36460163.1182，3233404.5127；36459995.1075，3234462.8482；36459876.7062，3236545.1232；36459568.466，3237160.9421；36459923.6698，3237633.8858；36461359.9633，3238852.320900；36461898.3915，3239171.1445； 36458938.0207，3237236.8017；36459139.1045，3236363.675；36458676.0827，3235142.6205；36459690.7618，3233248.2；36460696.1805，3231261.1752；36462385.5485，3229596.9427；36460783.3658，3227897.1048；36460300.5003，3228272.8139；36460034.5935，3227955.3133；36459455.1548，3227866.6777；36458530.48816，3229163.4579；36456195.609，3234339.6084；36455520.9202，3235667.8194；36456420.5053，3236346.477</w:t>
            </w:r>
          </w:p>
        </w:tc>
        <w:tc>
          <w:tcPr>
            <w:tcW w:w="2835" w:type="dxa"/>
            <w:tcBorders>
              <w:top w:val="nil"/>
              <w:left w:val="nil"/>
              <w:bottom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lang w:eastAsia="zh-CN"/>
              </w:rPr>
              <w:t>禁止区</w:t>
            </w:r>
            <w:r>
              <w:rPr>
                <w:rFonts w:hint="eastAsia" w:ascii="方正仿宋_GBK" w:hAnsi="方正仿宋_GBK" w:eastAsia="方正仿宋_GBK" w:cs="方正仿宋_GBK"/>
                <w:kern w:val="0"/>
                <w:szCs w:val="21"/>
              </w:rPr>
              <w:t>：核心区、缓冲区</w:t>
            </w:r>
          </w:p>
        </w:tc>
        <w:tc>
          <w:tcPr>
            <w:tcW w:w="1843" w:type="dxa"/>
            <w:tcBorders>
              <w:top w:val="nil"/>
              <w:left w:val="nil"/>
              <w:bottom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35.5846</w:t>
            </w:r>
          </w:p>
        </w:tc>
      </w:tr>
      <w:tr>
        <w:tblPrEx>
          <w:tblCellMar>
            <w:top w:w="0" w:type="dxa"/>
            <w:left w:w="108" w:type="dxa"/>
            <w:bottom w:w="0" w:type="dxa"/>
            <w:right w:w="108" w:type="dxa"/>
          </w:tblCellMar>
        </w:tblPrEx>
        <w:trPr>
          <w:trHeight w:val="1712" w:hRule="atLeast"/>
        </w:trPr>
        <w:tc>
          <w:tcPr>
            <w:tcW w:w="582"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方正仿宋_GBK" w:hAnsi="方正仿宋_GBK" w:eastAsia="方正仿宋_GBK" w:cs="方正仿宋_GBK"/>
                <w:kern w:val="0"/>
                <w:szCs w:val="21"/>
              </w:rPr>
            </w:pPr>
          </w:p>
        </w:tc>
        <w:tc>
          <w:tcPr>
            <w:tcW w:w="993" w:type="dxa"/>
            <w:vMerge w:val="continue"/>
            <w:tcBorders>
              <w:left w:val="single" w:color="auto" w:sz="4" w:space="0"/>
              <w:bottom w:val="single" w:color="auto" w:sz="4" w:space="0"/>
              <w:right w:val="single" w:color="auto" w:sz="4" w:space="0"/>
            </w:tcBorders>
            <w:vAlign w:val="center"/>
          </w:tcPr>
          <w:p>
            <w:pPr>
              <w:widowControl/>
              <w:jc w:val="left"/>
              <w:rPr>
                <w:rFonts w:hint="eastAsia" w:ascii="方正仿宋_GBK" w:hAnsi="方正仿宋_GBK" w:eastAsia="方正仿宋_GBK" w:cs="方正仿宋_GBK"/>
                <w:spacing w:val="-12"/>
                <w:kern w:val="0"/>
                <w:szCs w:val="21"/>
              </w:rPr>
            </w:pPr>
          </w:p>
        </w:tc>
        <w:tc>
          <w:tcPr>
            <w:tcW w:w="948"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方正仿宋_GBK" w:hAnsi="方正仿宋_GBK" w:eastAsia="方正仿宋_GBK" w:cs="方正仿宋_GBK"/>
                <w:kern w:val="0"/>
                <w:szCs w:val="21"/>
              </w:rPr>
            </w:pPr>
          </w:p>
        </w:tc>
        <w:tc>
          <w:tcPr>
            <w:tcW w:w="5997"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kern w:val="0"/>
                <w:szCs w:val="21"/>
              </w:rPr>
            </w:pPr>
          </w:p>
        </w:tc>
        <w:tc>
          <w:tcPr>
            <w:tcW w:w="2835" w:type="dxa"/>
            <w:tcBorders>
              <w:top w:val="nil"/>
              <w:left w:val="nil"/>
              <w:bottom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lang w:eastAsia="zh-CN"/>
              </w:rPr>
            </w:pPr>
            <w:r>
              <w:rPr>
                <w:rFonts w:hint="eastAsia" w:ascii="方正仿宋_GBK" w:hAnsi="方正仿宋_GBK" w:eastAsia="方正仿宋_GBK" w:cs="方正仿宋_GBK"/>
                <w:kern w:val="0"/>
                <w:szCs w:val="21"/>
              </w:rPr>
              <w:t>限养区：</w:t>
            </w:r>
            <w:r>
              <w:rPr>
                <w:rFonts w:hint="eastAsia" w:ascii="方正仿宋_GBK" w:hAnsi="方正仿宋_GBK" w:eastAsia="方正仿宋_GBK" w:cs="方正仿宋_GBK"/>
                <w:kern w:val="0"/>
                <w:szCs w:val="21"/>
                <w:lang w:eastAsia="zh-CN"/>
              </w:rPr>
              <w:t>试验区</w:t>
            </w:r>
          </w:p>
        </w:tc>
        <w:tc>
          <w:tcPr>
            <w:tcW w:w="1843" w:type="dxa"/>
            <w:tcBorders>
              <w:top w:val="nil"/>
              <w:left w:val="nil"/>
              <w:bottom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36.5836</w:t>
            </w:r>
          </w:p>
        </w:tc>
      </w:tr>
      <w:tr>
        <w:tblPrEx>
          <w:tblCellMar>
            <w:top w:w="0" w:type="dxa"/>
            <w:left w:w="108" w:type="dxa"/>
            <w:bottom w:w="0" w:type="dxa"/>
            <w:right w:w="108" w:type="dxa"/>
          </w:tblCellMar>
        </w:tblPrEx>
        <w:trPr>
          <w:trHeight w:val="1701" w:hRule="atLeast"/>
        </w:trPr>
        <w:tc>
          <w:tcPr>
            <w:tcW w:w="582" w:type="dxa"/>
            <w:vMerge w:val="restart"/>
            <w:tcBorders>
              <w:top w:val="nil"/>
              <w:left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2</w:t>
            </w:r>
          </w:p>
        </w:tc>
        <w:tc>
          <w:tcPr>
            <w:tcW w:w="993" w:type="dxa"/>
            <w:vMerge w:val="restart"/>
            <w:tcBorders>
              <w:top w:val="nil"/>
              <w:left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芙蓉江黑叶猴自然保护区</w:t>
            </w:r>
          </w:p>
        </w:tc>
        <w:tc>
          <w:tcPr>
            <w:tcW w:w="948" w:type="dxa"/>
            <w:vMerge w:val="restart"/>
            <w:tcBorders>
              <w:top w:val="nil"/>
              <w:left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石桥乡</w:t>
            </w:r>
          </w:p>
        </w:tc>
        <w:tc>
          <w:tcPr>
            <w:tcW w:w="5997" w:type="dxa"/>
            <w:vMerge w:val="restart"/>
            <w:tcBorders>
              <w:top w:val="nil"/>
              <w:left w:val="single" w:color="auto" w:sz="4" w:space="0"/>
              <w:right w:val="single" w:color="auto" w:sz="4" w:space="0"/>
            </w:tcBorders>
            <w:vAlign w:val="center"/>
          </w:tcPr>
          <w:p>
            <w:pPr>
              <w:widowControl/>
              <w:spacing w:after="312" w:afterLines="100" w:line="600" w:lineRule="exact"/>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36488348.3433399，3220091.41978149；36487936.5679539，3221039.41062114；36486600.4058373，</w:t>
            </w:r>
          </w:p>
          <w:p>
            <w:pPr>
              <w:widowControl/>
              <w:spacing w:line="580" w:lineRule="exact"/>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3221516.86915306；36486834.3636182，36486834.3636182；36488212.865398，3222611.21420007；36488206.2660445，3225782.55935021；36488618.8884524，3225812.06932974；36488364.1306078，3227047.65357441；36489264.040072，3229322.26852862；36488047.3701177，3230334.78088851；36488190.4556431，3231058.00189972；36488362.1021196，3231314.59159283；36489605.4072578，3230285.48651557；36490027.5508368，3228876.51254156；36489001.1794438，3225214.01902329；36489387.0299369，3222988.419877；36488198.4809，3221530.78076517</w:t>
            </w:r>
          </w:p>
        </w:tc>
        <w:tc>
          <w:tcPr>
            <w:tcW w:w="2835" w:type="dxa"/>
            <w:tcBorders>
              <w:top w:val="nil"/>
              <w:left w:val="nil"/>
              <w:bottom w:val="single" w:color="auto" w:sz="4" w:space="0"/>
              <w:right w:val="single" w:color="auto" w:sz="4" w:space="0"/>
            </w:tcBorders>
            <w:vAlign w:val="center"/>
          </w:tcPr>
          <w:p>
            <w:pPr>
              <w:widowControl/>
              <w:spacing w:line="40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lang w:eastAsia="zh-CN"/>
              </w:rPr>
              <w:t>禁止区</w:t>
            </w:r>
            <w:r>
              <w:rPr>
                <w:rFonts w:hint="eastAsia" w:ascii="方正仿宋_GBK" w:hAnsi="方正仿宋_GBK" w:eastAsia="方正仿宋_GBK" w:cs="方正仿宋_GBK"/>
                <w:kern w:val="0"/>
                <w:szCs w:val="21"/>
              </w:rPr>
              <w:t>：核心区、缓冲区</w:t>
            </w:r>
          </w:p>
        </w:tc>
        <w:tc>
          <w:tcPr>
            <w:tcW w:w="1843" w:type="dxa"/>
            <w:tcBorders>
              <w:top w:val="nil"/>
              <w:left w:val="nil"/>
              <w:right w:val="single" w:color="auto" w:sz="4" w:space="0"/>
            </w:tcBorders>
            <w:vAlign w:val="center"/>
          </w:tcPr>
          <w:p>
            <w:pPr>
              <w:widowControl/>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8.2452</w:t>
            </w:r>
          </w:p>
        </w:tc>
      </w:tr>
      <w:tr>
        <w:tblPrEx>
          <w:tblCellMar>
            <w:top w:w="0" w:type="dxa"/>
            <w:left w:w="108" w:type="dxa"/>
            <w:bottom w:w="0" w:type="dxa"/>
            <w:right w:w="108" w:type="dxa"/>
          </w:tblCellMar>
        </w:tblPrEx>
        <w:trPr>
          <w:trHeight w:val="5740" w:hRule="atLeast"/>
        </w:trPr>
        <w:tc>
          <w:tcPr>
            <w:tcW w:w="582" w:type="dxa"/>
            <w:vMerge w:val="continue"/>
            <w:tcBorders>
              <w:left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rPr>
            </w:pPr>
          </w:p>
        </w:tc>
        <w:tc>
          <w:tcPr>
            <w:tcW w:w="993" w:type="dxa"/>
            <w:vMerge w:val="continue"/>
            <w:tcBorders>
              <w:left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rPr>
            </w:pPr>
          </w:p>
        </w:tc>
        <w:tc>
          <w:tcPr>
            <w:tcW w:w="948" w:type="dxa"/>
            <w:vMerge w:val="continue"/>
            <w:tcBorders>
              <w:left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rPr>
            </w:pPr>
          </w:p>
        </w:tc>
        <w:tc>
          <w:tcPr>
            <w:tcW w:w="5997" w:type="dxa"/>
            <w:vMerge w:val="continue"/>
            <w:tcBorders>
              <w:left w:val="single" w:color="auto" w:sz="4" w:space="0"/>
              <w:right w:val="single" w:color="auto" w:sz="4" w:space="0"/>
            </w:tcBorders>
            <w:vAlign w:val="center"/>
          </w:tcPr>
          <w:p>
            <w:pPr>
              <w:widowControl/>
              <w:spacing w:line="400" w:lineRule="exact"/>
              <w:jc w:val="center"/>
              <w:rPr>
                <w:rFonts w:hint="eastAsia" w:ascii="方正仿宋_GBK" w:hAnsi="方正仿宋_GBK" w:eastAsia="方正仿宋_GBK" w:cs="方正仿宋_GBK"/>
                <w:kern w:val="0"/>
                <w:szCs w:val="21"/>
              </w:rPr>
            </w:pPr>
          </w:p>
        </w:tc>
        <w:tc>
          <w:tcPr>
            <w:tcW w:w="2835" w:type="dxa"/>
            <w:tcBorders>
              <w:top w:val="nil"/>
              <w:left w:val="nil"/>
              <w:bottom w:val="single" w:color="auto" w:sz="4" w:space="0"/>
              <w:right w:val="single" w:color="auto" w:sz="4" w:space="0"/>
            </w:tcBorders>
            <w:vAlign w:val="center"/>
          </w:tcPr>
          <w:p>
            <w:pPr>
              <w:widowControl/>
              <w:spacing w:line="400" w:lineRule="exact"/>
              <w:jc w:val="center"/>
              <w:rPr>
                <w:rFonts w:hint="eastAsia" w:ascii="方正仿宋_GBK" w:hAnsi="方正仿宋_GBK" w:eastAsia="方正仿宋_GBK" w:cs="方正仿宋_GBK"/>
                <w:kern w:val="0"/>
                <w:szCs w:val="21"/>
                <w:lang w:eastAsia="zh-CN"/>
              </w:rPr>
            </w:pPr>
            <w:r>
              <w:rPr>
                <w:rFonts w:hint="eastAsia" w:ascii="方正仿宋_GBK" w:hAnsi="方正仿宋_GBK" w:eastAsia="方正仿宋_GBK" w:cs="方正仿宋_GBK"/>
                <w:kern w:val="0"/>
                <w:szCs w:val="21"/>
              </w:rPr>
              <w:t>限养区：</w:t>
            </w:r>
            <w:r>
              <w:rPr>
                <w:rFonts w:hint="eastAsia" w:ascii="方正仿宋_GBK" w:hAnsi="方正仿宋_GBK" w:eastAsia="方正仿宋_GBK" w:cs="方正仿宋_GBK"/>
                <w:kern w:val="0"/>
                <w:szCs w:val="21"/>
                <w:lang w:eastAsia="zh-CN"/>
              </w:rPr>
              <w:t>试验区</w:t>
            </w:r>
          </w:p>
        </w:tc>
        <w:tc>
          <w:tcPr>
            <w:tcW w:w="1843" w:type="dxa"/>
            <w:tcBorders>
              <w:left w:val="nil"/>
              <w:bottom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5.309</w:t>
            </w:r>
          </w:p>
        </w:tc>
      </w:tr>
      <w:tr>
        <w:tblPrEx>
          <w:tblCellMar>
            <w:top w:w="0" w:type="dxa"/>
            <w:left w:w="108" w:type="dxa"/>
            <w:bottom w:w="0" w:type="dxa"/>
            <w:right w:w="108" w:type="dxa"/>
          </w:tblCellMar>
        </w:tblPrEx>
        <w:trPr>
          <w:trHeight w:val="836" w:hRule="atLeast"/>
        </w:trPr>
        <w:tc>
          <w:tcPr>
            <w:tcW w:w="582"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3</w:t>
            </w:r>
          </w:p>
        </w:tc>
        <w:tc>
          <w:tcPr>
            <w:tcW w:w="993"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阳水河自然保护区</w:t>
            </w:r>
          </w:p>
        </w:tc>
        <w:tc>
          <w:tcPr>
            <w:tcW w:w="948"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仙女山镇</w:t>
            </w:r>
          </w:p>
        </w:tc>
        <w:tc>
          <w:tcPr>
            <w:tcW w:w="5997" w:type="dxa"/>
            <w:vMerge w:val="restart"/>
            <w:tcBorders>
              <w:top w:val="nil"/>
              <w:left w:val="single" w:color="auto" w:sz="4" w:space="0"/>
              <w:bottom w:val="single" w:color="000000" w:sz="4" w:space="0"/>
              <w:right w:val="single" w:color="auto" w:sz="4" w:space="0"/>
            </w:tcBorders>
            <w:vAlign w:val="center"/>
          </w:tcPr>
          <w:p>
            <w:pPr>
              <w:widowControl/>
              <w:snapToGrid w:val="0"/>
              <w:spacing w:line="380" w:lineRule="exact"/>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36481365.9270732，3268401.15617913；36483842.4143872，3266414.10491335；36483727.5408936，3265418.12306028；36483114.3677923，3265104.59118322；36482740.3123567，3265085.07812335；36482390.4001985，3264766.58529886；36482040.1573105，3264472.89721149；36481794.755778，3264036.66456818；36481636.8322851，3262869.46388307，36481730.0980966，3261966.57145228；36481130.5510642，3261786.21345267；36480867.6428995，3262065.93151211，36480599.3548629，3262335.80705186；36477984.7371337，3260150.87351532；36476965.5600953，3260843.02489963；36476705.2095746，3261563.22217335；36475899.8692139，3262540.05256451；36475855.419125，3263130.07457789；36476552.3330189，3265307.59976628；36477003.4485044，3266147.12436198；36477504.4380481，3266906.08317157；36478359.2026743，3267404.18875112；36478620.406478，3267736.32307862；36479053.0010932，3267780.97160542；36479165.1185049，3268379.92332416；36480310.7666295，3268429.20206855；36480791.7800915，3268457.7771257；36480815.0634715，3268802.26531468</w:t>
            </w:r>
          </w:p>
        </w:tc>
        <w:tc>
          <w:tcPr>
            <w:tcW w:w="2835" w:type="dxa"/>
            <w:tcBorders>
              <w:top w:val="nil"/>
              <w:left w:val="nil"/>
              <w:bottom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lang w:eastAsia="zh-CN"/>
              </w:rPr>
              <w:t>禁止区</w:t>
            </w:r>
            <w:r>
              <w:rPr>
                <w:rFonts w:hint="eastAsia" w:ascii="方正仿宋_GBK" w:hAnsi="方正仿宋_GBK" w:eastAsia="方正仿宋_GBK" w:cs="方正仿宋_GBK"/>
                <w:kern w:val="0"/>
                <w:szCs w:val="21"/>
              </w:rPr>
              <w:t>：核心区、缓冲区</w:t>
            </w:r>
          </w:p>
        </w:tc>
        <w:tc>
          <w:tcPr>
            <w:tcW w:w="1843" w:type="dxa"/>
            <w:tcBorders>
              <w:top w:val="nil"/>
              <w:left w:val="nil"/>
              <w:bottom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39.7033</w:t>
            </w:r>
          </w:p>
        </w:tc>
      </w:tr>
      <w:tr>
        <w:tblPrEx>
          <w:tblCellMar>
            <w:top w:w="0" w:type="dxa"/>
            <w:left w:w="108" w:type="dxa"/>
            <w:bottom w:w="0" w:type="dxa"/>
            <w:right w:w="108" w:type="dxa"/>
          </w:tblCellMar>
        </w:tblPrEx>
        <w:trPr>
          <w:trHeight w:val="3700" w:hRule="atLeast"/>
        </w:trPr>
        <w:tc>
          <w:tcPr>
            <w:tcW w:w="582"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方正仿宋_GBK" w:hAnsi="方正仿宋_GBK" w:eastAsia="方正仿宋_GBK" w:cs="方正仿宋_GBK"/>
                <w:kern w:val="0"/>
                <w:szCs w:val="21"/>
              </w:rPr>
            </w:pPr>
          </w:p>
        </w:tc>
        <w:tc>
          <w:tcPr>
            <w:tcW w:w="993"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方正仿宋_GBK" w:hAnsi="方正仿宋_GBK" w:eastAsia="方正仿宋_GBK" w:cs="方正仿宋_GBK"/>
                <w:kern w:val="0"/>
                <w:szCs w:val="21"/>
              </w:rPr>
            </w:pPr>
          </w:p>
        </w:tc>
        <w:tc>
          <w:tcPr>
            <w:tcW w:w="948"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方正仿宋_GBK" w:hAnsi="方正仿宋_GBK" w:eastAsia="方正仿宋_GBK" w:cs="方正仿宋_GBK"/>
                <w:kern w:val="0"/>
                <w:szCs w:val="21"/>
              </w:rPr>
            </w:pPr>
          </w:p>
        </w:tc>
        <w:tc>
          <w:tcPr>
            <w:tcW w:w="5997"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kern w:val="0"/>
                <w:szCs w:val="21"/>
              </w:rPr>
            </w:pPr>
          </w:p>
        </w:tc>
        <w:tc>
          <w:tcPr>
            <w:tcW w:w="2835" w:type="dxa"/>
            <w:tcBorders>
              <w:top w:val="nil"/>
              <w:left w:val="nil"/>
              <w:bottom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lang w:eastAsia="zh-CN"/>
              </w:rPr>
            </w:pPr>
            <w:r>
              <w:rPr>
                <w:rFonts w:hint="eastAsia" w:ascii="方正仿宋_GBK" w:hAnsi="方正仿宋_GBK" w:eastAsia="方正仿宋_GBK" w:cs="方正仿宋_GBK"/>
                <w:kern w:val="0"/>
                <w:szCs w:val="21"/>
              </w:rPr>
              <w:t>限养区：</w:t>
            </w:r>
            <w:r>
              <w:rPr>
                <w:rFonts w:hint="eastAsia" w:ascii="方正仿宋_GBK" w:hAnsi="方正仿宋_GBK" w:eastAsia="方正仿宋_GBK" w:cs="方正仿宋_GBK"/>
                <w:kern w:val="0"/>
                <w:szCs w:val="21"/>
                <w:lang w:eastAsia="zh-CN"/>
              </w:rPr>
              <w:t>试验区</w:t>
            </w:r>
          </w:p>
        </w:tc>
        <w:tc>
          <w:tcPr>
            <w:tcW w:w="1843" w:type="dxa"/>
            <w:tcBorders>
              <w:top w:val="nil"/>
              <w:left w:val="nil"/>
              <w:bottom w:val="single" w:color="auto" w:sz="4" w:space="0"/>
              <w:right w:val="single" w:color="auto" w:sz="4" w:space="0"/>
            </w:tcBorders>
            <w:vAlign w:val="center"/>
          </w:tcPr>
          <w:p>
            <w:pPr>
              <w:widowControl/>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20.5308</w:t>
            </w:r>
          </w:p>
        </w:tc>
      </w:tr>
    </w:tbl>
    <w:p>
      <w:pPr>
        <w:widowControl/>
        <w:jc w:val="left"/>
      </w:pPr>
    </w:p>
    <w:p>
      <w:pPr>
        <w:spacing w:line="600" w:lineRule="exact"/>
        <w:sectPr>
          <w:headerReference r:id="rId9" w:type="default"/>
          <w:footerReference r:id="rId10" w:type="default"/>
          <w:pgSz w:w="16838" w:h="11906" w:orient="landscape"/>
          <w:pgMar w:top="1588" w:right="1962" w:bottom="1474" w:left="1962" w:header="851" w:footer="992" w:gutter="0"/>
          <w:pgNumType w:fmt="numberInDash"/>
          <w:cols w:space="0" w:num="1"/>
          <w:docGrid w:type="linesAndChars" w:linePitch="312" w:charSpace="0"/>
        </w:sectPr>
      </w:pPr>
    </w:p>
    <w:p>
      <w:pPr>
        <w:spacing w:line="600" w:lineRule="exact"/>
      </w:pPr>
    </w:p>
    <w:p>
      <w:pPr>
        <w:spacing w:line="600" w:lineRule="exact"/>
      </w:pPr>
    </w:p>
    <w:p>
      <w:pPr>
        <w:spacing w:line="54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3.2.3风景名胜区和森林公园</w:t>
      </w:r>
    </w:p>
    <w:p>
      <w:pPr>
        <w:widowControl/>
        <w:numPr>
          <w:ilvl w:val="0"/>
          <w:numId w:val="7"/>
        </w:numPr>
        <w:spacing w:line="54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风景名胜区和森林公园情况。</w:t>
      </w:r>
    </w:p>
    <w:p>
      <w:pPr>
        <w:widowControl/>
        <w:spacing w:line="54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全区已划定的风景名胜区包括芙蓉江风景名胜区、天生三桥风景名胜区、后坪天坑风景名胜区。</w:t>
      </w:r>
    </w:p>
    <w:p>
      <w:pPr>
        <w:widowControl/>
        <w:spacing w:line="54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已划定的森林公园为仙女山国家森林公园。</w:t>
      </w:r>
    </w:p>
    <w:p>
      <w:pPr>
        <w:widowControl/>
        <w:numPr>
          <w:ilvl w:val="0"/>
          <w:numId w:val="7"/>
        </w:numPr>
        <w:spacing w:line="54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风景名胜区和森林公园三区划分要求。</w:t>
      </w:r>
    </w:p>
    <w:p>
      <w:pPr>
        <w:widowControl/>
        <w:spacing w:line="54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按照生态环境部（原环境保护部）、农业部《关于印发&lt;畜禽养殖</w:t>
      </w:r>
      <w:r>
        <w:rPr>
          <w:rFonts w:hint="eastAsia" w:ascii="方正仿宋_GBK" w:hAnsi="方正仿宋_GBK" w:eastAsia="方正仿宋_GBK" w:cs="方正仿宋_GBK"/>
          <w:kern w:val="0"/>
          <w:sz w:val="32"/>
          <w:szCs w:val="32"/>
          <w:lang w:eastAsia="zh-CN"/>
        </w:rPr>
        <w:t>禁止区</w:t>
      </w:r>
      <w:r>
        <w:rPr>
          <w:rFonts w:hint="eastAsia" w:ascii="方正仿宋_GBK" w:hAnsi="方正仿宋_GBK" w:eastAsia="方正仿宋_GBK" w:cs="方正仿宋_GBK"/>
          <w:kern w:val="0"/>
          <w:sz w:val="32"/>
          <w:szCs w:val="32"/>
        </w:rPr>
        <w:t>划定技术指南&gt;的通知》（环办水体〔2016〕99号）、《重庆市长江三峡水库库区及流域水污染防治条例》要求，风景名胜区的核心景区划为</w:t>
      </w:r>
      <w:r>
        <w:rPr>
          <w:rFonts w:hint="eastAsia" w:ascii="方正仿宋_GBK" w:hAnsi="方正仿宋_GBK" w:eastAsia="方正仿宋_GBK" w:cs="方正仿宋_GBK"/>
          <w:kern w:val="0"/>
          <w:sz w:val="32"/>
          <w:szCs w:val="32"/>
          <w:lang w:eastAsia="zh-CN"/>
        </w:rPr>
        <w:t>禁止区</w:t>
      </w:r>
      <w:r>
        <w:rPr>
          <w:rFonts w:hint="eastAsia" w:ascii="方正仿宋_GBK" w:hAnsi="方正仿宋_GBK" w:eastAsia="方正仿宋_GBK" w:cs="方正仿宋_GBK"/>
          <w:kern w:val="0"/>
          <w:sz w:val="32"/>
          <w:szCs w:val="32"/>
        </w:rPr>
        <w:t>，风景名胜区外围保护地带划为限养区。仙女山国家级森林公园重要景点和核心景区划为</w:t>
      </w:r>
      <w:r>
        <w:rPr>
          <w:rFonts w:hint="eastAsia" w:ascii="方正仿宋_GBK" w:hAnsi="方正仿宋_GBK" w:eastAsia="方正仿宋_GBK" w:cs="方正仿宋_GBK"/>
          <w:kern w:val="0"/>
          <w:sz w:val="32"/>
          <w:szCs w:val="32"/>
          <w:lang w:eastAsia="zh-CN"/>
        </w:rPr>
        <w:t>禁止区</w:t>
      </w:r>
      <w:r>
        <w:rPr>
          <w:rFonts w:hint="eastAsia" w:ascii="方正仿宋_GBK" w:hAnsi="方正仿宋_GBK" w:eastAsia="方正仿宋_GBK" w:cs="方正仿宋_GBK"/>
          <w:kern w:val="0"/>
          <w:sz w:val="32"/>
          <w:szCs w:val="32"/>
        </w:rPr>
        <w:t>。</w:t>
      </w:r>
    </w:p>
    <w:p>
      <w:pPr>
        <w:widowControl/>
        <w:numPr>
          <w:ilvl w:val="0"/>
          <w:numId w:val="7"/>
        </w:numPr>
        <w:spacing w:line="54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风景名胜区和森林公园三区划分情况。</w:t>
      </w:r>
    </w:p>
    <w:p>
      <w:pPr>
        <w:widowControl/>
        <w:spacing w:line="54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（1）</w:t>
      </w:r>
      <w:r>
        <w:rPr>
          <w:rFonts w:hint="eastAsia" w:ascii="方正仿宋_GBK" w:hAnsi="方正仿宋_GBK" w:eastAsia="方正仿宋_GBK" w:cs="方正仿宋_GBK"/>
          <w:kern w:val="0"/>
          <w:sz w:val="32"/>
          <w:szCs w:val="32"/>
          <w:lang w:eastAsia="zh-CN"/>
        </w:rPr>
        <w:t>禁止区</w:t>
      </w:r>
      <w:r>
        <w:rPr>
          <w:rFonts w:hint="eastAsia" w:ascii="方正仿宋_GBK" w:hAnsi="方正仿宋_GBK" w:eastAsia="方正仿宋_GBK" w:cs="方正仿宋_GBK"/>
          <w:kern w:val="0"/>
          <w:sz w:val="32"/>
          <w:szCs w:val="32"/>
        </w:rPr>
        <w:t>。芙蓉江风景名胜区核心景区面积为14.7610平方公里；天生三桥风景名胜区核心景区面积为9.0773平方公里；后坪天坑风景名胜区核心景区面积为4.2971平方公里。仙女山国家级森林公园重要景点和核心景区面积为23.3971平方公里。 备注：因该森林公园未进行功能分区，重要景点及核心景区面积按总面积执行，待行业主管部门划定后再行确定。</w:t>
      </w:r>
    </w:p>
    <w:p>
      <w:pPr>
        <w:widowControl/>
        <w:spacing w:line="54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（2）限养区。芙蓉江风景名胜区外围保护地带面积为55.9986平方公里；天生三桥风景名胜区外围保护地带面积为26.2764平方公里；后坪天坑风景名胜区外围保护地带面积为37.5857平方公里。</w:t>
      </w:r>
    </w:p>
    <w:p>
      <w:pPr>
        <w:spacing w:line="600" w:lineRule="exact"/>
      </w:pPr>
    </w:p>
    <w:p>
      <w:pPr>
        <w:spacing w:line="600" w:lineRule="exact"/>
      </w:pPr>
    </w:p>
    <w:p>
      <w:pPr>
        <w:spacing w:line="600" w:lineRule="exact"/>
      </w:pPr>
    </w:p>
    <w:p>
      <w:pPr>
        <w:spacing w:line="600" w:lineRule="exact"/>
      </w:pPr>
    </w:p>
    <w:p>
      <w:pPr>
        <w:spacing w:line="600" w:lineRule="exact"/>
      </w:pPr>
    </w:p>
    <w:p>
      <w:pPr>
        <w:spacing w:line="600" w:lineRule="exact"/>
      </w:pPr>
    </w:p>
    <w:p>
      <w:pPr>
        <w:spacing w:line="600" w:lineRule="exact"/>
      </w:pPr>
    </w:p>
    <w:p>
      <w:pPr>
        <w:spacing w:line="600" w:lineRule="exact"/>
      </w:pPr>
    </w:p>
    <w:p>
      <w:pPr>
        <w:spacing w:line="600" w:lineRule="exact"/>
      </w:pPr>
    </w:p>
    <w:p>
      <w:pPr>
        <w:spacing w:line="600" w:lineRule="exact"/>
      </w:pPr>
    </w:p>
    <w:p>
      <w:pPr>
        <w:spacing w:line="600" w:lineRule="exact"/>
      </w:pPr>
    </w:p>
    <w:p>
      <w:pPr>
        <w:spacing w:line="600" w:lineRule="exact"/>
      </w:pPr>
    </w:p>
    <w:p>
      <w:pPr>
        <w:spacing w:line="600" w:lineRule="exact"/>
      </w:pPr>
    </w:p>
    <w:p>
      <w:pPr>
        <w:spacing w:line="600" w:lineRule="exact"/>
      </w:pPr>
    </w:p>
    <w:p>
      <w:pPr>
        <w:spacing w:line="600" w:lineRule="exact"/>
      </w:pPr>
    </w:p>
    <w:p>
      <w:pPr>
        <w:spacing w:line="600" w:lineRule="exact"/>
      </w:pPr>
    </w:p>
    <w:p>
      <w:pPr>
        <w:widowControl/>
        <w:jc w:val="left"/>
      </w:pPr>
      <w:r>
        <w:br w:type="page"/>
      </w:r>
    </w:p>
    <w:p>
      <w:pPr>
        <w:spacing w:line="600" w:lineRule="exact"/>
        <w:sectPr>
          <w:headerReference r:id="rId11" w:type="default"/>
          <w:footerReference r:id="rId12" w:type="default"/>
          <w:pgSz w:w="11906" w:h="16838"/>
          <w:pgMar w:top="1962" w:right="1474" w:bottom="1962" w:left="1588" w:header="851" w:footer="992" w:gutter="0"/>
          <w:pgNumType w:fmt="numberInDash"/>
          <w:cols w:space="0" w:num="1"/>
          <w:docGrid w:type="lines" w:linePitch="312" w:charSpace="0"/>
        </w:sectPr>
      </w:pPr>
    </w:p>
    <w:p>
      <w:pPr>
        <w:widowControl/>
        <w:spacing w:line="580" w:lineRule="atLeast"/>
        <w:jc w:val="center"/>
        <w:rPr>
          <w:rFonts w:hint="eastAsia" w:ascii="方正仿宋_GBK" w:hAnsi="方正仿宋_GBK" w:eastAsia="方正仿宋_GBK" w:cs="方正仿宋_GBK"/>
          <w:bCs/>
          <w:kern w:val="0"/>
          <w:sz w:val="32"/>
          <w:szCs w:val="32"/>
          <w:lang w:eastAsia="zh-CN"/>
        </w:rPr>
      </w:pPr>
      <w:r>
        <w:rPr>
          <w:rFonts w:hint="eastAsia" w:ascii="方正仿宋_GBK" w:hAnsi="方正仿宋_GBK" w:eastAsia="方正仿宋_GBK" w:cs="方正仿宋_GBK"/>
          <w:bCs/>
          <w:kern w:val="0"/>
          <w:sz w:val="32"/>
          <w:szCs w:val="32"/>
        </w:rPr>
        <w:t>表3-3 风景名胜区</w:t>
      </w:r>
      <w:r>
        <w:rPr>
          <w:rFonts w:hint="eastAsia" w:ascii="方正仿宋_GBK" w:hAnsi="方正仿宋_GBK" w:eastAsia="方正仿宋_GBK" w:cs="方正仿宋_GBK"/>
          <w:bCs/>
          <w:kern w:val="0"/>
          <w:sz w:val="32"/>
          <w:szCs w:val="32"/>
          <w:lang w:eastAsia="zh-CN"/>
        </w:rPr>
        <w:t>禁止区</w:t>
      </w:r>
    </w:p>
    <w:tbl>
      <w:tblPr>
        <w:tblStyle w:val="8"/>
        <w:tblW w:w="0" w:type="auto"/>
        <w:tblInd w:w="93" w:type="dxa"/>
        <w:tblLayout w:type="fixed"/>
        <w:tblCellMar>
          <w:top w:w="0" w:type="dxa"/>
          <w:left w:w="108" w:type="dxa"/>
          <w:bottom w:w="0" w:type="dxa"/>
          <w:right w:w="108" w:type="dxa"/>
        </w:tblCellMar>
      </w:tblPr>
      <w:tblGrid>
        <w:gridCol w:w="582"/>
        <w:gridCol w:w="1134"/>
        <w:gridCol w:w="967"/>
        <w:gridCol w:w="7467"/>
        <w:gridCol w:w="1205"/>
        <w:gridCol w:w="1418"/>
      </w:tblGrid>
      <w:tr>
        <w:tblPrEx>
          <w:tblCellMar>
            <w:top w:w="0" w:type="dxa"/>
            <w:left w:w="108" w:type="dxa"/>
            <w:bottom w:w="0" w:type="dxa"/>
            <w:right w:w="108" w:type="dxa"/>
          </w:tblCellMar>
        </w:tblPrEx>
        <w:trPr>
          <w:trHeight w:val="870" w:hRule="atLeast"/>
          <w:tblHeader/>
        </w:trPr>
        <w:tc>
          <w:tcPr>
            <w:tcW w:w="582"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序号</w:t>
            </w:r>
          </w:p>
        </w:tc>
        <w:tc>
          <w:tcPr>
            <w:tcW w:w="1134" w:type="dxa"/>
            <w:tcBorders>
              <w:top w:val="single" w:color="auto" w:sz="4" w:space="0"/>
              <w:left w:val="nil"/>
              <w:bottom w:val="single" w:color="auto" w:sz="4" w:space="0"/>
              <w:right w:val="single" w:color="auto" w:sz="4" w:space="0"/>
            </w:tcBorders>
            <w:vAlign w:val="center"/>
          </w:tcPr>
          <w:p>
            <w:pPr>
              <w:widowControl/>
              <w:snapToGrid w:val="0"/>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名称</w:t>
            </w:r>
          </w:p>
        </w:tc>
        <w:tc>
          <w:tcPr>
            <w:tcW w:w="967" w:type="dxa"/>
            <w:tcBorders>
              <w:top w:val="single" w:color="auto" w:sz="4" w:space="0"/>
              <w:left w:val="nil"/>
              <w:bottom w:val="single" w:color="auto" w:sz="4" w:space="0"/>
              <w:right w:val="single" w:color="auto" w:sz="4" w:space="0"/>
            </w:tcBorders>
            <w:vAlign w:val="center"/>
          </w:tcPr>
          <w:p>
            <w:pPr>
              <w:widowControl/>
              <w:snapToGrid w:val="0"/>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所在</w:t>
            </w:r>
          </w:p>
          <w:p>
            <w:pPr>
              <w:widowControl/>
              <w:snapToGrid w:val="0"/>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乡镇</w:t>
            </w:r>
          </w:p>
        </w:tc>
        <w:tc>
          <w:tcPr>
            <w:tcW w:w="7467" w:type="dxa"/>
            <w:tcBorders>
              <w:top w:val="single" w:color="auto" w:sz="4" w:space="0"/>
              <w:left w:val="nil"/>
              <w:bottom w:val="single" w:color="auto" w:sz="4" w:space="0"/>
              <w:right w:val="single" w:color="auto" w:sz="4" w:space="0"/>
            </w:tcBorders>
            <w:vAlign w:val="center"/>
          </w:tcPr>
          <w:p>
            <w:pPr>
              <w:widowControl/>
              <w:snapToGrid w:val="0"/>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lang w:eastAsia="zh-CN"/>
              </w:rPr>
              <w:t>禁止区</w:t>
            </w:r>
            <w:r>
              <w:rPr>
                <w:rFonts w:hint="eastAsia" w:ascii="方正黑体_GBK" w:hAnsi="方正黑体_GBK" w:eastAsia="方正黑体_GBK" w:cs="方正黑体_GBK"/>
                <w:kern w:val="0"/>
                <w:szCs w:val="21"/>
              </w:rPr>
              <w:t>拐点坐标（西安80坐标）</w:t>
            </w:r>
          </w:p>
        </w:tc>
        <w:tc>
          <w:tcPr>
            <w:tcW w:w="1205" w:type="dxa"/>
            <w:tcBorders>
              <w:top w:val="single" w:color="auto" w:sz="4" w:space="0"/>
              <w:left w:val="nil"/>
              <w:bottom w:val="single" w:color="auto" w:sz="4" w:space="0"/>
              <w:right w:val="single" w:color="auto" w:sz="4" w:space="0"/>
            </w:tcBorders>
            <w:vAlign w:val="center"/>
          </w:tcPr>
          <w:p>
            <w:pPr>
              <w:widowControl/>
              <w:snapToGrid w:val="0"/>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三区范围</w:t>
            </w:r>
          </w:p>
        </w:tc>
        <w:tc>
          <w:tcPr>
            <w:tcW w:w="1418" w:type="dxa"/>
            <w:tcBorders>
              <w:top w:val="single" w:color="auto" w:sz="4" w:space="0"/>
              <w:left w:val="nil"/>
              <w:bottom w:val="single" w:color="auto" w:sz="4" w:space="0"/>
              <w:right w:val="single" w:color="auto" w:sz="4" w:space="0"/>
            </w:tcBorders>
            <w:vAlign w:val="center"/>
          </w:tcPr>
          <w:p>
            <w:pPr>
              <w:widowControl/>
              <w:snapToGrid w:val="0"/>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面积（km²）</w:t>
            </w:r>
          </w:p>
        </w:tc>
      </w:tr>
      <w:tr>
        <w:tblPrEx>
          <w:tblCellMar>
            <w:top w:w="0" w:type="dxa"/>
            <w:left w:w="108" w:type="dxa"/>
            <w:bottom w:w="0" w:type="dxa"/>
            <w:right w:w="108" w:type="dxa"/>
          </w:tblCellMar>
        </w:tblPrEx>
        <w:trPr>
          <w:trHeight w:val="1575" w:hRule="atLeast"/>
        </w:trPr>
        <w:tc>
          <w:tcPr>
            <w:tcW w:w="582" w:type="dxa"/>
            <w:vMerge w:val="restart"/>
            <w:tcBorders>
              <w:top w:val="nil"/>
              <w:left w:val="single" w:color="auto" w:sz="4" w:space="0"/>
              <w:bottom w:val="single" w:color="auto"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1</w:t>
            </w:r>
          </w:p>
        </w:tc>
        <w:tc>
          <w:tcPr>
            <w:tcW w:w="1134" w:type="dxa"/>
            <w:vMerge w:val="restart"/>
            <w:tcBorders>
              <w:top w:val="nil"/>
              <w:left w:val="single" w:color="auto" w:sz="4" w:space="0"/>
              <w:bottom w:val="single" w:color="auto" w:sz="4" w:space="0"/>
              <w:right w:val="single" w:color="auto" w:sz="4" w:space="0"/>
            </w:tcBorders>
            <w:vAlign w:val="center"/>
          </w:tcPr>
          <w:p>
            <w:pPr>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芙蓉江风景名胜区</w:t>
            </w:r>
          </w:p>
        </w:tc>
        <w:tc>
          <w:tcPr>
            <w:tcW w:w="967" w:type="dxa"/>
            <w:vMerge w:val="restart"/>
            <w:tcBorders>
              <w:top w:val="nil"/>
              <w:left w:val="single" w:color="auto" w:sz="4" w:space="0"/>
              <w:bottom w:val="single" w:color="000000" w:sz="4" w:space="0"/>
              <w:right w:val="single" w:color="auto" w:sz="4" w:space="0"/>
            </w:tcBorders>
            <w:vAlign w:val="center"/>
          </w:tcPr>
          <w:p>
            <w:pPr>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江口镇石桥乡</w:t>
            </w:r>
          </w:p>
        </w:tc>
        <w:tc>
          <w:tcPr>
            <w:tcW w:w="7467" w:type="dxa"/>
            <w:vMerge w:val="restart"/>
            <w:tcBorders>
              <w:top w:val="nil"/>
              <w:left w:val="single" w:color="auto" w:sz="4" w:space="0"/>
              <w:bottom w:val="single" w:color="000000" w:sz="4" w:space="0"/>
              <w:right w:val="single" w:color="auto" w:sz="4" w:space="0"/>
            </w:tcBorders>
          </w:tcPr>
          <w:p>
            <w:pPr>
              <w:widowControl/>
              <w:snapToGrid w:val="0"/>
              <w:spacing w:line="520" w:lineRule="exact"/>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36489577.6032894，3230183.65757914；36490041.5534936，3228900.02043976；36489692.4197222，3228300.48226548；36489630.2474415，3227630.22483864；36489048.1127693，3224791.84539761；</w:t>
            </w:r>
          </w:p>
          <w:p>
            <w:pPr>
              <w:widowControl/>
              <w:snapToGrid w:val="0"/>
              <w:spacing w:line="520" w:lineRule="exact"/>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36489174.5216284，3222593.97479135；36488224.8651112，3221536.09713038；36485875.999869，3221643.90118093；36487838.0171545，3222672.05856658；36488540.2065499，3222679.25232017；36486593.7089042，3230991.09982616；</w:t>
            </w:r>
          </w:p>
          <w:p>
            <w:pPr>
              <w:widowControl/>
              <w:snapToGrid w:val="0"/>
              <w:spacing w:line="520" w:lineRule="exact"/>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36484868.9298855，3228304.93517869；36485257.5017814，3231098.31017585；36484529.7409811，3231650.46246911；36483547.790665，3230801.48599681；36482374.5278906，3229414.99968018；36484627.2348658，3232117.11401647；36484861.1757884，3231948.25191798；36483799.9621737，3232269.76102216；36483147.4947192，3232213.17834756；36482491.3279613，3231896.58209249；36481675.5525436，3232290.19808285</w:t>
            </w:r>
          </w:p>
        </w:tc>
        <w:tc>
          <w:tcPr>
            <w:tcW w:w="1205" w:type="dxa"/>
            <w:tcBorders>
              <w:top w:val="nil"/>
              <w:left w:val="nil"/>
              <w:bottom w:val="single" w:color="auto"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lang w:eastAsia="zh-CN"/>
              </w:rPr>
              <w:t>禁止区</w:t>
            </w:r>
            <w:r>
              <w:rPr>
                <w:rFonts w:hint="eastAsia" w:ascii="方正仿宋_GBK" w:hAnsi="方正仿宋_GBK" w:eastAsia="方正仿宋_GBK" w:cs="方正仿宋_GBK"/>
                <w:kern w:val="0"/>
                <w:szCs w:val="21"/>
              </w:rPr>
              <w:t>：</w:t>
            </w:r>
          </w:p>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核心景区</w:t>
            </w:r>
          </w:p>
        </w:tc>
        <w:tc>
          <w:tcPr>
            <w:tcW w:w="1418" w:type="dxa"/>
            <w:tcBorders>
              <w:top w:val="nil"/>
              <w:left w:val="nil"/>
              <w:bottom w:val="single" w:color="auto"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14.761</w:t>
            </w:r>
          </w:p>
        </w:tc>
      </w:tr>
      <w:tr>
        <w:tblPrEx>
          <w:tblCellMar>
            <w:top w:w="0" w:type="dxa"/>
            <w:left w:w="108" w:type="dxa"/>
            <w:bottom w:w="0" w:type="dxa"/>
            <w:right w:w="108" w:type="dxa"/>
          </w:tblCellMar>
        </w:tblPrEx>
        <w:trPr>
          <w:trHeight w:val="5628" w:hRule="atLeast"/>
        </w:trPr>
        <w:tc>
          <w:tcPr>
            <w:tcW w:w="582" w:type="dxa"/>
            <w:vMerge w:val="continue"/>
            <w:tcBorders>
              <w:top w:val="nil"/>
              <w:left w:val="single" w:color="auto" w:sz="4" w:space="0"/>
              <w:bottom w:val="single" w:color="auto" w:sz="4" w:space="0"/>
              <w:right w:val="single" w:color="auto" w:sz="4" w:space="0"/>
            </w:tcBorders>
            <w:vAlign w:val="center"/>
          </w:tcPr>
          <w:p>
            <w:pPr>
              <w:widowControl/>
              <w:snapToGrid w:val="0"/>
              <w:spacing w:line="360" w:lineRule="exact"/>
              <w:jc w:val="left"/>
              <w:rPr>
                <w:rFonts w:hint="eastAsia" w:ascii="方正仿宋_GBK" w:hAnsi="方正仿宋_GBK" w:eastAsia="方正仿宋_GBK" w:cs="方正仿宋_GBK"/>
                <w:kern w:val="0"/>
                <w:szCs w:val="21"/>
              </w:rPr>
            </w:pPr>
          </w:p>
        </w:tc>
        <w:tc>
          <w:tcPr>
            <w:tcW w:w="1134" w:type="dxa"/>
            <w:vMerge w:val="continue"/>
            <w:tcBorders>
              <w:top w:val="nil"/>
              <w:left w:val="single" w:color="auto" w:sz="4" w:space="0"/>
              <w:bottom w:val="single" w:color="auto" w:sz="4" w:space="0"/>
              <w:right w:val="single" w:color="auto" w:sz="4" w:space="0"/>
            </w:tcBorders>
            <w:vAlign w:val="center"/>
          </w:tcPr>
          <w:p>
            <w:pPr>
              <w:widowControl/>
              <w:snapToGrid w:val="0"/>
              <w:spacing w:line="360" w:lineRule="exact"/>
              <w:jc w:val="left"/>
              <w:rPr>
                <w:rFonts w:hint="eastAsia" w:ascii="方正仿宋_GBK" w:hAnsi="方正仿宋_GBK" w:eastAsia="方正仿宋_GBK" w:cs="方正仿宋_GBK"/>
                <w:kern w:val="0"/>
                <w:szCs w:val="21"/>
              </w:rPr>
            </w:pPr>
          </w:p>
        </w:tc>
        <w:tc>
          <w:tcPr>
            <w:tcW w:w="967" w:type="dxa"/>
            <w:vMerge w:val="continue"/>
            <w:tcBorders>
              <w:top w:val="nil"/>
              <w:left w:val="single" w:color="auto" w:sz="4" w:space="0"/>
              <w:bottom w:val="single" w:color="000000" w:sz="4" w:space="0"/>
              <w:right w:val="single" w:color="auto" w:sz="4" w:space="0"/>
            </w:tcBorders>
            <w:vAlign w:val="center"/>
          </w:tcPr>
          <w:p>
            <w:pPr>
              <w:widowControl/>
              <w:snapToGrid w:val="0"/>
              <w:spacing w:line="360" w:lineRule="exact"/>
              <w:jc w:val="left"/>
              <w:rPr>
                <w:rFonts w:hint="eastAsia" w:ascii="方正仿宋_GBK" w:hAnsi="方正仿宋_GBK" w:eastAsia="方正仿宋_GBK" w:cs="方正仿宋_GBK"/>
                <w:kern w:val="0"/>
                <w:szCs w:val="21"/>
              </w:rPr>
            </w:pPr>
          </w:p>
        </w:tc>
        <w:tc>
          <w:tcPr>
            <w:tcW w:w="7467" w:type="dxa"/>
            <w:vMerge w:val="continue"/>
            <w:tcBorders>
              <w:top w:val="nil"/>
              <w:left w:val="single" w:color="auto" w:sz="4" w:space="0"/>
              <w:bottom w:val="single" w:color="000000" w:sz="4" w:space="0"/>
              <w:right w:val="single" w:color="auto" w:sz="4" w:space="0"/>
            </w:tcBorders>
          </w:tcPr>
          <w:p>
            <w:pPr>
              <w:widowControl/>
              <w:snapToGrid w:val="0"/>
              <w:spacing w:line="360" w:lineRule="exact"/>
              <w:rPr>
                <w:rFonts w:hint="eastAsia" w:ascii="方正仿宋_GBK" w:hAnsi="方正仿宋_GBK" w:eastAsia="方正仿宋_GBK" w:cs="方正仿宋_GBK"/>
                <w:kern w:val="0"/>
                <w:szCs w:val="21"/>
              </w:rPr>
            </w:pPr>
          </w:p>
        </w:tc>
        <w:tc>
          <w:tcPr>
            <w:tcW w:w="1205" w:type="dxa"/>
            <w:tcBorders>
              <w:top w:val="nil"/>
              <w:left w:val="nil"/>
              <w:bottom w:val="single" w:color="auto"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限养区：</w:t>
            </w:r>
          </w:p>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外围保护地带</w:t>
            </w:r>
          </w:p>
        </w:tc>
        <w:tc>
          <w:tcPr>
            <w:tcW w:w="1418" w:type="dxa"/>
            <w:tcBorders>
              <w:top w:val="nil"/>
              <w:left w:val="nil"/>
              <w:bottom w:val="single" w:color="auto"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55.9986</w:t>
            </w:r>
          </w:p>
        </w:tc>
      </w:tr>
      <w:tr>
        <w:tblPrEx>
          <w:tblCellMar>
            <w:top w:w="0" w:type="dxa"/>
            <w:left w:w="108" w:type="dxa"/>
            <w:bottom w:w="0" w:type="dxa"/>
            <w:right w:w="108" w:type="dxa"/>
          </w:tblCellMar>
        </w:tblPrEx>
        <w:trPr>
          <w:trHeight w:val="975" w:hRule="atLeast"/>
        </w:trPr>
        <w:tc>
          <w:tcPr>
            <w:tcW w:w="582" w:type="dxa"/>
            <w:vMerge w:val="restart"/>
            <w:tcBorders>
              <w:top w:val="nil"/>
              <w:left w:val="single" w:color="auto" w:sz="4" w:space="0"/>
              <w:bottom w:val="single" w:color="auto"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2</w:t>
            </w:r>
          </w:p>
        </w:tc>
        <w:tc>
          <w:tcPr>
            <w:tcW w:w="1134" w:type="dxa"/>
            <w:vMerge w:val="restart"/>
            <w:tcBorders>
              <w:top w:val="nil"/>
              <w:left w:val="single" w:color="auto" w:sz="4" w:space="0"/>
              <w:bottom w:val="single" w:color="auto"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天生三桥风景名胜区</w:t>
            </w:r>
          </w:p>
        </w:tc>
        <w:tc>
          <w:tcPr>
            <w:tcW w:w="967" w:type="dxa"/>
            <w:vMerge w:val="restart"/>
            <w:tcBorders>
              <w:top w:val="nil"/>
              <w:left w:val="single" w:color="auto" w:sz="4" w:space="0"/>
              <w:bottom w:val="single" w:color="auto"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spacing w:val="-20"/>
                <w:kern w:val="0"/>
                <w:szCs w:val="21"/>
              </w:rPr>
            </w:pPr>
            <w:r>
              <w:rPr>
                <w:rFonts w:hint="eastAsia" w:ascii="方正仿宋_GBK" w:hAnsi="方正仿宋_GBK" w:eastAsia="方正仿宋_GBK" w:cs="方正仿宋_GBK"/>
                <w:spacing w:val="-20"/>
                <w:kern w:val="0"/>
                <w:szCs w:val="21"/>
              </w:rPr>
              <w:t>仙女山镇</w:t>
            </w:r>
          </w:p>
        </w:tc>
        <w:tc>
          <w:tcPr>
            <w:tcW w:w="7467" w:type="dxa"/>
            <w:vMerge w:val="restart"/>
            <w:tcBorders>
              <w:top w:val="nil"/>
              <w:left w:val="single" w:color="auto" w:sz="4" w:space="0"/>
              <w:bottom w:val="single" w:color="000000" w:sz="4" w:space="0"/>
              <w:right w:val="single" w:color="auto" w:sz="4" w:space="0"/>
            </w:tcBorders>
          </w:tcPr>
          <w:p>
            <w:pPr>
              <w:widowControl/>
              <w:snapToGrid w:val="0"/>
              <w:spacing w:line="320" w:lineRule="exact"/>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36481022.552479，3256931.61120598；36479767.5977052，3257435.03183432；36479020.2805856，3257684.79900052；36477590.9985604，3258753.1886373；36477415.2171999，3259658.52009035；</w:t>
            </w:r>
          </w:p>
          <w:p>
            <w:pPr>
              <w:widowControl/>
              <w:snapToGrid w:val="0"/>
              <w:spacing w:line="320" w:lineRule="exact"/>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36478554.5042525，3260265.9141509；36479468.7947709，3258536.1028698；36480713.39726，3258394.81508722；36481300.7734348，3258251.93980148；36481890.6940242，3258817.28826722；36481954.9879027，3259365.77061418；36482531.2515553，3259737.24635714；36482972.511292，3259301.02914792；36483202.6992523，3258273.1208421；36483118.0324163，3257966.2035616；36480131.0502099，3252554.52079153；36479503.1568021，3252548.10327472；36478412.9860999，3252049.46688987；36478360.4805315，3252843.87872496；36478883.5628277，3253401.09233939；36478808.1564269，3254105.14999751；36478948.6504579，36478948.6504579</w:t>
            </w:r>
          </w:p>
        </w:tc>
        <w:tc>
          <w:tcPr>
            <w:tcW w:w="1205" w:type="dxa"/>
            <w:tcBorders>
              <w:top w:val="nil"/>
              <w:left w:val="nil"/>
              <w:bottom w:val="single" w:color="auto" w:sz="4" w:space="0"/>
              <w:right w:val="single" w:color="auto" w:sz="4" w:space="0"/>
            </w:tcBorders>
            <w:vAlign w:val="center"/>
          </w:tcPr>
          <w:p>
            <w:pPr>
              <w:widowControl/>
              <w:snapToGrid w:val="0"/>
              <w:spacing w:line="30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lang w:eastAsia="zh-CN"/>
              </w:rPr>
              <w:t>禁止区</w:t>
            </w:r>
            <w:r>
              <w:rPr>
                <w:rFonts w:hint="eastAsia" w:ascii="方正仿宋_GBK" w:hAnsi="方正仿宋_GBK" w:eastAsia="方正仿宋_GBK" w:cs="方正仿宋_GBK"/>
                <w:kern w:val="0"/>
                <w:szCs w:val="21"/>
              </w:rPr>
              <w:t>：</w:t>
            </w:r>
          </w:p>
          <w:p>
            <w:pPr>
              <w:widowControl/>
              <w:snapToGrid w:val="0"/>
              <w:spacing w:line="30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核心景区</w:t>
            </w:r>
          </w:p>
        </w:tc>
        <w:tc>
          <w:tcPr>
            <w:tcW w:w="1418" w:type="dxa"/>
            <w:tcBorders>
              <w:top w:val="nil"/>
              <w:left w:val="nil"/>
              <w:bottom w:val="single" w:color="auto"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9.0773</w:t>
            </w:r>
          </w:p>
        </w:tc>
      </w:tr>
      <w:tr>
        <w:tblPrEx>
          <w:tblCellMar>
            <w:top w:w="0" w:type="dxa"/>
            <w:left w:w="108" w:type="dxa"/>
            <w:bottom w:w="0" w:type="dxa"/>
            <w:right w:w="108" w:type="dxa"/>
          </w:tblCellMar>
        </w:tblPrEx>
        <w:trPr>
          <w:trHeight w:val="946" w:hRule="atLeast"/>
        </w:trPr>
        <w:tc>
          <w:tcPr>
            <w:tcW w:w="582" w:type="dxa"/>
            <w:vMerge w:val="continue"/>
            <w:tcBorders>
              <w:top w:val="nil"/>
              <w:left w:val="single" w:color="auto" w:sz="4" w:space="0"/>
              <w:bottom w:val="single" w:color="auto" w:sz="4" w:space="0"/>
              <w:right w:val="single" w:color="auto" w:sz="4" w:space="0"/>
            </w:tcBorders>
            <w:vAlign w:val="center"/>
          </w:tcPr>
          <w:p>
            <w:pPr>
              <w:widowControl/>
              <w:snapToGrid w:val="0"/>
              <w:spacing w:line="360" w:lineRule="exact"/>
              <w:jc w:val="left"/>
              <w:rPr>
                <w:rFonts w:hint="eastAsia" w:ascii="方正仿宋_GBK" w:hAnsi="方正仿宋_GBK" w:eastAsia="方正仿宋_GBK" w:cs="方正仿宋_GBK"/>
                <w:kern w:val="0"/>
                <w:szCs w:val="21"/>
              </w:rPr>
            </w:pPr>
          </w:p>
        </w:tc>
        <w:tc>
          <w:tcPr>
            <w:tcW w:w="1134" w:type="dxa"/>
            <w:vMerge w:val="continue"/>
            <w:tcBorders>
              <w:top w:val="nil"/>
              <w:left w:val="single" w:color="auto" w:sz="4" w:space="0"/>
              <w:bottom w:val="single" w:color="auto" w:sz="4" w:space="0"/>
              <w:right w:val="single" w:color="auto" w:sz="4" w:space="0"/>
            </w:tcBorders>
            <w:vAlign w:val="center"/>
          </w:tcPr>
          <w:p>
            <w:pPr>
              <w:widowControl/>
              <w:snapToGrid w:val="0"/>
              <w:spacing w:line="360" w:lineRule="exact"/>
              <w:jc w:val="left"/>
              <w:rPr>
                <w:rFonts w:hint="eastAsia" w:ascii="方正仿宋_GBK" w:hAnsi="方正仿宋_GBK" w:eastAsia="方正仿宋_GBK" w:cs="方正仿宋_GBK"/>
                <w:kern w:val="0"/>
                <w:szCs w:val="21"/>
              </w:rPr>
            </w:pPr>
          </w:p>
        </w:tc>
        <w:tc>
          <w:tcPr>
            <w:tcW w:w="967" w:type="dxa"/>
            <w:vMerge w:val="continue"/>
            <w:tcBorders>
              <w:top w:val="nil"/>
              <w:left w:val="single" w:color="auto" w:sz="4" w:space="0"/>
              <w:bottom w:val="single" w:color="auto" w:sz="4" w:space="0"/>
              <w:right w:val="single" w:color="auto" w:sz="4" w:space="0"/>
            </w:tcBorders>
            <w:vAlign w:val="center"/>
          </w:tcPr>
          <w:p>
            <w:pPr>
              <w:widowControl/>
              <w:snapToGrid w:val="0"/>
              <w:spacing w:line="360" w:lineRule="exact"/>
              <w:jc w:val="left"/>
              <w:rPr>
                <w:rFonts w:hint="eastAsia" w:ascii="方正仿宋_GBK" w:hAnsi="方正仿宋_GBK" w:eastAsia="方正仿宋_GBK" w:cs="方正仿宋_GBK"/>
                <w:kern w:val="0"/>
                <w:szCs w:val="21"/>
              </w:rPr>
            </w:pPr>
          </w:p>
        </w:tc>
        <w:tc>
          <w:tcPr>
            <w:tcW w:w="7467" w:type="dxa"/>
            <w:vMerge w:val="continue"/>
            <w:tcBorders>
              <w:top w:val="nil"/>
              <w:left w:val="single" w:color="auto" w:sz="4" w:space="0"/>
              <w:bottom w:val="single" w:color="000000" w:sz="4" w:space="0"/>
              <w:right w:val="single" w:color="auto" w:sz="4" w:space="0"/>
            </w:tcBorders>
          </w:tcPr>
          <w:p>
            <w:pPr>
              <w:widowControl/>
              <w:snapToGrid w:val="0"/>
              <w:spacing w:line="320" w:lineRule="exact"/>
              <w:rPr>
                <w:rFonts w:hint="eastAsia" w:ascii="方正仿宋_GBK" w:hAnsi="方正仿宋_GBK" w:eastAsia="方正仿宋_GBK" w:cs="方正仿宋_GBK"/>
                <w:kern w:val="0"/>
                <w:szCs w:val="21"/>
              </w:rPr>
            </w:pPr>
          </w:p>
        </w:tc>
        <w:tc>
          <w:tcPr>
            <w:tcW w:w="1205" w:type="dxa"/>
            <w:tcBorders>
              <w:top w:val="nil"/>
              <w:left w:val="nil"/>
              <w:bottom w:val="single" w:color="auto" w:sz="4" w:space="0"/>
              <w:right w:val="single" w:color="auto" w:sz="4" w:space="0"/>
            </w:tcBorders>
            <w:vAlign w:val="center"/>
          </w:tcPr>
          <w:p>
            <w:pPr>
              <w:widowControl/>
              <w:snapToGrid w:val="0"/>
              <w:spacing w:line="30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限养区：</w:t>
            </w:r>
          </w:p>
          <w:p>
            <w:pPr>
              <w:widowControl/>
              <w:snapToGrid w:val="0"/>
              <w:spacing w:line="30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外围保护地带</w:t>
            </w:r>
          </w:p>
        </w:tc>
        <w:tc>
          <w:tcPr>
            <w:tcW w:w="1418" w:type="dxa"/>
            <w:tcBorders>
              <w:top w:val="nil"/>
              <w:left w:val="nil"/>
              <w:bottom w:val="single" w:color="auto"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26.2764</w:t>
            </w:r>
          </w:p>
        </w:tc>
      </w:tr>
      <w:tr>
        <w:tblPrEx>
          <w:tblCellMar>
            <w:top w:w="0" w:type="dxa"/>
            <w:left w:w="108" w:type="dxa"/>
            <w:bottom w:w="0" w:type="dxa"/>
            <w:right w:w="108" w:type="dxa"/>
          </w:tblCellMar>
        </w:tblPrEx>
        <w:trPr>
          <w:trHeight w:val="1072" w:hRule="atLeast"/>
        </w:trPr>
        <w:tc>
          <w:tcPr>
            <w:tcW w:w="582" w:type="dxa"/>
            <w:vMerge w:val="restart"/>
            <w:tcBorders>
              <w:top w:val="nil"/>
              <w:left w:val="single" w:color="auto"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3</w:t>
            </w:r>
          </w:p>
        </w:tc>
        <w:tc>
          <w:tcPr>
            <w:tcW w:w="1134" w:type="dxa"/>
            <w:vMerge w:val="restart"/>
            <w:tcBorders>
              <w:top w:val="nil"/>
              <w:left w:val="single" w:color="auto"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后坪天坑风景名胜区</w:t>
            </w:r>
          </w:p>
        </w:tc>
        <w:tc>
          <w:tcPr>
            <w:tcW w:w="967" w:type="dxa"/>
            <w:vMerge w:val="restart"/>
            <w:tcBorders>
              <w:top w:val="nil"/>
              <w:left w:val="single" w:color="auto"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后坪乡</w:t>
            </w:r>
          </w:p>
        </w:tc>
        <w:tc>
          <w:tcPr>
            <w:tcW w:w="7467" w:type="dxa"/>
            <w:vMerge w:val="restart"/>
            <w:tcBorders>
              <w:top w:val="nil"/>
              <w:left w:val="single" w:color="auto" w:sz="4" w:space="0"/>
              <w:right w:val="single" w:color="auto" w:sz="4" w:space="0"/>
            </w:tcBorders>
          </w:tcPr>
          <w:p>
            <w:pPr>
              <w:widowControl/>
              <w:snapToGrid w:val="0"/>
              <w:spacing w:line="500" w:lineRule="exact"/>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36500254.3579576，3277012.35434869；36500995.7219403，3276841.96234124；36501187.2806568，3276746.18298302；</w:t>
            </w:r>
          </w:p>
          <w:p>
            <w:pPr>
              <w:widowControl/>
              <w:snapToGrid w:val="0"/>
              <w:spacing w:line="500" w:lineRule="exact"/>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36500415.7541137，3275778.33521399；36500026.8158359，3276019.63569659；36499768.0528183，3275578.83898166；36499819.9112554，3275342.83017631；36499574.9065987，3274541.14107293；36498319.720755，3274267.5613591；36498475.8252339，3274919.49599631；36498853.6509895，3275124.81307361；36498201.1871846，3276407.51563901；36498964.7762118，3276928.74584814；36499194.4350044，3276639.82027029；36500291.9288661，3277183.27552387</w:t>
            </w:r>
          </w:p>
        </w:tc>
        <w:tc>
          <w:tcPr>
            <w:tcW w:w="1205" w:type="dxa"/>
            <w:tcBorders>
              <w:top w:val="nil"/>
              <w:left w:val="nil"/>
              <w:bottom w:val="single" w:color="auto" w:sz="4" w:space="0"/>
              <w:right w:val="single" w:color="auto" w:sz="4" w:space="0"/>
            </w:tcBorders>
            <w:vAlign w:val="center"/>
          </w:tcPr>
          <w:p>
            <w:pPr>
              <w:widowControl/>
              <w:snapToGrid w:val="0"/>
              <w:spacing w:line="30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lang w:eastAsia="zh-CN"/>
              </w:rPr>
              <w:t>禁止区</w:t>
            </w:r>
            <w:r>
              <w:rPr>
                <w:rFonts w:hint="eastAsia" w:ascii="方正仿宋_GBK" w:hAnsi="方正仿宋_GBK" w:eastAsia="方正仿宋_GBK" w:cs="方正仿宋_GBK"/>
                <w:kern w:val="0"/>
                <w:szCs w:val="21"/>
              </w:rPr>
              <w:t>：</w:t>
            </w:r>
          </w:p>
          <w:p>
            <w:pPr>
              <w:widowControl/>
              <w:snapToGrid w:val="0"/>
              <w:spacing w:line="30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核心景区</w:t>
            </w:r>
          </w:p>
        </w:tc>
        <w:tc>
          <w:tcPr>
            <w:tcW w:w="1418" w:type="dxa"/>
            <w:tcBorders>
              <w:top w:val="nil"/>
              <w:left w:val="nil"/>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4.2971</w:t>
            </w:r>
          </w:p>
        </w:tc>
      </w:tr>
      <w:tr>
        <w:tblPrEx>
          <w:tblCellMar>
            <w:top w:w="0" w:type="dxa"/>
            <w:left w:w="108" w:type="dxa"/>
            <w:bottom w:w="0" w:type="dxa"/>
            <w:right w:w="108" w:type="dxa"/>
          </w:tblCellMar>
        </w:tblPrEx>
        <w:trPr>
          <w:trHeight w:val="2176" w:hRule="atLeast"/>
        </w:trPr>
        <w:tc>
          <w:tcPr>
            <w:tcW w:w="582" w:type="dxa"/>
            <w:vMerge w:val="continue"/>
            <w:tcBorders>
              <w:left w:val="single" w:color="auto"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p>
        </w:tc>
        <w:tc>
          <w:tcPr>
            <w:tcW w:w="1134" w:type="dxa"/>
            <w:vMerge w:val="continue"/>
            <w:tcBorders>
              <w:left w:val="single" w:color="auto"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p>
        </w:tc>
        <w:tc>
          <w:tcPr>
            <w:tcW w:w="967" w:type="dxa"/>
            <w:vMerge w:val="continue"/>
            <w:tcBorders>
              <w:left w:val="single" w:color="auto"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p>
        </w:tc>
        <w:tc>
          <w:tcPr>
            <w:tcW w:w="7467" w:type="dxa"/>
            <w:vMerge w:val="continue"/>
            <w:tcBorders>
              <w:left w:val="single" w:color="auto" w:sz="4" w:space="0"/>
              <w:right w:val="single" w:color="auto" w:sz="4" w:space="0"/>
            </w:tcBorders>
          </w:tcPr>
          <w:p>
            <w:pPr>
              <w:widowControl/>
              <w:snapToGrid w:val="0"/>
              <w:spacing w:line="320" w:lineRule="exact"/>
              <w:rPr>
                <w:rFonts w:hint="eastAsia" w:ascii="方正仿宋_GBK" w:hAnsi="方正仿宋_GBK" w:eastAsia="方正仿宋_GBK" w:cs="方正仿宋_GBK"/>
                <w:kern w:val="0"/>
                <w:szCs w:val="21"/>
              </w:rPr>
            </w:pPr>
          </w:p>
        </w:tc>
        <w:tc>
          <w:tcPr>
            <w:tcW w:w="1205" w:type="dxa"/>
            <w:tcBorders>
              <w:top w:val="nil"/>
              <w:left w:val="nil"/>
              <w:bottom w:val="single" w:color="auto" w:sz="4" w:space="0"/>
              <w:right w:val="single" w:color="auto" w:sz="4" w:space="0"/>
            </w:tcBorders>
            <w:vAlign w:val="center"/>
          </w:tcPr>
          <w:p>
            <w:pPr>
              <w:widowControl/>
              <w:snapToGrid w:val="0"/>
              <w:spacing w:line="30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限养区：</w:t>
            </w:r>
          </w:p>
          <w:p>
            <w:pPr>
              <w:widowControl/>
              <w:snapToGrid w:val="0"/>
              <w:spacing w:line="30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外围保护地带</w:t>
            </w:r>
          </w:p>
        </w:tc>
        <w:tc>
          <w:tcPr>
            <w:tcW w:w="1418" w:type="dxa"/>
            <w:tcBorders>
              <w:left w:val="nil"/>
              <w:bottom w:val="single" w:color="auto"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b/>
                <w:kern w:val="0"/>
                <w:szCs w:val="21"/>
              </w:rPr>
            </w:pPr>
            <w:r>
              <w:rPr>
                <w:rFonts w:hint="eastAsia" w:ascii="方正仿宋_GBK" w:hAnsi="方正仿宋_GBK" w:eastAsia="方正仿宋_GBK" w:cs="方正仿宋_GBK"/>
                <w:kern w:val="0"/>
                <w:szCs w:val="21"/>
              </w:rPr>
              <w:t>37.5857</w:t>
            </w:r>
          </w:p>
        </w:tc>
      </w:tr>
    </w:tbl>
    <w:p>
      <w:pPr>
        <w:widowControl/>
        <w:snapToGrid w:val="0"/>
        <w:spacing w:line="360" w:lineRule="exact"/>
        <w:rPr>
          <w:rFonts w:hint="eastAsia" w:ascii="仿宋_GB2312" w:hAnsi="宋体" w:eastAsia="仿宋_GB2312" w:cs="宋体"/>
          <w:b/>
          <w:kern w:val="0"/>
          <w:sz w:val="32"/>
          <w:szCs w:val="32"/>
        </w:rPr>
      </w:pPr>
    </w:p>
    <w:p>
      <w:pPr>
        <w:widowControl/>
        <w:snapToGrid w:val="0"/>
        <w:spacing w:line="360" w:lineRule="exact"/>
        <w:jc w:val="center"/>
        <w:rPr>
          <w:rFonts w:hint="eastAsia" w:ascii="方正仿宋_GBK" w:hAnsi="方正仿宋_GBK" w:eastAsia="方正仿宋_GBK" w:cs="方正仿宋_GBK"/>
          <w:bCs/>
          <w:kern w:val="0"/>
          <w:sz w:val="32"/>
          <w:szCs w:val="32"/>
          <w:lang w:eastAsia="zh-CN"/>
        </w:rPr>
      </w:pPr>
      <w:r>
        <w:rPr>
          <w:rFonts w:hint="eastAsia" w:ascii="方正仿宋_GBK" w:hAnsi="方正仿宋_GBK" w:eastAsia="方正仿宋_GBK" w:cs="方正仿宋_GBK"/>
          <w:bCs/>
          <w:kern w:val="0"/>
          <w:sz w:val="32"/>
          <w:szCs w:val="32"/>
        </w:rPr>
        <w:t>表3-4 森林公园</w:t>
      </w:r>
      <w:r>
        <w:rPr>
          <w:rFonts w:hint="eastAsia" w:ascii="方正仿宋_GBK" w:hAnsi="方正仿宋_GBK" w:eastAsia="方正仿宋_GBK" w:cs="方正仿宋_GBK"/>
          <w:bCs/>
          <w:kern w:val="0"/>
          <w:sz w:val="32"/>
          <w:szCs w:val="32"/>
          <w:lang w:eastAsia="zh-CN"/>
        </w:rPr>
        <w:t>禁止区</w:t>
      </w:r>
    </w:p>
    <w:tbl>
      <w:tblPr>
        <w:tblStyle w:val="8"/>
        <w:tblW w:w="0" w:type="auto"/>
        <w:tblInd w:w="0" w:type="dxa"/>
        <w:tblLayout w:type="fixed"/>
        <w:tblCellMar>
          <w:top w:w="0" w:type="dxa"/>
          <w:left w:w="108" w:type="dxa"/>
          <w:bottom w:w="0" w:type="dxa"/>
          <w:right w:w="108" w:type="dxa"/>
        </w:tblCellMar>
      </w:tblPr>
      <w:tblGrid>
        <w:gridCol w:w="570"/>
        <w:gridCol w:w="1239"/>
        <w:gridCol w:w="993"/>
        <w:gridCol w:w="7427"/>
        <w:gridCol w:w="1424"/>
        <w:gridCol w:w="1355"/>
      </w:tblGrid>
      <w:tr>
        <w:tblPrEx>
          <w:tblCellMar>
            <w:top w:w="0" w:type="dxa"/>
            <w:left w:w="108" w:type="dxa"/>
            <w:bottom w:w="0" w:type="dxa"/>
            <w:right w:w="108" w:type="dxa"/>
          </w:tblCellMar>
        </w:tblPrEx>
        <w:trPr>
          <w:trHeight w:val="870" w:hRule="atLeast"/>
        </w:trPr>
        <w:tc>
          <w:tcPr>
            <w:tcW w:w="570"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序号</w:t>
            </w:r>
          </w:p>
        </w:tc>
        <w:tc>
          <w:tcPr>
            <w:tcW w:w="1239" w:type="dxa"/>
            <w:tcBorders>
              <w:top w:val="single" w:color="auto" w:sz="4" w:space="0"/>
              <w:left w:val="nil"/>
              <w:bottom w:val="single" w:color="auto" w:sz="4" w:space="0"/>
              <w:right w:val="single" w:color="auto" w:sz="4" w:space="0"/>
            </w:tcBorders>
            <w:vAlign w:val="center"/>
          </w:tcPr>
          <w:p>
            <w:pPr>
              <w:widowControl/>
              <w:snapToGrid w:val="0"/>
              <w:spacing w:line="360" w:lineRule="exact"/>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名称</w:t>
            </w:r>
          </w:p>
        </w:tc>
        <w:tc>
          <w:tcPr>
            <w:tcW w:w="993" w:type="dxa"/>
            <w:tcBorders>
              <w:top w:val="single" w:color="auto" w:sz="4" w:space="0"/>
              <w:left w:val="nil"/>
              <w:bottom w:val="single" w:color="auto" w:sz="4" w:space="0"/>
              <w:right w:val="single" w:color="auto" w:sz="4" w:space="0"/>
            </w:tcBorders>
            <w:vAlign w:val="center"/>
          </w:tcPr>
          <w:p>
            <w:pPr>
              <w:widowControl/>
              <w:snapToGrid w:val="0"/>
              <w:spacing w:line="360" w:lineRule="exact"/>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所在乡镇</w:t>
            </w:r>
          </w:p>
        </w:tc>
        <w:tc>
          <w:tcPr>
            <w:tcW w:w="7427" w:type="dxa"/>
            <w:tcBorders>
              <w:top w:val="single" w:color="auto" w:sz="4" w:space="0"/>
              <w:left w:val="nil"/>
              <w:bottom w:val="single" w:color="auto" w:sz="4" w:space="0"/>
              <w:right w:val="single" w:color="auto" w:sz="4" w:space="0"/>
            </w:tcBorders>
            <w:vAlign w:val="center"/>
          </w:tcPr>
          <w:p>
            <w:pPr>
              <w:widowControl/>
              <w:snapToGrid w:val="0"/>
              <w:spacing w:line="360" w:lineRule="exact"/>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lang w:eastAsia="zh-CN"/>
              </w:rPr>
              <w:t>禁止区</w:t>
            </w:r>
            <w:r>
              <w:rPr>
                <w:rFonts w:hint="eastAsia" w:ascii="方正黑体_GBK" w:hAnsi="方正黑体_GBK" w:eastAsia="方正黑体_GBK" w:cs="方正黑体_GBK"/>
                <w:kern w:val="0"/>
                <w:szCs w:val="21"/>
              </w:rPr>
              <w:t>拐点坐标（西安80坐标）</w:t>
            </w:r>
          </w:p>
        </w:tc>
        <w:tc>
          <w:tcPr>
            <w:tcW w:w="1424" w:type="dxa"/>
            <w:tcBorders>
              <w:top w:val="single" w:color="auto" w:sz="4" w:space="0"/>
              <w:left w:val="nil"/>
              <w:bottom w:val="single" w:color="auto" w:sz="4" w:space="0"/>
              <w:right w:val="single" w:color="auto" w:sz="4" w:space="0"/>
            </w:tcBorders>
            <w:vAlign w:val="center"/>
          </w:tcPr>
          <w:p>
            <w:pPr>
              <w:widowControl/>
              <w:snapToGrid w:val="0"/>
              <w:spacing w:line="360" w:lineRule="exact"/>
              <w:jc w:val="center"/>
              <w:rPr>
                <w:rFonts w:hint="eastAsia"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三区范围</w:t>
            </w:r>
          </w:p>
        </w:tc>
        <w:tc>
          <w:tcPr>
            <w:tcW w:w="1355" w:type="dxa"/>
            <w:tcBorders>
              <w:top w:val="single" w:color="auto" w:sz="4" w:space="0"/>
              <w:left w:val="nil"/>
              <w:bottom w:val="single" w:color="auto" w:sz="4" w:space="0"/>
              <w:right w:val="single" w:color="auto" w:sz="4" w:space="0"/>
            </w:tcBorders>
            <w:vAlign w:val="center"/>
          </w:tcPr>
          <w:p>
            <w:pPr>
              <w:widowControl/>
              <w:snapToGrid w:val="0"/>
              <w:spacing w:line="360" w:lineRule="exact"/>
              <w:jc w:val="center"/>
              <w:rPr>
                <w:rFonts w:hint="eastAsia" w:ascii="方正黑体_GBK" w:hAnsi="方正黑体_GBK" w:eastAsia="方正黑体_GBK" w:cs="方正黑体_GBK"/>
                <w:spacing w:val="-8"/>
                <w:kern w:val="0"/>
                <w:szCs w:val="21"/>
              </w:rPr>
            </w:pPr>
            <w:r>
              <w:rPr>
                <w:rFonts w:hint="eastAsia" w:ascii="方正黑体_GBK" w:hAnsi="方正黑体_GBK" w:eastAsia="方正黑体_GBK" w:cs="方正黑体_GBK"/>
                <w:spacing w:val="-8"/>
                <w:kern w:val="0"/>
                <w:szCs w:val="21"/>
              </w:rPr>
              <w:t>面积（km²）</w:t>
            </w:r>
          </w:p>
        </w:tc>
      </w:tr>
      <w:tr>
        <w:tblPrEx>
          <w:tblCellMar>
            <w:top w:w="0" w:type="dxa"/>
            <w:left w:w="108" w:type="dxa"/>
            <w:bottom w:w="0" w:type="dxa"/>
            <w:right w:w="108" w:type="dxa"/>
          </w:tblCellMar>
        </w:tblPrEx>
        <w:trPr>
          <w:trHeight w:val="6435" w:hRule="atLeast"/>
        </w:trPr>
        <w:tc>
          <w:tcPr>
            <w:tcW w:w="570" w:type="dxa"/>
            <w:tcBorders>
              <w:top w:val="nil"/>
              <w:left w:val="single" w:color="auto" w:sz="4" w:space="0"/>
              <w:bottom w:val="single" w:color="auto"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1</w:t>
            </w:r>
          </w:p>
        </w:tc>
        <w:tc>
          <w:tcPr>
            <w:tcW w:w="1239" w:type="dxa"/>
            <w:tcBorders>
              <w:top w:val="nil"/>
              <w:left w:val="single" w:color="auto" w:sz="4" w:space="0"/>
              <w:bottom w:val="single" w:color="auto"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仙女山森林公园</w:t>
            </w:r>
          </w:p>
        </w:tc>
        <w:tc>
          <w:tcPr>
            <w:tcW w:w="993" w:type="dxa"/>
            <w:tcBorders>
              <w:top w:val="nil"/>
              <w:left w:val="single" w:color="auto" w:sz="4" w:space="0"/>
              <w:bottom w:val="single" w:color="000000"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spacing w:val="-10"/>
                <w:kern w:val="0"/>
                <w:szCs w:val="21"/>
              </w:rPr>
            </w:pPr>
            <w:r>
              <w:rPr>
                <w:rFonts w:hint="eastAsia" w:ascii="方正仿宋_GBK" w:hAnsi="方正仿宋_GBK" w:eastAsia="方正仿宋_GBK" w:cs="方正仿宋_GBK"/>
                <w:spacing w:val="-10"/>
                <w:kern w:val="0"/>
                <w:szCs w:val="21"/>
              </w:rPr>
              <w:t>仙女山镇</w:t>
            </w:r>
          </w:p>
        </w:tc>
        <w:tc>
          <w:tcPr>
            <w:tcW w:w="7427" w:type="dxa"/>
            <w:tcBorders>
              <w:top w:val="nil"/>
              <w:left w:val="single" w:color="auto" w:sz="4" w:space="0"/>
              <w:bottom w:val="single" w:color="000000"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36477078.7765062，3268494.87301119；36478554.7576062，3265938.99291119；36478171.0695062，3265631.92841119；36477430.4084062，3265238.90401119；36477559.1383062，3264673.44581119；36477517.0238062，3263894.37801119；36477378.4177062，3262910.03691119；36476979.1607062，3262859.23681119；36476090.1589062，3262719.93341119；36475706.4364062，3262658.64381119；36475360.5680062，3262349.02821119；36474875.2353062，3261223.37881119；36474541.5564062，3261316.87201119；36474215.2706062，3261124.59161119；36474157.2866062，3261697.41091119；36473884.7146062，3261868.09841119；36473768.8324062，3262445.29531119；36473181.6138062，3262673.44541119；36472988.9714062，3263324.77211119；36473193.7593062，3264049.46731119；36473925.5983062，3265155.16321119；36474113.7174062，3265692.13621119；36473390.9504062，3265728.54021119；36472611.4069062，3266146.05351119；36473135.7116062，3266465.19401119；36473581.1101062，3266984.36381119；36475416.2638062，3267282.41751119；36476423.1377062，3267857.49051119</w:t>
            </w:r>
          </w:p>
        </w:tc>
        <w:tc>
          <w:tcPr>
            <w:tcW w:w="1424" w:type="dxa"/>
            <w:tcBorders>
              <w:top w:val="nil"/>
              <w:left w:val="single" w:color="auto" w:sz="4" w:space="0"/>
              <w:bottom w:val="single" w:color="000000"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lang w:eastAsia="zh-CN"/>
              </w:rPr>
              <w:t>禁止区</w:t>
            </w:r>
            <w:r>
              <w:rPr>
                <w:rFonts w:hint="eastAsia" w:ascii="方正仿宋_GBK" w:hAnsi="方正仿宋_GBK" w:eastAsia="方正仿宋_GBK" w:cs="方正仿宋_GBK"/>
                <w:kern w:val="0"/>
                <w:szCs w:val="21"/>
              </w:rPr>
              <w:t>：整个森林公园规划区域</w:t>
            </w:r>
          </w:p>
        </w:tc>
        <w:tc>
          <w:tcPr>
            <w:tcW w:w="1355" w:type="dxa"/>
            <w:tcBorders>
              <w:top w:val="nil"/>
              <w:left w:val="single" w:color="auto" w:sz="4" w:space="0"/>
              <w:bottom w:val="single" w:color="000000" w:sz="4" w:space="0"/>
              <w:right w:val="single" w:color="auto" w:sz="4" w:space="0"/>
            </w:tcBorders>
            <w:vAlign w:val="center"/>
          </w:tcPr>
          <w:p>
            <w:pPr>
              <w:widowControl/>
              <w:snapToGrid w:val="0"/>
              <w:spacing w:line="360" w:lineRule="exact"/>
              <w:jc w:val="center"/>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23.3971</w:t>
            </w:r>
          </w:p>
        </w:tc>
      </w:tr>
    </w:tbl>
    <w:p>
      <w:pPr>
        <w:widowControl/>
        <w:jc w:val="left"/>
        <w:rPr>
          <w:rFonts w:hint="eastAsia"/>
        </w:rPr>
      </w:pPr>
    </w:p>
    <w:p>
      <w:pPr>
        <w:widowControl/>
        <w:jc w:val="left"/>
        <w:rPr>
          <w:rFonts w:hint="eastAsia"/>
        </w:rPr>
        <w:sectPr>
          <w:headerReference r:id="rId13" w:type="default"/>
          <w:footerReference r:id="rId14" w:type="default"/>
          <w:pgSz w:w="16838" w:h="11906" w:orient="landscape"/>
          <w:pgMar w:top="1588" w:right="1962" w:bottom="1474" w:left="1962" w:header="851" w:footer="992" w:gutter="0"/>
          <w:pgNumType w:fmt="numberInDash"/>
          <w:cols w:space="0" w:num="1"/>
          <w:docGrid w:type="linesAndChars" w:linePitch="312" w:charSpace="0"/>
        </w:sectPr>
      </w:pPr>
    </w:p>
    <w:p>
      <w:pPr>
        <w:widowControl/>
        <w:jc w:val="left"/>
        <w:rPr>
          <w:rFonts w:hint="eastAsia"/>
        </w:rPr>
      </w:pPr>
    </w:p>
    <w:p>
      <w:pPr>
        <w:spacing w:line="56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3.2.4城镇居民区和文化教育科学研究区</w:t>
      </w:r>
    </w:p>
    <w:p>
      <w:pPr>
        <w:numPr>
          <w:ilvl w:val="0"/>
          <w:numId w:val="8"/>
        </w:numPr>
        <w:spacing w:line="560" w:lineRule="exact"/>
        <w:ind w:firstLine="640" w:firstLineChars="200"/>
        <w:jc w:val="left"/>
        <w:rPr>
          <w:rFonts w:hint="eastAsia"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城镇居民区和文化教育科学研究区。武隆区城镇居民区包括城区和各乡镇场镇建成区，文化教育科学研究区主要包括学校等。</w:t>
      </w:r>
    </w:p>
    <w:p>
      <w:pPr>
        <w:widowControl/>
        <w:numPr>
          <w:ilvl w:val="0"/>
          <w:numId w:val="8"/>
        </w:numPr>
        <w:spacing w:line="560" w:lineRule="exact"/>
        <w:ind w:firstLine="640" w:firstLineChars="200"/>
        <w:jc w:val="left"/>
        <w:rPr>
          <w:rFonts w:hint="eastAsia"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城镇居民区和文化教育科学研究区三区划分要求。按照生态环境部（原环境保护部）、农业部《关于印发&lt;畜禽养殖</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划定技术指南&gt;的通知》（环办水体〔2016〕99号）、《重庆市长江三峡水库库区及流域水污染防治条例》要求，结合武隆区发展实际，将武隆城区和场镇建成区、学校用地区域划为</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w:t>
      </w:r>
    </w:p>
    <w:p>
      <w:pPr>
        <w:widowControl/>
        <w:numPr>
          <w:ilvl w:val="0"/>
          <w:numId w:val="8"/>
        </w:numPr>
        <w:spacing w:line="560" w:lineRule="exact"/>
        <w:ind w:firstLine="640" w:firstLineChars="200"/>
        <w:jc w:val="left"/>
        <w:rPr>
          <w:rFonts w:hint="eastAsia"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城镇居民区和文化教育科学研究区</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划分情况。将城镇居民区和文化教育科学研究区划为</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。城镇居民区包括城区和各乡镇场镇建成区，总面积为24.7546</w:t>
      </w:r>
      <w:r>
        <w:rPr>
          <w:rFonts w:hint="eastAsia" w:ascii="方正仿宋_GBK" w:hAnsi="方正仿宋_GBK" w:eastAsia="方正仿宋_GBK" w:cs="方正仿宋_GBK"/>
          <w:kern w:val="0"/>
          <w:sz w:val="32"/>
          <w:szCs w:val="32"/>
        </w:rPr>
        <w:t>平方公里</w:t>
      </w:r>
      <w:r>
        <w:rPr>
          <w:rFonts w:hint="eastAsia" w:ascii="方正仿宋_GBK" w:hAnsi="方正仿宋_GBK" w:eastAsia="方正仿宋_GBK" w:cs="方正仿宋_GBK"/>
          <w:bCs/>
          <w:kern w:val="0"/>
          <w:sz w:val="32"/>
          <w:szCs w:val="32"/>
        </w:rPr>
        <w:t>；文化教育科学研究区主要为学校，总面积为0</w:t>
      </w:r>
      <w:r>
        <w:rPr>
          <w:rFonts w:hint="eastAsia" w:ascii="方正仿宋_GBK" w:hAnsi="方正仿宋_GBK" w:eastAsia="方正仿宋_GBK" w:cs="方正仿宋_GBK"/>
          <w:bCs/>
          <w:sz w:val="32"/>
          <w:szCs w:val="32"/>
        </w:rPr>
        <w:t xml:space="preserve"> </w:t>
      </w:r>
      <w:r>
        <w:rPr>
          <w:rFonts w:hint="eastAsia" w:ascii="方正仿宋_GBK" w:hAnsi="方正仿宋_GBK" w:eastAsia="方正仿宋_GBK" w:cs="方正仿宋_GBK"/>
          <w:bCs/>
          <w:kern w:val="0"/>
          <w:sz w:val="32"/>
          <w:szCs w:val="32"/>
        </w:rPr>
        <w:t>.2054</w:t>
      </w:r>
      <w:r>
        <w:rPr>
          <w:rFonts w:hint="eastAsia" w:ascii="方正仿宋_GBK" w:hAnsi="方正仿宋_GBK" w:eastAsia="方正仿宋_GBK" w:cs="方正仿宋_GBK"/>
          <w:kern w:val="0"/>
          <w:sz w:val="32"/>
          <w:szCs w:val="32"/>
        </w:rPr>
        <w:t>平方公里</w:t>
      </w:r>
      <w:r>
        <w:rPr>
          <w:rFonts w:hint="eastAsia" w:ascii="方正仿宋_GBK" w:hAnsi="方正仿宋_GBK" w:eastAsia="方正仿宋_GBK" w:cs="方正仿宋_GBK"/>
          <w:bCs/>
          <w:kern w:val="0"/>
          <w:sz w:val="32"/>
          <w:szCs w:val="32"/>
        </w:rPr>
        <w:t>。</w:t>
      </w:r>
    </w:p>
    <w:p>
      <w:pPr>
        <w:spacing w:line="560" w:lineRule="exact"/>
        <w:jc w:val="center"/>
        <w:rPr>
          <w:rFonts w:hint="eastAsia" w:ascii="方正仿宋_GBK" w:hAnsi="方正仿宋_GBK" w:eastAsia="方正仿宋_GBK" w:cs="方正仿宋_GBK"/>
          <w:bCs/>
          <w:kern w:val="0"/>
          <w:sz w:val="32"/>
          <w:szCs w:val="32"/>
        </w:rPr>
      </w:pPr>
    </w:p>
    <w:p>
      <w:pPr>
        <w:spacing w:line="560" w:lineRule="exact"/>
        <w:jc w:val="center"/>
        <w:rPr>
          <w:rFonts w:hint="eastAsia" w:ascii="方正仿宋_GBK" w:hAnsi="方正仿宋_GBK" w:eastAsia="方正仿宋_GBK" w:cs="方正仿宋_GBK"/>
          <w:bCs/>
          <w:kern w:val="0"/>
          <w:sz w:val="32"/>
          <w:szCs w:val="32"/>
          <w:lang w:eastAsia="zh-CN"/>
        </w:rPr>
      </w:pPr>
      <w:r>
        <w:rPr>
          <w:rFonts w:hint="eastAsia" w:ascii="方正仿宋_GBK" w:hAnsi="方正仿宋_GBK" w:eastAsia="方正仿宋_GBK" w:cs="方正仿宋_GBK"/>
          <w:bCs/>
          <w:kern w:val="0"/>
          <w:sz w:val="32"/>
          <w:szCs w:val="32"/>
        </w:rPr>
        <w:t>表3-5 城镇居民区和文化教育科学</w:t>
      </w:r>
      <w:r>
        <w:rPr>
          <w:rFonts w:hint="eastAsia" w:ascii="方正仿宋_GBK" w:hAnsi="方正仿宋_GBK" w:eastAsia="方正仿宋_GBK" w:cs="方正仿宋_GBK"/>
          <w:bCs/>
          <w:kern w:val="0"/>
          <w:sz w:val="32"/>
          <w:szCs w:val="32"/>
          <w:lang w:eastAsia="zh-CN"/>
        </w:rPr>
        <w:t>禁止区</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856"/>
        <w:gridCol w:w="3546"/>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tblHeader/>
        </w:trPr>
        <w:tc>
          <w:tcPr>
            <w:tcW w:w="185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黑体_GBK" w:hAnsi="方正黑体_GBK" w:eastAsia="方正黑体_GBK" w:cs="方正黑体_GBK"/>
                <w:szCs w:val="21"/>
              </w:rPr>
            </w:pPr>
            <w:r>
              <w:rPr>
                <w:rFonts w:hint="eastAsia" w:ascii="方正黑体_GBK" w:hAnsi="方正黑体_GBK" w:eastAsia="方正黑体_GBK" w:cs="方正黑体_GBK"/>
                <w:kern w:val="0"/>
                <w:szCs w:val="21"/>
              </w:rPr>
              <w:t>名称</w:t>
            </w:r>
          </w:p>
        </w:tc>
        <w:tc>
          <w:tcPr>
            <w:tcW w:w="6948" w:type="dxa"/>
            <w:gridSpan w:val="2"/>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hint="eastAsia" w:ascii="方正黑体_GBK" w:hAnsi="方正黑体_GBK" w:eastAsia="方正黑体_GBK" w:cs="方正黑体_GBK"/>
                <w:szCs w:val="21"/>
              </w:rPr>
            </w:pPr>
            <w:r>
              <w:rPr>
                <w:rFonts w:hint="eastAsia" w:ascii="方正黑体_GBK" w:hAnsi="方正黑体_GBK" w:eastAsia="方正黑体_GBK" w:cs="方正黑体_GBK"/>
                <w:kern w:val="0"/>
                <w:szCs w:val="21"/>
                <w:lang w:eastAsia="zh-CN"/>
              </w:rPr>
              <w:t>禁止区</w:t>
            </w:r>
            <w:r>
              <w:rPr>
                <w:rFonts w:hint="eastAsia" w:ascii="方正黑体_GBK" w:hAnsi="方正黑体_GBK" w:eastAsia="方正黑体_GBK" w:cs="方正黑体_GBK"/>
                <w:kern w:val="0"/>
                <w:szCs w:val="21"/>
              </w:rPr>
              <w:t>拐点坐标（西安80坐标）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blHeader/>
        </w:trPr>
        <w:tc>
          <w:tcPr>
            <w:tcW w:w="185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方正黑体_GBK" w:hAnsi="方正黑体_GBK" w:eastAsia="方正黑体_GBK" w:cs="方正黑体_GBK"/>
                <w:szCs w:val="21"/>
              </w:rPr>
            </w:pPr>
          </w:p>
        </w:tc>
        <w:tc>
          <w:tcPr>
            <w:tcW w:w="354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黑体_GBK" w:hAnsi="方正黑体_GBK" w:eastAsia="方正黑体_GBK" w:cs="方正黑体_GBK"/>
                <w:szCs w:val="21"/>
              </w:rPr>
            </w:pPr>
            <w:r>
              <w:rPr>
                <w:rFonts w:hint="eastAsia" w:ascii="方正黑体_GBK" w:hAnsi="方正黑体_GBK" w:eastAsia="方正黑体_GBK" w:cs="方正黑体_GBK"/>
                <w:kern w:val="0"/>
                <w:szCs w:val="21"/>
              </w:rPr>
              <w:t>X</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黑体_GBK" w:hAnsi="方正黑体_GBK" w:eastAsia="方正黑体_GBK" w:cs="方正黑体_GBK"/>
                <w:szCs w:val="21"/>
              </w:rPr>
            </w:pPr>
            <w:r>
              <w:rPr>
                <w:rFonts w:hint="eastAsia" w:ascii="方正黑体_GBK" w:hAnsi="方正黑体_GBK" w:eastAsia="方正黑体_GBK" w:cs="方正黑体_GBK"/>
                <w:kern w:val="0"/>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tcBorders>
              <w:top w:val="single" w:color="auto" w:sz="4" w:space="0"/>
            </w:tcBorders>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羊角镇场镇</w:t>
            </w:r>
          </w:p>
        </w:tc>
        <w:tc>
          <w:tcPr>
            <w:tcW w:w="3546" w:type="dxa"/>
            <w:tcBorders>
              <w:top w:val="single" w:color="auto" w:sz="4" w:space="0"/>
            </w:tcBorders>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36468825.9</w:t>
            </w:r>
          </w:p>
        </w:tc>
        <w:tc>
          <w:tcPr>
            <w:tcW w:w="3402" w:type="dxa"/>
            <w:tcBorders>
              <w:top w:val="single" w:color="auto" w:sz="4" w:space="0"/>
            </w:tcBorders>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3250493.195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36468903.47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3250621.499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36468850.55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3250700.875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36470081.4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3251065.379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36471202.57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3249506.98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36471030.59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3249652.501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36470210.38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3249897.241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36470071.47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3249993.153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36469724.21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3250138.674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36469456.32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3250274.273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lang w:val="en-US" w:eastAsia="zh-CN"/>
              </w:rPr>
              <mc:AlternateContent>
                <mc:Choice Requires="wps">
                  <w:drawing>
                    <wp:anchor distT="0" distB="0" distL="114300" distR="114300" simplePos="0" relativeHeight="251687936" behindDoc="0" locked="0" layoutInCell="1" allowOverlap="1">
                      <wp:simplePos x="0" y="0"/>
                      <wp:positionH relativeFrom="column">
                        <wp:posOffset>-1192530</wp:posOffset>
                      </wp:positionH>
                      <wp:positionV relativeFrom="paragraph">
                        <wp:posOffset>-10795</wp:posOffset>
                      </wp:positionV>
                      <wp:extent cx="1164590" cy="0"/>
                      <wp:effectExtent l="8890" t="6985" r="7620" b="12065"/>
                      <wp:wrapNone/>
                      <wp:docPr id="43" name="直接连接符 43"/>
                      <wp:cNvGraphicFramePr/>
                      <a:graphic xmlns:a="http://schemas.openxmlformats.org/drawingml/2006/main">
                        <a:graphicData uri="http://schemas.microsoft.com/office/word/2010/wordprocessingShape">
                          <wps:wsp>
                            <wps:cNvCnPr>
                              <a:cxnSpLocks noChangeShapeType="1"/>
                            </wps:cNvCnPr>
                            <wps:spPr bwMode="auto">
                              <a:xfrm>
                                <a:off x="0" y="0"/>
                                <a:ext cx="116459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93.9pt;margin-top:-0.85pt;height:0pt;width:91.7pt;z-index:251687936;mso-width-relative:page;mso-height-relative:page;" filled="f" stroked="t" coordsize="21600,21600" o:gfxdata="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a&#10;3CA81wAAAAkBAAAPAAAAAAAAAAEAIAAAACIAAABkcnMvZG93bnJldi54bWxQSwECFAAUAAAACACH&#10;TuJAvGgVy+wBAAC3AwAADgAAAAAAAAABACAAAAAmAQAAZHJzL2Uyb0RvYy54bWxQSwUGAAAAAAYA&#10;BgBZAQAAhAUAAAAA&#10;">
                      <v:fill on="f" focussize="0,0"/>
                      <v:stroke color="#000000" joinstyle="round"/>
                      <v:imagedata o:title=""/>
                      <o:lock v:ext="edit" aspectratio="f"/>
                    </v:line>
                  </w:pict>
                </mc:Fallback>
              </mc:AlternateContent>
            </w:r>
            <w:r>
              <w:rPr>
                <w:rFonts w:hint="eastAsia" w:ascii="方正仿宋_GBK" w:hAnsi="方正仿宋_GBK" w:eastAsia="方正仿宋_GBK" w:cs="方正仿宋_GBK"/>
                <w:kern w:val="0"/>
                <w:szCs w:val="21"/>
              </w:rPr>
              <w:t>36469032.98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3250366.878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36468884.15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3250452.867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36468825.9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3250493.195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凤来乡场镇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36431397.65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3253716.601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36431598.74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3253917.684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36431679.17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3254048.918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36432085.57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3253953.668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36431607.2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3253350.417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36431590.27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3253426.617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36431529.04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3253605.423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36431499.25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3253659.451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36431397.65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3253716.601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平桥镇场镇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36436393.18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3251792.71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36436446.66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3251757.646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36436456.18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3251614.771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36436413.85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3251569.262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36436276.26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3251552.329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lang w:val="en-US" w:eastAsia="zh-CN"/>
              </w:rPr>
              <mc:AlternateContent>
                <mc:Choice Requires="wps">
                  <w:drawing>
                    <wp:anchor distT="0" distB="0" distL="114300" distR="114300" simplePos="0" relativeHeight="251688960" behindDoc="0" locked="0" layoutInCell="1" allowOverlap="1">
                      <wp:simplePos x="0" y="0"/>
                      <wp:positionH relativeFrom="column">
                        <wp:posOffset>-1203960</wp:posOffset>
                      </wp:positionH>
                      <wp:positionV relativeFrom="paragraph">
                        <wp:posOffset>-10795</wp:posOffset>
                      </wp:positionV>
                      <wp:extent cx="1186815" cy="0"/>
                      <wp:effectExtent l="6985" t="9525" r="6350" b="9525"/>
                      <wp:wrapNone/>
                      <wp:docPr id="42" name="直接连接符 42"/>
                      <wp:cNvGraphicFramePr/>
                      <a:graphic xmlns:a="http://schemas.openxmlformats.org/drawingml/2006/main">
                        <a:graphicData uri="http://schemas.microsoft.com/office/word/2010/wordprocessingShape">
                          <wps:wsp>
                            <wps:cNvCnPr>
                              <a:cxnSpLocks noChangeShapeType="1"/>
                            </wps:cNvCnPr>
                            <wps:spPr bwMode="auto">
                              <a:xfrm>
                                <a:off x="0" y="0"/>
                                <a:ext cx="1186815"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94.8pt;margin-top:-0.85pt;height:0pt;width:93.45pt;z-index:251688960;mso-width-relative:page;mso-height-relative:page;" filled="f" stroked="t" coordsize="21600,21600" o:gfxdata="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ibd&#10;4NYAAAAJAQAADwAAAAAAAAABACAAAAAiAAAAZHJzL2Rvd25yZXYueG1sUEsBAhQAFAAAAAgAh07i&#10;QKh/3BrrAQAAtwMAAA4AAAAAAAAAAQAgAAAAJQEAAGRycy9lMm9Eb2MueG1sUEsFBgAAAAAGAAYA&#10;WQEAAIIFAAAAAA==&#10;">
                      <v:fill on="f" focussize="0,0"/>
                      <v:stroke color="#000000" joinstyle="round"/>
                      <v:imagedata o:title=""/>
                      <o:lock v:ext="edit" aspectratio="f"/>
                    </v:line>
                  </w:pict>
                </mc:Fallback>
              </mc:AlternateContent>
            </w:r>
            <w:r>
              <w:rPr>
                <w:rFonts w:hint="eastAsia" w:ascii="方正仿宋_GBK" w:hAnsi="方正仿宋_GBK" w:eastAsia="方正仿宋_GBK" w:cs="方正仿宋_GBK"/>
                <w:kern w:val="0"/>
                <w:szCs w:val="21"/>
              </w:rPr>
              <w:t>36435275.31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3251392.924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36435275.31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3251440.549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36435272.66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3251474.945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36435232.98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3251526.539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36435387.76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3251519.924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36435505.5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3251469.653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36435680.12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3251437.903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36435779.34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3251431.288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36435885.17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3251456.424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36435971.16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3251488.174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36436114.04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3251592.685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36436235.75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3251709.101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36436316.98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3251775.777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庙垭乡场镇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36434011.12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3259146.15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36434032.28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3259151.442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36434040.22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3259127.629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36434037.58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3259074.713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lang w:val="en-US" w:eastAsia="zh-CN"/>
              </w:rPr>
              <mc:AlternateContent>
                <mc:Choice Requires="wps">
                  <w:drawing>
                    <wp:anchor distT="0" distB="0" distL="114300" distR="114300" simplePos="0" relativeHeight="251689984" behindDoc="0" locked="0" layoutInCell="1" allowOverlap="1">
                      <wp:simplePos x="0" y="0"/>
                      <wp:positionH relativeFrom="column">
                        <wp:posOffset>-1214755</wp:posOffset>
                      </wp:positionH>
                      <wp:positionV relativeFrom="paragraph">
                        <wp:posOffset>-1905</wp:posOffset>
                      </wp:positionV>
                      <wp:extent cx="1197610" cy="0"/>
                      <wp:effectExtent l="5715" t="11430" r="6350" b="7620"/>
                      <wp:wrapNone/>
                      <wp:docPr id="41" name="直接连接符 41"/>
                      <wp:cNvGraphicFramePr/>
                      <a:graphic xmlns:a="http://schemas.openxmlformats.org/drawingml/2006/main">
                        <a:graphicData uri="http://schemas.microsoft.com/office/word/2010/wordprocessingShape">
                          <wps:wsp>
                            <wps:cNvCnPr>
                              <a:cxnSpLocks noChangeShapeType="1"/>
                            </wps:cNvCnPr>
                            <wps:spPr bwMode="auto">
                              <a:xfrm>
                                <a:off x="0" y="0"/>
                                <a:ext cx="119761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95.65pt;margin-top:-0.15pt;height:0pt;width:94.3pt;z-index:251689984;mso-width-relative:page;mso-height-relative:page;" filled="f" stroked="t" coordsize="21600,21600" o:gfxdata="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2h2jDU&#10;AAAABwEAAA8AAAAAAAAAAQAgAAAAIgAAAGRycy9kb3ducmV2LnhtbFBLAQIUABQAAAAIAIdO4kDZ&#10;xQEh6wEAALcDAAAOAAAAAAAAAAEAIAAAACMBAABkcnMvZTJvRG9jLnhtbFBLBQYAAAAABgAGAFkB&#10;AACABQAAAAA=&#10;">
                      <v:fill on="f" focussize="0,0"/>
                      <v:stroke color="#000000" joinstyle="round"/>
                      <v:imagedata o:title=""/>
                      <o:lock v:ext="edit" aspectratio="f"/>
                    </v:line>
                  </w:pict>
                </mc:Fallback>
              </mc:AlternateContent>
            </w:r>
            <w:r>
              <w:rPr>
                <w:rFonts w:hint="eastAsia" w:ascii="方正仿宋_GBK" w:hAnsi="方正仿宋_GBK" w:eastAsia="方正仿宋_GBK" w:cs="方正仿宋_GBK"/>
                <w:kern w:val="0"/>
                <w:szCs w:val="21"/>
              </w:rPr>
              <w:t>36434167.22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3258968.879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36434013.76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3258699.004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36433810.03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3258500.566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36433796.8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3258550.837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36433630.12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3258590.524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36433611.6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3258781.025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36433683.03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3258831.296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36433751.82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3258894.796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36433812.68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3258937.129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36433878.83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3258971.525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36433931.74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3258992.692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36433979.37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3259138.213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36434011.12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3259146.15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鸭江镇场镇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36439631.31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3260562.557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36439673.07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3260630.172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36439695.28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3260703.209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36439730.34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3260913.554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lang w:val="en-US" w:eastAsia="zh-CN"/>
              </w:rPr>
              <mc:AlternateContent>
                <mc:Choice Requires="wps">
                  <w:drawing>
                    <wp:anchor distT="0" distB="0" distL="114300" distR="114300" simplePos="0" relativeHeight="251691008" behindDoc="0" locked="0" layoutInCell="1" allowOverlap="1">
                      <wp:simplePos x="0" y="0"/>
                      <wp:positionH relativeFrom="column">
                        <wp:posOffset>-1214755</wp:posOffset>
                      </wp:positionH>
                      <wp:positionV relativeFrom="paragraph">
                        <wp:posOffset>-1905</wp:posOffset>
                      </wp:positionV>
                      <wp:extent cx="1186815" cy="0"/>
                      <wp:effectExtent l="5715" t="13970" r="7620" b="5080"/>
                      <wp:wrapNone/>
                      <wp:docPr id="40" name="直接连接符 40"/>
                      <wp:cNvGraphicFramePr/>
                      <a:graphic xmlns:a="http://schemas.openxmlformats.org/drawingml/2006/main">
                        <a:graphicData uri="http://schemas.microsoft.com/office/word/2010/wordprocessingShape">
                          <wps:wsp>
                            <wps:cNvCnPr>
                              <a:cxnSpLocks noChangeShapeType="1"/>
                            </wps:cNvCnPr>
                            <wps:spPr bwMode="auto">
                              <a:xfrm>
                                <a:off x="0" y="0"/>
                                <a:ext cx="1186815"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95.65pt;margin-top:-0.15pt;height:0pt;width:93.45pt;z-index:251691008;mso-width-relative:page;mso-height-relative:page;" filled="f" stroked="t" coordsize="21600,21600" o:gfxdata="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hHUftQA&#10;AAAHAQAADwAAAAAAAAABACAAAAAiAAAAZHJzL2Rvd25yZXYueG1sUEsBAhQAFAAAAAgAh07iQJIr&#10;3FrqAQAAtwMAAA4AAAAAAAAAAQAgAAAAIwEAAGRycy9lMm9Eb2MueG1sUEsFBgAAAAAGAAYAWQEA&#10;AH8FAAAAAA==&#10;">
                      <v:fill on="f" focussize="0,0"/>
                      <v:stroke color="#000000" joinstyle="round"/>
                      <v:imagedata o:title=""/>
                      <o:lock v:ext="edit" aspectratio="f"/>
                    </v:line>
                  </w:pict>
                </mc:Fallback>
              </mc:AlternateContent>
            </w:r>
            <w:r>
              <w:rPr>
                <w:rFonts w:hint="eastAsia" w:ascii="方正仿宋_GBK" w:hAnsi="方正仿宋_GBK" w:eastAsia="方正仿宋_GBK" w:cs="方正仿宋_GBK"/>
                <w:kern w:val="0"/>
                <w:szCs w:val="21"/>
              </w:rPr>
              <w:t>36439752.16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3260896.356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36439785.24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3260864.606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36439883.13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3260681.381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36439868.58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3260666.168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36438980.43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3259796.322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36439010.06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3259901.097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36439041.81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3259948.722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36439517.01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3260409.098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36439541.35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3260428.148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36439631.31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3260562.557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和顺镇场镇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36444155.79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3254937.224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36444167.7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3254976.911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36444192.62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3254996.799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36444214.84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3255011.88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36444460.07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3254774.505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36444509.01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3254752.015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36444528.86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3254726.88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lang w:val="en-US" w:eastAsia="zh-CN"/>
              </w:rPr>
              <mc:AlternateContent>
                <mc:Choice Requires="wps">
                  <w:drawing>
                    <wp:anchor distT="0" distB="0" distL="114300" distR="114300" simplePos="0" relativeHeight="251692032" behindDoc="0" locked="0" layoutInCell="1" allowOverlap="1">
                      <wp:simplePos x="0" y="0"/>
                      <wp:positionH relativeFrom="column">
                        <wp:posOffset>-1192530</wp:posOffset>
                      </wp:positionH>
                      <wp:positionV relativeFrom="paragraph">
                        <wp:posOffset>-1905</wp:posOffset>
                      </wp:positionV>
                      <wp:extent cx="1175385" cy="0"/>
                      <wp:effectExtent l="8890" t="6985" r="6350" b="12065"/>
                      <wp:wrapNone/>
                      <wp:docPr id="39" name="直接连接符 39"/>
                      <wp:cNvGraphicFramePr/>
                      <a:graphic xmlns:a="http://schemas.openxmlformats.org/drawingml/2006/main">
                        <a:graphicData uri="http://schemas.microsoft.com/office/word/2010/wordprocessingShape">
                          <wps:wsp>
                            <wps:cNvCnPr>
                              <a:cxnSpLocks noChangeShapeType="1"/>
                            </wps:cNvCnPr>
                            <wps:spPr bwMode="auto">
                              <a:xfrm>
                                <a:off x="0" y="0"/>
                                <a:ext cx="1175385"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93.9pt;margin-top:-0.15pt;height:0pt;width:92.55pt;z-index:251692032;mso-width-relative:page;mso-height-relative:page;" filled="f" stroked="t" coordsize="21600,21600" o:gfxdata="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5qj8nU&#10;AAAABwEAAA8AAAAAAAAAAQAgAAAAIgAAAGRycy9kb3ducmV2LnhtbFBLAQIUABQAAAAIAIdO4kB7&#10;Au+p6wEAALcDAAAOAAAAAAAAAAEAIAAAACMBAABkcnMvZTJvRG9jLnhtbFBLBQYAAAAABgAGAFkB&#10;AACABQAAAAA=&#10;">
                      <v:fill on="f" focussize="0,0"/>
                      <v:stroke color="#000000" joinstyle="round"/>
                      <v:imagedata o:title=""/>
                      <o:lock v:ext="edit" aspectratio="f"/>
                    </v:line>
                  </w:pict>
                </mc:Fallback>
              </mc:AlternateContent>
            </w:r>
            <w:r>
              <w:rPr>
                <w:rFonts w:hint="eastAsia" w:ascii="方正仿宋_GBK" w:hAnsi="方正仿宋_GBK" w:eastAsia="方正仿宋_GBK" w:cs="方正仿宋_GBK"/>
                <w:kern w:val="0"/>
                <w:szCs w:val="21"/>
              </w:rPr>
              <w:t>36444553.99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3254722.911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36444673.06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3254909.442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36444797.41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3254815.78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36444729.68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3254697.246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36444492.61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3254485.579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36444219.56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3254540.613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36443967.68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3254764.98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36443749.66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3255270.864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36443804.69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3255296.264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36443866.08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3255300.497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36444106.85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3255281.183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36444167.7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3255209.745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36444179.61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3255125.078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36444135.95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3255094.651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36444108.17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3255085.391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36444090.97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3255033.797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36444131.98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3254926.64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lang w:val="en-US" w:eastAsia="zh-CN"/>
              </w:rPr>
              <mc:AlternateContent>
                <mc:Choice Requires="wps">
                  <w:drawing>
                    <wp:anchor distT="0" distB="0" distL="114300" distR="114300" simplePos="0" relativeHeight="251693056" behindDoc="0" locked="0" layoutInCell="1" allowOverlap="1">
                      <wp:simplePos x="0" y="0"/>
                      <wp:positionH relativeFrom="column">
                        <wp:posOffset>-1203960</wp:posOffset>
                      </wp:positionH>
                      <wp:positionV relativeFrom="paragraph">
                        <wp:posOffset>-1905</wp:posOffset>
                      </wp:positionV>
                      <wp:extent cx="1165225" cy="0"/>
                      <wp:effectExtent l="6985" t="9525" r="8890" b="9525"/>
                      <wp:wrapNone/>
                      <wp:docPr id="38" name="直接连接符 38"/>
                      <wp:cNvGraphicFramePr/>
                      <a:graphic xmlns:a="http://schemas.openxmlformats.org/drawingml/2006/main">
                        <a:graphicData uri="http://schemas.microsoft.com/office/word/2010/wordprocessingShape">
                          <wps:wsp>
                            <wps:cNvCnPr>
                              <a:cxnSpLocks noChangeShapeType="1"/>
                            </wps:cNvCnPr>
                            <wps:spPr bwMode="auto">
                              <a:xfrm>
                                <a:off x="0" y="0"/>
                                <a:ext cx="1165225"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94.8pt;margin-top:-0.15pt;height:0pt;width:91.75pt;z-index:251693056;mso-width-relative:page;mso-height-relative:page;" filled="f" stroked="t" coordsize="21600,21600" o:gfxdata="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gtm3tQA&#10;AAAHAQAADwAAAAAAAAABACAAAAAiAAAAZHJzL2Rvd25yZXYueG1sUEsBAhQAFAAAAAgAh07iQGE4&#10;1PzqAQAAtwMAAA4AAAAAAAAAAQAgAAAAIwEAAGRycy9lMm9Eb2MueG1sUEsFBgAAAAAGAAYAWQEA&#10;AH8FAAAAAA==&#10;">
                      <v:fill on="f" focussize="0,0"/>
                      <v:stroke color="#000000" joinstyle="round"/>
                      <v:imagedata o:title=""/>
                      <o:lock v:ext="edit" aspectratio="f"/>
                    </v:line>
                  </w:pict>
                </mc:Fallback>
              </mc:AlternateContent>
            </w:r>
            <w:r>
              <w:rPr>
                <w:rFonts w:hint="eastAsia" w:ascii="方正仿宋_GBK" w:hAnsi="方正仿宋_GBK" w:eastAsia="方正仿宋_GBK" w:cs="方正仿宋_GBK"/>
                <w:kern w:val="0"/>
                <w:szCs w:val="21"/>
              </w:rPr>
              <w:t>36444155.79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3254937.224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白云乡场镇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36443803.97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3244878.054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36443759.52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3244712.398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36443350.73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3243944.602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36443068.16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3243400.088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36443225.59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3244061.813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36443225.59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3244092.24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36443208.39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3244117.375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36443199.13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3244150.448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36443224.26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3244184.844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36443678.02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3244501.022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36443703.16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3244583.043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36443662.15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3244878.054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36443698.13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3244930.971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36443803.97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3244878.054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大洞河乡场镇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36443891.28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3237830.639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36444224.66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3237777.722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lang w:val="en-US" w:eastAsia="zh-CN"/>
              </w:rPr>
              <mc:AlternateContent>
                <mc:Choice Requires="wps">
                  <w:drawing>
                    <wp:anchor distT="0" distB="0" distL="114300" distR="114300" simplePos="0" relativeHeight="251694080" behindDoc="0" locked="0" layoutInCell="1" allowOverlap="1">
                      <wp:simplePos x="0" y="0"/>
                      <wp:positionH relativeFrom="column">
                        <wp:posOffset>-1203960</wp:posOffset>
                      </wp:positionH>
                      <wp:positionV relativeFrom="paragraph">
                        <wp:posOffset>-1905</wp:posOffset>
                      </wp:positionV>
                      <wp:extent cx="1176020" cy="0"/>
                      <wp:effectExtent l="6985" t="12065" r="7620" b="6985"/>
                      <wp:wrapNone/>
                      <wp:docPr id="37" name="直接连接符 37"/>
                      <wp:cNvGraphicFramePr/>
                      <a:graphic xmlns:a="http://schemas.openxmlformats.org/drawingml/2006/main">
                        <a:graphicData uri="http://schemas.microsoft.com/office/word/2010/wordprocessingShape">
                          <wps:wsp>
                            <wps:cNvCnPr>
                              <a:cxnSpLocks noChangeShapeType="1"/>
                            </wps:cNvCnPr>
                            <wps:spPr bwMode="auto">
                              <a:xfrm>
                                <a:off x="0" y="0"/>
                                <a:ext cx="117602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94.8pt;margin-top:-0.15pt;height:0pt;width:92.6pt;z-index:251694080;mso-width-relative:page;mso-height-relative:page;" filled="f" stroked="t" coordsize="21600,21600" o:gfxdata="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33&#10;ztUAAAAHAQAADwAAAAAAAAABACAAAAAiAAAAZHJzL2Rvd25yZXYueG1sUEsBAhQAFAAAAAgAh07i&#10;QCzKUf7sAQAAtwMAAA4AAAAAAAAAAQAgAAAAJAEAAGRycy9lMm9Eb2MueG1sUEsFBgAAAAAGAAYA&#10;WQEAAIIFAAAAAA==&#10;">
                      <v:fill on="f" focussize="0,0"/>
                      <v:stroke color="#000000" joinstyle="round"/>
                      <v:imagedata o:title=""/>
                      <o:lock v:ext="edit" aspectratio="f"/>
                    </v:line>
                  </w:pict>
                </mc:Fallback>
              </mc:AlternateContent>
            </w:r>
            <w:r>
              <w:rPr>
                <w:rFonts w:hint="eastAsia" w:ascii="方正仿宋_GBK" w:hAnsi="方正仿宋_GBK" w:eastAsia="方正仿宋_GBK" w:cs="方正仿宋_GBK"/>
                <w:kern w:val="0"/>
                <w:szCs w:val="21"/>
              </w:rPr>
              <w:t>36444310.65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3237817.41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36444454.85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3237869.003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36444453.52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3237849.16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36444518.35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3237829.316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36444486.6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3237663.951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36444318.59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3237568.701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36443888.64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3237601.774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36443781.48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3237615.003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36443741.79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3237715.545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36443777.51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3237747.295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36443778.84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3237763.17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36443770.9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3237779.045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长坝镇场镇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36443805.29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3237907.368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36443851.6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3237883.556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36448780.1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3246215.677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36448795.98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3246254.042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36448581.67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3246644.303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lang w:val="en-US" w:eastAsia="zh-CN"/>
              </w:rPr>
              <mc:AlternateContent>
                <mc:Choice Requires="wps">
                  <w:drawing>
                    <wp:anchor distT="0" distB="0" distL="114300" distR="114300" simplePos="0" relativeHeight="251695104" behindDoc="0" locked="0" layoutInCell="1" allowOverlap="1">
                      <wp:simplePos x="0" y="0"/>
                      <wp:positionH relativeFrom="column">
                        <wp:posOffset>-1203960</wp:posOffset>
                      </wp:positionH>
                      <wp:positionV relativeFrom="paragraph">
                        <wp:posOffset>0</wp:posOffset>
                      </wp:positionV>
                      <wp:extent cx="1186815" cy="0"/>
                      <wp:effectExtent l="6985" t="6985" r="6350" b="12065"/>
                      <wp:wrapNone/>
                      <wp:docPr id="36" name="直接连接符 36"/>
                      <wp:cNvGraphicFramePr/>
                      <a:graphic xmlns:a="http://schemas.openxmlformats.org/drawingml/2006/main">
                        <a:graphicData uri="http://schemas.microsoft.com/office/word/2010/wordprocessingShape">
                          <wps:wsp>
                            <wps:cNvCnPr>
                              <a:cxnSpLocks noChangeShapeType="1"/>
                            </wps:cNvCnPr>
                            <wps:spPr bwMode="auto">
                              <a:xfrm>
                                <a:off x="0" y="0"/>
                                <a:ext cx="1186815"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94.8pt;margin-top:0pt;height:0pt;width:93.45pt;z-index:251695104;mso-width-relative:page;mso-height-relative:page;" filled="f" stroked="t" coordsize="21600,21600" o:gfxdata="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L278bU&#10;AAAABQEAAA8AAAAAAAAAAQAgAAAAIgAAAGRycy9kb3ducmV2LnhtbFBLAQIUABQAAAAIAIdO4kBE&#10;115o6wEAALcDAAAOAAAAAAAAAAEAIAAAACMBAABkcnMvZTJvRG9jLnhtbFBLBQYAAAAABgAGAFkB&#10;AACABQAAAAA=&#10;">
                      <v:fill on="f" focussize="0,0"/>
                      <v:stroke color="#000000" joinstyle="round"/>
                      <v:imagedata o:title=""/>
                      <o:lock v:ext="edit" aspectratio="f"/>
                    </v:line>
                  </w:pict>
                </mc:Fallback>
              </mc:AlternateContent>
            </w:r>
            <w:r>
              <w:rPr>
                <w:rFonts w:hint="eastAsia" w:ascii="方正仿宋_GBK" w:hAnsi="方正仿宋_GBK" w:eastAsia="方正仿宋_GBK" w:cs="方正仿宋_GBK"/>
                <w:kern w:val="0"/>
                <w:szCs w:val="21"/>
              </w:rPr>
              <w:t>36448625.32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3246670.762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36448724.54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3246666.793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36448801.27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3246665.47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36448908.43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3246654.886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36448948.12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3246648.272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36449006.32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3247315.023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36448993.09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3247398.367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36448981.19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3247475.096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36448998.39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3247549.18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36449035.43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3247741.003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白马镇场镇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36449071.15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3247758.201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36454876.99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3253868.716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36454879.63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3253784.049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36454688.52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3251832.655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36454574.39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3252600.389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36454661.7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3252741.941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36454667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3252777.66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lang w:val="en-US" w:eastAsia="zh-CN"/>
              </w:rPr>
              <mc:AlternateContent>
                <mc:Choice Requires="wps">
                  <w:drawing>
                    <wp:anchor distT="0" distB="0" distL="114300" distR="114300" simplePos="0" relativeHeight="251696128" behindDoc="0" locked="0" layoutInCell="1" allowOverlap="1">
                      <wp:simplePos x="0" y="0"/>
                      <wp:positionH relativeFrom="column">
                        <wp:posOffset>-1225550</wp:posOffset>
                      </wp:positionH>
                      <wp:positionV relativeFrom="paragraph">
                        <wp:posOffset>0</wp:posOffset>
                      </wp:positionV>
                      <wp:extent cx="1208405" cy="0"/>
                      <wp:effectExtent l="13970" t="9525" r="6350" b="9525"/>
                      <wp:wrapNone/>
                      <wp:docPr id="35" name="直接连接符 35"/>
                      <wp:cNvGraphicFramePr/>
                      <a:graphic xmlns:a="http://schemas.openxmlformats.org/drawingml/2006/main">
                        <a:graphicData uri="http://schemas.microsoft.com/office/word/2010/wordprocessingShape">
                          <wps:wsp>
                            <wps:cNvCnPr>
                              <a:cxnSpLocks noChangeShapeType="1"/>
                            </wps:cNvCnPr>
                            <wps:spPr bwMode="auto">
                              <a:xfrm>
                                <a:off x="0" y="0"/>
                                <a:ext cx="1208405"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96.5pt;margin-top:0pt;height:0pt;width:95.15pt;z-index:251696128;mso-width-relative:page;mso-height-relative:page;" filled="f" stroked="t" coordsize="21600,21600" o:gfxdata="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T6NK3U&#10;AAAABQEAAA8AAAAAAAAAAQAgAAAAIgAAAGRycy9kb3ducmV2LnhtbFBLAQIUABQAAAAIAIdO4kB6&#10;59el6wEAALcDAAAOAAAAAAAAAAEAIAAAACMBAABkcnMvZTJvRG9jLnhtbFBLBQYAAAAABgAGAFkB&#10;AACABQAAAAA=&#10;">
                      <v:fill on="f" focussize="0,0"/>
                      <v:stroke color="#000000" joinstyle="round"/>
                      <v:imagedata o:title=""/>
                      <o:lock v:ext="edit" aspectratio="f"/>
                    </v:line>
                  </w:pict>
                </mc:Fallback>
              </mc:AlternateContent>
            </w:r>
            <w:r>
              <w:rPr>
                <w:rFonts w:hint="eastAsia" w:ascii="方正仿宋_GBK" w:hAnsi="方正仿宋_GBK" w:eastAsia="方正仿宋_GBK" w:cs="方正仿宋_GBK"/>
                <w:kern w:val="0"/>
                <w:szCs w:val="21"/>
              </w:rPr>
              <w:t>36454684.19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3252994.619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36454698.75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3253035.63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36454738.43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3253125.588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36454779.44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3253776.464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36454430.28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3254485.384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赵家乡场镇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36454426.97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3254521.764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36456738.24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3240242.377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36456769.99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3240220.152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36456789.04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3240214.595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36456820</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3240174.908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36456827.94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3240171.733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36456870</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3240193.164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36456877.15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3240185.227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36456877.94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3240151.095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36456855.72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3240057.433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36456846.19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3240017.745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36456342.14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3238905.346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黄莺乡场镇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36456273.35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3238728.075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36469661.25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3233321.238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36469706.23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3233300.072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36469710.19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3233278.905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36469167.14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3233445.538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36469158.54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3233436.939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36469147.95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3233449.506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36469153.25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3233468.689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36469162.51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3233491.84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36469176.4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3233513.668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36469177.06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3233536.158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36468856.91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3233948.798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36468871.46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3233967.319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石桥乡场镇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36468896.6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3233967.319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36468931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3233954.09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36481749.55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3229488.738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36483055.99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3230282.989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lang w:val="en-US" w:eastAsia="zh-CN"/>
              </w:rPr>
              <mc:AlternateContent>
                <mc:Choice Requires="wps">
                  <w:drawing>
                    <wp:anchor distT="0" distB="0" distL="114300" distR="114300" simplePos="0" relativeHeight="251697152" behindDoc="0" locked="0" layoutInCell="1" allowOverlap="1">
                      <wp:simplePos x="0" y="0"/>
                      <wp:positionH relativeFrom="column">
                        <wp:posOffset>-1214755</wp:posOffset>
                      </wp:positionH>
                      <wp:positionV relativeFrom="paragraph">
                        <wp:posOffset>-1905</wp:posOffset>
                      </wp:positionV>
                      <wp:extent cx="1176020" cy="0"/>
                      <wp:effectExtent l="5715" t="12700" r="8890" b="6350"/>
                      <wp:wrapNone/>
                      <wp:docPr id="34" name="直接连接符 34"/>
                      <wp:cNvGraphicFramePr/>
                      <a:graphic xmlns:a="http://schemas.openxmlformats.org/drawingml/2006/main">
                        <a:graphicData uri="http://schemas.microsoft.com/office/word/2010/wordprocessingShape">
                          <wps:wsp>
                            <wps:cNvCnPr>
                              <a:cxnSpLocks noChangeShapeType="1"/>
                            </wps:cNvCnPr>
                            <wps:spPr bwMode="auto">
                              <a:xfrm>
                                <a:off x="0" y="0"/>
                                <a:ext cx="117602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95.65pt;margin-top:-0.15pt;height:0pt;width:92.6pt;z-index:251697152;mso-width-relative:page;mso-height-relative:page;" filled="f" stroked="t" coordsize="21600,21600" o:gfxdata="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kXRW7T&#10;AAAABwEAAA8AAAAAAAAAAQAgAAAAIgAAAGRycy9kb3ducmV2LnhtbFBLAQIUABQAAAAIAIdO4kAL&#10;tFGe7AEAALcDAAAOAAAAAAAAAAEAIAAAACIBAABkcnMvZTJvRG9jLnhtbFBLBQYAAAAABgAGAFkB&#10;AACABQAAAAA=&#10;">
                      <v:fill on="f" focussize="0,0"/>
                      <v:stroke color="#000000" joinstyle="round"/>
                      <v:imagedata o:title=""/>
                      <o:lock v:ext="edit" aspectratio="f"/>
                    </v:line>
                  </w:pict>
                </mc:Fallback>
              </mc:AlternateContent>
            </w:r>
            <w:r>
              <w:rPr>
                <w:rFonts w:hint="eastAsia" w:ascii="方正仿宋_GBK" w:hAnsi="方正仿宋_GBK" w:eastAsia="方正仿宋_GBK" w:cs="方正仿宋_GBK"/>
                <w:kern w:val="0"/>
                <w:szCs w:val="21"/>
              </w:rPr>
              <w:t>36482528.76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3229885.223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36483134.84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3230369.773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36483140.13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3230360.248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浩口乡场镇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36483104.15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3230341.198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36483325.12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3219643.2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36483397.88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3219633.94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36483457.41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3219616.742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36483481.22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3219623.356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36483512.97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3219644.523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36483552.66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3219645.846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36483581.77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3219640.554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36483843.7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3219383.908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36483851.64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3219364.064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36483864.87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3219345.543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36483863.55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3219304.533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36483855.61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3219279.397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文复乡场镇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36483834.44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3219235.741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lang w:val="en-US" w:eastAsia="zh-CN"/>
              </w:rPr>
              <mc:AlternateContent>
                <mc:Choice Requires="wps">
                  <w:drawing>
                    <wp:anchor distT="0" distB="0" distL="114300" distR="114300" simplePos="0" relativeHeight="251698176" behindDoc="0" locked="0" layoutInCell="1" allowOverlap="1">
                      <wp:simplePos x="0" y="0"/>
                      <wp:positionH relativeFrom="column">
                        <wp:posOffset>-1214755</wp:posOffset>
                      </wp:positionH>
                      <wp:positionV relativeFrom="paragraph">
                        <wp:posOffset>0</wp:posOffset>
                      </wp:positionV>
                      <wp:extent cx="1186815" cy="0"/>
                      <wp:effectExtent l="5715" t="7620" r="7620" b="11430"/>
                      <wp:wrapNone/>
                      <wp:docPr id="33" name="直接连接符 33"/>
                      <wp:cNvGraphicFramePr/>
                      <a:graphic xmlns:a="http://schemas.openxmlformats.org/drawingml/2006/main">
                        <a:graphicData uri="http://schemas.microsoft.com/office/word/2010/wordprocessingShape">
                          <wps:wsp>
                            <wps:cNvCnPr>
                              <a:cxnSpLocks noChangeShapeType="1"/>
                            </wps:cNvCnPr>
                            <wps:spPr bwMode="auto">
                              <a:xfrm>
                                <a:off x="0" y="0"/>
                                <a:ext cx="1186815"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95.65pt;margin-top:0pt;height:0pt;width:93.45pt;z-index:251698176;mso-width-relative:page;mso-height-relative:page;" filled="f" stroked="t" coordsize="21600,21600" o:gfxdata="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q9k8dMA&#10;AAAFAQAADwAAAAAAAAABACAAAAAiAAAAZHJzL2Rvd25yZXYueG1sUEsBAhQAFAAAAAgAh07iQC1V&#10;XsjrAQAAtwMAAA4AAAAAAAAAAQAgAAAAIgEAAGRycy9lMm9Eb2MueG1sUEsFBgAAAAAGAAYAWQEA&#10;AH8FAAAAAA==&#10;">
                      <v:fill on="f" focussize="0,0"/>
                      <v:stroke color="#000000" joinstyle="round"/>
                      <v:imagedata o:title=""/>
                      <o:lock v:ext="edit" aspectratio="f"/>
                    </v:line>
                  </w:pict>
                </mc:Fallback>
              </mc:AlternateContent>
            </w:r>
            <w:r>
              <w:rPr>
                <w:rFonts w:hint="eastAsia" w:ascii="方正仿宋_GBK" w:hAnsi="方正仿宋_GBK" w:eastAsia="方正仿宋_GBK" w:cs="方正仿宋_GBK"/>
                <w:kern w:val="0"/>
                <w:szCs w:val="21"/>
              </w:rPr>
              <w:t>36495149.97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3240335.796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36495157.38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3240361.196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36495199.71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3240365.429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36495234.64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3240315.688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36495246.28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3240269.121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36495265.33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3240272.296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江口镇场镇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36495353.17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3240275.471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36486166.04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3236646.515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36488229.46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3235732.9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36487942.38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3236295.141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36488836.68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3238159.134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36488852.55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3238315.239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36488888.27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3238344.343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36489034.06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3238452.293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36488992.78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3238387.206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36488076.79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3236309.164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36488000.59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3236078.976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lang w:val="en-US" w:eastAsia="zh-CN"/>
              </w:rPr>
              <mc:AlternateContent>
                <mc:Choice Requires="wps">
                  <w:drawing>
                    <wp:anchor distT="0" distB="0" distL="114300" distR="114300" simplePos="0" relativeHeight="251699200" behindDoc="0" locked="0" layoutInCell="1" allowOverlap="1">
                      <wp:simplePos x="0" y="0"/>
                      <wp:positionH relativeFrom="column">
                        <wp:posOffset>-1203960</wp:posOffset>
                      </wp:positionH>
                      <wp:positionV relativeFrom="paragraph">
                        <wp:posOffset>-1905</wp:posOffset>
                      </wp:positionV>
                      <wp:extent cx="1186815" cy="0"/>
                      <wp:effectExtent l="6985" t="8255" r="6350" b="10795"/>
                      <wp:wrapNone/>
                      <wp:docPr id="32" name="直接连接符 32"/>
                      <wp:cNvGraphicFramePr/>
                      <a:graphic xmlns:a="http://schemas.openxmlformats.org/drawingml/2006/main">
                        <a:graphicData uri="http://schemas.microsoft.com/office/word/2010/wordprocessingShape">
                          <wps:wsp>
                            <wps:cNvCnPr>
                              <a:cxnSpLocks noChangeShapeType="1"/>
                            </wps:cNvCnPr>
                            <wps:spPr bwMode="auto">
                              <a:xfrm>
                                <a:off x="0" y="0"/>
                                <a:ext cx="1186815"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94.8pt;margin-top:-0.15pt;height:0pt;width:93.45pt;z-index:251699200;mso-width-relative:page;mso-height-relative:page;" filled="f" stroked="t" coordsize="21600,21600" o:gfxdata="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GvfmA&#10;1QAAAAcBAAAPAAAAAAAAAAEAIAAAACIAAABkcnMvZG93bnJldi54bWxQSwECFAAUAAAACACHTuJA&#10;MH9e6OsBAAC3AwAADgAAAAAAAAABACAAAAAkAQAAZHJzL2Uyb0RvYy54bWxQSwUGAAAAAAYABgBZ&#10;AQAAgQUAAAAA&#10;">
                      <v:fill on="f" focussize="0,0"/>
                      <v:stroke color="#000000" joinstyle="round"/>
                      <v:imagedata o:title=""/>
                      <o:lock v:ext="edit" aspectratio="f"/>
                    </v:line>
                  </w:pict>
                </mc:Fallback>
              </mc:AlternateContent>
            </w:r>
            <w:r>
              <w:rPr>
                <w:rFonts w:hint="eastAsia" w:ascii="方正仿宋_GBK" w:hAnsi="方正仿宋_GBK" w:eastAsia="方正仿宋_GBK" w:cs="方正仿宋_GBK"/>
                <w:kern w:val="0"/>
                <w:szCs w:val="21"/>
              </w:rPr>
              <w:t>36488091.08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3236026.588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36488172.04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3235950.388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双河镇场镇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36488248.24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3235907.526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36488349.84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3235869.426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36466118.88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3268182.188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36464954.71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3267420.187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36465047.31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3267428.124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36472476.32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3270414.359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36472511.24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3270412.242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36472549.34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3270411.184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36472660.47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3270460.925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36472685.87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3270479.975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接龙乡场镇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36473194.93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3270609.092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36489651.09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3275285.517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36489574.89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3275482.367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36489585.47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3275489.775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36489621.45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3275480.25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36489677.55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3275496.125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36489694.83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3275753.301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36489730.82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3275742.718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桐梓镇场镇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36489758.33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3275717.318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36489768.92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3275685.567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36489809.13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3275478.134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36494796.14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3271442.599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36495378.7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3271302.105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36495424.74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3271306.868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36495435.05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3271315.599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36494499.7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3271414.342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后坪乡场镇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36494536.21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3271419.104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36502951.23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3275940.879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36502899.64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3275946.171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36502848.05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3275938.233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36502788.52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3275926.327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36502723.69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3275913.098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36502660.19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3275894.577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火炉镇场镇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36488296.05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3253168.083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36488264.3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3253141.095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36486781.53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3253483.617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36486805.34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3253523.304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36486851.38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3253521.717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36486875.19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3253478.854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36486889.48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3253428.054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36486962.5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3253380.429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36487002.19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3253335.979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36487078.39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3253274.066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沧沟乡场镇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36497143.1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3258291.214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36497131.2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3258233.27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36497104.21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3258176.12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36497090.72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3258153.101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36497070.87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3258154.689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土地乡场镇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36490044.51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3264911.85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36490021.49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3264907.088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36490007.2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3264899.944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36490007.2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3264881.688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36489997.68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3264860.257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36490333.54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3265728.303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36490320.84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3265669.037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仙女山镇场镇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36490306.94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3265652.487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36490290.57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3265634.958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36474102.92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3256769.268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36474118.8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3256756.568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36474121.97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3256733.285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36474121.97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3256710.001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36474117.74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3256680.368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36474100.81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3256660.259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36475947.05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3257984.799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36477061.88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3258732.255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36477065.85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3258738.605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36477080.93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3258741.78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36477094.43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3258760.036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36477135.7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3258817.186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36477155.54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3258853.699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36477166.66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3258860.842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36477176.18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3258853.699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36477203.96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3258830.68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36477228.57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3258829.886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36477254.76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3258829.092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36477297.63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3258817.186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芙蓉街道</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36477303.18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3258805.28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36477319.06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3258775.911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36478366.33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3244985.112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36482416.58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3242313.767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36482484.84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3242293.13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36482529.29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3242253.442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36482559.45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3242185.179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36482568.98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3242140.729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36482548.34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3242099.454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36481845.6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3243538.173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36481819.41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3243531.029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36481774.96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3243503.512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36481679.71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3243429.429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凤山街道</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36481628.91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3243427.312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36481601.39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3243473.879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36481631.03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3243516.213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36481641.61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3243594.529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36481639.49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3243628.396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36481616.21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3243641.096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36481540.01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3243683.43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36481415.13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3243755.396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36481343.16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3243770.213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36481288.13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3243755.396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36481228.86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3243755.396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36476768.72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3247011.144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36476815.29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3247006.91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36476849.16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3246975.16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36476869.4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3246917.613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36476893.21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3246848.822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土坎镇场镇</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36475234.33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3239207.815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36475301.01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3239194.056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36468712.17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3250571.93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36468546.81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3250743.91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36468407.11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3252397.366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36468407.11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3252281.61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36468370.73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3252182.391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36468370.73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3252136.089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36468572.47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3251845.047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36468734.53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3251646.609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36468833.75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3251458.093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36468851.08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3251337.9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36468839.18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3251266.463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36468824.62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3251179.15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长坝镇鹅冠村小学校</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36476861.46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3246716.53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36476864.11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3246634.509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36448557.37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3246012.245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36448583.83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3246014.891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36448628.81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3246010.922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白马镇灵山村小学校</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36448652.62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3245987.11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36448679.08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3245960.652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36448712.15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3245940.808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36453883.85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3249688.772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36453871.61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3249715.231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36453859.37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3249733.751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桐梓镇双凤村小学校</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36453860.36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3249743.012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36453867.97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3249749.296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36453885.17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3249757.564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36498267.85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3267245.786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36498276.44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3267258.354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火炉镇徐家村小学校</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36498296.95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3267263.646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36498330.68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3267259.677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36498340.61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3267243.141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36485471.35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3258589.709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36485477.3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3258577.141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36485408.51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3258531.5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36485415.13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3258541.422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36485432.99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3258546.714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火炉镇梦冲塘村小学校</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36485446.21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3258565.235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36485454.15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3258584.417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36485471.35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3258589.709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36491399.35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3253018.866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36491419.85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3253023.496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火炉镇云峰村小学校</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36491430.44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3253010.267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36491444.99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3252993.73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36490984.26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3250153.644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36491001.46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3250150.998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36491010.06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3250139.753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36491022.63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3250133.8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36491037.84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3250156.29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36491046.44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3250172.165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火炉镇保丰村小学校</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36491052.4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3250190.685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36491064.96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3250197.3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36491078.19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3250198.623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36484003.87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3249092.745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36483960.87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3249023.292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36483950.95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3249021.307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36484990.29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3252182.997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36484979.71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3252188.951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36484986.32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3252204.826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36485000.87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3252235.253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土坎镇清水村小学校</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36485023.36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3252262.373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36468021.26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3257744.029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36468035.54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3257709.104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36468026.02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3257647.191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36467997.44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3257653.541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36467956.17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3257707.516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羊角镇永隆村小学校</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36467908.54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3257731.329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36467872.03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3257761.492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36467876.79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3257796.417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36465332.21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3249420.374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36465346.1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3249452.786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36465361.97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3249490.489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36465369.91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3249494.458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羊角镇艳山红村小学校</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36465393.06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3249493.135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36465412.24</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3249498.426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36460961.32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3256540.458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36460960.53</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3256559.508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36460970.85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3256569.826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1856" w:type="dxa"/>
            <w:vMerge w:val="restart"/>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凤山街道杨家村小学校</w:t>
            </w: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36461001.01</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3256575.383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36461018.47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3256569.826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36461024.82</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3256551.57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36475354.98</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3239134.79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36475362.39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3239119.973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36474946.46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3239103.039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36474950.7</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3239137.965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36475009.96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3239142.198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36475040.66</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3239155.956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36475044.89</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3239183.473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856" w:type="dxa"/>
            <w:vMerge w:val="continue"/>
            <w:vAlign w:val="center"/>
          </w:tcPr>
          <w:p>
            <w:pPr>
              <w:jc w:val="center"/>
              <w:rPr>
                <w:rFonts w:hint="eastAsia" w:ascii="方正仿宋_GBK" w:hAnsi="方正仿宋_GBK" w:eastAsia="方正仿宋_GBK" w:cs="方正仿宋_GBK"/>
                <w:szCs w:val="21"/>
              </w:rPr>
            </w:pPr>
          </w:p>
        </w:tc>
        <w:tc>
          <w:tcPr>
            <w:tcW w:w="3546"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36475122.15</w:t>
            </w:r>
          </w:p>
        </w:tc>
        <w:tc>
          <w:tcPr>
            <w:tcW w:w="3402" w:type="dxa"/>
            <w:vAlign w:val="center"/>
          </w:tcPr>
          <w:p>
            <w:pPr>
              <w:widowControl/>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3239209.931</w:t>
            </w:r>
          </w:p>
        </w:tc>
      </w:tr>
    </w:tbl>
    <w:p>
      <w:pPr>
        <w:spacing w:line="560" w:lineRule="exact"/>
        <w:jc w:val="left"/>
        <w:rPr>
          <w:rFonts w:hint="eastAsia" w:ascii="方正楷体_GBK" w:hAnsi="方正楷体_GBK" w:eastAsia="方正楷体_GBK" w:cs="方正楷体_GBK"/>
          <w:bCs/>
          <w:kern w:val="0"/>
          <w:sz w:val="32"/>
          <w:szCs w:val="32"/>
        </w:rPr>
      </w:pPr>
    </w:p>
    <w:p>
      <w:pPr>
        <w:spacing w:line="56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3.3畜禽养殖三区划分分析</w:t>
      </w:r>
    </w:p>
    <w:p>
      <w:pPr>
        <w:spacing w:line="560" w:lineRule="exact"/>
        <w:ind w:firstLine="640" w:firstLineChars="200"/>
        <w:jc w:val="left"/>
        <w:rPr>
          <w:rFonts w:hint="eastAsia" w:ascii="方正楷体_GBK" w:hAnsi="方正楷体_GBK" w:eastAsia="方正楷体_GBK" w:cs="方正楷体_GBK"/>
          <w:bCs/>
          <w:kern w:val="0"/>
          <w:sz w:val="32"/>
          <w:szCs w:val="32"/>
          <w:lang w:eastAsia="zh-CN"/>
        </w:rPr>
      </w:pPr>
      <w:r>
        <w:rPr>
          <w:rFonts w:hint="eastAsia" w:ascii="方正楷体_GBK" w:hAnsi="方正楷体_GBK" w:eastAsia="方正楷体_GBK" w:cs="方正楷体_GBK"/>
          <w:bCs/>
          <w:kern w:val="0"/>
          <w:sz w:val="32"/>
          <w:szCs w:val="32"/>
        </w:rPr>
        <w:t>3.3.1</w:t>
      </w:r>
      <w:r>
        <w:rPr>
          <w:rFonts w:hint="eastAsia" w:ascii="方正楷体_GBK" w:hAnsi="方正楷体_GBK" w:eastAsia="方正楷体_GBK" w:cs="方正楷体_GBK"/>
          <w:bCs/>
          <w:kern w:val="0"/>
          <w:sz w:val="32"/>
          <w:szCs w:val="32"/>
          <w:lang w:eastAsia="zh-CN"/>
        </w:rPr>
        <w:t>禁止区</w:t>
      </w:r>
    </w:p>
    <w:p>
      <w:pPr>
        <w:widowControl/>
        <w:spacing w:line="560" w:lineRule="exact"/>
        <w:ind w:firstLine="640" w:firstLineChars="200"/>
        <w:jc w:val="left"/>
        <w:rPr>
          <w:rFonts w:ascii="仿宋_GB2312" w:hAnsi="宋体" w:eastAsia="仿宋_GB2312" w:cs="宋体"/>
          <w:kern w:val="0"/>
          <w:sz w:val="32"/>
          <w:szCs w:val="32"/>
        </w:rPr>
      </w:pPr>
      <w:r>
        <w:rPr>
          <w:rFonts w:hint="eastAsia" w:ascii="方正仿宋_GBK" w:hAnsi="方正仿宋_GBK" w:eastAsia="方正仿宋_GBK" w:cs="方正仿宋_GBK"/>
          <w:bCs/>
          <w:kern w:val="0"/>
          <w:sz w:val="32"/>
          <w:szCs w:val="32"/>
        </w:rPr>
        <w:t>经数据扣重计算，武隆区畜禽养殖</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共划定97</w:t>
      </w:r>
      <w:bookmarkStart w:id="15" w:name="_GoBack"/>
      <w:bookmarkEnd w:id="15"/>
      <w:r>
        <w:rPr>
          <w:rFonts w:hint="eastAsia" w:ascii="方正仿宋_GBK" w:hAnsi="方正仿宋_GBK" w:eastAsia="方正仿宋_GBK" w:cs="方正仿宋_GBK"/>
          <w:bCs/>
          <w:kern w:val="0"/>
          <w:sz w:val="32"/>
          <w:szCs w:val="32"/>
          <w:lang w:eastAsia="zh-CN"/>
        </w:rPr>
        <w:t>个区块</w:t>
      </w:r>
      <w:r>
        <w:rPr>
          <w:rFonts w:hint="eastAsia" w:ascii="方正仿宋_GBK" w:hAnsi="方正仿宋_GBK" w:eastAsia="方正仿宋_GBK" w:cs="方正仿宋_GBK"/>
          <w:bCs/>
          <w:kern w:val="0"/>
          <w:sz w:val="32"/>
          <w:szCs w:val="32"/>
        </w:rPr>
        <w:t>，</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总面积180.5852</w:t>
      </w:r>
      <w:r>
        <w:rPr>
          <w:rFonts w:hint="eastAsia" w:ascii="方正仿宋_GBK" w:hAnsi="方正仿宋_GBK" w:eastAsia="方正仿宋_GBK" w:cs="方正仿宋_GBK"/>
          <w:kern w:val="0"/>
          <w:sz w:val="32"/>
          <w:szCs w:val="32"/>
        </w:rPr>
        <w:t>平方公里</w:t>
      </w:r>
      <w:r>
        <w:rPr>
          <w:rFonts w:hint="eastAsia" w:ascii="方正仿宋_GBK" w:hAnsi="方正仿宋_GBK" w:eastAsia="方正仿宋_GBK" w:cs="方正仿宋_GBK"/>
          <w:bCs/>
          <w:kern w:val="0"/>
          <w:sz w:val="32"/>
          <w:szCs w:val="32"/>
        </w:rPr>
        <w:t>，占全区幅员面积的6.25％。畜禽养殖</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共五类，其中饮用水源保护区面积为30.0668</w:t>
      </w:r>
      <w:r>
        <w:rPr>
          <w:rFonts w:hint="eastAsia" w:ascii="方正仿宋_GBK" w:hAnsi="方正仿宋_GBK" w:eastAsia="方正仿宋_GBK" w:cs="方正仿宋_GBK"/>
          <w:kern w:val="0"/>
          <w:sz w:val="32"/>
          <w:szCs w:val="32"/>
        </w:rPr>
        <w:t>平方公里</w:t>
      </w:r>
      <w:r>
        <w:rPr>
          <w:rFonts w:hint="eastAsia" w:ascii="方正仿宋_GBK" w:hAnsi="方正仿宋_GBK" w:eastAsia="方正仿宋_GBK" w:cs="方正仿宋_GBK"/>
          <w:bCs/>
          <w:kern w:val="0"/>
          <w:sz w:val="32"/>
          <w:szCs w:val="32"/>
        </w:rPr>
        <w:t>（与部分城镇居民区</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、自然保护区</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和风景名胜区</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重叠），占</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的比例为16.65％；自然保护区</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面积为81.3578</w:t>
      </w:r>
      <w:r>
        <w:rPr>
          <w:rFonts w:hint="eastAsia" w:ascii="方正仿宋_GBK" w:hAnsi="方正仿宋_GBK" w:eastAsia="方正仿宋_GBK" w:cs="方正仿宋_GBK"/>
          <w:kern w:val="0"/>
          <w:sz w:val="32"/>
          <w:szCs w:val="32"/>
        </w:rPr>
        <w:t>平方公里</w:t>
      </w:r>
      <w:r>
        <w:rPr>
          <w:rFonts w:hint="eastAsia" w:ascii="方正仿宋_GBK" w:hAnsi="方正仿宋_GBK" w:eastAsia="方正仿宋_GBK" w:cs="方正仿宋_GBK"/>
          <w:bCs/>
          <w:kern w:val="0"/>
          <w:sz w:val="32"/>
          <w:szCs w:val="32"/>
        </w:rPr>
        <w:t>（与部分饮用水源保护区、风景名胜区</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、森林公园</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重叠），占</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的比例为45.05％；风景名胜区</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面积为26.3746</w:t>
      </w:r>
      <w:r>
        <w:rPr>
          <w:rFonts w:hint="eastAsia" w:ascii="方正仿宋_GBK" w:hAnsi="方正仿宋_GBK" w:eastAsia="方正仿宋_GBK" w:cs="方正仿宋_GBK"/>
          <w:kern w:val="0"/>
          <w:sz w:val="32"/>
          <w:szCs w:val="32"/>
        </w:rPr>
        <w:t>平方公里</w:t>
      </w:r>
      <w:r>
        <w:rPr>
          <w:rFonts w:hint="eastAsia" w:ascii="方正仿宋_GBK" w:hAnsi="方正仿宋_GBK" w:eastAsia="方正仿宋_GBK" w:cs="方正仿宋_GBK"/>
          <w:bCs/>
          <w:kern w:val="0"/>
          <w:sz w:val="32"/>
          <w:szCs w:val="32"/>
        </w:rPr>
        <w:t>（与部分饮用水源保护区、自然保护区</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重叠），占</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的比例为14.61％；森林公园</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为18.1121</w:t>
      </w:r>
      <w:r>
        <w:rPr>
          <w:rFonts w:hint="eastAsia" w:ascii="方正仿宋_GBK" w:hAnsi="方正仿宋_GBK" w:eastAsia="方正仿宋_GBK" w:cs="方正仿宋_GBK"/>
          <w:kern w:val="0"/>
          <w:sz w:val="32"/>
          <w:szCs w:val="32"/>
        </w:rPr>
        <w:t>平方公里</w:t>
      </w:r>
      <w:r>
        <w:rPr>
          <w:rFonts w:hint="eastAsia" w:ascii="方正仿宋_GBK" w:hAnsi="方正仿宋_GBK" w:eastAsia="方正仿宋_GBK" w:cs="方正仿宋_GBK"/>
          <w:bCs/>
          <w:kern w:val="0"/>
          <w:sz w:val="32"/>
          <w:szCs w:val="32"/>
        </w:rPr>
        <w:t>（与部分自然保护区</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重叠），占</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的比例为10.03％；城镇居民区和文化教育科学研究区</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面积为24.6739</w:t>
      </w:r>
      <w:r>
        <w:rPr>
          <w:rFonts w:hint="eastAsia" w:ascii="方正仿宋_GBK" w:hAnsi="方正仿宋_GBK" w:eastAsia="方正仿宋_GBK" w:cs="方正仿宋_GBK"/>
          <w:kern w:val="0"/>
          <w:sz w:val="32"/>
          <w:szCs w:val="32"/>
        </w:rPr>
        <w:t>平方公里</w:t>
      </w:r>
      <w:r>
        <w:rPr>
          <w:rFonts w:hint="eastAsia" w:ascii="方正仿宋_GBK" w:hAnsi="方正仿宋_GBK" w:eastAsia="方正仿宋_GBK" w:cs="方正仿宋_GBK"/>
          <w:bCs/>
          <w:kern w:val="0"/>
          <w:sz w:val="32"/>
          <w:szCs w:val="32"/>
        </w:rPr>
        <w:t>（与部分饮用水源保护区、风景名胜区</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重叠），占</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的比例为13.66％。</w:t>
      </w:r>
    </w:p>
    <w:p>
      <w:pPr>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3.3.2限养区</w:t>
      </w:r>
    </w:p>
    <w:p>
      <w:pPr>
        <w:widowControl/>
        <w:wordWrap w:val="0"/>
        <w:spacing w:line="580" w:lineRule="atLeast"/>
        <w:ind w:firstLine="640" w:firstLineChars="200"/>
        <w:jc w:val="left"/>
        <w:rPr>
          <w:rFonts w:hint="eastAsia"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经数据叠加计算，全区畜禽养殖限养区共划定126</w:t>
      </w:r>
      <w:r>
        <w:rPr>
          <w:rFonts w:hint="eastAsia" w:ascii="方正仿宋_GBK" w:hAnsi="方正仿宋_GBK" w:eastAsia="方正仿宋_GBK" w:cs="方正仿宋_GBK"/>
          <w:bCs/>
          <w:kern w:val="0"/>
          <w:sz w:val="32"/>
          <w:szCs w:val="32"/>
          <w:lang w:eastAsia="zh-CN"/>
        </w:rPr>
        <w:t>个区块</w:t>
      </w:r>
      <w:r>
        <w:rPr>
          <w:rFonts w:hint="eastAsia" w:ascii="方正仿宋_GBK" w:hAnsi="方正仿宋_GBK" w:eastAsia="方正仿宋_GBK" w:cs="方正仿宋_GBK"/>
          <w:bCs/>
          <w:kern w:val="0"/>
          <w:sz w:val="32"/>
          <w:szCs w:val="32"/>
        </w:rPr>
        <w:t xml:space="preserve">，限养区总面积426.8414 </w:t>
      </w:r>
      <w:r>
        <w:rPr>
          <w:rFonts w:hint="eastAsia" w:ascii="方正仿宋_GBK" w:hAnsi="方正仿宋_GBK" w:eastAsia="方正仿宋_GBK" w:cs="方正仿宋_GBK"/>
          <w:kern w:val="0"/>
          <w:sz w:val="32"/>
          <w:szCs w:val="32"/>
        </w:rPr>
        <w:t>平方公里</w:t>
      </w:r>
      <w:r>
        <w:rPr>
          <w:rFonts w:hint="eastAsia" w:ascii="方正仿宋_GBK" w:hAnsi="方正仿宋_GBK" w:eastAsia="方正仿宋_GBK" w:cs="方正仿宋_GBK"/>
          <w:bCs/>
          <w:kern w:val="0"/>
          <w:sz w:val="32"/>
          <w:szCs w:val="32"/>
        </w:rPr>
        <w:t>，占全区幅员面积的14.77％。畜禽养殖限养区共六类，其中饮用水源地周边限养区面积为31.0840</w:t>
      </w:r>
      <w:r>
        <w:rPr>
          <w:rFonts w:hint="eastAsia" w:ascii="方正仿宋_GBK" w:hAnsi="方正仿宋_GBK" w:eastAsia="方正仿宋_GBK" w:cs="方正仿宋_GBK"/>
          <w:kern w:val="0"/>
          <w:sz w:val="32"/>
          <w:szCs w:val="32"/>
        </w:rPr>
        <w:t>平方公里</w:t>
      </w:r>
      <w:r>
        <w:rPr>
          <w:rFonts w:hint="eastAsia" w:ascii="方正仿宋_GBK" w:hAnsi="方正仿宋_GBK" w:eastAsia="方正仿宋_GBK" w:cs="方正仿宋_GBK"/>
          <w:bCs/>
          <w:kern w:val="0"/>
          <w:sz w:val="32"/>
          <w:szCs w:val="32"/>
        </w:rPr>
        <w:t>（去掉</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、限养区重叠部分），占限养区的比例为7.28％；执行Ⅲ类水质及以下标准流域周边限养区面积为129.3285</w:t>
      </w:r>
      <w:r>
        <w:rPr>
          <w:rFonts w:hint="eastAsia" w:ascii="方正仿宋_GBK" w:hAnsi="方正仿宋_GBK" w:eastAsia="方正仿宋_GBK" w:cs="方正仿宋_GBK"/>
          <w:kern w:val="0"/>
          <w:sz w:val="32"/>
          <w:szCs w:val="32"/>
        </w:rPr>
        <w:t>平方公里</w:t>
      </w:r>
      <w:r>
        <w:rPr>
          <w:rFonts w:hint="eastAsia" w:ascii="方正仿宋_GBK" w:hAnsi="方正仿宋_GBK" w:eastAsia="方正仿宋_GBK" w:cs="方正仿宋_GBK"/>
          <w:bCs/>
          <w:kern w:val="0"/>
          <w:sz w:val="32"/>
          <w:szCs w:val="32"/>
        </w:rPr>
        <w:t>（去掉</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、限养区重叠部分），占限养区的比例为30.30％；人口集中居住区周边限养区面积为31.9311</w:t>
      </w:r>
      <w:r>
        <w:rPr>
          <w:rFonts w:hint="eastAsia" w:ascii="方正仿宋_GBK" w:hAnsi="方正仿宋_GBK" w:eastAsia="方正仿宋_GBK" w:cs="方正仿宋_GBK"/>
          <w:kern w:val="0"/>
          <w:sz w:val="32"/>
          <w:szCs w:val="32"/>
        </w:rPr>
        <w:t>平方公里</w:t>
      </w:r>
      <w:r>
        <w:rPr>
          <w:rFonts w:hint="eastAsia" w:ascii="方正仿宋_GBK" w:hAnsi="方正仿宋_GBK" w:eastAsia="方正仿宋_GBK" w:cs="方正仿宋_GBK"/>
          <w:bCs/>
          <w:kern w:val="0"/>
          <w:sz w:val="32"/>
          <w:szCs w:val="32"/>
        </w:rPr>
        <w:t>（去掉</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、限养区重叠部分），占限养区的比例为7.48％；自然保护区限养区面积为48.7223</w:t>
      </w:r>
      <w:r>
        <w:rPr>
          <w:rFonts w:hint="eastAsia" w:ascii="方正仿宋_GBK" w:hAnsi="方正仿宋_GBK" w:eastAsia="方正仿宋_GBK" w:cs="方正仿宋_GBK"/>
          <w:kern w:val="0"/>
          <w:sz w:val="32"/>
          <w:szCs w:val="32"/>
        </w:rPr>
        <w:t>平方公里</w:t>
      </w:r>
      <w:r>
        <w:rPr>
          <w:rFonts w:hint="eastAsia" w:ascii="方正仿宋_GBK" w:hAnsi="方正仿宋_GBK" w:eastAsia="方正仿宋_GBK" w:cs="方正仿宋_GBK"/>
          <w:bCs/>
          <w:kern w:val="0"/>
          <w:sz w:val="32"/>
          <w:szCs w:val="32"/>
        </w:rPr>
        <w:t>（去掉</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、限养区重叠部分），占限养区的比例为11.41％；风景名胜区限养区面积为103.3140</w:t>
      </w:r>
      <w:r>
        <w:rPr>
          <w:rFonts w:hint="eastAsia" w:ascii="方正仿宋_GBK" w:hAnsi="方正仿宋_GBK" w:eastAsia="方正仿宋_GBK" w:cs="方正仿宋_GBK"/>
          <w:kern w:val="0"/>
          <w:sz w:val="32"/>
          <w:szCs w:val="32"/>
        </w:rPr>
        <w:t>平方公里</w:t>
      </w:r>
      <w:r>
        <w:rPr>
          <w:rFonts w:hint="eastAsia" w:ascii="方正仿宋_GBK" w:hAnsi="方正仿宋_GBK" w:eastAsia="方正仿宋_GBK" w:cs="方正仿宋_GBK"/>
          <w:bCs/>
          <w:kern w:val="0"/>
          <w:sz w:val="32"/>
          <w:szCs w:val="32"/>
        </w:rPr>
        <w:t>（去掉</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、限养区重叠部分），占限养区的比例为24.20％；城市建成区及以外的居民集中区、工业区、景区限养区面积为82.4614</w:t>
      </w:r>
      <w:r>
        <w:rPr>
          <w:rFonts w:hint="eastAsia" w:ascii="方正仿宋_GBK" w:hAnsi="方正仿宋_GBK" w:eastAsia="方正仿宋_GBK" w:cs="方正仿宋_GBK"/>
          <w:kern w:val="0"/>
          <w:sz w:val="32"/>
          <w:szCs w:val="32"/>
        </w:rPr>
        <w:t>平方公里</w:t>
      </w:r>
      <w:r>
        <w:rPr>
          <w:rFonts w:hint="eastAsia" w:ascii="方正仿宋_GBK" w:hAnsi="方正仿宋_GBK" w:eastAsia="方正仿宋_GBK" w:cs="方正仿宋_GBK"/>
          <w:bCs/>
          <w:kern w:val="0"/>
          <w:sz w:val="32"/>
          <w:szCs w:val="32"/>
        </w:rPr>
        <w:t>（去掉</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、限养区重叠部分），占限养区的比例为19.32％。</w:t>
      </w:r>
    </w:p>
    <w:p>
      <w:pPr>
        <w:jc w:val="left"/>
        <w:rPr>
          <w:rFonts w:hint="eastAsia" w:ascii="仿宋_GB2312" w:hAnsi="宋体" w:eastAsia="仿宋_GB2312" w:cs="宋体"/>
          <w:b/>
          <w:kern w:val="0"/>
          <w:sz w:val="36"/>
          <w:szCs w:val="36"/>
        </w:rPr>
      </w:pPr>
    </w:p>
    <w:p>
      <w:pPr>
        <w:spacing w:line="560" w:lineRule="exact"/>
        <w:ind w:firstLine="640" w:firstLineChars="200"/>
        <w:jc w:val="left"/>
        <w:rPr>
          <w:rFonts w:hint="eastAsia" w:ascii="方正楷体_GBK" w:hAnsi="方正楷体_GBK" w:eastAsia="方正楷体_GBK" w:cs="方正楷体_GBK"/>
          <w:bCs/>
          <w:kern w:val="0"/>
          <w:sz w:val="32"/>
          <w:szCs w:val="32"/>
        </w:rPr>
      </w:pPr>
      <w:r>
        <w:rPr>
          <w:rFonts w:hint="eastAsia" w:ascii="方正楷体_GBK" w:hAnsi="方正楷体_GBK" w:eastAsia="方正楷体_GBK" w:cs="方正楷体_GBK"/>
          <w:bCs/>
          <w:kern w:val="0"/>
          <w:sz w:val="32"/>
          <w:szCs w:val="32"/>
        </w:rPr>
        <w:t>3.3.3适养区</w:t>
      </w:r>
    </w:p>
    <w:p>
      <w:pPr>
        <w:widowControl/>
        <w:wordWrap w:val="0"/>
        <w:spacing w:line="560" w:lineRule="exact"/>
        <w:ind w:firstLine="640" w:firstLineChars="200"/>
        <w:jc w:val="left"/>
        <w:rPr>
          <w:rFonts w:hint="eastAsia"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除畜禽</w:t>
      </w:r>
      <w:r>
        <w:rPr>
          <w:rFonts w:hint="eastAsia" w:ascii="方正仿宋_GBK" w:hAnsi="方正仿宋_GBK" w:eastAsia="方正仿宋_GBK" w:cs="方正仿宋_GBK"/>
          <w:bCs/>
          <w:kern w:val="0"/>
          <w:sz w:val="32"/>
          <w:szCs w:val="32"/>
          <w:lang w:eastAsia="zh-CN"/>
        </w:rPr>
        <w:t>禁止区</w:t>
      </w:r>
      <w:r>
        <w:rPr>
          <w:rFonts w:hint="eastAsia" w:ascii="方正仿宋_GBK" w:hAnsi="方正仿宋_GBK" w:eastAsia="方正仿宋_GBK" w:cs="方正仿宋_GBK"/>
          <w:bCs/>
          <w:kern w:val="0"/>
          <w:sz w:val="32"/>
          <w:szCs w:val="32"/>
        </w:rPr>
        <w:t>、限养区以外的其他区域为适养区。全区畜禽养殖限养区共划定2282.0241km</w:t>
      </w:r>
      <w:r>
        <w:rPr>
          <w:rFonts w:ascii="Cambria" w:hAnsi="Cambria" w:eastAsia="方正仿宋_GBK" w:cs="Cambria"/>
          <w:bCs/>
          <w:kern w:val="0"/>
          <w:sz w:val="32"/>
          <w:szCs w:val="32"/>
        </w:rPr>
        <w:t>²</w:t>
      </w:r>
      <w:r>
        <w:rPr>
          <w:rFonts w:hint="eastAsia" w:ascii="方正仿宋_GBK" w:hAnsi="方正仿宋_GBK" w:eastAsia="方正仿宋_GBK" w:cs="方正仿宋_GBK"/>
          <w:bCs/>
          <w:kern w:val="0"/>
          <w:sz w:val="32"/>
          <w:szCs w:val="32"/>
        </w:rPr>
        <w:t>，占全区幅员面积的78.98％。</w:t>
      </w:r>
    </w:p>
    <w:p>
      <w:pPr>
        <w:rPr>
          <w:rFonts w:hint="eastAsia" w:ascii="Times New Roman" w:hAnsi="Times New Roman" w:eastAsia="方正仿宋_GBK" w:cs="Times New Roman"/>
          <w:sz w:val="32"/>
          <w:szCs w:val="22"/>
        </w:rPr>
      </w:pPr>
      <w:r>
        <w:rPr>
          <w:rFonts w:ascii="Calibri" w:hAnsi="Calibri" w:eastAsia="宋体" w:cs="Times New Roman"/>
        </w:rPr>
        <w:t xml:space="preserve"> </w:t>
      </w:r>
      <w:r>
        <w:rPr>
          <w:rFonts w:hint="eastAsia" w:ascii="Calibri" w:hAnsi="Calibri" w:eastAsia="宋体" w:cs="Times New Roman"/>
        </w:rPr>
        <w:t xml:space="preserve">                                    </w:t>
      </w:r>
      <w:r>
        <w:rPr>
          <w:rFonts w:hint="eastAsia" w:ascii="Times New Roman" w:hAnsi="Times New Roman" w:eastAsia="方正仿宋_GBK" w:cs="Times New Roman"/>
          <w:sz w:val="32"/>
          <w:szCs w:val="22"/>
        </w:rPr>
        <w:t xml:space="preserve">   </w:t>
      </w:r>
    </w:p>
    <w:p>
      <w:pPr>
        <w:spacing w:line="600" w:lineRule="exact"/>
        <w:rPr>
          <w:rFonts w:hint="eastAsia"/>
        </w:rPr>
      </w:pPr>
    </w:p>
    <w:sectPr>
      <w:headerReference r:id="rId15" w:type="default"/>
      <w:footerReference r:id="rId16" w:type="default"/>
      <w:pgSz w:w="11906" w:h="16838"/>
      <w:pgMar w:top="1962" w:right="1474" w:bottom="1962" w:left="1588"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方正小标宋_GBK">
    <w:altName w:val="微软雅黑"/>
    <w:panose1 w:val="00000000000000000000"/>
    <w:charset w:val="86"/>
    <w:family w:val="auto"/>
    <w:pitch w:val="default"/>
    <w:sig w:usb0="00000000" w:usb1="00000000" w:usb2="00082016" w:usb3="00000000" w:csb0="00040001" w:csb1="00000000"/>
  </w:font>
  <w:font w:name="方正仿宋_GBK">
    <w:altName w:val="Arial Unicode MS"/>
    <w:panose1 w:val="03000509000000000000"/>
    <w:charset w:val="86"/>
    <w:family w:val="script"/>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方正黑体_GBK">
    <w:altName w:val="微软雅黑"/>
    <w:panose1 w:val="00000000000000000000"/>
    <w:charset w:val="86"/>
    <w:family w:val="auto"/>
    <w:pitch w:val="default"/>
    <w:sig w:usb0="00000000" w:usb1="00000000" w:usb2="00000016" w:usb3="00000000" w:csb0="00040003" w:csb1="00000000"/>
  </w:font>
  <w:font w:name="方正楷体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Times New Roman Regular">
    <w:altName w:val="Times New Roman"/>
    <w:panose1 w:val="00000000000000000000"/>
    <w:charset w:val="00"/>
    <w:family w:val="auto"/>
    <w:pitch w:val="default"/>
    <w:sig w:usb0="00000000" w:usb1="00000000" w:usb2="00000009" w:usb3="00000000" w:csb0="400001FF" w:csb1="FFFF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4788" w:leftChars="2280" w:firstLine="6400" w:firstLineChars="2000"/>
      <w:rPr>
        <w:rFonts w:eastAsia="仿宋"/>
        <w:sz w:val="32"/>
        <w:szCs w:val="48"/>
      </w:rPr>
    </w:pPr>
    <w:r>
      <w:rPr>
        <w:sz w:val="32"/>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rPr>
      <w:t xml:space="preserve">  </w:t>
    </w:r>
  </w:p>
  <w:p>
    <w:pPr>
      <w:pStyle w:val="6"/>
      <w:wordWrap w:val="0"/>
      <w:ind w:left="3786" w:leftChars="1803" w:firstLine="7398" w:firstLineChars="2312"/>
      <w:jc w:val="right"/>
      <w:rPr>
        <w:rFonts w:ascii="宋体" w:hAnsi="宋体" w:eastAsia="宋体" w:cs="宋体"/>
        <w:b/>
        <w:bCs/>
        <w:color w:val="005192"/>
        <w:sz w:val="28"/>
        <w:szCs w:val="44"/>
      </w:rPr>
    </w:pPr>
    <w:r>
      <w:rPr>
        <w:color w:val="FAFAFA"/>
        <w:sz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1312;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p6XR1AAA&#10;AAYBAAAPAAAAAAAAAAEAIAAAACIAAABkcnMvZG93bnJldi54bWxQSwECFAAUAAAACACHTuJA8DYt&#10;KekBAAC1AwAADgAAAAAAAAABACAAAAAjAQAAZHJzL2Uyb0RvYy54bWxQSwUGAAAAAAYABgBZAQAA&#10;fgUAAAAA&#10;">
              <v:fill on="f" focussize="0,0"/>
              <v:stroke weight="1.75pt" color="#005192 [3204]" miterlimit="8" joinstyle="miter"/>
              <v:imagedata o:title=""/>
              <o:lock v:ext="edit" aspectratio="f"/>
            </v:line>
          </w:pict>
        </mc:Fallback>
      </mc:AlternateContent>
    </w:r>
    <w:r>
      <w:rPr>
        <w:rFonts w:hint="eastAsia"/>
        <w:color w:val="FAFAFA"/>
        <w:sz w:val="32"/>
      </w:rPr>
      <w:t xml:space="preserve"> </w:t>
    </w:r>
    <w:r>
      <w:rPr>
        <w:rFonts w:hint="eastAsia" w:ascii="宋体" w:hAnsi="宋体" w:eastAsia="宋体" w:cs="宋体"/>
        <w:b/>
        <w:bCs/>
        <w:color w:val="005192"/>
        <w:sz w:val="28"/>
        <w:szCs w:val="44"/>
        <w:lang w:eastAsia="zh-Hans"/>
      </w:rPr>
      <w:t>重庆市武隆区人民政府办公室</w:t>
    </w:r>
    <w:r>
      <w:rPr>
        <w:rFonts w:hint="eastAsia" w:ascii="宋体" w:hAnsi="宋体" w:eastAsia="宋体" w:cs="宋体"/>
        <w:b/>
        <w:bCs/>
        <w:color w:val="005192"/>
        <w:sz w:val="28"/>
        <w:szCs w:val="44"/>
      </w:rPr>
      <w:t xml:space="preserve">发布     </w:t>
    </w:r>
  </w:p>
  <w:p>
    <w:pPr>
      <w:pStyle w:val="6"/>
      <w:wordWrap w:val="0"/>
      <w:ind w:left="4788" w:leftChars="2280" w:firstLine="5622" w:firstLineChars="2000"/>
      <w:jc w:val="right"/>
      <w:rPr>
        <w:rFonts w:ascii="宋体" w:hAnsi="宋体" w:eastAsia="宋体" w:cs="宋体"/>
        <w:b/>
        <w:bCs/>
        <w:color w:val="005192"/>
        <w:sz w:val="28"/>
        <w:szCs w:val="4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4788" w:leftChars="2280" w:firstLine="6400" w:firstLineChars="2000"/>
      <w:rPr>
        <w:sz w:val="32"/>
      </w:rPr>
    </w:pPr>
    <w:bookmarkStart w:id="8" w:name="_Hlk106117504"/>
    <w:r>
      <w:rPr>
        <w:sz w:val="32"/>
      </w:rP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1Ob0EtAgAAV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1Ob0EtAgAAVwQAAA4AAAAAAAAAAQAgAAAAHwEAAGRycy9lMm9Eb2MueG1sUEsFBgAAAAAG&#10;AAYAWQEAAL4FA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pPr>
      <w:pStyle w:val="6"/>
      <w:ind w:left="4788" w:leftChars="2280" w:firstLine="6400" w:firstLineChars="2000"/>
      <w:rPr>
        <w:sz w:val="32"/>
      </w:rPr>
    </w:pPr>
    <w:r>
      <w:rPr>
        <w:color w:val="FAFAFA"/>
        <w:sz w:val="32"/>
      </w:rPr>
      <mc:AlternateContent>
        <mc:Choice Requires="wps">
          <w:drawing>
            <wp:anchor distT="0" distB="0" distL="114300" distR="114300" simplePos="0" relativeHeight="251676672" behindDoc="0" locked="0" layoutInCell="1" allowOverlap="1">
              <wp:simplePos x="0" y="0"/>
              <wp:positionH relativeFrom="column">
                <wp:posOffset>-19050</wp:posOffset>
              </wp:positionH>
              <wp:positionV relativeFrom="paragraph">
                <wp:posOffset>140335</wp:posOffset>
              </wp:positionV>
              <wp:extent cx="8288020" cy="0"/>
              <wp:effectExtent l="0" t="0" r="0" b="0"/>
              <wp:wrapNone/>
              <wp:docPr id="56" name="直接连接符 56"/>
              <wp:cNvGraphicFramePr/>
              <a:graphic xmlns:a="http://schemas.openxmlformats.org/drawingml/2006/main">
                <a:graphicData uri="http://schemas.microsoft.com/office/word/2010/wordprocessingShape">
                  <wps:wsp>
                    <wps:cNvCnPr/>
                    <wps:spPr>
                      <a:xfrm>
                        <a:off x="0" y="0"/>
                        <a:ext cx="8288020"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pt;margin-top:11.05pt;height:0pt;width:652.6pt;z-index:251676672;mso-width-relative:page;mso-height-relative:page;" filled="f" stroked="t" coordsize="21600,21600" o:gfxdata="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yYMd9QAAAAJ&#10;AQAADwAAAAAAAAABACAAAAAiAAAAZHJzL2Rvd25yZXYueG1sUEsBAhQAFAAAAAgAh07iQJRtwwnn&#10;AQAAtAMAAA4AAAAAAAAAAQAgAAAAIwEAAGRycy9lMm9Eb2MueG1sUEsFBgAAAAAGAAYAWQEAAHwF&#10;AAAAAA==&#10;">
              <v:fill on="f" focussize="0,0"/>
              <v:stroke weight="1.75pt" color="#005192 [3204]" miterlimit="8" joinstyle="miter"/>
              <v:imagedata o:title=""/>
              <o:lock v:ext="edit" aspectratio="f"/>
            </v:line>
          </w:pict>
        </mc:Fallback>
      </mc:AlternateContent>
    </w:r>
  </w:p>
  <w:p>
    <w:pPr>
      <w:pStyle w:val="5"/>
      <w:ind w:firstLine="8152" w:firstLineChars="2900"/>
    </w:pPr>
    <w:r>
      <w:rPr>
        <w:rFonts w:hint="eastAsia" w:ascii="宋体" w:hAnsi="宋体" w:eastAsia="宋体" w:cs="宋体"/>
        <w:b/>
        <w:bCs/>
        <w:color w:val="005192"/>
        <w:sz w:val="28"/>
        <w:szCs w:val="44"/>
      </w:rPr>
      <w:t>重庆市武隆区人民政府办公室发布</w:t>
    </w:r>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4788" w:leftChars="2280" w:firstLine="6400" w:firstLineChars="2000"/>
      <w:rPr>
        <w:rFonts w:eastAsia="仿宋"/>
        <w:sz w:val="32"/>
        <w:szCs w:val="48"/>
      </w:rPr>
    </w:pPr>
    <w:r>
      <w:rPr>
        <w:sz w:val="32"/>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U5ssAgAAV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H5TmywCAABXBAAADgAAAAAAAAABACAAAAAfAQAAZHJzL2Uyb0RvYy54bWxQSwUGAAAAAAYA&#10;BgBZAQAAvQU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rPr>
      <w:t xml:space="preserve">  </w:t>
    </w:r>
  </w:p>
  <w:p>
    <w:pPr>
      <w:pStyle w:val="6"/>
      <w:wordWrap w:val="0"/>
      <w:ind w:left="3786" w:leftChars="1803" w:firstLine="7398" w:firstLineChars="2312"/>
      <w:jc w:val="right"/>
      <w:rPr>
        <w:rFonts w:ascii="宋体" w:hAnsi="宋体" w:eastAsia="宋体" w:cs="宋体"/>
        <w:b/>
        <w:bCs/>
        <w:color w:val="005192"/>
        <w:sz w:val="28"/>
        <w:szCs w:val="44"/>
      </w:rPr>
    </w:pPr>
    <w:r>
      <w:rPr>
        <w:color w:val="FAFAFA"/>
        <w:sz w:val="32"/>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2" name="直接连接符 52"/>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71552;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OnpdHU&#10;AAAABgEAAA8AAAAAAAAAAQAgAAAAIgAAAGRycy9kb3ducmV2LnhtbFBLAQIUABQAAAAIAIdO4kA9&#10;qSDZ6wEAALcDAAAOAAAAAAAAAAEAIAAAACMBAABkcnMvZTJvRG9jLnhtbFBLBQYAAAAABgAGAFkB&#10;AACABQAAAAA=&#10;">
              <v:fill on="f" focussize="0,0"/>
              <v:stroke weight="1.75pt" color="#005192 [3204]" miterlimit="8" joinstyle="miter"/>
              <v:imagedata o:title=""/>
              <o:lock v:ext="edit" aspectratio="f"/>
            </v:line>
          </w:pict>
        </mc:Fallback>
      </mc:AlternateContent>
    </w:r>
    <w:r>
      <w:rPr>
        <w:rFonts w:hint="eastAsia"/>
        <w:color w:val="FAFAFA"/>
        <w:sz w:val="32"/>
      </w:rPr>
      <w:t xml:space="preserve"> </w:t>
    </w:r>
    <w:r>
      <w:rPr>
        <w:rFonts w:hint="eastAsia" w:ascii="宋体" w:hAnsi="宋体" w:eastAsia="宋体" w:cs="宋体"/>
        <w:b/>
        <w:bCs/>
        <w:color w:val="005192"/>
        <w:sz w:val="28"/>
        <w:szCs w:val="44"/>
        <w:lang w:eastAsia="zh-Hans"/>
      </w:rPr>
      <w:t>重庆市武隆区人民政府办公室</w:t>
    </w:r>
    <w:r>
      <w:rPr>
        <w:rFonts w:hint="eastAsia" w:ascii="宋体" w:hAnsi="宋体" w:eastAsia="宋体" w:cs="宋体"/>
        <w:b/>
        <w:bCs/>
        <w:color w:val="005192"/>
        <w:sz w:val="28"/>
        <w:szCs w:val="44"/>
      </w:rPr>
      <w:t xml:space="preserve">发布     </w:t>
    </w:r>
  </w:p>
  <w:p>
    <w:pPr>
      <w:pStyle w:val="6"/>
      <w:wordWrap w:val="0"/>
      <w:ind w:left="4788" w:leftChars="2280" w:firstLine="5622" w:firstLineChars="2000"/>
      <w:jc w:val="right"/>
      <w:rPr>
        <w:rFonts w:ascii="宋体" w:hAnsi="宋体" w:eastAsia="宋体" w:cs="宋体"/>
        <w:b/>
        <w:bCs/>
        <w:color w:val="005192"/>
        <w:sz w:val="28"/>
        <w:szCs w:val="4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4788" w:leftChars="2280" w:firstLine="6400" w:firstLineChars="2000"/>
      <w:rPr>
        <w:sz w:val="32"/>
      </w:rPr>
    </w:pPr>
    <w:bookmarkStart w:id="11" w:name="_Hlk106118255"/>
    <w:bookmarkStart w:id="12" w:name="_Hlk106117740"/>
    <w:r>
      <w:rPr>
        <w:sz w:val="32"/>
      </w:rPr>
      <mc:AlternateContent>
        <mc:Choice Requires="wps">
          <w:drawing>
            <wp:anchor distT="0" distB="0" distL="114300" distR="114300" simplePos="0" relativeHeight="2516879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pPr>
      <w:pStyle w:val="6"/>
      <w:ind w:left="4788" w:leftChars="2280" w:firstLine="6400" w:firstLineChars="2000"/>
      <w:rPr>
        <w:sz w:val="32"/>
      </w:rPr>
    </w:pPr>
    <w:r>
      <w:rPr>
        <w:color w:val="FAFAFA"/>
        <w:sz w:val="32"/>
      </w:rPr>
      <mc:AlternateContent>
        <mc:Choice Requires="wps">
          <w:drawing>
            <wp:anchor distT="0" distB="0" distL="114300" distR="114300" simplePos="0" relativeHeight="251686912" behindDoc="0" locked="0" layoutInCell="1" allowOverlap="1">
              <wp:simplePos x="0" y="0"/>
              <wp:positionH relativeFrom="column">
                <wp:posOffset>-19050</wp:posOffset>
              </wp:positionH>
              <wp:positionV relativeFrom="paragraph">
                <wp:posOffset>140335</wp:posOffset>
              </wp:positionV>
              <wp:extent cx="8288020" cy="0"/>
              <wp:effectExtent l="0" t="0" r="0" b="0"/>
              <wp:wrapNone/>
              <wp:docPr id="111" name="直接连接符 111"/>
              <wp:cNvGraphicFramePr/>
              <a:graphic xmlns:a="http://schemas.openxmlformats.org/drawingml/2006/main">
                <a:graphicData uri="http://schemas.microsoft.com/office/word/2010/wordprocessingShape">
                  <wps:wsp>
                    <wps:cNvCnPr/>
                    <wps:spPr>
                      <a:xfrm>
                        <a:off x="0" y="0"/>
                        <a:ext cx="8288020"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pt;margin-top:11.05pt;height:0pt;width:652.6pt;z-index:251686912;mso-width-relative:page;mso-height-relative:page;" filled="f" stroked="t" coordsize="21600,21600" o:gfxdata="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yYMd9QAAAAJ&#10;AQAADwAAAAAAAAABACAAAAAiAAAAZHJzL2Rvd25yZXYueG1sUEsBAhQAFAAAAAgAh07iQIBk9ATn&#10;AQAAtgMAAA4AAAAAAAAAAQAgAAAAIwEAAGRycy9lMm9Eb2MueG1sUEsFBgAAAAAGAAYAWQEAAHwF&#10;AAAAAA==&#10;">
              <v:fill on="f" focussize="0,0"/>
              <v:stroke weight="1.75pt" color="#005192 [3204]" miterlimit="8" joinstyle="miter"/>
              <v:imagedata o:title=""/>
              <o:lock v:ext="edit" aspectratio="f"/>
            </v:line>
          </w:pict>
        </mc:Fallback>
      </mc:AlternateContent>
    </w:r>
  </w:p>
  <w:p>
    <w:pPr>
      <w:pStyle w:val="6"/>
      <w:wordWrap w:val="0"/>
      <w:ind w:right="1124" w:firstLine="7027" w:firstLineChars="2500"/>
      <w:rPr>
        <w:rFonts w:ascii="宋体" w:hAnsi="宋体" w:eastAsia="宋体" w:cs="宋体"/>
        <w:b/>
        <w:bCs/>
        <w:color w:val="005192"/>
        <w:sz w:val="28"/>
        <w:szCs w:val="44"/>
      </w:rPr>
    </w:pPr>
    <w:r>
      <w:rPr>
        <w:rFonts w:hint="eastAsia" w:ascii="宋体" w:hAnsi="宋体" w:eastAsia="宋体" w:cs="宋体"/>
        <w:b/>
        <w:bCs/>
        <w:color w:val="005192"/>
        <w:sz w:val="28"/>
        <w:szCs w:val="44"/>
      </w:rPr>
      <w:t>重庆市武隆区人民政府办公室发布</w:t>
    </w:r>
    <w:bookmarkEnd w:id="11"/>
    <w:bookmarkEnd w:id="12"/>
    <w:r>
      <w:rPr>
        <w:rFonts w:ascii="宋体" w:hAnsi="宋体" w:eastAsia="宋体" w:cs="宋体"/>
        <w:b/>
        <w:bCs/>
        <w:color w:val="005192"/>
        <w:sz w:val="28"/>
        <w:szCs w:val="4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4788" w:leftChars="2280" w:firstLine="6400" w:firstLineChars="2000"/>
      <w:rPr>
        <w:rFonts w:eastAsia="仿宋"/>
        <w:sz w:val="32"/>
        <w:szCs w:val="48"/>
      </w:rPr>
    </w:pPr>
    <w:r>
      <w:rPr>
        <w:sz w:val="32"/>
      </w:rPr>
      <mc:AlternateContent>
        <mc:Choice Requires="wps">
          <w:drawing>
            <wp:anchor distT="0" distB="0" distL="114300" distR="114300" simplePos="0" relativeHeight="2516828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rPr>
      <w:t xml:space="preserve">  </w:t>
    </w:r>
  </w:p>
  <w:p>
    <w:pPr>
      <w:pStyle w:val="6"/>
      <w:wordWrap w:val="0"/>
      <w:ind w:left="3786" w:leftChars="1803" w:firstLine="7398" w:firstLineChars="2312"/>
      <w:jc w:val="right"/>
      <w:rPr>
        <w:rFonts w:ascii="宋体" w:hAnsi="宋体" w:eastAsia="宋体" w:cs="宋体"/>
        <w:b/>
        <w:bCs/>
        <w:color w:val="005192"/>
        <w:sz w:val="28"/>
        <w:szCs w:val="44"/>
      </w:rPr>
    </w:pPr>
    <w:r>
      <w:rPr>
        <w:color w:val="FAFAFA"/>
        <w:sz w:val="32"/>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103" name="直接连接符 103"/>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81792;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OnpdHU&#10;AAAABgEAAA8AAAAAAAAAAQAgAAAAIgAAAGRycy9kb3ducmV2LnhtbFBLAQIUABQAAAAIAIdO4kAq&#10;wC8N6wEAALkDAAAOAAAAAAAAAAEAIAAAACMBAABkcnMvZTJvRG9jLnhtbFBLBQYAAAAABgAGAFkB&#10;AACABQAAAAA=&#10;">
              <v:fill on="f" focussize="0,0"/>
              <v:stroke weight="1.75pt" color="#005192 [3204]" miterlimit="8" joinstyle="miter"/>
              <v:imagedata o:title=""/>
              <o:lock v:ext="edit" aspectratio="f"/>
            </v:line>
          </w:pict>
        </mc:Fallback>
      </mc:AlternateContent>
    </w:r>
    <w:r>
      <w:rPr>
        <w:rFonts w:hint="eastAsia"/>
        <w:color w:val="FAFAFA"/>
        <w:sz w:val="32"/>
      </w:rPr>
      <w:t xml:space="preserve"> </w:t>
    </w:r>
    <w:r>
      <w:rPr>
        <w:rFonts w:hint="eastAsia" w:ascii="宋体" w:hAnsi="宋体" w:eastAsia="宋体" w:cs="宋体"/>
        <w:b/>
        <w:bCs/>
        <w:color w:val="005192"/>
        <w:sz w:val="28"/>
        <w:szCs w:val="44"/>
        <w:lang w:eastAsia="zh-Hans"/>
      </w:rPr>
      <w:t>重庆市武隆区人民政府办公室</w:t>
    </w:r>
    <w:r>
      <w:rPr>
        <w:rFonts w:hint="eastAsia" w:ascii="宋体" w:hAnsi="宋体" w:eastAsia="宋体" w:cs="宋体"/>
        <w:b/>
        <w:bCs/>
        <w:color w:val="005192"/>
        <w:sz w:val="28"/>
        <w:szCs w:val="44"/>
      </w:rPr>
      <w:t xml:space="preserve">发布     </w:t>
    </w:r>
  </w:p>
  <w:p>
    <w:pPr>
      <w:pStyle w:val="6"/>
      <w:wordWrap w:val="0"/>
      <w:ind w:left="4788" w:leftChars="2280" w:firstLine="5622" w:firstLineChars="2000"/>
      <w:jc w:val="right"/>
      <w:rPr>
        <w:rFonts w:ascii="宋体" w:hAnsi="宋体" w:eastAsia="宋体" w:cs="宋体"/>
        <w:b/>
        <w:bCs/>
        <w:color w:val="005192"/>
        <w:sz w:val="28"/>
        <w:szCs w:val="4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4788" w:leftChars="2280" w:firstLine="6400" w:firstLineChars="2000"/>
      <w:rPr>
        <w:sz w:val="32"/>
      </w:rPr>
    </w:pPr>
    <w:r>
      <w:rPr>
        <w:sz w:val="32"/>
      </w:rPr>
      <mc:AlternateContent>
        <mc:Choice Requires="wps">
          <w:drawing>
            <wp:anchor distT="0" distB="0" distL="114300" distR="114300" simplePos="0" relativeHeight="2517022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cprw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BymvCwCAABZBAAADgAAAAAAAAABACAAAAAfAQAAZHJzL2Uyb0RvYy54bWxQSwUGAAAAAAYA&#10;BgBZAQAAvQU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pPr>
      <w:pStyle w:val="6"/>
      <w:ind w:left="4788" w:leftChars="2280" w:firstLine="6400" w:firstLineChars="2000"/>
      <w:rPr>
        <w:sz w:val="32"/>
      </w:rPr>
    </w:pPr>
    <w:r>
      <w:rPr>
        <w:color w:val="FAFAFA"/>
        <w:sz w:val="32"/>
      </w:rPr>
      <mc:AlternateContent>
        <mc:Choice Requires="wps">
          <w:drawing>
            <wp:anchor distT="0" distB="0" distL="114300" distR="114300" simplePos="0" relativeHeight="251701248" behindDoc="0" locked="0" layoutInCell="1" allowOverlap="1">
              <wp:simplePos x="0" y="0"/>
              <wp:positionH relativeFrom="column">
                <wp:posOffset>-19050</wp:posOffset>
              </wp:positionH>
              <wp:positionV relativeFrom="paragraph">
                <wp:posOffset>140335</wp:posOffset>
              </wp:positionV>
              <wp:extent cx="8288020" cy="0"/>
              <wp:effectExtent l="0" t="0" r="0" b="0"/>
              <wp:wrapNone/>
              <wp:docPr id="123" name="直接连接符 123"/>
              <wp:cNvGraphicFramePr/>
              <a:graphic xmlns:a="http://schemas.openxmlformats.org/drawingml/2006/main">
                <a:graphicData uri="http://schemas.microsoft.com/office/word/2010/wordprocessingShape">
                  <wps:wsp>
                    <wps:cNvCnPr/>
                    <wps:spPr>
                      <a:xfrm>
                        <a:off x="0" y="0"/>
                        <a:ext cx="8288020"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pt;margin-top:11.05pt;height:0pt;width:652.6pt;z-index:251701248;mso-width-relative:page;mso-height-relative:page;" filled="f" stroked="t" coordsize="21600,21600" o:gfxdata="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yYMd9QAAAAJ&#10;AQAADwAAAAAAAAABACAAAAAiAAAAZHJzL2Rvd25yZXYueG1sUEsBAhQAFAAAAAgAh07iQAdP2TPn&#10;AQAAtgMAAA4AAAAAAAAAAQAgAAAAIwEAAGRycy9lMm9Eb2MueG1sUEsFBgAAAAAGAAYAWQEAAHwF&#10;AAAAAA==&#10;">
              <v:fill on="f" focussize="0,0"/>
              <v:stroke weight="1.75pt" color="#005192 [3204]" miterlimit="8" joinstyle="miter"/>
              <v:imagedata o:title=""/>
              <o:lock v:ext="edit" aspectratio="f"/>
            </v:line>
          </w:pict>
        </mc:Fallback>
      </mc:AlternateContent>
    </w:r>
  </w:p>
  <w:p>
    <w:pPr>
      <w:pStyle w:val="5"/>
      <w:ind w:firstLine="8152" w:firstLineChars="2900"/>
    </w:pPr>
    <w:r>
      <w:rPr>
        <w:rFonts w:hint="eastAsia" w:ascii="宋体" w:hAnsi="宋体" w:eastAsia="宋体" w:cs="宋体"/>
        <w:b/>
        <w:bCs/>
        <w:color w:val="005192"/>
        <w:sz w:val="28"/>
        <w:szCs w:val="44"/>
      </w:rPr>
      <w:t>重庆市武隆区人民政府办公室发布</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4788" w:leftChars="2280" w:firstLine="6400" w:firstLineChars="2000"/>
      <w:rPr>
        <w:rFonts w:eastAsia="仿宋"/>
        <w:sz w:val="32"/>
        <w:szCs w:val="48"/>
      </w:rPr>
    </w:pPr>
    <w:r>
      <w:rPr>
        <w:sz w:val="32"/>
      </w:rPr>
      <mc:AlternateContent>
        <mc:Choice Requires="wps">
          <w:drawing>
            <wp:anchor distT="0" distB="0" distL="114300" distR="114300" simplePos="0" relativeHeight="2516981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zP0o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I3M/SiwCAABZBAAADgAAAAAAAAABACAAAAAfAQAAZHJzL2Uyb0RvYy54bWxQSwUGAAAAAAYA&#10;BgBZAQAAvQU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rPr>
      <w:t xml:space="preserve">  </w:t>
    </w:r>
  </w:p>
  <w:p>
    <w:pPr>
      <w:pStyle w:val="6"/>
      <w:wordWrap w:val="0"/>
      <w:ind w:left="3786" w:leftChars="1803" w:firstLine="7398" w:firstLineChars="2312"/>
      <w:jc w:val="right"/>
      <w:rPr>
        <w:rFonts w:ascii="宋体" w:hAnsi="宋体" w:eastAsia="宋体" w:cs="宋体"/>
        <w:b/>
        <w:bCs/>
        <w:color w:val="005192"/>
        <w:sz w:val="28"/>
        <w:szCs w:val="44"/>
      </w:rPr>
    </w:pPr>
    <w:r>
      <w:rPr>
        <w:color w:val="FAFAFA"/>
        <w:sz w:val="32"/>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119" name="直接连接符 119"/>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97152;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p6XR&#10;1AAAAAYBAAAPAAAAAAAAAAEAIAAAACIAAABkcnMvZG93bnJldi54bWxQSwECFAAUAAAACACHTuJA&#10;q7FqiuwBAAC5AwAADgAAAAAAAAABACAAAAAjAQAAZHJzL2Uyb0RvYy54bWxQSwUGAAAAAAYABgBZ&#10;AQAAgQUAAAAA&#10;">
              <v:fill on="f" focussize="0,0"/>
              <v:stroke weight="1.75pt" color="#005192 [3204]" miterlimit="8" joinstyle="miter"/>
              <v:imagedata o:title=""/>
              <o:lock v:ext="edit" aspectratio="f"/>
            </v:line>
          </w:pict>
        </mc:Fallback>
      </mc:AlternateContent>
    </w:r>
    <w:r>
      <w:rPr>
        <w:rFonts w:hint="eastAsia"/>
        <w:color w:val="FAFAFA"/>
        <w:sz w:val="32"/>
      </w:rPr>
      <w:t xml:space="preserve"> </w:t>
    </w:r>
    <w:r>
      <w:rPr>
        <w:rFonts w:hint="eastAsia" w:ascii="宋体" w:hAnsi="宋体" w:eastAsia="宋体" w:cs="宋体"/>
        <w:b/>
        <w:bCs/>
        <w:color w:val="005192"/>
        <w:sz w:val="28"/>
        <w:szCs w:val="44"/>
        <w:lang w:eastAsia="zh-Hans"/>
      </w:rPr>
      <w:t>重庆市武隆区人民政府办公室</w:t>
    </w:r>
    <w:r>
      <w:rPr>
        <w:rFonts w:hint="eastAsia" w:ascii="宋体" w:hAnsi="宋体" w:eastAsia="宋体" w:cs="宋体"/>
        <w:b/>
        <w:bCs/>
        <w:color w:val="005192"/>
        <w:sz w:val="28"/>
        <w:szCs w:val="44"/>
      </w:rPr>
      <w:t xml:space="preserve">发布     </w:t>
    </w:r>
  </w:p>
  <w:p>
    <w:pPr>
      <w:pStyle w:val="6"/>
      <w:wordWrap w:val="0"/>
      <w:ind w:left="4788" w:leftChars="2280" w:firstLine="5622" w:firstLineChars="2000"/>
      <w:jc w:val="right"/>
      <w:rPr>
        <w:rFonts w:ascii="宋体" w:hAnsi="宋体" w:eastAsia="宋体" w:cs="宋体"/>
        <w:b/>
        <w:bCs/>
        <w:color w:val="005192"/>
        <w:sz w:val="28"/>
        <w:szCs w:val="4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extAlignment w:val="center"/>
      <w:rPr>
        <w:rFonts w:ascii="方正仿宋_GBK" w:hAnsi="方正仿宋_GBK" w:eastAsia="方正仿宋_GBK" w:cs="方正仿宋_GBK"/>
        <w:b/>
        <w:bCs/>
        <w:color w:val="000000"/>
        <w:sz w:val="32"/>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4.35pt;height:0pt;width:442.55pt;z-index:251660288;mso-width-relative:page;mso-height-relative:page;" filled="f" stroked="t" coordsize="21600,21600" o:gfxdata="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3EeSs1AAAAAgBAAAPAAAAAAAAAAEAIAAAACIAAABkcnMvZG93bnJldi54bWxQSwECFAAUAAAA&#10;CACHTuJABe67HvIBAAC9AwAADgAAAAAAAAABACAAAAAjAQAAZHJzL2Uyb0RvYy54bWxQSwUGAAAA&#10;AAYABgBZAQAAhwUAAAAA&#10;">
              <v:fill on="f" focussize="0,0"/>
              <v:stroke weight="1.75pt" color="#005192 [3204]" miterlimit="8" joinstyle="miter"/>
              <v:imagedata o:title=""/>
              <o:lock v:ext="edit" aspectratio="f"/>
            </v:line>
          </w:pict>
        </mc:Fallback>
      </mc:AlternateContent>
    </w:r>
  </w:p>
  <w:p>
    <w:pPr>
      <w:pStyle w:val="6"/>
      <w:textAlignment w:val="center"/>
      <w:rPr>
        <w:rFonts w:ascii="宋体" w:hAnsi="宋体" w:eastAsia="宋体" w:cs="宋体"/>
        <w:b/>
        <w:bCs/>
        <w:color w:val="005192"/>
        <w:sz w:val="32"/>
        <w:szCs w:val="32"/>
      </w:rPr>
    </w:pPr>
    <w:r>
      <w:rPr>
        <w:rFonts w:hint="eastAsia" w:ascii="宋体" w:hAnsi="宋体" w:eastAsia="宋体" w:cs="宋体"/>
        <w:b/>
        <w:bCs/>
        <w:color w:val="005192"/>
        <w:sz w:val="32"/>
      </w:rPr>
      <w:drawing>
        <wp:inline distT="0" distB="0" distL="114300" distR="114300">
          <wp:extent cx="308610" cy="308610"/>
          <wp:effectExtent l="0" t="0" r="11430" b="11430"/>
          <wp:docPr id="44" name="图片 4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Hans"/>
      </w:rPr>
      <w:t>重庆市武隆区人民政府行政</w:t>
    </w:r>
    <w:r>
      <w:rPr>
        <w:rFonts w:hint="eastAsia" w:ascii="宋体" w:hAnsi="宋体" w:eastAsia="宋体" w:cs="宋体"/>
        <w:b/>
        <w:bCs/>
        <w:color w:val="005192"/>
        <w:sz w:val="32"/>
        <w:szCs w:val="32"/>
        <w:lang w:eastAsia="zh-Hans"/>
      </w:rPr>
      <w:t>规范性文件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extAlignment w:val="center"/>
      <w:rPr>
        <w:rFonts w:ascii="宋体" w:hAnsi="宋体" w:eastAsia="宋体" w:cs="宋体"/>
        <w:b/>
        <w:bCs/>
        <w:color w:val="005192"/>
        <w:sz w:val="32"/>
        <w:szCs w:val="32"/>
      </w:rPr>
    </w:pPr>
    <w:bookmarkStart w:id="0" w:name="_Hlk106117492"/>
    <w:bookmarkStart w:id="1" w:name="_Hlk106118173"/>
    <w:bookmarkStart w:id="2" w:name="_Hlk106117491"/>
    <w:bookmarkStart w:id="3" w:name="_Hlk106118180"/>
    <w:bookmarkStart w:id="4" w:name="_Hlk106117728"/>
    <w:bookmarkStart w:id="5" w:name="_Hlk106117727"/>
    <w:bookmarkStart w:id="6" w:name="_Hlk106118172"/>
    <w:bookmarkStart w:id="7" w:name="_Hlk106118181"/>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-2540</wp:posOffset>
              </wp:positionH>
              <wp:positionV relativeFrom="paragraph">
                <wp:posOffset>462280</wp:posOffset>
              </wp:positionV>
              <wp:extent cx="8269605" cy="0"/>
              <wp:effectExtent l="0" t="0" r="0" b="0"/>
              <wp:wrapNone/>
              <wp:docPr id="53" name="直接连接符 53"/>
              <wp:cNvGraphicFramePr/>
              <a:graphic xmlns:a="http://schemas.openxmlformats.org/drawingml/2006/main">
                <a:graphicData uri="http://schemas.microsoft.com/office/word/2010/wordprocessingShape">
                  <wps:wsp>
                    <wps:cNvCnPr/>
                    <wps:spPr>
                      <a:xfrm>
                        <a:off x="4133850" y="864870"/>
                        <a:ext cx="826960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pt;margin-top:36.4pt;height:0pt;width:651.15pt;z-index:251674624;mso-width-relative:page;mso-height-relative:page;" filled="f" stroked="t" coordsize="21600,21600" o:gfxdata="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L5YoHVAAAACAEAAA8AAAAAAAAAAQAgAAAAIgAAAGRycy9kb3ducmV2LnhtbFBLAQIU&#10;ABQAAAAIAIdO4kCHE8p99gEAAL8DAAAOAAAAAAAAAAEAIAAAACQBAABkcnMvZTJvRG9jLnhtbFBL&#10;BQYAAAAABgAGAFkBAACMBQAAAAA=&#10;">
              <v:fill on="f" focussize="0,0"/>
              <v:stroke weight="1.75pt" color="#005192 [3204]" miterlimit="8" joinstyle="miter"/>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21590" b="21590"/>
          <wp:docPr id="54" name="图片 5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Times New Roman Regular" w:hAnsi="Times New Roman Regular" w:cs="Times New Roman Regular"/>
        <w:b/>
        <w:bCs/>
        <w:color w:val="005192"/>
        <w:sz w:val="32"/>
        <w:lang w:eastAsia="zh-Hans"/>
      </w:rPr>
      <w:t>重庆市武隆区人民政府</w:t>
    </w:r>
    <w:r>
      <w:rPr>
        <w:rFonts w:hint="eastAsia" w:ascii="宋体" w:hAnsi="宋体" w:eastAsia="宋体" w:cs="宋体"/>
        <w:b/>
        <w:bCs/>
        <w:color w:val="005192"/>
        <w:sz w:val="32"/>
        <w:szCs w:val="32"/>
        <w:lang w:eastAsia="zh-Hans"/>
      </w:rPr>
      <w:t>规范性文件</w:t>
    </w:r>
    <w:bookmarkEnd w:id="0"/>
    <w:bookmarkEnd w:id="1"/>
    <w:bookmarkEnd w:id="2"/>
    <w:bookmarkEnd w:id="3"/>
    <w:bookmarkEnd w:id="4"/>
    <w:bookmarkEnd w:id="5"/>
    <w:bookmarkEnd w:id="6"/>
    <w:bookmarkEnd w:id="7"/>
  </w:p>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extAlignment w:val="center"/>
      <w:rPr>
        <w:rFonts w:ascii="方正仿宋_GBK" w:hAnsi="方正仿宋_GBK" w:eastAsia="方正仿宋_GBK" w:cs="方正仿宋_GBK"/>
        <w:b/>
        <w:bCs/>
        <w:color w:val="000000"/>
        <w:sz w:val="32"/>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690245</wp:posOffset>
              </wp:positionV>
              <wp:extent cx="5620385" cy="0"/>
              <wp:effectExtent l="0" t="12700" r="18415" b="15875"/>
              <wp:wrapNone/>
              <wp:docPr id="49" name="直接连接符 49"/>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4.35pt;height:0pt;width:442.55pt;z-index:251669504;mso-width-relative:page;mso-height-relative:page;" filled="f" stroked="t" coordsize="21600,21600" o:gfxdata="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cR5KzUAAAACAEAAA8AAAAAAAAAAQAgAAAAIgAAAGRycy9kb3ducmV2LnhtbFBLAQIUABQA&#10;AAAIAIdO4kC/ASyY9AEAAL8DAAAOAAAAAAAAAAEAIAAAACMBAABkcnMvZTJvRG9jLnhtbFBLBQYA&#10;AAAABgAGAFkBAACJBQAAAAA=&#10;">
              <v:fill on="f" focussize="0,0"/>
              <v:stroke weight="1.75pt" color="#005192 [3204]" miterlimit="8" joinstyle="miter"/>
              <v:imagedata o:title=""/>
              <o:lock v:ext="edit" aspectratio="f"/>
            </v:line>
          </w:pict>
        </mc:Fallback>
      </mc:AlternateContent>
    </w:r>
  </w:p>
  <w:p>
    <w:pPr>
      <w:pStyle w:val="6"/>
      <w:textAlignment w:val="center"/>
      <w:rPr>
        <w:rFonts w:ascii="宋体" w:hAnsi="宋体" w:eastAsia="宋体" w:cs="宋体"/>
        <w:b/>
        <w:bCs/>
        <w:color w:val="005192"/>
        <w:sz w:val="32"/>
        <w:szCs w:val="32"/>
      </w:rPr>
    </w:pPr>
    <w:r>
      <w:rPr>
        <w:rFonts w:hint="eastAsia" w:ascii="宋体" w:hAnsi="宋体" w:eastAsia="宋体" w:cs="宋体"/>
        <w:b/>
        <w:bCs/>
        <w:color w:val="005192"/>
        <w:sz w:val="32"/>
      </w:rPr>
      <w:drawing>
        <wp:inline distT="0" distB="0" distL="114300" distR="114300">
          <wp:extent cx="308610" cy="308610"/>
          <wp:effectExtent l="0" t="0" r="11430" b="11430"/>
          <wp:docPr id="50" name="图片 50"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Hans"/>
      </w:rPr>
      <w:t>重庆市武隆区人民政府行政</w:t>
    </w:r>
    <w:r>
      <w:rPr>
        <w:rFonts w:hint="eastAsia" w:ascii="宋体" w:hAnsi="宋体" w:eastAsia="宋体" w:cs="宋体"/>
        <w:b/>
        <w:bCs/>
        <w:color w:val="005192"/>
        <w:sz w:val="32"/>
        <w:szCs w:val="32"/>
        <w:lang w:eastAsia="zh-Hans"/>
      </w:rPr>
      <w:t>规范性文件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extAlignment w:val="center"/>
      <w:rPr>
        <w:rFonts w:ascii="宋体" w:hAnsi="宋体" w:eastAsia="宋体" w:cs="宋体"/>
        <w:b/>
        <w:bCs/>
        <w:color w:val="005192"/>
        <w:sz w:val="32"/>
        <w:szCs w:val="32"/>
      </w:rPr>
    </w:pPr>
    <w:bookmarkStart w:id="9" w:name="_Hlk106119548"/>
    <w:bookmarkStart w:id="10" w:name="_Hlk106119549"/>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84864" behindDoc="0" locked="0" layoutInCell="1" allowOverlap="1">
              <wp:simplePos x="0" y="0"/>
              <wp:positionH relativeFrom="column">
                <wp:posOffset>-2540</wp:posOffset>
              </wp:positionH>
              <wp:positionV relativeFrom="paragraph">
                <wp:posOffset>462280</wp:posOffset>
              </wp:positionV>
              <wp:extent cx="8269605" cy="0"/>
              <wp:effectExtent l="0" t="0" r="0" b="0"/>
              <wp:wrapNone/>
              <wp:docPr id="108" name="直接连接符 108"/>
              <wp:cNvGraphicFramePr/>
              <a:graphic xmlns:a="http://schemas.openxmlformats.org/drawingml/2006/main">
                <a:graphicData uri="http://schemas.microsoft.com/office/word/2010/wordprocessingShape">
                  <wps:wsp>
                    <wps:cNvCnPr/>
                    <wps:spPr>
                      <a:xfrm>
                        <a:off x="4133850" y="864870"/>
                        <a:ext cx="826960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pt;margin-top:36.4pt;height:0pt;width:651.15pt;z-index:251684864;mso-width-relative:page;mso-height-relative:page;" filled="f" stroked="t" coordsize="21600,21600" o:gfxdata="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L5YoHVAAAACAEAAA8AAAAAAAAAAQAgAAAAIgAAAGRycy9kb3ducmV2LnhtbFBLAQIU&#10;ABQAAAAIAIdO4kD2dX8r9gEAAMEDAAAOAAAAAAAAAAEAIAAAACQBAABkcnMvZTJvRG9jLnhtbFBL&#10;BQYAAAAABgAGAFkBAACMBQAAAAA=&#10;">
              <v:fill on="f" focussize="0,0"/>
              <v:stroke weight="1.75pt" color="#005192 [3204]" miterlimit="8" joinstyle="miter"/>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21590" b="21590"/>
          <wp:docPr id="109" name="图片 109"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Times New Roman Regular" w:hAnsi="Times New Roman Regular" w:cs="Times New Roman Regular"/>
        <w:b/>
        <w:bCs/>
        <w:color w:val="005192"/>
        <w:sz w:val="32"/>
        <w:lang w:eastAsia="zh-Hans"/>
      </w:rPr>
      <w:t>重庆市武隆区人民政府</w:t>
    </w:r>
    <w:r>
      <w:rPr>
        <w:rFonts w:hint="eastAsia" w:ascii="宋体" w:hAnsi="宋体" w:eastAsia="宋体" w:cs="宋体"/>
        <w:b/>
        <w:bCs/>
        <w:color w:val="005192"/>
        <w:sz w:val="32"/>
        <w:szCs w:val="32"/>
        <w:lang w:eastAsia="zh-Hans"/>
      </w:rPr>
      <w:t>规范性文件</w:t>
    </w:r>
    <w:bookmarkEnd w:id="9"/>
    <w:bookmarkEnd w:id="10"/>
  </w:p>
  <w:p>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extAlignment w:val="center"/>
      <w:rPr>
        <w:rFonts w:ascii="方正仿宋_GBK" w:hAnsi="方正仿宋_GBK" w:eastAsia="方正仿宋_GBK" w:cs="方正仿宋_GBK"/>
        <w:b/>
        <w:bCs/>
        <w:color w:val="000000"/>
        <w:sz w:val="32"/>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690245</wp:posOffset>
              </wp:positionV>
              <wp:extent cx="5620385" cy="0"/>
              <wp:effectExtent l="0" t="12700" r="18415" b="15875"/>
              <wp:wrapNone/>
              <wp:docPr id="100" name="直接连接符 100"/>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4.35pt;height:0pt;width:442.55pt;z-index:251679744;mso-width-relative:page;mso-height-relative:page;" filled="f" stroked="t" coordsize="21600,21600" o:gfxdata="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cR5KzUAAAACAEAAA8AAAAAAAAAAQAgAAAAIgAAAGRycy9kb3ducmV2LnhtbFBLAQIUABQA&#10;AAAIAIdO4kDNZRHV9AEAAMEDAAAOAAAAAAAAAAEAIAAAACMBAABkcnMvZTJvRG9jLnhtbFBLBQYA&#10;AAAABgAGAFkBAACJBQAAAAA=&#10;">
              <v:fill on="f" focussize="0,0"/>
              <v:stroke weight="1.75pt" color="#005192 [3204]" miterlimit="8" joinstyle="miter"/>
              <v:imagedata o:title=""/>
              <o:lock v:ext="edit" aspectratio="f"/>
            </v:line>
          </w:pict>
        </mc:Fallback>
      </mc:AlternateContent>
    </w:r>
  </w:p>
  <w:p>
    <w:pPr>
      <w:pStyle w:val="6"/>
      <w:textAlignment w:val="center"/>
      <w:rPr>
        <w:rFonts w:ascii="宋体" w:hAnsi="宋体" w:eastAsia="宋体" w:cs="宋体"/>
        <w:b/>
        <w:bCs/>
        <w:color w:val="005192"/>
        <w:sz w:val="32"/>
        <w:szCs w:val="32"/>
      </w:rPr>
    </w:pPr>
    <w:r>
      <w:rPr>
        <w:rFonts w:hint="eastAsia" w:ascii="宋体" w:hAnsi="宋体" w:eastAsia="宋体" w:cs="宋体"/>
        <w:b/>
        <w:bCs/>
        <w:color w:val="005192"/>
        <w:sz w:val="32"/>
      </w:rPr>
      <w:drawing>
        <wp:inline distT="0" distB="0" distL="114300" distR="114300">
          <wp:extent cx="308610" cy="308610"/>
          <wp:effectExtent l="0" t="0" r="11430" b="11430"/>
          <wp:docPr id="101" name="图片 10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Hans"/>
      </w:rPr>
      <w:t>重庆市武隆区人民政府行政</w:t>
    </w:r>
    <w:r>
      <w:rPr>
        <w:rFonts w:hint="eastAsia" w:ascii="宋体" w:hAnsi="宋体" w:eastAsia="宋体" w:cs="宋体"/>
        <w:b/>
        <w:bCs/>
        <w:color w:val="005192"/>
        <w:sz w:val="32"/>
        <w:szCs w:val="32"/>
        <w:lang w:eastAsia="zh-Hans"/>
      </w:rPr>
      <w:t>规范性文件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extAlignment w:val="center"/>
      <w:rPr>
        <w:rFonts w:ascii="宋体" w:hAnsi="宋体" w:eastAsia="宋体" w:cs="宋体"/>
        <w:b/>
        <w:bCs/>
        <w:color w:val="005192"/>
        <w:sz w:val="32"/>
        <w:szCs w:val="32"/>
      </w:rPr>
    </w:pPr>
    <w:bookmarkStart w:id="13" w:name="_Hlk106120379"/>
    <w:bookmarkStart w:id="14" w:name="_Hlk106120380"/>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-2540</wp:posOffset>
              </wp:positionH>
              <wp:positionV relativeFrom="paragraph">
                <wp:posOffset>462280</wp:posOffset>
              </wp:positionV>
              <wp:extent cx="8269605" cy="0"/>
              <wp:effectExtent l="0" t="0" r="0" b="0"/>
              <wp:wrapNone/>
              <wp:docPr id="120" name="直接连接符 120"/>
              <wp:cNvGraphicFramePr/>
              <a:graphic xmlns:a="http://schemas.openxmlformats.org/drawingml/2006/main">
                <a:graphicData uri="http://schemas.microsoft.com/office/word/2010/wordprocessingShape">
                  <wps:wsp>
                    <wps:cNvCnPr/>
                    <wps:spPr>
                      <a:xfrm>
                        <a:off x="4133850" y="864870"/>
                        <a:ext cx="826960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pt;margin-top:36.4pt;height:0pt;width:651.15pt;z-index:251700224;mso-width-relative:page;mso-height-relative:page;" filled="f" stroked="t" coordsize="21600,21600" o:gfxdata="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L5YoHVAAAACAEAAA8AAAAAAAAAAQAgAAAAIgAAAGRycy9kb3ducmV2LnhtbFBLAQIU&#10;ABQAAAAIAIdO4kDbO3O39gEAAMEDAAAOAAAAAAAAAAEAIAAAACQBAABkcnMvZTJvRG9jLnhtbFBL&#10;BQYAAAAABgAGAFkBAACMBQAAAAA=&#10;">
              <v:fill on="f" focussize="0,0"/>
              <v:stroke weight="1.75pt" color="#005192 [3204]" miterlimit="8" joinstyle="miter"/>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21590" b="21590"/>
          <wp:docPr id="121" name="图片 12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Times New Roman Regular" w:hAnsi="Times New Roman Regular" w:cs="Times New Roman Regular"/>
        <w:b/>
        <w:bCs/>
        <w:color w:val="005192"/>
        <w:sz w:val="32"/>
        <w:lang w:eastAsia="zh-Hans"/>
      </w:rPr>
      <w:t>重庆市武隆区人民政府</w:t>
    </w:r>
    <w:r>
      <w:rPr>
        <w:rFonts w:hint="eastAsia" w:ascii="宋体" w:hAnsi="宋体" w:eastAsia="宋体" w:cs="宋体"/>
        <w:b/>
        <w:bCs/>
        <w:color w:val="005192"/>
        <w:sz w:val="32"/>
        <w:szCs w:val="32"/>
        <w:lang w:eastAsia="zh-Hans"/>
      </w:rPr>
      <w:t>规范性文件</w:t>
    </w:r>
    <w:bookmarkEnd w:id="13"/>
    <w:bookmarkEnd w:id="14"/>
  </w:p>
  <w:p>
    <w:pPr>
      <w:pStyle w:val="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extAlignment w:val="center"/>
      <w:rPr>
        <w:rFonts w:ascii="方正仿宋_GBK" w:hAnsi="方正仿宋_GBK" w:eastAsia="方正仿宋_GBK" w:cs="方正仿宋_GBK"/>
        <w:b/>
        <w:bCs/>
        <w:color w:val="000000"/>
        <w:sz w:val="32"/>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690245</wp:posOffset>
              </wp:positionV>
              <wp:extent cx="5620385" cy="0"/>
              <wp:effectExtent l="0" t="12700" r="18415" b="15875"/>
              <wp:wrapNone/>
              <wp:docPr id="116" name="直接连接符 116"/>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4.35pt;height:0pt;width:442.55pt;z-index:251695104;mso-width-relative:page;mso-height-relative:page;" filled="f" stroked="t" coordsize="21600,21600" o:gfxdata="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3EeSs1AAAAAgBAAAPAAAAAAAAAAEAIAAAACIAAABkcnMvZG93bnJldi54bWxQSwECFAAU&#10;AAAACACHTuJAhhuJt/UBAADBAwAADgAAAAAAAAABACAAAAAjAQAAZHJzL2Uyb0RvYy54bWxQSwUG&#10;AAAAAAYABgBZAQAAigUAAAAA&#10;">
              <v:fill on="f" focussize="0,0"/>
              <v:stroke weight="1.75pt" color="#005192 [3204]" miterlimit="8" joinstyle="miter"/>
              <v:imagedata o:title=""/>
              <o:lock v:ext="edit" aspectratio="f"/>
            </v:line>
          </w:pict>
        </mc:Fallback>
      </mc:AlternateContent>
    </w:r>
  </w:p>
  <w:p>
    <w:pPr>
      <w:pStyle w:val="6"/>
      <w:textAlignment w:val="center"/>
      <w:rPr>
        <w:rFonts w:ascii="宋体" w:hAnsi="宋体" w:eastAsia="宋体" w:cs="宋体"/>
        <w:b/>
        <w:bCs/>
        <w:color w:val="005192"/>
        <w:sz w:val="32"/>
        <w:szCs w:val="32"/>
      </w:rPr>
    </w:pPr>
    <w:r>
      <w:rPr>
        <w:rFonts w:hint="eastAsia" w:ascii="宋体" w:hAnsi="宋体" w:eastAsia="宋体" w:cs="宋体"/>
        <w:b/>
        <w:bCs/>
        <w:color w:val="005192"/>
        <w:sz w:val="32"/>
      </w:rPr>
      <w:drawing>
        <wp:inline distT="0" distB="0" distL="114300" distR="114300">
          <wp:extent cx="308610" cy="308610"/>
          <wp:effectExtent l="0" t="0" r="11430" b="11430"/>
          <wp:docPr id="117" name="图片 117"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Hans"/>
      </w:rPr>
      <w:t>重庆市武隆区人民政府行政</w:t>
    </w:r>
    <w:r>
      <w:rPr>
        <w:rFonts w:hint="eastAsia" w:ascii="宋体" w:hAnsi="宋体" w:eastAsia="宋体" w:cs="宋体"/>
        <w:b/>
        <w:bCs/>
        <w:color w:val="005192"/>
        <w:sz w:val="32"/>
        <w:szCs w:val="32"/>
        <w:lang w:eastAsia="zh-Hans"/>
      </w:rPr>
      <w:t>规范性文件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75D5FF"/>
    <w:multiLevelType w:val="singleLevel"/>
    <w:tmpl w:val="AC75D5FF"/>
    <w:lvl w:ilvl="0" w:tentative="0">
      <w:start w:val="1"/>
      <w:numFmt w:val="decimal"/>
      <w:suff w:val="space"/>
      <w:lvlText w:val="%1."/>
      <w:lvlJc w:val="left"/>
    </w:lvl>
  </w:abstractNum>
  <w:abstractNum w:abstractNumId="1">
    <w:nsid w:val="EA3E5959"/>
    <w:multiLevelType w:val="singleLevel"/>
    <w:tmpl w:val="EA3E5959"/>
    <w:lvl w:ilvl="0" w:tentative="0">
      <w:start w:val="1"/>
      <w:numFmt w:val="decimal"/>
      <w:suff w:val="space"/>
      <w:lvlText w:val="%1."/>
      <w:lvlJc w:val="left"/>
    </w:lvl>
  </w:abstractNum>
  <w:abstractNum w:abstractNumId="2">
    <w:nsid w:val="0000000C"/>
    <w:multiLevelType w:val="multilevel"/>
    <w:tmpl w:val="0000000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E"/>
    <w:multiLevelType w:val="multilevel"/>
    <w:tmpl w:val="0000000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4E2F915"/>
    <w:multiLevelType w:val="singleLevel"/>
    <w:tmpl w:val="34E2F915"/>
    <w:lvl w:ilvl="0" w:tentative="0">
      <w:start w:val="1"/>
      <w:numFmt w:val="decimal"/>
      <w:suff w:val="space"/>
      <w:lvlText w:val="%1."/>
      <w:lvlJc w:val="left"/>
    </w:lvl>
  </w:abstractNum>
  <w:abstractNum w:abstractNumId="5">
    <w:nsid w:val="358AD7D9"/>
    <w:multiLevelType w:val="singleLevel"/>
    <w:tmpl w:val="358AD7D9"/>
    <w:lvl w:ilvl="0" w:tentative="0">
      <w:start w:val="1"/>
      <w:numFmt w:val="decimal"/>
      <w:suff w:val="space"/>
      <w:lvlText w:val="%1."/>
      <w:lvlJc w:val="left"/>
    </w:lvl>
  </w:abstractNum>
  <w:abstractNum w:abstractNumId="6">
    <w:nsid w:val="3ACAF74C"/>
    <w:multiLevelType w:val="singleLevel"/>
    <w:tmpl w:val="3ACAF74C"/>
    <w:lvl w:ilvl="0" w:tentative="0">
      <w:start w:val="1"/>
      <w:numFmt w:val="decimal"/>
      <w:suff w:val="space"/>
      <w:lvlText w:val="%1."/>
      <w:lvlJc w:val="left"/>
    </w:lvl>
  </w:abstractNum>
  <w:abstractNum w:abstractNumId="7">
    <w:nsid w:val="3DD714CA"/>
    <w:multiLevelType w:val="singleLevel"/>
    <w:tmpl w:val="3DD714CA"/>
    <w:lvl w:ilvl="0" w:tentative="0">
      <w:start w:val="1"/>
      <w:numFmt w:val="decimal"/>
      <w:suff w:val="space"/>
      <w:lvlText w:val="%1."/>
      <w:lvlJc w:val="left"/>
    </w:lvl>
  </w:abstractNum>
  <w:num w:numId="1">
    <w:abstractNumId w:val="4"/>
  </w:num>
  <w:num w:numId="2">
    <w:abstractNumId w:val="3"/>
  </w:num>
  <w:num w:numId="3">
    <w:abstractNumId w:val="2"/>
  </w:num>
  <w:num w:numId="4">
    <w:abstractNumId w:val="0"/>
  </w:num>
  <w:num w:numId="5">
    <w:abstractNumId w:val="6"/>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RlMTI0ZmZkNWVkNDk2ZTg4NWYwOTQyMjQxMmY4NGEifQ=="/>
  </w:docVars>
  <w:rsids>
    <w:rsidRoot w:val="00172A27"/>
    <w:rsid w:val="00067A5C"/>
    <w:rsid w:val="00172A27"/>
    <w:rsid w:val="001F6593"/>
    <w:rsid w:val="003014FF"/>
    <w:rsid w:val="004818C3"/>
    <w:rsid w:val="0048726E"/>
    <w:rsid w:val="00554741"/>
    <w:rsid w:val="009474E6"/>
    <w:rsid w:val="009B3FB4"/>
    <w:rsid w:val="00AB2378"/>
    <w:rsid w:val="00D2234D"/>
    <w:rsid w:val="00E3318C"/>
    <w:rsid w:val="019E71BD"/>
    <w:rsid w:val="041C42DA"/>
    <w:rsid w:val="04B679C3"/>
    <w:rsid w:val="05F07036"/>
    <w:rsid w:val="06E00104"/>
    <w:rsid w:val="080F63D8"/>
    <w:rsid w:val="09341458"/>
    <w:rsid w:val="098254C2"/>
    <w:rsid w:val="0A766EDE"/>
    <w:rsid w:val="0AD64BE8"/>
    <w:rsid w:val="0B0912D7"/>
    <w:rsid w:val="0E025194"/>
    <w:rsid w:val="152D2DCA"/>
    <w:rsid w:val="187168EA"/>
    <w:rsid w:val="196673CA"/>
    <w:rsid w:val="1B2F4AEE"/>
    <w:rsid w:val="1CF734C9"/>
    <w:rsid w:val="1DEC284C"/>
    <w:rsid w:val="1E291374"/>
    <w:rsid w:val="1E6523AC"/>
    <w:rsid w:val="22440422"/>
    <w:rsid w:val="22BB4BBB"/>
    <w:rsid w:val="2AEB3417"/>
    <w:rsid w:val="31A15F24"/>
    <w:rsid w:val="324A1681"/>
    <w:rsid w:val="36FB1DF0"/>
    <w:rsid w:val="395347B5"/>
    <w:rsid w:val="39A232A0"/>
    <w:rsid w:val="39E745AA"/>
    <w:rsid w:val="3B5A6BBB"/>
    <w:rsid w:val="3EDA13A6"/>
    <w:rsid w:val="417B75E9"/>
    <w:rsid w:val="42F058B7"/>
    <w:rsid w:val="436109F6"/>
    <w:rsid w:val="441A38D4"/>
    <w:rsid w:val="4504239D"/>
    <w:rsid w:val="4BC77339"/>
    <w:rsid w:val="4C9236C5"/>
    <w:rsid w:val="4E250A85"/>
    <w:rsid w:val="4FFD4925"/>
    <w:rsid w:val="505C172E"/>
    <w:rsid w:val="506405EA"/>
    <w:rsid w:val="52F46F0B"/>
    <w:rsid w:val="532B6A10"/>
    <w:rsid w:val="53D8014D"/>
    <w:rsid w:val="55E064E0"/>
    <w:rsid w:val="572C6D10"/>
    <w:rsid w:val="5DC34279"/>
    <w:rsid w:val="5FCD688E"/>
    <w:rsid w:val="5FF9BDAA"/>
    <w:rsid w:val="5FFE5333"/>
    <w:rsid w:val="608816D1"/>
    <w:rsid w:val="60EF4E7F"/>
    <w:rsid w:val="648B0A32"/>
    <w:rsid w:val="665233C1"/>
    <w:rsid w:val="69AC0D42"/>
    <w:rsid w:val="6AD9688B"/>
    <w:rsid w:val="6D0E3F22"/>
    <w:rsid w:val="744E4660"/>
    <w:rsid w:val="753355A2"/>
    <w:rsid w:val="759F1C61"/>
    <w:rsid w:val="769F2DE8"/>
    <w:rsid w:val="76FDEB7C"/>
    <w:rsid w:val="79C65162"/>
    <w:rsid w:val="7C9011D9"/>
    <w:rsid w:val="7DC651C5"/>
    <w:rsid w:val="7DF350ED"/>
    <w:rsid w:val="7F9DA0E8"/>
    <w:rsid w:val="7FCC2834"/>
    <w:rsid w:val="7FF6A4EF"/>
    <w:rsid w:val="92DD1CEF"/>
    <w:rsid w:val="F05B4F69"/>
    <w:rsid w:val="F97D9566"/>
    <w:rsid w:val="FDFF4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alloon Text"/>
    <w:basedOn w:val="1"/>
    <w:link w:val="20"/>
    <w:qFormat/>
    <w:uiPriority w:val="0"/>
    <w:rPr>
      <w:rFonts w:ascii="Calibri" w:hAnsi="Calibri" w:eastAsia="宋体" w:cs="黑体"/>
      <w:sz w:val="18"/>
      <w:szCs w:val="18"/>
    </w:rPr>
  </w:style>
  <w:style w:type="paragraph" w:styleId="5">
    <w:name w:val="footer"/>
    <w:basedOn w:val="1"/>
    <w:link w:val="17"/>
    <w:qFormat/>
    <w:uiPriority w:val="0"/>
    <w:pPr>
      <w:tabs>
        <w:tab w:val="center" w:pos="4153"/>
        <w:tab w:val="right" w:pos="8306"/>
      </w:tabs>
      <w:snapToGrid w:val="0"/>
      <w:jc w:val="left"/>
    </w:pPr>
    <w:rPr>
      <w:sz w:val="18"/>
    </w:rPr>
  </w:style>
  <w:style w:type="paragraph" w:styleId="6">
    <w:name w:val="header"/>
    <w:basedOn w:val="1"/>
    <w:link w:val="1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Autospacing="1" w:afterAutospacing="1"/>
      <w:jc w:val="left"/>
    </w:pPr>
    <w:rPr>
      <w:rFonts w:cs="Times New Roman"/>
      <w:kern w:val="0"/>
      <w:sz w:val="24"/>
    </w:rPr>
  </w:style>
  <w:style w:type="character" w:styleId="10">
    <w:name w:val="Strong"/>
    <w:basedOn w:val="9"/>
    <w:qFormat/>
    <w:uiPriority w:val="0"/>
    <w:rPr>
      <w:b/>
      <w:bCs/>
    </w:rPr>
  </w:style>
  <w:style w:type="character" w:styleId="11">
    <w:name w:val="page number"/>
    <w:basedOn w:val="9"/>
    <w:qFormat/>
    <w:uiPriority w:val="0"/>
  </w:style>
  <w:style w:type="character" w:styleId="12">
    <w:name w:val="FollowedHyperlink"/>
    <w:basedOn w:val="9"/>
    <w:qFormat/>
    <w:uiPriority w:val="0"/>
    <w:rPr>
      <w:color w:val="800080"/>
      <w:u w:val="single"/>
    </w:rPr>
  </w:style>
  <w:style w:type="character" w:styleId="13">
    <w:name w:val="Hyperlink"/>
    <w:basedOn w:val="9"/>
    <w:uiPriority w:val="0"/>
    <w:rPr>
      <w:color w:val="0000FF"/>
      <w:u w:val="single"/>
    </w:rPr>
  </w:style>
  <w:style w:type="paragraph" w:customStyle="1" w:styleId="14">
    <w:name w:val="p0"/>
    <w:basedOn w:val="1"/>
    <w:qFormat/>
    <w:uiPriority w:val="0"/>
    <w:pPr>
      <w:widowControl/>
    </w:pPr>
    <w:rPr>
      <w:rFonts w:ascii="Calibri" w:hAnsi="Calibri" w:eastAsia="宋体" w:cs="宋体"/>
      <w:kern w:val="0"/>
      <w:szCs w:val="32"/>
    </w:rPr>
  </w:style>
  <w:style w:type="paragraph" w:customStyle="1" w:styleId="15">
    <w:name w:val="List Paragraph"/>
    <w:basedOn w:val="1"/>
    <w:qFormat/>
    <w:uiPriority w:val="0"/>
    <w:pPr>
      <w:ind w:firstLine="420" w:firstLineChars="200"/>
    </w:pPr>
    <w:rPr>
      <w:rFonts w:ascii="Calibri" w:hAnsi="Calibri" w:eastAsia="宋体" w:cs="Times New Roman"/>
    </w:rPr>
  </w:style>
  <w:style w:type="character" w:customStyle="1" w:styleId="16">
    <w:name w:val="页眉 字符"/>
    <w:basedOn w:val="9"/>
    <w:link w:val="6"/>
    <w:qFormat/>
    <w:uiPriority w:val="0"/>
    <w:rPr>
      <w:rFonts w:asciiTheme="minorHAnsi" w:hAnsiTheme="minorHAnsi" w:eastAsiaTheme="minorEastAsia" w:cstheme="minorBidi"/>
      <w:kern w:val="2"/>
      <w:sz w:val="18"/>
      <w:szCs w:val="24"/>
    </w:rPr>
  </w:style>
  <w:style w:type="character" w:customStyle="1" w:styleId="17">
    <w:name w:val="页脚 字符"/>
    <w:basedOn w:val="9"/>
    <w:link w:val="5"/>
    <w:uiPriority w:val="0"/>
    <w:rPr>
      <w:rFonts w:asciiTheme="minorHAnsi" w:hAnsiTheme="minorHAnsi" w:eastAsiaTheme="minorEastAsia" w:cstheme="minorBidi"/>
      <w:kern w:val="2"/>
      <w:sz w:val="18"/>
      <w:szCs w:val="24"/>
    </w:rPr>
  </w:style>
  <w:style w:type="character" w:customStyle="1" w:styleId="18">
    <w:name w:val="日期 Char"/>
    <w:basedOn w:val="9"/>
    <w:link w:val="19"/>
    <w:qFormat/>
    <w:uiPriority w:val="0"/>
    <w:rPr>
      <w:rFonts w:ascii="Calibri" w:hAnsi="Calibri" w:cs="黑体"/>
      <w:kern w:val="2"/>
      <w:sz w:val="21"/>
      <w:szCs w:val="22"/>
    </w:rPr>
  </w:style>
  <w:style w:type="paragraph" w:customStyle="1" w:styleId="19">
    <w:name w:val="Date"/>
    <w:basedOn w:val="1"/>
    <w:next w:val="1"/>
    <w:link w:val="18"/>
    <w:uiPriority w:val="0"/>
    <w:pPr>
      <w:ind w:left="100" w:leftChars="2500"/>
    </w:pPr>
    <w:rPr>
      <w:rFonts w:ascii="Calibri" w:hAnsi="Calibri" w:eastAsia="宋体" w:cs="黑体"/>
      <w:szCs w:val="22"/>
    </w:rPr>
  </w:style>
  <w:style w:type="character" w:customStyle="1" w:styleId="20">
    <w:name w:val="批注框文本 字符"/>
    <w:basedOn w:val="9"/>
    <w:link w:val="4"/>
    <w:qFormat/>
    <w:uiPriority w:val="0"/>
    <w:rPr>
      <w:rFonts w:ascii="Calibri" w:hAnsi="Calibri" w:cs="黑体"/>
      <w:kern w:val="2"/>
      <w:sz w:val="18"/>
      <w:szCs w:val="18"/>
    </w:rPr>
  </w:style>
  <w:style w:type="character" w:customStyle="1" w:styleId="21">
    <w:name w:val="批注框文本 字符1"/>
    <w:basedOn w:val="9"/>
    <w:qFormat/>
    <w:uiPriority w:val="0"/>
    <w:rPr>
      <w:rFonts w:asciiTheme="minorHAnsi" w:hAnsiTheme="minorHAnsi" w:eastAsiaTheme="minorEastAsia" w:cstheme="minorBidi"/>
      <w:kern w:val="2"/>
      <w:sz w:val="18"/>
      <w:szCs w:val="18"/>
    </w:rPr>
  </w:style>
  <w:style w:type="character" w:customStyle="1" w:styleId="22">
    <w:name w:val="页眉 字符1"/>
    <w:basedOn w:val="9"/>
    <w:semiHidden/>
    <w:qFormat/>
    <w:uiPriority w:val="0"/>
    <w:rPr>
      <w:rFonts w:ascii="Calibri" w:hAnsi="Calibri"/>
      <w:kern w:val="2"/>
      <w:sz w:val="18"/>
      <w:szCs w:val="18"/>
    </w:rPr>
  </w:style>
  <w:style w:type="character" w:customStyle="1" w:styleId="23">
    <w:name w:val="页脚 字符1"/>
    <w:basedOn w:val="9"/>
    <w:semiHidden/>
    <w:qFormat/>
    <w:uiPriority w:val="0"/>
    <w:rPr>
      <w:rFonts w:ascii="Calibri" w:hAnsi="Calibri"/>
      <w:kern w:val="2"/>
      <w:sz w:val="18"/>
      <w:szCs w:val="18"/>
    </w:rPr>
  </w:style>
  <w:style w:type="paragraph" w:customStyle="1" w:styleId="24">
    <w:name w:val="Plain Text"/>
    <w:basedOn w:val="1"/>
    <w:qFormat/>
    <w:uiPriority w:val="0"/>
    <w:rPr>
      <w:rFonts w:ascii="宋体" w:hAnsi="Courier New" w:eastAsia="宋体" w:cs="宋体"/>
      <w:szCs w:val="21"/>
    </w:rPr>
  </w:style>
  <w:style w:type="paragraph" w:customStyle="1" w:styleId="25">
    <w:name w:val="纯文本1"/>
    <w:basedOn w:val="1"/>
    <w:qFormat/>
    <w:uiPriority w:val="0"/>
    <w:rPr>
      <w:rFonts w:ascii="宋体" w:hAnsi="Courier New" w:eastAsia="宋体" w:cs="宋体"/>
      <w:szCs w:val="21"/>
    </w:rPr>
  </w:style>
  <w:style w:type="paragraph" w:customStyle="1" w:styleId="2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rPr>
  </w:style>
  <w:style w:type="paragraph" w:customStyle="1" w:styleId="27">
    <w:name w:val="xl6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8">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rPr>
  </w:style>
  <w:style w:type="paragraph" w:customStyle="1" w:styleId="29">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30">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1">
    <w:name w:val="xl7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rPr>
  </w:style>
  <w:style w:type="paragraph" w:customStyle="1" w:styleId="32">
    <w:name w:val="默认段落字体 Para Char"/>
    <w:basedOn w:val="1"/>
    <w:next w:val="1"/>
    <w:qFormat/>
    <w:uiPriority w:val="0"/>
    <w:pPr>
      <w:spacing w:line="360" w:lineRule="auto"/>
      <w:ind w:firstLine="200" w:firstLineChars="200"/>
    </w:pPr>
    <w:rPr>
      <w:rFonts w:ascii="宋体" w:hAnsi="宋体" w:eastAsia="宋体" w:cs="宋体"/>
      <w:sz w:val="24"/>
    </w:rPr>
  </w:style>
  <w:style w:type="paragraph" w:customStyle="1" w:styleId="3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34">
    <w:name w:val="xl7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jpe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48</Pages>
  <Words>3520</Words>
  <Characters>20065</Characters>
  <Lines>167</Lines>
  <Paragraphs>47</Paragraphs>
  <TotalTime>3</TotalTime>
  <ScaleCrop>false</ScaleCrop>
  <LinksUpToDate>false</LinksUpToDate>
  <CharactersWithSpaces>23538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2022-06-14T09:39:00Z</dcterms:created>
  <dc:creator>t</dc:creator>
  <cp:lastModifiedBy>温星星</cp:lastModifiedBy>
  <cp:lastPrinted>2022-05-12T00:46:00Z</cp:lastPrinted>
  <dcterms:modified xsi:type="dcterms:W3CDTF">2023-11-09T03:27:53Z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48C61CB29D3F4D9384F5922CF0F7FFB4</vt:lpwstr>
  </property>
</Properties>
</file>