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方正仿宋_GBK" w:hAnsi="方正仿宋_GBK" w:eastAsia="方正仿宋_GBK" w:cs="方正仿宋_GBK"/>
          <w:sz w:val="32"/>
          <w:szCs w:val="32"/>
        </w:rPr>
      </w:pPr>
    </w:p>
    <w:p>
      <w:pPr>
        <w:spacing w:line="600" w:lineRule="atLeas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pStyle w:val="12"/>
        <w:widowControl w:val="0"/>
        <w:spacing w:line="540" w:lineRule="exact"/>
        <w:jc w:val="center"/>
        <w:rPr>
          <w:rStyle w:val="11"/>
          <w:rFonts w:ascii="方正小标宋_GBK" w:hAnsi="方正小标宋_GBK" w:eastAsia="方正小标宋_GBK" w:cs="方正小标宋_GBK"/>
          <w:b w:val="0"/>
          <w:kern w:val="2"/>
          <w:sz w:val="44"/>
          <w:szCs w:val="44"/>
          <w:shd w:val="clear" w:color="auto" w:fill="FFFFFF"/>
        </w:rPr>
      </w:pPr>
      <w:r>
        <w:rPr>
          <w:rStyle w:val="11"/>
          <w:rFonts w:hint="eastAsia" w:ascii="方正小标宋_GBK" w:hAnsi="方正小标宋_GBK" w:eastAsia="方正小标宋_GBK" w:cs="方正小标宋_GBK"/>
          <w:b w:val="0"/>
          <w:kern w:val="2"/>
          <w:sz w:val="44"/>
          <w:szCs w:val="44"/>
          <w:shd w:val="clear" w:color="auto" w:fill="FFFFFF"/>
        </w:rPr>
        <w:t>重庆市武隆区人民政府办公室</w:t>
      </w:r>
    </w:p>
    <w:p>
      <w:pPr>
        <w:pStyle w:val="12"/>
        <w:widowControl w:val="0"/>
        <w:spacing w:line="540" w:lineRule="exact"/>
        <w:jc w:val="center"/>
        <w:rPr>
          <w:rFonts w:ascii="方正小标宋_GBK" w:hAnsi="方正小标宋_GBK" w:eastAsia="方正小标宋_GBK" w:cs="方正小标宋_GBK"/>
          <w:bCs/>
          <w:kern w:val="2"/>
          <w:sz w:val="44"/>
          <w:szCs w:val="44"/>
          <w:shd w:val="clear" w:color="auto" w:fill="FFFFFF"/>
        </w:rPr>
      </w:pPr>
      <w:r>
        <w:rPr>
          <w:rStyle w:val="11"/>
          <w:rFonts w:hint="eastAsia" w:ascii="方正小标宋_GBK" w:hAnsi="方正小标宋_GBK" w:eastAsia="方正小标宋_GBK" w:cs="方正小标宋_GBK"/>
          <w:b w:val="0"/>
          <w:kern w:val="2"/>
          <w:sz w:val="44"/>
          <w:szCs w:val="44"/>
          <w:shd w:val="clear" w:color="auto" w:fill="FFFFFF"/>
        </w:rPr>
        <w:t>关于印发武隆区粮食应急预案的通知</w:t>
      </w:r>
    </w:p>
    <w:p>
      <w:pPr>
        <w:widowControl/>
        <w:spacing w:line="540" w:lineRule="exact"/>
        <w:jc w:val="center"/>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武隆府办发〔2017〕12号</w:t>
      </w:r>
    </w:p>
    <w:p>
      <w:pPr>
        <w:widowControl/>
        <w:spacing w:line="540" w:lineRule="exact"/>
        <w:jc w:val="center"/>
        <w:rPr>
          <w:rFonts w:ascii="方正仿宋_GBK" w:hAnsi="Times New Roman" w:eastAsia="方正仿宋_GBK" w:cs="Times New Roman"/>
          <w:sz w:val="32"/>
          <w:szCs w:val="32"/>
        </w:rPr>
      </w:pPr>
    </w:p>
    <w:p>
      <w:pPr>
        <w:spacing w:line="600" w:lineRule="exact"/>
        <w:rPr>
          <w:rFonts w:ascii="方正仿宋_GBK" w:eastAsia="方正仿宋_GBK"/>
          <w:sz w:val="32"/>
          <w:szCs w:val="32"/>
        </w:rPr>
      </w:pPr>
      <w:r>
        <w:rPr>
          <w:rFonts w:hint="eastAsia" w:ascii="方正仿宋_GBK" w:eastAsia="方正仿宋_GBK"/>
          <w:sz w:val="32"/>
          <w:szCs w:val="32"/>
        </w:rPr>
        <w:t>各乡镇人民政府，区政府有关部门，有关单位：</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《武隆区粮食应急预案》已经区政府同意，现印发给你们，请认真贯彻执行。</w:t>
      </w:r>
    </w:p>
    <w:p>
      <w:pPr>
        <w:spacing w:line="600" w:lineRule="exact"/>
        <w:ind w:firstLine="640" w:firstLineChars="200"/>
        <w:rPr>
          <w:rFonts w:ascii="方正仿宋_GBK" w:hAnsi="黑体" w:eastAsia="方正仿宋_GBK" w:cs="Times New Roman"/>
          <w:sz w:val="32"/>
          <w:szCs w:val="32"/>
        </w:rPr>
      </w:pPr>
      <w:r>
        <w:rPr>
          <w:rFonts w:hint="eastAsia" w:ascii="方正仿宋_GBK" w:hAnsi="黑体" w:eastAsia="方正仿宋_GBK" w:cs="Times New Roman"/>
          <w:sz w:val="32"/>
          <w:szCs w:val="32"/>
        </w:rPr>
        <w:t xml:space="preserve"> </w:t>
      </w:r>
    </w:p>
    <w:p>
      <w:pPr>
        <w:spacing w:line="600" w:lineRule="exact"/>
        <w:ind w:firstLine="640" w:firstLineChars="200"/>
        <w:jc w:val="right"/>
        <w:rPr>
          <w:rFonts w:ascii="方正仿宋_GBK" w:eastAsia="方正仿宋_GBK"/>
          <w:sz w:val="32"/>
          <w:szCs w:val="32"/>
        </w:rPr>
      </w:pPr>
      <w:r>
        <w:rPr>
          <w:rFonts w:hint="eastAsia" w:ascii="方正仿宋_GBK" w:eastAsia="方正仿宋_GBK"/>
          <w:sz w:val="32"/>
          <w:szCs w:val="32"/>
        </w:rPr>
        <w:t xml:space="preserve">重庆市武隆区人民政府办公室    </w:t>
      </w:r>
    </w:p>
    <w:p>
      <w:pPr>
        <w:spacing w:line="600" w:lineRule="exact"/>
        <w:ind w:right="762" w:rightChars="363" w:firstLine="640" w:firstLineChars="200"/>
        <w:jc w:val="right"/>
        <w:rPr>
          <w:rFonts w:ascii="方正仿宋_GBK" w:eastAsia="方正仿宋_GBK"/>
          <w:sz w:val="32"/>
          <w:szCs w:val="32"/>
        </w:rPr>
      </w:pPr>
      <w:r>
        <w:rPr>
          <w:rFonts w:hint="eastAsia" w:ascii="方正仿宋_GBK" w:eastAsia="方正仿宋_GBK"/>
          <w:sz w:val="32"/>
          <w:szCs w:val="32"/>
        </w:rPr>
        <w:t xml:space="preserve">2017年1月21日        </w:t>
      </w:r>
    </w:p>
    <w:p>
      <w:pPr>
        <w:snapToGrid w:val="0"/>
        <w:jc w:val="center"/>
        <w:rPr>
          <w:rFonts w:ascii="方正小标宋_GBK" w:eastAsia="方正小标宋_GBK"/>
          <w:sz w:val="44"/>
          <w:szCs w:val="44"/>
        </w:rPr>
      </w:pPr>
    </w:p>
    <w:p>
      <w:pPr>
        <w:snapToGrid w:val="0"/>
        <w:jc w:val="center"/>
        <w:rPr>
          <w:rFonts w:ascii="方正小标宋_GBK" w:eastAsia="方正小标宋_GBK"/>
          <w:sz w:val="44"/>
          <w:szCs w:val="44"/>
        </w:rPr>
      </w:pPr>
    </w:p>
    <w:p>
      <w:pPr>
        <w:snapToGrid w:val="0"/>
        <w:jc w:val="center"/>
        <w:rPr>
          <w:rFonts w:ascii="方正小标宋_GBK" w:eastAsia="方正小标宋_GBK"/>
          <w:sz w:val="44"/>
          <w:szCs w:val="44"/>
        </w:rPr>
      </w:pPr>
    </w:p>
    <w:p>
      <w:pPr>
        <w:snapToGrid w:val="0"/>
        <w:jc w:val="center"/>
        <w:rPr>
          <w:rFonts w:ascii="方正小标宋_GBK" w:eastAsia="方正小标宋_GBK"/>
          <w:sz w:val="44"/>
          <w:szCs w:val="44"/>
        </w:rPr>
      </w:pPr>
    </w:p>
    <w:p>
      <w:pPr>
        <w:snapToGrid w:val="0"/>
        <w:jc w:val="center"/>
        <w:rPr>
          <w:rFonts w:ascii="方正小标宋_GBK" w:eastAsia="方正小标宋_GBK"/>
          <w:sz w:val="44"/>
          <w:szCs w:val="44"/>
        </w:rPr>
      </w:pPr>
    </w:p>
    <w:p>
      <w:pPr>
        <w:snapToGrid w:val="0"/>
        <w:jc w:val="center"/>
        <w:rPr>
          <w:rFonts w:ascii="方正小标宋_GBK" w:eastAsia="方正小标宋_GBK"/>
          <w:sz w:val="44"/>
          <w:szCs w:val="44"/>
        </w:rPr>
      </w:pPr>
    </w:p>
    <w:p>
      <w:pPr>
        <w:snapToGrid w:val="0"/>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p>
    <w:p>
      <w:pPr>
        <w:spacing w:line="540" w:lineRule="exact"/>
        <w:jc w:val="center"/>
        <w:rPr>
          <w:rFonts w:ascii="方正小标宋_GBK" w:eastAsia="方正小标宋_GBK"/>
          <w:sz w:val="44"/>
          <w:szCs w:val="44"/>
        </w:rPr>
      </w:pPr>
    </w:p>
    <w:p>
      <w:pPr>
        <w:spacing w:line="540" w:lineRule="exact"/>
        <w:jc w:val="center"/>
        <w:rPr>
          <w:rFonts w:hint="eastAsia" w:ascii="方正小标宋_GBK" w:eastAsia="方正小标宋_GBK"/>
          <w:sz w:val="44"/>
          <w:szCs w:val="44"/>
        </w:rPr>
      </w:pPr>
    </w:p>
    <w:p>
      <w:pPr>
        <w:spacing w:line="540" w:lineRule="exact"/>
        <w:jc w:val="center"/>
        <w:rPr>
          <w:rFonts w:ascii="方正小标宋_GBK" w:eastAsia="方正小标宋_GBK" w:cs="Times New Roman"/>
          <w:sz w:val="44"/>
          <w:szCs w:val="44"/>
        </w:rPr>
      </w:pPr>
      <w:r>
        <w:rPr>
          <w:rFonts w:hint="eastAsia" w:ascii="方正小标宋_GBK" w:eastAsia="方正小标宋_GBK"/>
          <w:sz w:val="44"/>
          <w:szCs w:val="44"/>
        </w:rPr>
        <w:t>武隆区粮食应急预案</w:t>
      </w:r>
    </w:p>
    <w:p>
      <w:pPr>
        <w:spacing w:line="540" w:lineRule="exact"/>
        <w:jc w:val="center"/>
        <w:rPr>
          <w:rFonts w:ascii="方正小标宋_GBK" w:eastAsia="方正小标宋_GBK" w:cs="Times New Roman"/>
          <w:sz w:val="44"/>
          <w:szCs w:val="44"/>
        </w:rPr>
      </w:pPr>
      <w:r>
        <w:rPr>
          <w:rFonts w:hint="eastAsia" w:ascii="方正仿宋_GBK" w:eastAsia="方正仿宋_GBK" w:cs="Times New Roman"/>
          <w:kern w:val="0"/>
          <w:sz w:val="32"/>
          <w:szCs w:val="32"/>
        </w:rPr>
        <w:t xml:space="preserve"> </w:t>
      </w:r>
    </w:p>
    <w:p>
      <w:pPr>
        <w:spacing w:line="600" w:lineRule="exact"/>
        <w:ind w:firstLine="640" w:firstLineChars="200"/>
        <w:jc w:val="left"/>
        <w:rPr>
          <w:rFonts w:ascii="方正黑体_GBK" w:eastAsia="方正黑体_GBK" w:cs="Times New Roman"/>
          <w:sz w:val="32"/>
          <w:szCs w:val="32"/>
        </w:rPr>
      </w:pPr>
      <w:r>
        <w:rPr>
          <w:rFonts w:hint="eastAsia" w:ascii="方正黑体_GBK" w:eastAsia="方正黑体_GBK"/>
          <w:bCs/>
          <w:sz w:val="32"/>
          <w:szCs w:val="32"/>
        </w:rPr>
        <w:t>一、总则</w:t>
      </w:r>
    </w:p>
    <w:p>
      <w:pPr>
        <w:spacing w:line="600" w:lineRule="exact"/>
        <w:ind w:firstLine="640" w:firstLineChars="200"/>
        <w:rPr>
          <w:rFonts w:ascii="方正楷体_GBK" w:hAnsi="方正仿宋_GBK" w:eastAsia="方正楷体_GBK" w:cs="Times New Roman"/>
          <w:sz w:val="32"/>
          <w:szCs w:val="32"/>
        </w:rPr>
      </w:pPr>
      <w:r>
        <w:rPr>
          <w:rFonts w:hint="eastAsia" w:ascii="方正楷体_GBK" w:hAnsi="方正仿宋_GBK" w:eastAsia="方正楷体_GBK"/>
          <w:sz w:val="32"/>
          <w:szCs w:val="32"/>
        </w:rPr>
        <w:t>（一）编制目的。</w:t>
      </w:r>
    </w:p>
    <w:p>
      <w:pPr>
        <w:spacing w:line="600" w:lineRule="exact"/>
        <w:ind w:firstLine="640" w:firstLineChars="200"/>
        <w:rPr>
          <w:rFonts w:ascii="方正仿宋_GBK" w:hAnsi="Calibri" w:eastAsia="方正仿宋_GBK" w:cs="Times New Roman"/>
          <w:sz w:val="32"/>
          <w:szCs w:val="32"/>
        </w:rPr>
      </w:pPr>
      <w:r>
        <w:rPr>
          <w:rFonts w:hint="eastAsia" w:ascii="方正仿宋_GBK" w:eastAsia="方正仿宋_GBK"/>
          <w:sz w:val="32"/>
          <w:szCs w:val="32"/>
        </w:rPr>
        <w:t>有效应对和妥善处置粮食突发事件，确保粮食供应，保持粮食市场价格基本稳定，维护正常社会秩序。</w:t>
      </w:r>
    </w:p>
    <w:p>
      <w:pPr>
        <w:spacing w:line="600" w:lineRule="exact"/>
        <w:ind w:firstLine="640" w:firstLineChars="200"/>
        <w:rPr>
          <w:rFonts w:ascii="方正楷体_GBK" w:hAnsi="方正仿宋_GBK" w:eastAsia="方正楷体_GBK" w:cs="Times New Roman"/>
          <w:sz w:val="32"/>
          <w:szCs w:val="32"/>
        </w:rPr>
      </w:pPr>
      <w:r>
        <w:rPr>
          <w:rFonts w:hint="eastAsia" w:ascii="方正楷体_GBK" w:hAnsi="方正仿宋_GBK" w:eastAsia="方正楷体_GBK"/>
          <w:sz w:val="32"/>
          <w:szCs w:val="32"/>
        </w:rPr>
        <w:t>（二）编制依据。</w:t>
      </w:r>
    </w:p>
    <w:p>
      <w:pPr>
        <w:spacing w:line="600" w:lineRule="exact"/>
        <w:ind w:firstLine="640" w:firstLineChars="200"/>
        <w:rPr>
          <w:rFonts w:ascii="方正仿宋_GBK" w:hAnsi="Calibri" w:eastAsia="方正仿宋_GBK" w:cs="Times New Roman"/>
          <w:sz w:val="32"/>
          <w:szCs w:val="32"/>
        </w:rPr>
      </w:pPr>
      <w:r>
        <w:rPr>
          <w:rFonts w:hint="eastAsia" w:ascii="方正仿宋_GBK" w:eastAsia="方正仿宋_GBK"/>
          <w:sz w:val="32"/>
          <w:szCs w:val="32"/>
        </w:rPr>
        <w:t>依据《中华人民共和国突发事件应对法》、《国家粮食应急预案》、《重庆市突发事件应对条例》、《重庆市突发事件总体应急预案》、《重庆市突发事件预警信息发布管理办法》、《重庆市粮食应急预案》及有关法律法规等，制定本预案。</w:t>
      </w:r>
    </w:p>
    <w:p>
      <w:pPr>
        <w:spacing w:line="600" w:lineRule="exact"/>
        <w:ind w:firstLine="640" w:firstLineChars="200"/>
        <w:rPr>
          <w:rFonts w:ascii="方正楷体_GBK" w:hAnsi="方正仿宋_GBK" w:eastAsia="方正楷体_GBK" w:cs="Times New Roman"/>
          <w:sz w:val="32"/>
          <w:szCs w:val="32"/>
        </w:rPr>
      </w:pPr>
      <w:r>
        <w:rPr>
          <w:rFonts w:hint="eastAsia" w:ascii="方正楷体_GBK" w:hAnsi="方正仿宋_GBK" w:eastAsia="方正楷体_GBK"/>
          <w:sz w:val="32"/>
          <w:szCs w:val="32"/>
        </w:rPr>
        <w:t>（三）适用范围。</w:t>
      </w:r>
    </w:p>
    <w:p>
      <w:pPr>
        <w:spacing w:line="600" w:lineRule="exact"/>
        <w:ind w:firstLine="640" w:firstLineChars="200"/>
        <w:rPr>
          <w:rFonts w:ascii="方正仿宋_GBK" w:hAnsi="Calibri" w:eastAsia="方正仿宋_GBK" w:cs="Times New Roman"/>
          <w:sz w:val="32"/>
          <w:szCs w:val="32"/>
        </w:rPr>
      </w:pPr>
      <w:r>
        <w:rPr>
          <w:rFonts w:hint="eastAsia" w:ascii="方正仿宋_GBK" w:eastAsia="方正仿宋_GBK"/>
          <w:sz w:val="32"/>
          <w:szCs w:val="32"/>
        </w:rPr>
        <w:t>本预案所称粮食突发事件，是指因各类原因引起我区行政区域内粮食供求关系突变，造成或可能造成严重社会危害，需要采取应急处置措施应对群众大量集中抢购、粮食脱销断档、价格异常上涨等粮食市场急剧波动的情况。</w:t>
      </w:r>
    </w:p>
    <w:p>
      <w:pPr>
        <w:spacing w:line="600" w:lineRule="exact"/>
        <w:ind w:firstLine="640" w:firstLineChars="200"/>
        <w:rPr>
          <w:rFonts w:ascii="方正楷体_GBK" w:hAnsi="方正仿宋_GBK" w:eastAsia="方正楷体_GBK" w:cs="Times New Roman"/>
          <w:sz w:val="32"/>
          <w:szCs w:val="32"/>
        </w:rPr>
      </w:pPr>
      <w:r>
        <w:rPr>
          <w:rFonts w:hint="eastAsia" w:ascii="方正楷体_GBK" w:hAnsi="方正仿宋_GBK" w:eastAsia="方正楷体_GBK"/>
          <w:sz w:val="32"/>
          <w:szCs w:val="32"/>
        </w:rPr>
        <w:t>（四）工作原则。</w:t>
      </w:r>
    </w:p>
    <w:p>
      <w:pPr>
        <w:spacing w:line="600" w:lineRule="exact"/>
        <w:ind w:firstLine="640" w:firstLineChars="200"/>
        <w:rPr>
          <w:rFonts w:ascii="方正仿宋_GBK" w:hAnsi="Calibri" w:eastAsia="方正仿宋_GBK" w:cs="Times New Roman"/>
          <w:sz w:val="32"/>
          <w:szCs w:val="32"/>
        </w:rPr>
      </w:pPr>
      <w:r>
        <w:rPr>
          <w:rFonts w:hint="eastAsia" w:ascii="方正仿宋_GBK" w:eastAsia="方正仿宋_GBK"/>
          <w:sz w:val="32"/>
          <w:szCs w:val="32"/>
        </w:rPr>
        <w:t>科学监测、预防为主，反应及时、果断处置，分级负责、属地管理。</w:t>
      </w:r>
    </w:p>
    <w:p>
      <w:pPr>
        <w:spacing w:line="600" w:lineRule="exact"/>
        <w:ind w:firstLine="640" w:firstLineChars="200"/>
        <w:rPr>
          <w:rFonts w:ascii="方正楷体_GBK" w:hAnsi="方正仿宋_GBK" w:eastAsia="方正楷体_GBK" w:cs="Times New Roman"/>
          <w:sz w:val="32"/>
          <w:szCs w:val="32"/>
        </w:rPr>
      </w:pPr>
      <w:r>
        <w:rPr>
          <w:rFonts w:hint="eastAsia" w:ascii="方正楷体_GBK" w:hAnsi="方正仿宋_GBK" w:eastAsia="方正楷体_GBK"/>
          <w:sz w:val="32"/>
          <w:szCs w:val="32"/>
        </w:rPr>
        <w:t>（五）事件分级。</w:t>
      </w:r>
    </w:p>
    <w:p>
      <w:pPr>
        <w:spacing w:line="600" w:lineRule="exact"/>
        <w:ind w:firstLine="640" w:firstLineChars="200"/>
        <w:rPr>
          <w:rFonts w:ascii="方正仿宋_GBK" w:hAnsi="Calibri" w:eastAsia="方正仿宋_GBK" w:cs="Times New Roman"/>
          <w:sz w:val="32"/>
          <w:szCs w:val="32"/>
        </w:rPr>
      </w:pPr>
      <w:r>
        <w:rPr>
          <w:rFonts w:hint="eastAsia" w:ascii="方正仿宋_GBK" w:eastAsia="方正仿宋_GBK"/>
          <w:sz w:val="32"/>
          <w:szCs w:val="32"/>
        </w:rPr>
        <w:t>按照事件严重程度，粮食突发事件分为特别重大、重大、较大、一般四级。</w:t>
      </w:r>
    </w:p>
    <w:p>
      <w:pPr>
        <w:spacing w:line="600" w:lineRule="exact"/>
        <w:ind w:firstLine="640" w:firstLineChars="200"/>
        <w:rPr>
          <w:rFonts w:ascii="方正仿宋_GBK" w:eastAsia="方正仿宋_GBK" w:cs="Times New Roman"/>
          <w:sz w:val="32"/>
          <w:szCs w:val="32"/>
        </w:rPr>
      </w:pPr>
      <w:r>
        <w:rPr>
          <w:rFonts w:hint="eastAsia" w:ascii="方正仿宋_GBK" w:eastAsia="方正仿宋_GBK"/>
          <w:sz w:val="32"/>
          <w:szCs w:val="32"/>
        </w:rPr>
        <w:t>1．特别重大：发生包括我区在内的跨区（县）粮食突发事件。</w:t>
      </w:r>
    </w:p>
    <w:p>
      <w:pPr>
        <w:spacing w:line="600" w:lineRule="exact"/>
        <w:ind w:firstLine="640" w:firstLineChars="200"/>
        <w:rPr>
          <w:rFonts w:ascii="方正仿宋_GBK" w:eastAsia="方正仿宋_GBK" w:cs="Times New Roman"/>
          <w:sz w:val="32"/>
          <w:szCs w:val="32"/>
        </w:rPr>
      </w:pPr>
      <w:r>
        <w:rPr>
          <w:rFonts w:hint="eastAsia" w:ascii="方正仿宋_GBK" w:eastAsia="方正仿宋_GBK"/>
          <w:sz w:val="32"/>
          <w:szCs w:val="32"/>
        </w:rPr>
        <w:t>2．重大：2个及以上乡镇发生粮食突发事件。</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3．较大：同一乡镇2个及以上行政村发生粮食突发事件。</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4．一般：1个行政村发生粮食突发事件。</w:t>
      </w:r>
    </w:p>
    <w:p>
      <w:pPr>
        <w:spacing w:line="600" w:lineRule="exact"/>
        <w:ind w:firstLine="640" w:firstLineChars="200"/>
        <w:jc w:val="left"/>
        <w:rPr>
          <w:rFonts w:ascii="方正黑体_GBK" w:eastAsia="方正黑体_GBK" w:cs="Times New Roman"/>
          <w:sz w:val="32"/>
          <w:szCs w:val="32"/>
        </w:rPr>
      </w:pPr>
      <w:r>
        <w:rPr>
          <w:rFonts w:hint="eastAsia" w:ascii="方正黑体_GBK" w:eastAsia="方正黑体_GBK"/>
          <w:sz w:val="32"/>
          <w:szCs w:val="32"/>
        </w:rPr>
        <w:t>二、组织指挥体系</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（一）区级层面组织指挥机构。</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在区人民政府突发事件应急委员会统一领导下，在区人民政府应急管理办公室（区人民政府值班室、区人民政府救灾办公室、区人民政府应急指挥中心，以下简称：区政府应急办）统筹协调下，根据工作需要，在区社会安全事件应急指挥部的基础上，成立区粮食突发事件应急处置指挥部（以下简称：区指挥部），实行指挥长负责制，区政府分管粮食安全的领导同志任指挥长，统一领导、组织、指挥应对工作。区指挥部下设综合协调、应急处置、社会稳定、交通保障、舆论引导、事件调查等工作组（职能职责见附件1）。</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（二）乡镇层面组织指挥体系。</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一般、较大粮食突发事件由事发地乡镇人民政府成立相应组织指挥机构牵头应对，区政府有关部门和单位加强工作指导和支持。</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（三）现场指挥机构。</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负责一般、较大粮食突发事件应急处置的乡镇人民政府，成立现场应急处置指挥部，负责制定现场应急处置方案，组织开展信息报告、舆论引导、粮食供应、动态监测、粮食干预等工作。发生重大、特别重大粮食突发事件，区指挥部即为现场应急处置指挥部。</w:t>
      </w:r>
    </w:p>
    <w:p>
      <w:pPr>
        <w:spacing w:line="600" w:lineRule="exact"/>
        <w:ind w:firstLine="640" w:firstLineChars="200"/>
        <w:jc w:val="left"/>
        <w:rPr>
          <w:rFonts w:ascii="方正黑体_GBK" w:eastAsia="方正黑体_GBK" w:cs="Times New Roman"/>
          <w:sz w:val="32"/>
          <w:szCs w:val="32"/>
        </w:rPr>
      </w:pPr>
      <w:r>
        <w:rPr>
          <w:rFonts w:hint="eastAsia" w:ascii="方正黑体_GBK" w:eastAsia="方正黑体_GBK"/>
          <w:sz w:val="32"/>
          <w:szCs w:val="32"/>
        </w:rPr>
        <w:t>三、监测预警</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（一）监测与预防。</w:t>
      </w:r>
    </w:p>
    <w:p>
      <w:pPr>
        <w:spacing w:line="600" w:lineRule="exact"/>
        <w:ind w:firstLine="640" w:firstLineChars="200"/>
        <w:rPr>
          <w:rFonts w:ascii="方正仿宋_GBK" w:hAnsi="Calibri" w:eastAsia="方正仿宋_GBK" w:cs="Times New Roman"/>
          <w:sz w:val="32"/>
          <w:szCs w:val="32"/>
        </w:rPr>
      </w:pPr>
      <w:r>
        <w:rPr>
          <w:rFonts w:hint="eastAsia" w:ascii="方正仿宋_GBK" w:eastAsia="方正仿宋_GBK"/>
          <w:sz w:val="32"/>
          <w:szCs w:val="32"/>
        </w:rPr>
        <w:t>区商务局会同区政府有关部门建立粮食监测预警系统，加强对粮食市场供求形势的监测和预警分析，掌握供求和价格的动态变化，及时向区政府报告主要粮食品种的生产、库存、流通、加工、消费、价格、质量等信息，加强对重大自然灾害等可能引发粮食突发事件的跟踪监测；加强粮食突发事件风险管理，开展好风险识别与登记、风险评估、风险控制等工作。</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（二）预警。</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1．预警分级。可以预警的粮食突发事件，按照事件发生的可能性大小、紧急程度和可能造成的危害程度，将预警分为四级，由高到低依次用红色、橙色、黄色、蓝色表示。可能发生特别重大粮食突发事件或可能启动Ⅰ级应急响应的，发布红色预警；可能发生重大粮食突发事件或可能启动Ⅱ级应急响应的，发布橙色预警；可能发生较大粮食突发事件或可能启动Ⅲ级应急响应的，发布黄色预警；可能发生一般粮食突发事件或可能启动Ⅳ级应急响应的，发布蓝色预警。</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2．预警发布。红色、橙色预警由区政府发布。黄色、蓝色预警由区政府授权区商务局或有关乡镇人民政府发布，并报区政府备案。</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区商务局预判可能发生粮食突发事件时，应当及时向区政府报告，提出预警信息发布建议，并通报区政府有关部门、有关单位和可能影响到的相关地区，必要时通过电视、广播、报纸、当面告知等渠道或方式向公众发布预警信息。</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3．预警行动。预警信息发布后，可视情况采取下列措施：</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（1）分析研判。组织有关部门和机构、专业技术人员及专家，及时进行分析研判，预估可能的影响范围和危害程度，视情况启动应急响应程序。</w:t>
      </w:r>
    </w:p>
    <w:p>
      <w:pPr>
        <w:spacing w:line="600" w:lineRule="exact"/>
        <w:ind w:firstLine="640" w:firstLineChars="200"/>
        <w:rPr>
          <w:rFonts w:ascii="方正仿宋_GBK" w:eastAsia="方正仿宋_GBK" w:cs="Times New Roman"/>
          <w:sz w:val="32"/>
          <w:szCs w:val="32"/>
        </w:rPr>
      </w:pPr>
      <w:r>
        <w:rPr>
          <w:rFonts w:hint="eastAsia" w:ascii="方正仿宋_GBK" w:eastAsia="方正仿宋_GBK"/>
          <w:sz w:val="32"/>
          <w:szCs w:val="32"/>
        </w:rPr>
        <w:t>（2）防范处置。迅速采取有效处置措施，控制事件苗头。必要时利用各种渠道增加宣传频次，告知公众避险和减轻危害的常识、需采取的必要健康防护措施。</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（3）舆论引导。加强舆情监测，做好正面舆论引导。必要时滚动发布事态最新情况，公布咨询电话，组织专家解读，避免引起公众恐慌。</w:t>
      </w:r>
    </w:p>
    <w:p>
      <w:pPr>
        <w:spacing w:line="600" w:lineRule="exact"/>
        <w:ind w:firstLine="640" w:firstLineChars="200"/>
        <w:rPr>
          <w:rFonts w:ascii="方正仿宋_GBK" w:eastAsia="方正仿宋_GBK" w:cs="Times New Roman"/>
          <w:sz w:val="32"/>
          <w:szCs w:val="32"/>
        </w:rPr>
      </w:pPr>
      <w:r>
        <w:rPr>
          <w:rFonts w:hint="eastAsia" w:ascii="方正仿宋_GBK" w:eastAsia="方正仿宋_GBK"/>
          <w:sz w:val="32"/>
          <w:szCs w:val="32"/>
        </w:rPr>
        <w:t>4．预警级别调整和解除。有权发布预警的单位应当根据事态的发展情况和采取措施的效果，按照有关规定适时调整预警级别；当判断不可能发生粮食突发事件或者危险已经消除的，应当宣布解除预警，并适时终止相关措施。</w:t>
      </w:r>
    </w:p>
    <w:p>
      <w:pPr>
        <w:spacing w:line="600" w:lineRule="exact"/>
        <w:ind w:firstLine="640" w:firstLineChars="200"/>
        <w:rPr>
          <w:rFonts w:ascii="方正楷体_GBK" w:hAnsi="方正仿宋_GBK" w:eastAsia="方正楷体_GBK" w:cs="Times New Roman"/>
          <w:sz w:val="32"/>
          <w:szCs w:val="32"/>
        </w:rPr>
      </w:pPr>
      <w:r>
        <w:rPr>
          <w:rFonts w:hint="eastAsia" w:ascii="方正楷体_GBK" w:hAnsi="方正仿宋_GBK" w:eastAsia="方正楷体_GBK"/>
          <w:sz w:val="32"/>
          <w:szCs w:val="32"/>
        </w:rPr>
        <w:t>（三）应急报告。</w:t>
      </w:r>
    </w:p>
    <w:p>
      <w:pPr>
        <w:spacing w:line="600" w:lineRule="exact"/>
        <w:ind w:firstLine="640" w:firstLineChars="200"/>
        <w:rPr>
          <w:rFonts w:ascii="方正仿宋_GBK" w:hAnsi="Calibri" w:eastAsia="方正仿宋_GBK" w:cs="Times New Roman"/>
          <w:sz w:val="32"/>
          <w:szCs w:val="32"/>
        </w:rPr>
      </w:pPr>
      <w:r>
        <w:rPr>
          <w:rFonts w:hint="eastAsia" w:ascii="方正仿宋_GBK" w:eastAsia="方正仿宋_GBK"/>
          <w:sz w:val="32"/>
          <w:szCs w:val="32"/>
        </w:rPr>
        <w:t>建立粮食市场异常波动情况应急报告制度，有下列情形之一的，应当立即进行核实，并按照规定程序逐级紧急上报。区商务局和物价主管部门要及时向区政府和市级主管部门报告。</w:t>
      </w:r>
    </w:p>
    <w:p>
      <w:pPr>
        <w:spacing w:line="600" w:lineRule="exact"/>
        <w:ind w:firstLine="640" w:firstLineChars="200"/>
        <w:rPr>
          <w:rFonts w:ascii="方正仿宋_GBK" w:eastAsia="方正仿宋_GBK" w:cs="Times New Roman"/>
          <w:sz w:val="32"/>
          <w:szCs w:val="32"/>
        </w:rPr>
      </w:pPr>
      <w:r>
        <w:rPr>
          <w:rFonts w:hint="eastAsia" w:ascii="方正仿宋_GBK" w:eastAsia="方正仿宋_GBK"/>
          <w:sz w:val="32"/>
          <w:szCs w:val="32"/>
        </w:rPr>
        <w:t>1．发生洪水、地震以及其他严重自然灾害，造成粮食市场异常波动的。</w:t>
      </w:r>
    </w:p>
    <w:p>
      <w:pPr>
        <w:spacing w:line="600" w:lineRule="exact"/>
        <w:ind w:firstLine="640" w:firstLineChars="200"/>
        <w:rPr>
          <w:rFonts w:ascii="方正仿宋_GBK" w:eastAsia="方正仿宋_GBK" w:cs="Times New Roman"/>
          <w:sz w:val="32"/>
          <w:szCs w:val="32"/>
        </w:rPr>
      </w:pPr>
      <w:r>
        <w:rPr>
          <w:rFonts w:hint="eastAsia" w:ascii="方正仿宋_GBK" w:eastAsia="方正仿宋_GBK"/>
          <w:sz w:val="32"/>
          <w:szCs w:val="32"/>
        </w:rPr>
        <w:t>2．发生重大传染病疫情、群体性不明原因疾病、重大食物中毒和职业中毒等突发公共卫生事件，引发公众恐慌，造成粮食市场异常波动的。</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3．其他引发粮食市场异常波动的情况。</w:t>
      </w:r>
    </w:p>
    <w:p>
      <w:pPr>
        <w:spacing w:line="600" w:lineRule="exact"/>
        <w:ind w:firstLine="640" w:firstLineChars="200"/>
        <w:jc w:val="left"/>
        <w:rPr>
          <w:rFonts w:ascii="方正黑体_GBK" w:eastAsia="方正黑体_GBK" w:cs="Times New Roman"/>
          <w:sz w:val="32"/>
          <w:szCs w:val="32"/>
        </w:rPr>
      </w:pPr>
      <w:r>
        <w:rPr>
          <w:rFonts w:hint="eastAsia" w:ascii="方正黑体_GBK" w:eastAsia="方正黑体_GBK"/>
          <w:sz w:val="32"/>
          <w:szCs w:val="32"/>
        </w:rPr>
        <w:t>四、应急响应</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（一）响应分级。</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根据粮食突发事件严重程度和发展态势，应急响应分为Ⅰ级、Ⅱ级、Ⅲ级和Ⅳ级四个等级。</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初判发生特别重大粮食</w:t>
      </w:r>
      <w:bookmarkStart w:id="0" w:name="_GoBack"/>
      <w:bookmarkEnd w:id="0"/>
      <w:r>
        <w:rPr>
          <w:rFonts w:hint="eastAsia" w:ascii="方正仿宋_GBK" w:eastAsia="方正仿宋_GBK"/>
          <w:sz w:val="32"/>
          <w:szCs w:val="32"/>
          <w:lang w:eastAsia="zh-CN"/>
        </w:rPr>
        <w:t>突发事件</w:t>
      </w:r>
      <w:r>
        <w:rPr>
          <w:rFonts w:hint="eastAsia" w:ascii="方正仿宋_GBK" w:eastAsia="方正仿宋_GBK"/>
          <w:sz w:val="32"/>
          <w:szCs w:val="32"/>
        </w:rPr>
        <w:t>时，启动Ⅰ级响应，由区指挥部进行先期处置，并按市政府部署及时应对；发生重大粮食突发事件时，启动Ⅱ级应急响应，由区指挥部牵头应对。初判发生较大、一般粮食突发事件时，分别启动Ⅲ级、Ⅳ级应急响应，由区级部门组织牵头应对，必要时由区指挥部提供指导。</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应急响应启动后，应当根据粮食突发事件发展态势适时调整响应级别，避免响应不足或响应过度。</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（二）响应措施。</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粮食突发事件发生后，根据工作需要，采取下列措施：</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1．信息报告。粮食突发事件发生后，有关乡镇人民政府、区级有关部门要采取一切措施尽快掌握情况，力争30分钟内向区政府报告、1小时内书面报告。</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特别重大、重大粮食突发事件信息报告应包括以下内容：</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（1）分析本区粮食市场异常波动的范围、状况及原因。</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（2）动用区级储备粮或企业周转库存粮食的品种、数量、质量、库存成本、销售价格等建议。</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（3）动用区级储备粮或企业周转库存粮食的资金安排、补贴来源等建议。</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（4）动用区级储备粮或企业周转库存粮食的使用安排和运输保障，如实物调拨、加工供应、市价销售、低价供给或无偿发放，以及保障运输的具体措施等。</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发生特别重大粮食突发事件时，区政府应急办还应按照有关规定向市政府应急办报告。</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2．粮食调运。组织好应急粮食的加工、调运和供应，增加粮食供给，平抑市场粮价。必要时，应及时动用区级地方储备粮；如区级地方储备粮不能满足应急供应，确需动用市级储备粮的，由区政府向市政府提出动用申请，经市政府批准后实施。</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3．动态监测。对本行政区域内粮食市场动态进行24小时监测，重大情况第一时间上报相应层面组织指挥机构。</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4．强制干预。经区政府批准，可实施强制性粮食干预措施，包括限定粮食价格，实行限量、定点、登记等供应形式，依法对粮食市场进行临时性特别管制，强制性控制社会粮源和涉粮设施。全区粮食应急供应重点保障城镇居民（含中小学生）、驻武部队和受灾缺粮群众。</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5．舆论引导。及时、准确、客观、全面、统一发布相关新闻，正确引导粮食生产、供求和消费，缓解社会紧张心理。</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（三）响应终止。</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当粮食突发事件态势得到妥善控制且风险隐患已消除时，负责牵头应对的组织指挥机构要向本级政府提出响应终止的建议；经批准后，停止响应措施，恢复正常秩序。</w:t>
      </w:r>
    </w:p>
    <w:p>
      <w:pPr>
        <w:spacing w:line="600" w:lineRule="exact"/>
        <w:ind w:firstLine="640" w:firstLineChars="200"/>
        <w:jc w:val="left"/>
        <w:rPr>
          <w:rFonts w:ascii="方正黑体_GBK" w:eastAsia="方正黑体_GBK" w:cs="Times New Roman"/>
          <w:sz w:val="32"/>
          <w:szCs w:val="32"/>
        </w:rPr>
      </w:pPr>
      <w:r>
        <w:rPr>
          <w:rFonts w:hint="eastAsia" w:ascii="方正黑体_GBK" w:eastAsia="方正黑体_GBK"/>
          <w:sz w:val="32"/>
          <w:szCs w:val="32"/>
        </w:rPr>
        <w:t>五、后期工作</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（一）评估和改进。</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各乡镇人民政府和区级有关部门要及时对粮食应急处理的效果进行评估、总结，对粮食应急预案执行中发现的问题，要提出改进措施，进一步完善预案。</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（二）应急财政支出清算。</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区财政部门要会同有关部门，对粮食应急中动用地方储备粮或企业周转库存发生的价差损失、贷款利息和费用开支等进行审核、清算，及时拨付到位。对粮食应急占用的贷款，由农发行武隆支行与相关单位及时清算、收回贷款。</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（三）应急能力恢复。</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根据应急状态下对粮食的需要和动用等情况，采取促进粮食生产、增加粮食收购或适当外购等措施，及时补充区级粮食储备以及粮食企业的周转库存，恢复应对粮食应急状态的能力。</w:t>
      </w:r>
    </w:p>
    <w:p>
      <w:pPr>
        <w:spacing w:line="600" w:lineRule="exact"/>
        <w:ind w:firstLine="640" w:firstLineChars="200"/>
        <w:jc w:val="left"/>
        <w:rPr>
          <w:rFonts w:ascii="方正黑体_GBK" w:eastAsia="方正黑体_GBK" w:cs="Times New Roman"/>
          <w:sz w:val="32"/>
          <w:szCs w:val="32"/>
        </w:rPr>
      </w:pPr>
      <w:r>
        <w:rPr>
          <w:rFonts w:hint="eastAsia" w:ascii="方正黑体_GBK" w:eastAsia="方正黑体_GBK"/>
          <w:sz w:val="32"/>
          <w:szCs w:val="32"/>
        </w:rPr>
        <w:t>六、应急保障</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（一）粮食储备。</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建立和完善区级粮食储备制度，保持必要的储备和企业周转库存规模，增强对粮食市场异常波动的防范意识和应对能力。</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1．区商务局根据市场需求情况及粮食应急状态，充实区级储备粮规模，优化布局，调整结构，保证重点区域应急供应，建立一定数量成品粮油储备，满足粮食应急工作需要。</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2．本区所有粮食经营者都应保持上年月平均销量20%以上的库存量。严格执行应急时粮食最高库存量和最低库存量规定。粮食主管部门要加强对粮食经营者库存情况的监督检查。</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（二）粮食应急保障系统。</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按照“合理布点、全面覆盖、平时自营、急时应急”的原则，加强粮食应急加工、配送、供应、储运等应急网络设施布局及建设，确保发生自然灾害等突发事件时，应急网络体系相互衔接、协调运转，有效发挥应急保障作用，满足粮食应急工作需要。重点保障中心城区和缺粮乡镇的应急粮食加工、储运和供应。</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1．建立健全粮食应急加工网络。按照统筹安排、合理布局的原则，根据粮食应急加工需要，由区商务局掌握、联系并扶持一批靠近粮源或重点销售地区、交通便利、设施较好且常年具备加工能力的粮油加工企业，作为应急加工指定企业，承担应急粮食加工任务。</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2．建立和完善粮食应急供应网络。充分利用和整合现有资源，以现有粮食应急供应点、放心粮店等为重点，兼顾农贸市场、超市、粮油经营店等其他粮食零售网点，由区商务局择优选定，委托其承担应急粮食供应任务。每个乡镇至少设立1个粮食应急供应点，每超过3万人增设1个粮食应急供应点。</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3．建立粮食应急储运网络。根据粮食储备、加工设施、供应网点的布局，科学规划，提前确定好运输企业、运输线路、储存地点、运输工具等，确保应急粮食运输。进入粮食应急状态后，对应急粮食要优先安排计划、优先运输，有关部门要确保应急粮食运输通畅。</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4．加强对粮食应急指定企业的管理。区商务局应与粮食应急指定加工和供应企业签订书面协议，明确双方的权利、责任和义务，并随时掌握企业动态。进入粮食应急状态后，指定企业必须服从统一安排和调度，保证应急粮食的加工和供应。</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（三）应急设施建设和维护。</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加大投入，加强重点区域粮食加工、储运和供应等应急设施的建设、维护工作，确保粮食应急工作需要。</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（四）通信保障。</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区指挥部各成员单位、粮食应急指定企业，要向区商务局提供准确有效的通信联络方式，并及时更新，保证通信畅通。</w:t>
      </w:r>
    </w:p>
    <w:p>
      <w:pPr>
        <w:spacing w:line="600" w:lineRule="exact"/>
        <w:ind w:firstLine="640" w:firstLineChars="200"/>
        <w:jc w:val="left"/>
        <w:rPr>
          <w:rFonts w:ascii="方正黑体_GBK" w:eastAsia="方正黑体_GBK" w:cs="Times New Roman"/>
          <w:sz w:val="32"/>
          <w:szCs w:val="32"/>
        </w:rPr>
      </w:pPr>
      <w:r>
        <w:rPr>
          <w:rFonts w:hint="eastAsia" w:ascii="方正黑体_GBK" w:eastAsia="方正黑体_GBK"/>
          <w:sz w:val="32"/>
          <w:szCs w:val="32"/>
        </w:rPr>
        <w:t>七、培训演练</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各乡镇人民政府和有关部门要加强对粮食应急预案的学习培训，并结合日常工作进行演练，尽快形成一支熟悉业务、应对有序、训练有素的专业化队伍，保障各项粮食应急措施的贯彻落实。</w:t>
      </w:r>
    </w:p>
    <w:p>
      <w:pPr>
        <w:spacing w:line="600" w:lineRule="exact"/>
        <w:ind w:firstLine="640" w:firstLineChars="200"/>
        <w:jc w:val="left"/>
        <w:rPr>
          <w:rFonts w:ascii="方正黑体_GBK" w:eastAsia="方正黑体_GBK" w:cs="Times New Roman"/>
          <w:sz w:val="32"/>
          <w:szCs w:val="32"/>
        </w:rPr>
      </w:pPr>
      <w:r>
        <w:rPr>
          <w:rFonts w:hint="eastAsia" w:ascii="方正黑体_GBK" w:eastAsia="方正黑体_GBK"/>
          <w:sz w:val="32"/>
          <w:szCs w:val="32"/>
        </w:rPr>
        <w:t>八、附则</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（一）预案管理。</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区商务局组织区政府有关部门和单位定期开展预案评估工作，及时对本预案进行修订和完善。</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（二）预案解释。</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本预案由区商务局负责解释。</w:t>
      </w:r>
    </w:p>
    <w:p>
      <w:pPr>
        <w:spacing w:line="600" w:lineRule="exact"/>
        <w:ind w:firstLine="640" w:firstLineChars="200"/>
        <w:jc w:val="left"/>
        <w:rPr>
          <w:rFonts w:ascii="方正楷体_GBK" w:hAnsi="方正仿宋_GBK" w:eastAsia="方正楷体_GBK" w:cs="Times New Roman"/>
          <w:sz w:val="32"/>
          <w:szCs w:val="32"/>
        </w:rPr>
      </w:pPr>
      <w:r>
        <w:rPr>
          <w:rFonts w:hint="eastAsia" w:ascii="方正楷体_GBK" w:hAnsi="方正仿宋_GBK" w:eastAsia="方正楷体_GBK"/>
          <w:sz w:val="32"/>
          <w:szCs w:val="32"/>
        </w:rPr>
        <w:t>（三）实施时间。</w:t>
      </w:r>
    </w:p>
    <w:p>
      <w:pPr>
        <w:spacing w:line="600" w:lineRule="exact"/>
        <w:ind w:firstLine="640" w:firstLineChars="200"/>
        <w:jc w:val="left"/>
        <w:rPr>
          <w:rFonts w:ascii="方正仿宋_GBK" w:hAnsi="Calibri" w:eastAsia="方正仿宋_GBK" w:cs="Times New Roman"/>
          <w:sz w:val="32"/>
          <w:szCs w:val="32"/>
        </w:rPr>
      </w:pPr>
      <w:r>
        <w:rPr>
          <w:rFonts w:hint="eastAsia" w:ascii="方正仿宋_GBK" w:eastAsia="方正仿宋_GBK"/>
          <w:sz w:val="32"/>
          <w:szCs w:val="32"/>
        </w:rPr>
        <w:t>本预案自印发之日起实施。《武隆县粮食应急预案》（武隆府办发﹝2008﹞151号）同时废止。</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cs="Times New Roman"/>
          <w:sz w:val="32"/>
          <w:szCs w:val="32"/>
        </w:rPr>
        <w:t xml:space="preserve"> </w:t>
      </w:r>
    </w:p>
    <w:p>
      <w:pPr>
        <w:spacing w:line="600" w:lineRule="exact"/>
        <w:ind w:firstLine="640" w:firstLineChars="200"/>
        <w:jc w:val="left"/>
        <w:rPr>
          <w:rFonts w:ascii="方正仿宋_GBK" w:eastAsia="方正仿宋_GBK" w:cs="Times New Roman"/>
          <w:sz w:val="32"/>
          <w:szCs w:val="32"/>
        </w:rPr>
      </w:pPr>
      <w:r>
        <w:rPr>
          <w:rFonts w:hint="eastAsia" w:ascii="方正仿宋_GBK" w:eastAsia="方正仿宋_GBK"/>
          <w:sz w:val="32"/>
          <w:szCs w:val="32"/>
        </w:rPr>
        <w:t>附件：区指挥部及成员单位和各工作组职责</w:t>
      </w:r>
    </w:p>
    <w:p>
      <w:pPr>
        <w:spacing w:line="600" w:lineRule="exact"/>
        <w:ind w:firstLine="640" w:firstLineChars="200"/>
        <w:jc w:val="center"/>
        <w:rPr>
          <w:rFonts w:ascii="方正仿宋_GBK" w:eastAsia="方正仿宋_GBK" w:cs="Times New Roman"/>
          <w:sz w:val="32"/>
          <w:szCs w:val="32"/>
        </w:rPr>
      </w:pPr>
      <w:r>
        <w:rPr>
          <w:rFonts w:hint="eastAsia" w:ascii="方正仿宋_GBK" w:eastAsia="方正仿宋_GBK" w:cs="Times New Roman"/>
          <w:sz w:val="32"/>
          <w:szCs w:val="32"/>
        </w:rPr>
        <w:t xml:space="preserve"> </w:t>
      </w:r>
    </w:p>
    <w:p>
      <w:pPr>
        <w:spacing w:line="600" w:lineRule="exact"/>
        <w:rPr>
          <w:rFonts w:ascii="方正仿宋_GBK" w:eastAsia="方正仿宋_GBK" w:cs="Times New Roman"/>
          <w:sz w:val="32"/>
          <w:szCs w:val="32"/>
        </w:rPr>
      </w:pPr>
      <w:r>
        <w:rPr>
          <w:rFonts w:hint="eastAsia" w:ascii="方正仿宋_GBK" w:eastAsia="方正仿宋_GBK" w:cs="Times New Roman"/>
          <w:sz w:val="32"/>
          <w:szCs w:val="32"/>
        </w:rPr>
        <w:t xml:space="preserve"> </w:t>
      </w: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pacing w:line="600" w:lineRule="exact"/>
        <w:jc w:val="center"/>
        <w:rPr>
          <w:rFonts w:ascii="方正仿宋_GBK" w:hAnsi="宋体" w:eastAsia="方正仿宋_GBK" w:cs="宋体"/>
          <w:sz w:val="32"/>
          <w:szCs w:val="32"/>
          <w:shd w:val="clear" w:color="auto" w:fill="FFFFFF"/>
        </w:rPr>
      </w:pPr>
    </w:p>
    <w:p>
      <w:pPr>
        <w:snapToGrid w:val="0"/>
        <w:spacing w:line="720" w:lineRule="atLeast"/>
        <w:jc w:val="center"/>
        <w:rPr>
          <w:rFonts w:ascii="方正小标宋_GBK" w:eastAsia="方正小标宋_GBK" w:cs="Times New Roman"/>
        </w:rPr>
      </w:pPr>
      <w:r>
        <w:rPr>
          <w:rFonts w:hint="eastAsia" w:ascii="方正小标宋_GBK" w:eastAsia="方正小标宋_GBK"/>
          <w:sz w:val="44"/>
          <w:szCs w:val="44"/>
        </w:rPr>
        <w:t>区指挥部及成员单位和各工作组职责</w:t>
      </w:r>
    </w:p>
    <w:p>
      <w:pPr>
        <w:spacing w:line="440" w:lineRule="exact"/>
        <w:ind w:firstLine="640" w:firstLineChars="200"/>
        <w:jc w:val="left"/>
        <w:rPr>
          <w:rFonts w:ascii="方正仿宋_GBK" w:eastAsia="方正仿宋_GBK" w:cs="宋体"/>
          <w:sz w:val="32"/>
          <w:szCs w:val="32"/>
        </w:rPr>
      </w:pPr>
      <w:r>
        <w:rPr>
          <w:rFonts w:hint="eastAsia" w:ascii="方正仿宋_GBK" w:eastAsia="方正仿宋_GBK"/>
          <w:sz w:val="32"/>
          <w:szCs w:val="32"/>
        </w:rPr>
        <w:t xml:space="preserve"> </w:t>
      </w:r>
    </w:p>
    <w:p>
      <w:pPr>
        <w:ind w:firstLine="640" w:firstLineChars="200"/>
        <w:jc w:val="left"/>
        <w:rPr>
          <w:rFonts w:ascii="方正黑体_GBK" w:eastAsia="方正黑体_GBK" w:cs="Times New Roman"/>
          <w:szCs w:val="21"/>
        </w:rPr>
      </w:pPr>
      <w:r>
        <w:rPr>
          <w:rFonts w:hint="eastAsia" w:ascii="方正黑体_GBK" w:eastAsia="方正黑体_GBK"/>
          <w:sz w:val="32"/>
          <w:szCs w:val="32"/>
        </w:rPr>
        <w:t>一、区指挥部职责</w:t>
      </w:r>
    </w:p>
    <w:p>
      <w:pPr>
        <w:ind w:firstLine="640" w:firstLineChars="200"/>
        <w:jc w:val="left"/>
        <w:rPr>
          <w:rFonts w:ascii="方正仿宋_GBK" w:eastAsia="方正仿宋_GBK" w:cs="Times New Roman"/>
        </w:rPr>
      </w:pPr>
      <w:r>
        <w:rPr>
          <w:rFonts w:hint="eastAsia" w:ascii="方正仿宋_GBK" w:eastAsia="方正仿宋_GBK"/>
          <w:sz w:val="32"/>
          <w:szCs w:val="32"/>
        </w:rPr>
        <w:t>区指挥部由区政府分管粮食安全和农业的领导同志担任指挥长，区政府办联系副主任、区政府应急办主任、区商务局局长担任副指挥长。主要职责：传达贯彻执行市政府、区政府有关指示、命令和要求；组织、协调、指挥开展应急处置工作。</w:t>
      </w:r>
    </w:p>
    <w:p>
      <w:pPr>
        <w:ind w:firstLine="640" w:firstLineChars="200"/>
        <w:jc w:val="left"/>
        <w:rPr>
          <w:rFonts w:ascii="方正黑体_GBK" w:eastAsia="方正黑体_GBK" w:cs="Times New Roman"/>
        </w:rPr>
      </w:pPr>
      <w:r>
        <w:rPr>
          <w:rFonts w:hint="eastAsia" w:ascii="方正黑体_GBK" w:eastAsia="方正黑体_GBK"/>
          <w:sz w:val="32"/>
          <w:szCs w:val="32"/>
        </w:rPr>
        <w:t>二、成员单位职责</w:t>
      </w:r>
    </w:p>
    <w:p>
      <w:pPr>
        <w:ind w:firstLine="640" w:firstLineChars="200"/>
        <w:jc w:val="left"/>
        <w:rPr>
          <w:rFonts w:ascii="方正仿宋_GBK" w:eastAsia="方正仿宋_GBK" w:cs="Times New Roman"/>
        </w:rPr>
      </w:pPr>
      <w:r>
        <w:rPr>
          <w:rFonts w:hint="eastAsia" w:ascii="方正仿宋_GBK" w:eastAsia="方正仿宋_GBK"/>
          <w:sz w:val="32"/>
          <w:szCs w:val="32"/>
        </w:rPr>
        <w:t>区指挥部成员单位主要包括区委宣传部、区发改委、区公安局、区财政局、区交委、区农委、区商务局、区统计局、区政府应急办、区工商局、区食药监局、农发行武隆支行等。各成员单位职责如下：</w:t>
      </w:r>
    </w:p>
    <w:p>
      <w:pPr>
        <w:ind w:firstLine="640" w:firstLineChars="200"/>
        <w:jc w:val="left"/>
        <w:rPr>
          <w:rFonts w:ascii="方正仿宋_GBK" w:eastAsia="方正仿宋_GBK" w:cs="Times New Roman"/>
        </w:rPr>
      </w:pPr>
      <w:r>
        <w:rPr>
          <w:rFonts w:hint="eastAsia" w:ascii="方正仿宋_GBK" w:eastAsia="方正仿宋_GBK"/>
          <w:sz w:val="32"/>
          <w:szCs w:val="32"/>
        </w:rPr>
        <w:t>区委宣传部：牵头做好区内新闻媒体的协调管理工作，按照有利于社会稳定的原则，组织发布相关新闻，正确引导舆论。</w:t>
      </w:r>
    </w:p>
    <w:p>
      <w:pPr>
        <w:ind w:firstLine="640" w:firstLineChars="200"/>
        <w:jc w:val="left"/>
        <w:rPr>
          <w:rFonts w:ascii="方正仿宋_GBK" w:eastAsia="方正仿宋_GBK" w:cs="Times New Roman"/>
        </w:rPr>
      </w:pPr>
      <w:r>
        <w:rPr>
          <w:rFonts w:hint="eastAsia" w:ascii="方正仿宋_GBK" w:eastAsia="方正仿宋_GBK"/>
          <w:sz w:val="32"/>
          <w:szCs w:val="32"/>
        </w:rPr>
        <w:t>区发改委：负责对粮食市场价格进行监督检查，依法查处价格违法行为，必要时报请市政府同意后采取价格干预措施。</w:t>
      </w:r>
    </w:p>
    <w:p>
      <w:pPr>
        <w:ind w:firstLine="640" w:firstLineChars="200"/>
        <w:jc w:val="left"/>
        <w:rPr>
          <w:rFonts w:ascii="方正仿宋_GBK" w:eastAsia="方正仿宋_GBK" w:cs="Times New Roman"/>
        </w:rPr>
      </w:pPr>
      <w:r>
        <w:rPr>
          <w:rFonts w:hint="eastAsia" w:ascii="方正仿宋_GBK" w:eastAsia="方正仿宋_GBK"/>
          <w:sz w:val="32"/>
          <w:szCs w:val="32"/>
        </w:rPr>
        <w:t>区公安局：负责维护粮食供应场所的治安秩序，保证应急通道畅通，配合有关部门及时打击扰乱粮食市场秩序的犯罪活动。</w:t>
      </w:r>
    </w:p>
    <w:p>
      <w:pPr>
        <w:ind w:firstLine="640" w:firstLineChars="200"/>
        <w:jc w:val="left"/>
        <w:rPr>
          <w:rFonts w:ascii="方正仿宋_GBK" w:eastAsia="方正仿宋_GBK" w:cs="Times New Roman"/>
        </w:rPr>
      </w:pPr>
      <w:r>
        <w:rPr>
          <w:rFonts w:hint="eastAsia" w:ascii="方正仿宋_GBK" w:eastAsia="方正仿宋_GBK"/>
          <w:sz w:val="32"/>
          <w:szCs w:val="32"/>
        </w:rPr>
        <w:t>区财政局：负责安排、审核粮食应急工作所需财政支出，专款专用，并及时足额拨付到位。</w:t>
      </w:r>
    </w:p>
    <w:p>
      <w:pPr>
        <w:ind w:firstLine="640" w:firstLineChars="200"/>
        <w:jc w:val="left"/>
        <w:rPr>
          <w:rFonts w:ascii="方正仿宋_GBK" w:eastAsia="方正仿宋_GBK" w:cs="Times New Roman"/>
        </w:rPr>
      </w:pPr>
      <w:r>
        <w:rPr>
          <w:rFonts w:hint="eastAsia" w:ascii="方正仿宋_GBK" w:eastAsia="方正仿宋_GBK"/>
          <w:sz w:val="32"/>
          <w:szCs w:val="32"/>
        </w:rPr>
        <w:t>区交委：根据粮食应急工作需要，及时安排落实应急粮食的运输，搞好运输综合协调。</w:t>
      </w:r>
    </w:p>
    <w:p>
      <w:pPr>
        <w:ind w:firstLine="640" w:firstLineChars="200"/>
        <w:jc w:val="left"/>
        <w:rPr>
          <w:rFonts w:ascii="方正仿宋_GBK" w:eastAsia="方正仿宋_GBK" w:cs="Times New Roman"/>
        </w:rPr>
      </w:pPr>
      <w:r>
        <w:rPr>
          <w:rFonts w:hint="eastAsia" w:ascii="方正仿宋_GBK" w:eastAsia="方正仿宋_GBK"/>
          <w:sz w:val="32"/>
          <w:szCs w:val="32"/>
        </w:rPr>
        <w:t>区农委：负责组织农业生产，特别是粮食生产，以缓解粮食供求压力。</w:t>
      </w:r>
    </w:p>
    <w:p>
      <w:pPr>
        <w:ind w:firstLine="640" w:firstLineChars="200"/>
        <w:jc w:val="left"/>
        <w:rPr>
          <w:rFonts w:ascii="方正仿宋_GBK" w:eastAsia="方正仿宋_GBK" w:cs="Times New Roman"/>
        </w:rPr>
      </w:pPr>
      <w:r>
        <w:rPr>
          <w:rFonts w:hint="eastAsia" w:ascii="方正仿宋_GBK" w:eastAsia="方正仿宋_GBK"/>
          <w:sz w:val="32"/>
          <w:szCs w:val="32"/>
        </w:rPr>
        <w:t>区商务局：负责粮食市场的调控和供应工作，开展对粮食市场的监测和预警分析，指定粮食应急加工、供应企业，会同有关部门组织应急粮食的采购、调拨、加工、运输和供应，及时提出动用区级储备粮的建议并组织实施，完善应急粮食供应网络，加强粮食应急设施建设，开展粮食流通监督检查工作。</w:t>
      </w:r>
    </w:p>
    <w:p>
      <w:pPr>
        <w:ind w:firstLine="640" w:firstLineChars="200"/>
        <w:jc w:val="left"/>
        <w:rPr>
          <w:rFonts w:ascii="方正仿宋_GBK" w:eastAsia="方正仿宋_GBK" w:cs="Times New Roman"/>
        </w:rPr>
      </w:pPr>
      <w:r>
        <w:rPr>
          <w:rFonts w:hint="eastAsia" w:ascii="方正仿宋_GBK" w:eastAsia="方正仿宋_GBK"/>
          <w:sz w:val="32"/>
          <w:szCs w:val="32"/>
        </w:rPr>
        <w:t>区统计局：负责统计监测与应急工作相关的粮食生产和消费工作。</w:t>
      </w:r>
    </w:p>
    <w:p>
      <w:pPr>
        <w:ind w:firstLine="640" w:firstLineChars="200"/>
        <w:jc w:val="left"/>
        <w:rPr>
          <w:rFonts w:ascii="方正仿宋_GBK" w:eastAsia="方正仿宋_GBK" w:cs="Times New Roman"/>
        </w:rPr>
      </w:pPr>
      <w:r>
        <w:rPr>
          <w:rFonts w:hint="eastAsia" w:ascii="方正仿宋_GBK" w:eastAsia="方正仿宋_GBK"/>
          <w:sz w:val="32"/>
          <w:szCs w:val="32"/>
        </w:rPr>
        <w:t>区政府应急办：发挥运转枢纽作用，负责统筹协调重大、特别重大粮食突发事件应急处置，传达区指挥部指令；向市政府应急办报告相关信息。</w:t>
      </w:r>
    </w:p>
    <w:p>
      <w:pPr>
        <w:ind w:firstLine="640" w:firstLineChars="200"/>
        <w:jc w:val="left"/>
        <w:rPr>
          <w:rFonts w:ascii="方正仿宋_GBK" w:eastAsia="方正仿宋_GBK" w:cs="Times New Roman"/>
        </w:rPr>
      </w:pPr>
      <w:r>
        <w:rPr>
          <w:rFonts w:hint="eastAsia" w:ascii="方正仿宋_GBK" w:eastAsia="方正仿宋_GBK"/>
          <w:sz w:val="32"/>
          <w:szCs w:val="32"/>
        </w:rPr>
        <w:t>区工商局：负责对粮食经营活动中不正当竞争、虚假广告、假冒商标等违法行为的查处，维护市场经营秩序。</w:t>
      </w:r>
    </w:p>
    <w:p>
      <w:pPr>
        <w:ind w:firstLine="640" w:firstLineChars="200"/>
        <w:jc w:val="left"/>
        <w:rPr>
          <w:rFonts w:ascii="方正仿宋_GBK" w:eastAsia="方正仿宋_GBK" w:cs="Times New Roman"/>
        </w:rPr>
      </w:pPr>
      <w:r>
        <w:rPr>
          <w:rFonts w:hint="eastAsia" w:ascii="方正仿宋_GBK" w:eastAsia="方正仿宋_GBK"/>
          <w:sz w:val="32"/>
          <w:szCs w:val="32"/>
        </w:rPr>
        <w:t>区食药监局：负责对粮食进入批发、零售市场或生产加工企业后的质量安全实施监督管理。</w:t>
      </w:r>
    </w:p>
    <w:p>
      <w:pPr>
        <w:ind w:firstLine="640" w:firstLineChars="200"/>
        <w:jc w:val="left"/>
        <w:rPr>
          <w:rFonts w:ascii="方正仿宋_GBK" w:eastAsia="方正仿宋_GBK" w:cs="Times New Roman"/>
        </w:rPr>
      </w:pPr>
      <w:r>
        <w:rPr>
          <w:rFonts w:hint="eastAsia" w:ascii="方正仿宋_GBK" w:eastAsia="方正仿宋_GBK"/>
          <w:sz w:val="32"/>
          <w:szCs w:val="32"/>
        </w:rPr>
        <w:t>农发行武隆支行：负责落实采购、加工、调拨、供应应急粮食所需的贷款。</w:t>
      </w:r>
    </w:p>
    <w:p>
      <w:pPr>
        <w:ind w:firstLine="640" w:firstLineChars="200"/>
        <w:jc w:val="left"/>
        <w:rPr>
          <w:rFonts w:ascii="方正仿宋_GBK" w:eastAsia="方正仿宋_GBK" w:cs="Times New Roman"/>
        </w:rPr>
      </w:pPr>
      <w:r>
        <w:rPr>
          <w:rFonts w:hint="eastAsia" w:ascii="方正仿宋_GBK" w:eastAsia="方正仿宋_GBK"/>
          <w:sz w:val="32"/>
          <w:szCs w:val="32"/>
        </w:rPr>
        <w:t>有关乡镇人民政府和其他有关部门、企事业单位要服从区指挥部的统一指挥调度。</w:t>
      </w:r>
    </w:p>
    <w:p>
      <w:pPr>
        <w:ind w:firstLine="640" w:firstLineChars="200"/>
        <w:jc w:val="left"/>
        <w:rPr>
          <w:rFonts w:ascii="方正黑体_GBK" w:eastAsia="方正黑体_GBK"/>
          <w:sz w:val="32"/>
          <w:szCs w:val="32"/>
        </w:rPr>
      </w:pPr>
      <w:r>
        <w:rPr>
          <w:rFonts w:hint="eastAsia" w:ascii="方正黑体_GBK" w:eastAsia="方正黑体_GBK"/>
          <w:sz w:val="32"/>
          <w:szCs w:val="32"/>
        </w:rPr>
        <w:t>三、各工作组职责</w:t>
      </w:r>
    </w:p>
    <w:p>
      <w:pPr>
        <w:ind w:firstLine="640" w:firstLineChars="200"/>
        <w:jc w:val="left"/>
        <w:rPr>
          <w:rFonts w:ascii="方正黑体_GBK" w:eastAsia="方正黑体_GBK"/>
          <w:sz w:val="32"/>
          <w:szCs w:val="32"/>
        </w:rPr>
      </w:pPr>
    </w:p>
    <w:p>
      <w:pPr>
        <w:ind w:firstLine="420" w:firstLineChars="200"/>
        <w:jc w:val="left"/>
        <w:rPr>
          <w:rFonts w:ascii="方正黑体_GBK" w:eastAsia="方正黑体_GBK" w:cs="Times New Roman"/>
        </w:rPr>
        <w:sectPr>
          <w:headerReference r:id="rId3" w:type="default"/>
          <w:footerReference r:id="rId4" w:type="default"/>
          <w:pgSz w:w="11907" w:h="16840"/>
          <w:pgMar w:top="1962" w:right="1474" w:bottom="1848" w:left="1588" w:header="720" w:footer="720" w:gutter="0"/>
          <w:cols w:space="720" w:num="1"/>
        </w:sectPr>
      </w:pPr>
    </w:p>
    <w:p>
      <w:pPr>
        <w:ind w:firstLine="420" w:firstLineChars="200"/>
        <w:jc w:val="left"/>
        <w:rPr>
          <w:rFonts w:ascii="Calibri" w:eastAsia="宋体" w:cs="宋体"/>
        </w:rPr>
      </w:pPr>
      <w:r>
        <w:rPr>
          <w:rFonts w:ascii="Calibri" w:eastAsia="宋体" w:cs="宋体"/>
        </w:rPr>
        <w:pict>
          <v:shape id="自选图形 41" o:spid="_x0000_s2105" o:spt="34" type="#_x0000_t34" style="position:absolute;left:0pt;flip:x;margin-left:587.5pt;margin-top:135.45pt;height:0.35pt;width:18pt;rotation:5898240f;z-index:251686912;mso-width-relative:page;mso-height-relative:page;" filled="f" coordsize="21600,21600" adj=",12503314,-129960">
            <v:path arrowok="t"/>
            <v:fill on="f" focussize="0,0"/>
            <v:stroke endarrow="open"/>
            <v:imagedata o:title=""/>
            <o:lock v:ext="edit"/>
          </v:shape>
        </w:pict>
      </w:r>
      <w:r>
        <w:rPr>
          <w:rFonts w:ascii="Calibri" w:eastAsia="宋体" w:cs="宋体"/>
        </w:rPr>
        <w:pict>
          <v:shape id="自选图形 40" o:spid="_x0000_s2104" o:spt="34" type="#_x0000_t34" style="position:absolute;left:0pt;flip:x;margin-left:472.75pt;margin-top:133.65pt;height:0.35pt;width:18pt;rotation:5898240f;z-index:251685888;mso-width-relative:page;mso-height-relative:page;" filled="f" coordsize="21600,21600" adj=",12503314,-129960">
            <v:path arrowok="t"/>
            <v:fill on="f" focussize="0,0"/>
            <v:stroke endarrow="open"/>
            <v:imagedata o:title=""/>
            <o:lock v:ext="edit"/>
          </v:shape>
        </w:pict>
      </w:r>
      <w:r>
        <w:rPr>
          <w:rFonts w:ascii="Calibri" w:eastAsia="宋体" w:cs="宋体"/>
        </w:rPr>
        <w:pict>
          <v:shape id="自选图形 39" o:spid="_x0000_s2103" o:spt="34" type="#_x0000_t34" style="position:absolute;left:0pt;flip:x;margin-left:351.25pt;margin-top:133.65pt;height:0.35pt;width:18pt;rotation:5898240f;z-index:251684864;mso-width-relative:page;mso-height-relative:page;" filled="f" coordsize="21600,21600" adj=",12503314,-129960">
            <v:path arrowok="t"/>
            <v:fill on="f" focussize="0,0"/>
            <v:stroke endarrow="open"/>
            <v:imagedata o:title=""/>
            <o:lock v:ext="edit"/>
          </v:shape>
        </w:pict>
      </w:r>
      <w:r>
        <w:rPr>
          <w:rFonts w:ascii="Calibri" w:eastAsia="宋体" w:cs="宋体"/>
        </w:rPr>
        <w:pict>
          <v:shape id="自选图形 38" o:spid="_x0000_s2102" o:spt="32" type="#_x0000_t32" style="position:absolute;left:0pt;margin-left:595.65pt;margin-top:76.55pt;height:22.5pt;width:0pt;z-index:251683840;mso-width-relative:page;mso-height-relative:page;" filled="f" coordsize="21600,21600">
            <v:path arrowok="t"/>
            <v:fill on="f" focussize="0,0"/>
            <v:stroke endarrow="open"/>
            <v:imagedata o:title=""/>
            <o:lock v:ext="edit"/>
          </v:shape>
        </w:pict>
      </w:r>
      <w:r>
        <w:rPr>
          <w:rFonts w:ascii="Calibri" w:eastAsia="宋体" w:cs="宋体"/>
        </w:rPr>
        <w:pict>
          <v:shape id="自选图形 37" o:spid="_x0000_s2101" o:spt="32" type="#_x0000_t32" style="position:absolute;left:0pt;margin-left:480.9pt;margin-top:77.3pt;height:22.5pt;width:0pt;z-index:251682816;mso-width-relative:page;mso-height-relative:page;" filled="f" coordsize="21600,21600">
            <v:path arrowok="t"/>
            <v:fill on="f" focussize="0,0"/>
            <v:stroke endarrow="open"/>
            <v:imagedata o:title=""/>
            <o:lock v:ext="edit"/>
          </v:shape>
        </w:pict>
      </w:r>
      <w:r>
        <w:rPr>
          <w:rFonts w:ascii="Calibri" w:eastAsia="宋体" w:cs="宋体"/>
        </w:rPr>
        <w:pict>
          <v:shape id="自选图形 36" o:spid="_x0000_s2100" o:spt="32" type="#_x0000_t32" style="position:absolute;left:0pt;margin-left:360.15pt;margin-top:77.3pt;height:22.5pt;width:0pt;z-index:251681792;mso-width-relative:page;mso-height-relative:page;" filled="f" coordsize="21600,21600">
            <v:path arrowok="t"/>
            <v:fill on="f" focussize="0,0"/>
            <v:stroke endarrow="open"/>
            <v:imagedata o:title=""/>
            <o:lock v:ext="edit"/>
          </v:shape>
        </w:pict>
      </w:r>
      <w:r>
        <w:rPr>
          <w:rFonts w:ascii="Calibri" w:eastAsia="宋体" w:cs="宋体"/>
        </w:rPr>
        <w:pict>
          <v:shape id="自选图形 35" o:spid="_x0000_s2099" o:spt="32" type="#_x0000_t32" style="position:absolute;left:0pt;margin-left:249.9pt;margin-top:77.3pt;height:22.5pt;width:0pt;z-index:251680768;mso-width-relative:page;mso-height-relative:page;" filled="f" coordsize="21600,21600">
            <v:path arrowok="t"/>
            <v:fill on="f" focussize="0,0"/>
            <v:stroke endarrow="open"/>
            <v:imagedata o:title=""/>
            <o:lock v:ext="edit"/>
          </v:shape>
        </w:pict>
      </w:r>
      <w:r>
        <w:rPr>
          <w:rFonts w:ascii="Calibri" w:eastAsia="宋体" w:cs="宋体"/>
        </w:rPr>
        <w:pict>
          <v:shape id="自选图形 34" o:spid="_x0000_s2098" o:spt="32" type="#_x0000_t32" style="position:absolute;left:0pt;margin-left:139.65pt;margin-top:77.3pt;height:22.5pt;width:0pt;z-index:251679744;mso-width-relative:page;mso-height-relative:page;" filled="f" coordsize="21600,21600">
            <v:path arrowok="t"/>
            <v:fill on="f" focussize="0,0"/>
            <v:stroke endarrow="open"/>
            <v:imagedata o:title=""/>
            <o:lock v:ext="edit"/>
          </v:shape>
        </w:pict>
      </w:r>
      <w:r>
        <w:rPr>
          <w:rFonts w:ascii="Calibri" w:eastAsia="宋体" w:cs="宋体"/>
        </w:rPr>
        <w:pict>
          <v:rect id="矩形 1" o:spid="_x0000_s2097" o:spt="1" style="position:absolute;left:0pt;margin-left:-11.35pt;margin-top:321.9pt;height:64.75pt;width:674.05pt;z-index:251678720;v-text-anchor:middle;mso-width-relative:page;mso-height-relative:page;" coordsize="21600,21600">
            <v:path/>
            <v:fill focussize="0,0"/>
            <v:stroke weight="2pt" joinstyle="round"/>
            <v:imagedata o:title=""/>
            <o:lock v:ext="edit"/>
            <v:textbox>
              <w:txbxContent>
                <w:p>
                  <w:pPr>
                    <w:rPr>
                      <w:rFonts w:ascii="方正仿宋_GBK" w:eastAsia="方正仿宋_GBK" w:cs="方正仿宋_GBK"/>
                    </w:rPr>
                  </w:pPr>
                  <w:r>
                    <w:rPr>
                      <w:rFonts w:hint="eastAsia" w:ascii="方正仿宋_GBK" w:eastAsia="方正仿宋_GBK" w:cs="方正仿宋_GBK"/>
                    </w:rPr>
                    <w:t>区委宣传部：</w:t>
                  </w:r>
                  <w:r>
                    <w:rPr>
                      <w:rFonts w:ascii="方正仿宋_GBK" w:eastAsia="方正仿宋_GBK" w:cs="方正仿宋_GBK"/>
                    </w:rPr>
                    <w:t xml:space="preserve">023-77722784    </w:t>
                  </w:r>
                  <w:r>
                    <w:rPr>
                      <w:rFonts w:hint="eastAsia" w:ascii="方正仿宋_GBK" w:eastAsia="方正仿宋_GBK" w:cs="方正仿宋_GBK"/>
                    </w:rPr>
                    <w:t>区发改委：</w:t>
                  </w:r>
                  <w:r>
                    <w:rPr>
                      <w:rFonts w:ascii="方正仿宋_GBK" w:eastAsia="方正仿宋_GBK" w:cs="方正仿宋_GBK"/>
                    </w:rPr>
                    <w:t xml:space="preserve">023-77723737    </w:t>
                  </w:r>
                  <w:r>
                    <w:rPr>
                      <w:rFonts w:hint="eastAsia" w:ascii="方正仿宋_GBK" w:eastAsia="方正仿宋_GBK" w:cs="方正仿宋_GBK"/>
                    </w:rPr>
                    <w:t>区公安局：</w:t>
                  </w:r>
                  <w:r>
                    <w:rPr>
                      <w:rFonts w:ascii="方正仿宋_GBK" w:eastAsia="方正仿宋_GBK" w:cs="方正仿宋_GBK"/>
                    </w:rPr>
                    <w:t xml:space="preserve">023-77711321    </w:t>
                  </w:r>
                  <w:r>
                    <w:rPr>
                      <w:rFonts w:hint="eastAsia" w:ascii="方正仿宋_GBK" w:eastAsia="方正仿宋_GBK" w:cs="方正仿宋_GBK"/>
                    </w:rPr>
                    <w:t>区财政局：</w:t>
                  </w:r>
                  <w:r>
                    <w:rPr>
                      <w:rFonts w:ascii="方正仿宋_GBK" w:eastAsia="方正仿宋_GBK" w:cs="方正仿宋_GBK"/>
                    </w:rPr>
                    <w:t xml:space="preserve">023-77705322    </w:t>
                  </w:r>
                  <w:r>
                    <w:rPr>
                      <w:rFonts w:hint="eastAsia" w:ascii="方正仿宋_GBK" w:eastAsia="方正仿宋_GBK" w:cs="方正仿宋_GBK"/>
                    </w:rPr>
                    <w:t>区交委：</w:t>
                  </w:r>
                  <w:r>
                    <w:rPr>
                      <w:rFonts w:ascii="方正仿宋_GBK" w:eastAsia="方正仿宋_GBK" w:cs="方正仿宋_GBK"/>
                    </w:rPr>
                    <w:t>023-85613456</w:t>
                  </w:r>
                </w:p>
                <w:p>
                  <w:pPr>
                    <w:rPr>
                      <w:rFonts w:ascii="方正仿宋_GBK" w:eastAsia="方正仿宋_GBK" w:cs="方正仿宋_GBK"/>
                    </w:rPr>
                  </w:pPr>
                  <w:r>
                    <w:rPr>
                      <w:rFonts w:hint="eastAsia" w:ascii="方正仿宋_GBK" w:eastAsia="方正仿宋_GBK" w:cs="方正仿宋_GBK"/>
                    </w:rPr>
                    <w:t>区农委：</w:t>
                  </w:r>
                  <w:r>
                    <w:rPr>
                      <w:rFonts w:ascii="方正仿宋_GBK" w:eastAsia="方正仿宋_GBK" w:cs="方正仿宋_GBK"/>
                    </w:rPr>
                    <w:t xml:space="preserve">023-77723351  </w:t>
                  </w:r>
                  <w:r>
                    <w:rPr>
                      <w:rFonts w:hint="eastAsia" w:ascii="方正仿宋_GBK" w:eastAsia="方正仿宋_GBK" w:cs="方正仿宋_GBK"/>
                    </w:rPr>
                    <w:t xml:space="preserve">    </w:t>
                  </w:r>
                  <w:r>
                    <w:rPr>
                      <w:rFonts w:ascii="方正仿宋_GBK" w:eastAsia="方正仿宋_GBK" w:cs="方正仿宋_GBK"/>
                    </w:rPr>
                    <w:t xml:space="preserve">  </w:t>
                  </w:r>
                  <w:r>
                    <w:rPr>
                      <w:rFonts w:hint="eastAsia" w:ascii="方正仿宋_GBK" w:eastAsia="方正仿宋_GBK" w:cs="方正仿宋_GBK"/>
                    </w:rPr>
                    <w:t>区商务局：</w:t>
                  </w:r>
                  <w:r>
                    <w:rPr>
                      <w:rFonts w:ascii="方正仿宋_GBK" w:eastAsia="方正仿宋_GBK" w:cs="方正仿宋_GBK"/>
                    </w:rPr>
                    <w:t xml:space="preserve">023-85614999    </w:t>
                  </w:r>
                  <w:r>
                    <w:rPr>
                      <w:rFonts w:hint="eastAsia" w:ascii="方正仿宋_GBK" w:eastAsia="方正仿宋_GBK" w:cs="方正仿宋_GBK"/>
                    </w:rPr>
                    <w:t>区统计局：</w:t>
                  </w:r>
                  <w:r>
                    <w:rPr>
                      <w:rFonts w:ascii="方正仿宋_GBK" w:eastAsia="方正仿宋_GBK" w:cs="方正仿宋_GBK"/>
                    </w:rPr>
                    <w:t xml:space="preserve">023-77722296  </w:t>
                  </w:r>
                  <w:r>
                    <w:rPr>
                      <w:rFonts w:hint="eastAsia" w:ascii="方正仿宋_GBK" w:eastAsia="方正仿宋_GBK" w:cs="方正仿宋_GBK"/>
                    </w:rPr>
                    <w:t xml:space="preserve"> </w:t>
                  </w:r>
                  <w:r>
                    <w:rPr>
                      <w:rFonts w:ascii="方正仿宋_GBK" w:eastAsia="方正仿宋_GBK" w:cs="方正仿宋_GBK"/>
                    </w:rPr>
                    <w:t xml:space="preserve"> </w:t>
                  </w:r>
                  <w:r>
                    <w:rPr>
                      <w:rFonts w:hint="eastAsia" w:ascii="方正仿宋_GBK" w:eastAsia="方正仿宋_GBK" w:cs="方正仿宋_GBK"/>
                    </w:rPr>
                    <w:t>区政府应急办：</w:t>
                  </w:r>
                  <w:r>
                    <w:rPr>
                      <w:rFonts w:ascii="方正仿宋_GBK" w:eastAsia="方正仿宋_GBK" w:cs="方正仿宋_GBK"/>
                    </w:rPr>
                    <w:t>023-77722121</w:t>
                  </w:r>
                  <w:r>
                    <w:rPr>
                      <w:rFonts w:hint="eastAsia" w:ascii="方正仿宋_GBK" w:eastAsia="方正仿宋_GBK" w:cs="方正仿宋_GBK"/>
                    </w:rPr>
                    <w:t>、</w:t>
                  </w:r>
                  <w:r>
                    <w:rPr>
                      <w:rFonts w:ascii="方正仿宋_GBK" w:eastAsia="方正仿宋_GBK" w:cs="方正仿宋_GBK"/>
                    </w:rPr>
                    <w:t>023-77722117</w:t>
                  </w:r>
                </w:p>
                <w:p>
                  <w:pPr>
                    <w:rPr>
                      <w:rFonts w:ascii="方正仿宋_GBK" w:eastAsia="方正仿宋_GBK" w:cs="方正仿宋_GBK"/>
                    </w:rPr>
                  </w:pPr>
                  <w:r>
                    <w:rPr>
                      <w:rFonts w:hint="eastAsia" w:ascii="方正仿宋_GBK" w:eastAsia="方正仿宋_GBK" w:cs="方正仿宋_GBK"/>
                    </w:rPr>
                    <w:t>区工商局：</w:t>
                  </w:r>
                  <w:r>
                    <w:rPr>
                      <w:rFonts w:ascii="方正仿宋_GBK" w:eastAsia="方正仿宋_GBK" w:cs="方正仿宋_GBK"/>
                    </w:rPr>
                    <w:t xml:space="preserve">023-77722123 </w:t>
                  </w:r>
                  <w:r>
                    <w:rPr>
                      <w:rFonts w:hint="eastAsia" w:ascii="方正仿宋_GBK" w:eastAsia="方正仿宋_GBK" w:cs="方正仿宋_GBK"/>
                    </w:rPr>
                    <w:t xml:space="preserve">  </w:t>
                  </w:r>
                  <w:r>
                    <w:rPr>
                      <w:rFonts w:ascii="方正仿宋_GBK" w:eastAsia="方正仿宋_GBK" w:cs="方正仿宋_GBK"/>
                    </w:rPr>
                    <w:t xml:space="preserve">   </w:t>
                  </w:r>
                  <w:r>
                    <w:rPr>
                      <w:rFonts w:hint="eastAsia" w:ascii="方正仿宋_GBK" w:eastAsia="方正仿宋_GBK" w:cs="方正仿宋_GBK"/>
                    </w:rPr>
                    <w:t>区食药监局：</w:t>
                  </w:r>
                  <w:r>
                    <w:rPr>
                      <w:rFonts w:ascii="方正仿宋_GBK" w:eastAsia="方正仿宋_GBK" w:cs="方正仿宋_GBK"/>
                    </w:rPr>
                    <w:t xml:space="preserve">023-85619109  </w:t>
                  </w:r>
                  <w:r>
                    <w:rPr>
                      <w:rFonts w:hint="eastAsia" w:ascii="方正仿宋_GBK" w:eastAsia="方正仿宋_GBK" w:cs="方正仿宋_GBK"/>
                    </w:rPr>
                    <w:t>农发行武隆支行：</w:t>
                  </w:r>
                  <w:r>
                    <w:rPr>
                      <w:rFonts w:ascii="方正仿宋_GBK" w:eastAsia="方正仿宋_GBK" w:cs="方正仿宋_GBK"/>
                    </w:rPr>
                    <w:t>023-77720181</w:t>
                  </w:r>
                </w:p>
              </w:txbxContent>
            </v:textbox>
          </v:rect>
        </w:pict>
      </w:r>
      <w:r>
        <w:rPr>
          <w:rFonts w:ascii="Calibri" w:eastAsia="宋体" w:cs="宋体"/>
        </w:rPr>
        <w:pict>
          <v:shape id="自选图形 14" o:spid="_x0000_s2096" o:spt="34" type="#_x0000_t34" style="position:absolute;left:0pt;flip:x;margin-left:21.2pt;margin-top:132.05pt;height:0.35pt;width:18pt;rotation:5898240f;z-index:251677696;mso-width-relative:page;mso-height-relative:page;" filled="f" coordsize="21600,21600" adj=",12503314,-129960">
            <v:path arrowok="t"/>
            <v:fill on="f" focussize="0,0"/>
            <v:stroke endarrow="open"/>
            <v:imagedata o:title=""/>
            <o:lock v:ext="edit"/>
          </v:shape>
        </w:pict>
      </w:r>
      <w:r>
        <w:rPr>
          <w:rFonts w:ascii="Calibri" w:eastAsia="宋体" w:cs="宋体"/>
        </w:rPr>
        <w:pict>
          <v:rect id="矩形 28" o:spid="_x0000_s2095" o:spt="1" style="position:absolute;left:0pt;margin-left:550.95pt;margin-top:145.75pt;height:157.1pt;width:91.5pt;z-index:251676672;v-text-anchor:middle;mso-width-relative:page;mso-height-relative:page;" coordsize="21600,21600">
            <v:path/>
            <v:fill focussize="0,0"/>
            <v:stroke weight="2pt" joinstyle="round"/>
            <v:imagedata o:title=""/>
            <o:lock v:ext="edit"/>
            <v:textbox>
              <w:txbxContent>
                <w:p>
                  <w:pPr>
                    <w:jc w:val="left"/>
                    <w:rPr>
                      <w:rFonts w:ascii="方正仿宋_GBK" w:eastAsia="方正仿宋_GBK" w:cs="Times New Roman"/>
                      <w:sz w:val="15"/>
                      <w:szCs w:val="15"/>
                    </w:rPr>
                  </w:pPr>
                  <w:r>
                    <w:rPr>
                      <w:rFonts w:hint="eastAsia" w:ascii="方正仿宋_GBK" w:eastAsia="方正仿宋_GBK" w:cs="方正仿宋_GBK"/>
                      <w:sz w:val="15"/>
                      <w:szCs w:val="15"/>
                    </w:rPr>
                    <w:t>区商务局牵头。主要职责：按规定组织开展事件调查，对应急处置工作进行总结评估。</w:t>
                  </w:r>
                </w:p>
              </w:txbxContent>
            </v:textbox>
          </v:rect>
        </w:pict>
      </w:r>
      <w:r>
        <w:rPr>
          <w:rFonts w:ascii="Calibri" w:eastAsia="宋体" w:cs="宋体"/>
        </w:rPr>
        <w:pict>
          <v:rect id="矩形 27" o:spid="_x0000_s2094" o:spt="1" style="position:absolute;left:0pt;margin-left:202.95pt;margin-top:144.25pt;height:160.45pt;width:91.5pt;z-index:251675648;v-text-anchor:middle;mso-width-relative:page;mso-height-relative:page;" coordsize="21600,21600">
            <v:path/>
            <v:fill focussize="0,0"/>
            <v:stroke weight="2pt" joinstyle="round"/>
            <v:imagedata o:title=""/>
            <o:lock v:ext="edit"/>
            <v:textbox>
              <w:txbxContent>
                <w:p>
                  <w:pPr>
                    <w:jc w:val="left"/>
                    <w:rPr>
                      <w:rFonts w:ascii="方正仿宋_GBK" w:eastAsia="方正仿宋_GBK" w:cs="Times New Roman"/>
                      <w:sz w:val="15"/>
                      <w:szCs w:val="15"/>
                    </w:rPr>
                  </w:pPr>
                  <w:r>
                    <w:rPr>
                      <w:rFonts w:hint="eastAsia" w:ascii="方正仿宋_GBK" w:eastAsia="方正仿宋_GBK" w:cs="方正仿宋_GBK"/>
                      <w:sz w:val="15"/>
                      <w:szCs w:val="15"/>
                    </w:rPr>
                    <w:t>区公安局牵头，区工商局参加。主要职责：打击各类扰乱市场的违法犯罪活动，维护社会秩序。</w:t>
                  </w:r>
                </w:p>
              </w:txbxContent>
            </v:textbox>
          </v:rect>
        </w:pict>
      </w:r>
      <w:r>
        <w:rPr>
          <w:rFonts w:ascii="Calibri" w:eastAsia="宋体" w:cs="宋体"/>
        </w:rPr>
        <w:pict>
          <v:rect id="矩形 26" o:spid="_x0000_s2093" o:spt="1" style="position:absolute;left:0pt;margin-left:551.7pt;margin-top:99.25pt;height:24.75pt;width:78.75pt;z-index:251674624;v-text-anchor:middle;mso-width-relative:page;mso-height-relative:page;" coordsize="21600,21600">
            <v:path/>
            <v:fill focussize="0,0"/>
            <v:stroke weight="2pt" joinstyle="round"/>
            <v:imagedata o:title=""/>
            <o:lock v:ext="edit"/>
            <v:textbox>
              <w:txbxContent>
                <w:p>
                  <w:pPr>
                    <w:jc w:val="center"/>
                    <w:rPr>
                      <w:rFonts w:ascii="方正黑体_GBK" w:eastAsia="方正黑体_GBK" w:cs="Times New Roman"/>
                    </w:rPr>
                  </w:pPr>
                  <w:r>
                    <w:rPr>
                      <w:rFonts w:hint="eastAsia" w:ascii="方正黑体_GBK" w:eastAsia="方正黑体_GBK" w:cs="方正仿宋_GBK"/>
                    </w:rPr>
                    <w:t>事件调查组</w:t>
                  </w:r>
                </w:p>
              </w:txbxContent>
            </v:textbox>
          </v:rect>
        </w:pict>
      </w:r>
      <w:r>
        <w:rPr>
          <w:rFonts w:ascii="Calibri" w:eastAsia="宋体" w:cs="宋体"/>
        </w:rPr>
        <w:pict>
          <v:rect id="矩形 25" o:spid="_x0000_s2092" o:spt="1" style="position:absolute;left:0pt;margin-left:434.7pt;margin-top:144.25pt;height:160.15pt;width:95.15pt;z-index:251673600;v-text-anchor:middle;mso-width-relative:page;mso-height-relative:page;" coordsize="21600,21600">
            <v:path/>
            <v:fill focussize="0,0"/>
            <v:stroke weight="2pt" joinstyle="round"/>
            <v:imagedata o:title=""/>
            <o:lock v:ext="edit"/>
            <v:textbox>
              <w:txbxContent>
                <w:p>
                  <w:pPr>
                    <w:jc w:val="left"/>
                    <w:rPr>
                      <w:rFonts w:ascii="方正仿宋_GBK" w:eastAsia="方正仿宋_GBK" w:cs="Times New Roman"/>
                    </w:rPr>
                  </w:pPr>
                  <w:r>
                    <w:rPr>
                      <w:rFonts w:hint="eastAsia" w:ascii="方正仿宋_GBK" w:eastAsia="方正仿宋_GBK" w:cs="方正仿宋_GBK"/>
                      <w:sz w:val="15"/>
                      <w:szCs w:val="15"/>
                    </w:rPr>
                    <w:t>区委外宣办牵头，区商务局参加。主要职责：组织协调召开新闻发布会，及时发布事件相关信息；接待和引导现场媒体记者进行采访报道；收集研判舆情，加强网络舆论引导，及时澄清不实信息，回应社会关切。</w:t>
                  </w:r>
                </w:p>
              </w:txbxContent>
            </v:textbox>
          </v:rect>
        </w:pict>
      </w:r>
      <w:r>
        <w:rPr>
          <w:rFonts w:ascii="Calibri" w:eastAsia="宋体" w:cs="宋体"/>
        </w:rPr>
        <w:pict>
          <v:rect id="矩形 24" o:spid="_x0000_s2091" o:spt="1" style="position:absolute;left:0pt;margin-left:319.95pt;margin-top:99.25pt;height:24.75pt;width:78.75pt;z-index:251672576;v-text-anchor:middle;mso-width-relative:page;mso-height-relative:page;" coordsize="21600,21600">
            <v:path/>
            <v:fill focussize="0,0"/>
            <v:stroke weight="2pt" joinstyle="round"/>
            <v:imagedata o:title=""/>
            <o:lock v:ext="edit"/>
            <v:textbox>
              <w:txbxContent>
                <w:p>
                  <w:pPr>
                    <w:jc w:val="center"/>
                    <w:rPr>
                      <w:rFonts w:ascii="方正黑体_GBK" w:eastAsia="方正黑体_GBK" w:cs="Times New Roman"/>
                    </w:rPr>
                  </w:pPr>
                  <w:r>
                    <w:rPr>
                      <w:rFonts w:hint="eastAsia" w:ascii="方正黑体_GBK" w:eastAsia="方正黑体_GBK" w:cs="方正仿宋_GBK"/>
                    </w:rPr>
                    <w:t>交通保障组</w:t>
                  </w:r>
                </w:p>
              </w:txbxContent>
            </v:textbox>
          </v:rect>
        </w:pict>
      </w:r>
      <w:r>
        <w:rPr>
          <w:rFonts w:ascii="Calibri" w:eastAsia="宋体" w:cs="宋体"/>
        </w:rPr>
        <w:pict>
          <v:rect id="矩形 23" o:spid="_x0000_s2090" o:spt="1" style="position:absolute;left:0pt;margin-left:316.65pt;margin-top:143.85pt;height:161.55pt;width:91.5pt;z-index:251671552;v-text-anchor:middle;mso-width-relative:page;mso-height-relative:page;" coordsize="21600,21600">
            <v:path/>
            <v:fill focussize="0,0"/>
            <v:stroke weight="2pt" joinstyle="round"/>
            <v:imagedata o:title=""/>
            <o:lock v:ext="edit"/>
            <v:textbox>
              <w:txbxContent>
                <w:p>
                  <w:pPr>
                    <w:jc w:val="left"/>
                    <w:rPr>
                      <w:rFonts w:ascii="方正仿宋_GBK" w:eastAsia="方正仿宋_GBK" w:cs="Times New Roman"/>
                      <w:sz w:val="15"/>
                      <w:szCs w:val="15"/>
                    </w:rPr>
                  </w:pPr>
                  <w:r>
                    <w:rPr>
                      <w:rFonts w:hint="eastAsia" w:ascii="方正仿宋_GBK" w:eastAsia="方正仿宋_GBK" w:cs="方正仿宋_GBK"/>
                      <w:sz w:val="15"/>
                      <w:szCs w:val="15"/>
                    </w:rPr>
                    <w:t>区交委牵头。主要职责：负责组织应急粮食运输。</w:t>
                  </w:r>
                </w:p>
              </w:txbxContent>
            </v:textbox>
          </v:rect>
        </w:pict>
      </w:r>
      <w:r>
        <w:rPr>
          <w:rFonts w:ascii="Calibri" w:eastAsia="宋体" w:cs="宋体"/>
        </w:rPr>
        <w:pict>
          <v:rect id="矩形 22" o:spid="_x0000_s2089" o:spt="1" style="position:absolute;left:0pt;margin-left:206.7pt;margin-top:100.75pt;height:24.75pt;width:78.75pt;z-index:251670528;v-text-anchor:middle;mso-width-relative:page;mso-height-relative:page;" coordsize="21600,21600">
            <v:path/>
            <v:fill focussize="0,0"/>
            <v:stroke weight="2pt" joinstyle="round"/>
            <v:imagedata o:title=""/>
            <o:lock v:ext="edit"/>
            <v:textbox>
              <w:txbxContent>
                <w:p>
                  <w:pPr>
                    <w:jc w:val="center"/>
                    <w:rPr>
                      <w:rFonts w:ascii="方正黑体_GBK" w:eastAsia="方正黑体_GBK" w:cs="Times New Roman"/>
                    </w:rPr>
                  </w:pPr>
                  <w:r>
                    <w:rPr>
                      <w:rFonts w:hint="eastAsia" w:ascii="方正黑体_GBK" w:eastAsia="方正黑体_GBK" w:cs="方正仿宋_GBK"/>
                    </w:rPr>
                    <w:t>社会稳定组</w:t>
                  </w:r>
                </w:p>
              </w:txbxContent>
            </v:textbox>
          </v:rect>
        </w:pict>
      </w:r>
      <w:r>
        <w:rPr>
          <w:rFonts w:ascii="Calibri" w:eastAsia="宋体" w:cs="宋体"/>
        </w:rPr>
        <w:pict>
          <v:shape id="自选图形 12" o:spid="_x0000_s2088" o:spt="32" type="#_x0000_t32" style="position:absolute;left:0pt;margin-left:242.3pt;margin-top:134.45pt;height:0pt;width:13.5pt;rotation:5898240f;z-index:251669504;mso-width-relative:page;mso-height-relative:page;" filled="f" coordsize="21600,21600" adj="-523680,-1,-523680">
            <v:path arrowok="t"/>
            <v:fill on="f" focussize="0,0"/>
            <v:stroke endarrow="open"/>
            <v:imagedata o:title=""/>
            <o:lock v:ext="edit"/>
          </v:shape>
        </w:pict>
      </w:r>
      <w:r>
        <w:rPr>
          <w:rFonts w:ascii="Calibri" w:eastAsia="宋体" w:cs="宋体"/>
        </w:rPr>
        <w:pict>
          <v:rect id="矩形 21" o:spid="_x0000_s2087" o:spt="1" style="position:absolute;left:0pt;margin-left:99.45pt;margin-top:100pt;height:24.75pt;width:78.75pt;z-index:251668480;v-text-anchor:middle;mso-width-relative:page;mso-height-relative:page;" coordsize="21600,21600">
            <v:path/>
            <v:fill focussize="0,0"/>
            <v:stroke weight="2pt" joinstyle="round"/>
            <v:imagedata o:title=""/>
            <o:lock v:ext="edit"/>
            <v:textbox>
              <w:txbxContent>
                <w:p>
                  <w:pPr>
                    <w:jc w:val="center"/>
                    <w:rPr>
                      <w:rFonts w:ascii="方正黑体_GBK" w:eastAsia="方正黑体_GBK" w:cs="Times New Roman"/>
                    </w:rPr>
                  </w:pPr>
                  <w:r>
                    <w:rPr>
                      <w:rFonts w:hint="eastAsia" w:ascii="方正黑体_GBK" w:eastAsia="方正黑体_GBK" w:cs="方正仿宋_GBK"/>
                    </w:rPr>
                    <w:t>应急处置组</w:t>
                  </w:r>
                </w:p>
              </w:txbxContent>
            </v:textbox>
          </v:rect>
        </w:pict>
      </w:r>
      <w:r>
        <w:rPr>
          <w:rFonts w:ascii="Calibri" w:eastAsia="宋体" w:cs="宋体"/>
        </w:rPr>
        <w:pict>
          <v:shape id="自选图形 13" o:spid="_x0000_s2086" o:spt="34" type="#_x0000_t34" style="position:absolute;left:0pt;flip:x;margin-left:131.85pt;margin-top:133.15pt;height:0.35pt;width:15.75pt;rotation:5898240f;z-index:251667456;mso-width-relative:page;mso-height-relative:page;" filled="f" coordsize="21600,21600" adj="10766,12642171,-298697">
            <v:path arrowok="t"/>
            <v:fill on="f" focussize="0,0"/>
            <v:stroke endarrow="open"/>
            <v:imagedata o:title=""/>
            <o:lock v:ext="edit"/>
          </v:shape>
        </w:pict>
      </w:r>
      <w:r>
        <w:rPr>
          <w:rFonts w:ascii="Calibri" w:eastAsia="宋体" w:cs="宋体"/>
        </w:rPr>
        <w:pict>
          <v:rect id="矩形 20" o:spid="_x0000_s2085" o:spt="1" style="position:absolute;left:0pt;margin-left:93.45pt;margin-top:142pt;height:161.5pt;width:91.5pt;z-index:251666432;v-text-anchor:middle;mso-width-relative:page;mso-height-relative:page;" coordsize="21600,21600">
            <v:path/>
            <v:fill focussize="0,0"/>
            <v:stroke weight="2pt" joinstyle="round"/>
            <v:imagedata o:title=""/>
            <o:lock v:ext="edit"/>
            <v:textbox>
              <w:txbxContent>
                <w:p>
                  <w:pPr>
                    <w:spacing w:line="300" w:lineRule="exact"/>
                    <w:jc w:val="left"/>
                    <w:rPr>
                      <w:rFonts w:ascii="方正仿宋_GBK" w:eastAsia="方正仿宋_GBK" w:cs="Times New Roman"/>
                      <w:sz w:val="15"/>
                      <w:szCs w:val="15"/>
                    </w:rPr>
                  </w:pPr>
                  <w:r>
                    <w:rPr>
                      <w:rFonts w:hint="eastAsia" w:ascii="方正仿宋_GBK" w:eastAsia="方正仿宋_GBK" w:cs="方正仿宋_GBK"/>
                      <w:sz w:val="15"/>
                      <w:szCs w:val="15"/>
                    </w:rPr>
                    <w:t>区商务局牵头，区发改委、区农委、区工商局、区食药监局、有关乡镇人民政府和有关企事业单位参加。主要职责：负责粮食突发事件应急处置工作，</w:t>
                  </w:r>
                  <w:r>
                    <w:rPr>
                      <w:rFonts w:hint="eastAsia" w:ascii="方正仿宋_GBK" w:eastAsia="方正仿宋_GBK" w:cs="方正仿宋_GBK"/>
                      <w:sz w:val="15"/>
                      <w:szCs w:val="15"/>
                      <w:lang w:eastAsia="zh-CN"/>
                    </w:rPr>
                    <w:t>制定粮食</w:t>
                  </w:r>
                  <w:r>
                    <w:rPr>
                      <w:rFonts w:hint="eastAsia" w:ascii="方正仿宋_GBK" w:eastAsia="方正仿宋_GBK" w:cs="方正仿宋_GBK"/>
                      <w:sz w:val="15"/>
                      <w:szCs w:val="15"/>
                    </w:rPr>
                    <w:t>突发事件应急处置方案，提出应急处置建议。</w:t>
                  </w:r>
                </w:p>
              </w:txbxContent>
            </v:textbox>
          </v:rect>
        </w:pict>
      </w:r>
      <w:r>
        <w:rPr>
          <w:rFonts w:ascii="Calibri" w:eastAsia="宋体" w:cs="宋体"/>
        </w:rPr>
        <w:pict>
          <v:rect id="矩形 19" o:spid="_x0000_s2084" o:spt="1" style="position:absolute;left:0pt;margin-left:-9.3pt;margin-top:98.5pt;height:24.75pt;width:78.75pt;z-index:251665408;v-text-anchor:middle;mso-width-relative:page;mso-height-relative:page;" coordsize="21600,21600">
            <v:path/>
            <v:fill focussize="0,0"/>
            <v:stroke weight="2pt" joinstyle="round"/>
            <v:imagedata o:title=""/>
            <o:lock v:ext="edit"/>
            <v:textbox>
              <w:txbxContent>
                <w:p>
                  <w:pPr>
                    <w:jc w:val="center"/>
                    <w:rPr>
                      <w:rFonts w:ascii="方正黑体_GBK" w:eastAsia="方正黑体_GBK" w:cs="Times New Roman"/>
                    </w:rPr>
                  </w:pPr>
                  <w:r>
                    <w:rPr>
                      <w:rFonts w:hint="eastAsia" w:ascii="方正黑体_GBK" w:eastAsia="方正黑体_GBK" w:cs="方正仿宋_GBK"/>
                    </w:rPr>
                    <w:t>综合协调组</w:t>
                  </w:r>
                </w:p>
              </w:txbxContent>
            </v:textbox>
          </v:rect>
        </w:pict>
      </w:r>
      <w:r>
        <w:rPr>
          <w:rFonts w:ascii="Calibri" w:eastAsia="宋体" w:cs="宋体"/>
        </w:rPr>
        <w:pict>
          <v:rect id="矩形 18" o:spid="_x0000_s2083" o:spt="1" style="position:absolute;left:0pt;margin-left:-18.3pt;margin-top:141.25pt;height:161.25pt;width:95.2pt;z-index:251664384;v-text-anchor:middle;mso-width-relative:page;mso-height-relative:page;" coordsize="21600,21600">
            <v:path/>
            <v:fill focussize="0,0"/>
            <v:stroke weight="2pt" joinstyle="round"/>
            <v:imagedata o:title=""/>
            <o:lock v:ext="edit"/>
            <v:textbox>
              <w:txbxContent>
                <w:p>
                  <w:pPr>
                    <w:spacing w:line="300" w:lineRule="exact"/>
                    <w:jc w:val="left"/>
                    <w:rPr>
                      <w:rFonts w:ascii="方正仿宋_GBK" w:eastAsia="方正仿宋_GBK" w:cs="Times New Roman"/>
                      <w:sz w:val="18"/>
                      <w:szCs w:val="18"/>
                    </w:rPr>
                  </w:pPr>
                  <w:r>
                    <w:rPr>
                      <w:rFonts w:hint="eastAsia" w:ascii="方正仿宋_GBK" w:eastAsia="方正仿宋_GBK" w:cs="方正仿宋_GBK"/>
                      <w:sz w:val="15"/>
                      <w:szCs w:val="15"/>
                    </w:rPr>
                    <w:t>区政府应急办牵头，区商务局、有关乡镇人民政府等参加。主要职责：发挥信息枢纽作用；做好事件进展、处置情况信息报告，传达上级有关指示；协调调配有关应急资源；协调各成员单位全力开展应急处置各项工作。</w:t>
                  </w:r>
                </w:p>
              </w:txbxContent>
            </v:textbox>
          </v:rect>
        </w:pict>
      </w:r>
      <w:r>
        <w:rPr>
          <w:rFonts w:ascii="Calibri" w:eastAsia="宋体" w:cs="宋体"/>
        </w:rPr>
        <w:pict>
          <v:rect id="矩形 15" o:spid="_x0000_s2082" o:spt="1" style="position:absolute;left:0pt;margin-left:442.15pt;margin-top:100.05pt;height:23.95pt;width:79.55pt;z-index:251663360;v-text-anchor:middle;mso-width-relative:page;mso-height-relative:page;" coordsize="21600,21600">
            <v:path/>
            <v:fill focussize="0,0"/>
            <v:stroke weight="2pt" joinstyle="round"/>
            <v:imagedata o:title=""/>
            <o:lock v:ext="edit"/>
            <v:textbox>
              <w:txbxContent>
                <w:p>
                  <w:pPr>
                    <w:jc w:val="center"/>
                    <w:rPr>
                      <w:rFonts w:ascii="方正黑体_GBK" w:eastAsia="方正黑体_GBK" w:cs="Times New Roman"/>
                    </w:rPr>
                  </w:pPr>
                  <w:r>
                    <w:rPr>
                      <w:rFonts w:hint="eastAsia" w:ascii="方正黑体_GBK" w:eastAsia="方正黑体_GBK" w:cs="方正仿宋_GBK"/>
                    </w:rPr>
                    <w:t>舆论引导组</w:t>
                  </w:r>
                </w:p>
              </w:txbxContent>
            </v:textbox>
          </v:rect>
        </w:pict>
      </w:r>
      <w:r>
        <w:rPr>
          <w:rFonts w:ascii="Calibri" w:eastAsia="宋体" w:cs="宋体"/>
        </w:rPr>
        <w:pict>
          <v:line id="直线 10" o:spid="_x0000_s2081" o:spt="20" style="position:absolute;left:0pt;flip:y;margin-left:32.7pt;margin-top:75.75pt;height:0.05pt;width:562.05pt;z-index:251662336;mso-width-relative:page;mso-height-relative:page;" coordsize="21600,21600">
            <v:path arrowok="t"/>
            <v:fill focussize="0,0"/>
            <v:stroke/>
            <v:imagedata o:title=""/>
            <o:lock v:ext="edit"/>
          </v:line>
        </w:pict>
      </w:r>
      <w:r>
        <w:rPr>
          <w:rFonts w:ascii="Calibri" w:eastAsia="宋体" w:cs="宋体"/>
        </w:rPr>
        <w:pict>
          <v:shape id="自选图形 7" o:spid="_x0000_s2080" o:spt="32" type="#_x0000_t32" style="position:absolute;left:0pt;margin-left:31.95pt;margin-top:75.25pt;height:22.5pt;width:0pt;z-index:251661312;mso-width-relative:page;mso-height-relative:page;" filled="f" coordsize="21600,21600">
            <v:path arrowok="t"/>
            <v:fill on="f" focussize="0,0"/>
            <v:stroke endarrow="open"/>
            <v:imagedata o:title=""/>
            <o:lock v:ext="edit"/>
          </v:shape>
        </w:pict>
      </w:r>
      <w:r>
        <w:rPr>
          <w:rFonts w:ascii="Calibri" w:eastAsia="宋体" w:cs="宋体"/>
        </w:rPr>
        <w:pict>
          <v:rect id="矩形 3" o:spid="_x0000_s2079" o:spt="1" style="position:absolute;left:0pt;margin-left:124.95pt;margin-top:36.15pt;height:38.3pt;width:414.75pt;z-index:251660288;v-text-anchor:middle;mso-width-relative:page;mso-height-relative:page;" coordsize="21600,21600">
            <v:path/>
            <v:fill focussize="0,0"/>
            <v:stroke weight="2pt" joinstyle="round"/>
            <v:imagedata o:title=""/>
            <o:lock v:ext="edit"/>
            <v:textbox>
              <w:txbxContent>
                <w:p>
                  <w:pPr>
                    <w:snapToGrid w:val="0"/>
                    <w:rPr>
                      <w:rFonts w:ascii="方正仿宋_GBK" w:eastAsia="方正仿宋_GBK" w:cs="Times New Roman"/>
                    </w:rPr>
                  </w:pPr>
                  <w:r>
                    <w:rPr>
                      <w:rFonts w:hint="eastAsia" w:ascii="方正黑体_GBK" w:eastAsia="方正黑体_GBK" w:cs="方正仿宋_GBK"/>
                    </w:rPr>
                    <w:t>指 挥 长：</w:t>
                  </w:r>
                  <w:r>
                    <w:rPr>
                      <w:rFonts w:hint="eastAsia" w:ascii="方正仿宋_GBK" w:eastAsia="方正仿宋_GBK" w:cs="方正仿宋_GBK"/>
                    </w:rPr>
                    <w:t>区政府分管粮食安全的领导</w:t>
                  </w:r>
                </w:p>
                <w:p>
                  <w:pPr>
                    <w:snapToGrid w:val="0"/>
                    <w:rPr>
                      <w:rFonts w:ascii="方正仿宋_GBK" w:eastAsia="方正仿宋_GBK" w:cs="Times New Roman"/>
                    </w:rPr>
                  </w:pPr>
                  <w:r>
                    <w:rPr>
                      <w:rFonts w:hint="eastAsia" w:ascii="方正黑体_GBK" w:eastAsia="方正黑体_GBK" w:cs="方正仿宋_GBK"/>
                    </w:rPr>
                    <w:t>副指挥长：</w:t>
                  </w:r>
                  <w:r>
                    <w:rPr>
                      <w:rFonts w:hint="eastAsia" w:ascii="方正仿宋_GBK" w:hAnsi="方正仿宋_GBK" w:eastAsia="方正仿宋_GBK" w:cs="方正仿宋_GBK"/>
                    </w:rPr>
                    <w:t>区政府办联系副主任、区政府应急办主任、区商务局局长</w:t>
                  </w:r>
                </w:p>
              </w:txbxContent>
            </v:textbox>
          </v:rect>
        </w:pict>
      </w:r>
      <w:r>
        <w:rPr>
          <w:rFonts w:ascii="Calibri" w:eastAsia="宋体" w:cs="宋体"/>
        </w:rPr>
        <w:pict>
          <v:rect id="矩形 8" o:spid="_x0000_s2078" o:spt="1" style="position:absolute;left:0pt;margin-left:74.75pt;margin-top:-2.2pt;height:38.15pt;width:535.45pt;z-index:251659264;v-text-anchor:middle;mso-width-relative:page;mso-height-relative:page;" coordsize="21600,21600">
            <v:path/>
            <v:fill focussize="0,0"/>
            <v:stroke weight="2pt" joinstyle="round"/>
            <v:imagedata o:title=""/>
            <o:lock v:ext="edit"/>
            <v:textbox>
              <w:txbxContent>
                <w:p>
                  <w:pPr>
                    <w:jc w:val="center"/>
                    <w:rPr>
                      <w:rFonts w:ascii="方正小标宋_GBK" w:eastAsia="方正小标宋_GBK" w:cs="Times New Roman"/>
                      <w:sz w:val="32"/>
                      <w:szCs w:val="32"/>
                    </w:rPr>
                  </w:pPr>
                  <w:r>
                    <w:rPr>
                      <w:rFonts w:hint="eastAsia" w:ascii="方正小标宋_GBK" w:eastAsia="方正小标宋_GBK" w:cs="方正仿宋_GBK"/>
                      <w:sz w:val="32"/>
                      <w:szCs w:val="32"/>
                    </w:rPr>
                    <w:t>武隆区重大、特别重大粮食突发事件应急处置指挥部</w:t>
                  </w:r>
                </w:p>
              </w:txbxContent>
            </v:textbox>
          </v:rect>
        </w:pict>
      </w:r>
    </w:p>
    <w:p>
      <w:pPr>
        <w:spacing w:line="600" w:lineRule="exact"/>
        <w:jc w:val="center"/>
        <w:rPr>
          <w:rFonts w:ascii="方正仿宋_GBK" w:hAnsi="宋体" w:eastAsia="方正仿宋_GBK" w:cs="宋体"/>
          <w:sz w:val="32"/>
          <w:szCs w:val="32"/>
          <w:shd w:val="clear" w:color="auto" w:fill="FFFFFF"/>
        </w:rPr>
      </w:pPr>
    </w:p>
    <w:sectPr>
      <w:headerReference r:id="rId5" w:type="default"/>
      <w:footerReference r:id="rId6" w:type="default"/>
      <w:pgSz w:w="16838" w:h="11906" w:orient="landscape"/>
      <w:pgMar w:top="1588" w:right="1962" w:bottom="1474" w:left="1848" w:header="851" w:footer="851"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left="3786" w:leftChars="1803" w:firstLine="7398" w:firstLineChars="2312"/>
      <w:jc w:val="right"/>
      <w:rPr>
        <w:rFonts w:ascii="宋体" w:hAnsi="宋体" w:eastAsia="宋体" w:cs="宋体"/>
        <w:b/>
        <w:bCs/>
        <w:color w:val="005192"/>
        <w:sz w:val="28"/>
        <w:szCs w:val="44"/>
      </w:rPr>
    </w:pPr>
    <w:r>
      <w:rPr>
        <w:color w:val="FAFAFA"/>
        <w:sz w:val="32"/>
      </w:rPr>
      <w:pict>
        <v:line id="_x0000_s1031" o:spid="_x0000_s1031" o:spt="20" style="position:absolute;left:0pt;margin-left:3.15pt;margin-top:5.85pt;height:0.15pt;width:442.25pt;z-index:251666432;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path arrowok="t"/>
          <v:fill focussize="0,0"/>
          <v:stroke weight="1.75pt" color="#005192" joinstyle="miter"/>
          <v:imagedata o:title=""/>
          <o:lock v:ext="edit"/>
        </v:line>
      </w:pict>
    </w:r>
    <w:r>
      <w:rPr>
        <w:rFonts w:hint="eastAsia"/>
        <w:color w:val="FAFAFA"/>
        <w:sz w:val="32"/>
      </w:rPr>
      <w:t xml:space="preserve"> </w:t>
    </w:r>
    <w:r>
      <w:rPr>
        <w:rFonts w:hint="eastAsia" w:ascii="宋体" w:hAnsi="宋体" w:eastAsia="宋体" w:cs="宋体"/>
        <w:b/>
        <w:bCs/>
        <w:color w:val="005192"/>
        <w:sz w:val="28"/>
        <w:szCs w:val="44"/>
      </w:rPr>
      <w:t xml:space="preserve">重庆市武隆区人民政府办公室发布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786" w:leftChars="1803" w:firstLine="7398" w:firstLineChars="2312"/>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13.65pt;height:0.15pt;width:651.4pt;z-index:251662336;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path arrowok="t"/>
          <v:fill focussize="0,0"/>
          <v:stroke weight="1.75pt" color="#005192" joinstyle="miter"/>
          <v:imagedata o:title=""/>
          <o:lock v:ext="edit"/>
        </v:line>
      </w:pict>
    </w:r>
    <w:r>
      <w:rPr>
        <w:sz w:val="32"/>
      </w:rPr>
      <w:pict>
        <v:shape id="_x0000_s1028" o:spid="_x0000_s1028" o:spt="202" type="#_x0000_t202" style="position:absolute;left:0pt;margin-left:619pt;margin-top:20.15pt;height:18.15pt;width:42.05p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path/>
          <v:fill on="f" focussize="0,0"/>
          <v:stroke on="f" weight="0.5pt" joinstyle="miter"/>
          <v:imagedata o:title=""/>
          <o:lock v:ext="edit"/>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v:textbox>
        </v:shape>
      </w:pict>
    </w:r>
  </w:p>
  <w:p>
    <w:pPr>
      <w:pStyle w:val="7"/>
      <w:ind w:left="3786" w:leftChars="1803" w:right="560" w:firstLine="3233" w:firstLineChars="1150"/>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重庆市武隆区人民政府办公室发布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exact"/>
      <w:textAlignment w:val="center"/>
      <w:rPr>
        <w:rFonts w:ascii="宋体" w:hAnsi="宋体" w:eastAsia="宋体" w:cs="宋体"/>
        <w:b/>
        <w:bCs/>
        <w:color w:val="005192"/>
        <w:sz w:val="32"/>
      </w:rPr>
    </w:pPr>
  </w:p>
  <w:p>
    <w:pPr>
      <w:pStyle w:val="7"/>
      <w:spacing w:line="240" w:lineRule="exact"/>
      <w:textAlignment w:val="center"/>
      <w:rPr>
        <w:rFonts w:ascii="宋体" w:hAnsi="宋体" w:eastAsia="宋体" w:cs="宋体"/>
        <w:b/>
        <w:bCs/>
        <w:color w:val="005192"/>
        <w:sz w:val="32"/>
      </w:rPr>
    </w:pPr>
  </w:p>
  <w:p>
    <w:pPr>
      <w:pStyle w:val="7"/>
      <w:spacing w:line="240" w:lineRule="exact"/>
      <w:textAlignment w:val="center"/>
      <w:rPr>
        <w:rFonts w:ascii="宋体" w:hAnsi="宋体" w:eastAsia="宋体" w:cs="宋体"/>
        <w:b/>
        <w:bCs/>
        <w:color w:val="005192"/>
        <w:sz w:val="32"/>
      </w:rPr>
    </w:pPr>
    <w:r>
      <w:rPr>
        <w:rFonts w:hint="eastAsia" w:ascii="宋体" w:hAnsi="宋体" w:eastAsia="宋体" w:cs="宋体"/>
        <w:b/>
        <w:bCs/>
        <w:color w:val="005192"/>
        <w:sz w:val="32"/>
      </w:rPr>
      <w:drawing>
        <wp:anchor distT="0" distB="0" distL="114300" distR="114300" simplePos="0" relativeHeight="251667456" behindDoc="0" locked="0" layoutInCell="1" allowOverlap="1">
          <wp:simplePos x="0" y="0"/>
          <wp:positionH relativeFrom="column">
            <wp:posOffset>20320</wp:posOffset>
          </wp:positionH>
          <wp:positionV relativeFrom="paragraph">
            <wp:posOffset>107315</wp:posOffset>
          </wp:positionV>
          <wp:extent cx="310515" cy="308610"/>
          <wp:effectExtent l="19050" t="0" r="0" b="0"/>
          <wp:wrapNone/>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10559" cy="308344"/>
                  </a:xfrm>
                  <a:prstGeom prst="rect">
                    <a:avLst/>
                  </a:prstGeom>
                </pic:spPr>
              </pic:pic>
            </a:graphicData>
          </a:graphic>
        </wp:anchor>
      </w:drawing>
    </w:r>
  </w:p>
  <w:p>
    <w:pPr>
      <w:pStyle w:val="7"/>
      <w:ind w:firstLine="643" w:firstLineChars="200"/>
      <w:textAlignment w:val="center"/>
      <w:rPr>
        <w:rFonts w:ascii="宋体" w:hAnsi="宋体" w:eastAsia="宋体" w:cs="宋体"/>
        <w:b/>
        <w:bCs/>
        <w:color w:val="005192"/>
        <w:sz w:val="32"/>
        <w:szCs w:val="32"/>
      </w:rPr>
    </w:pPr>
    <w:r>
      <w:rPr>
        <w:rFonts w:hint="eastAsia" w:ascii="宋体" w:hAnsi="宋体" w:eastAsia="宋体" w:cs="宋体"/>
        <w:b/>
        <w:bCs/>
        <w:color w:val="005192"/>
        <w:sz w:val="32"/>
      </w:rPr>
      <w:t>重庆市武隆区人民政府行政</w:t>
    </w:r>
    <w:r>
      <w:rPr>
        <w:rFonts w:hint="eastAsia" w:ascii="宋体" w:hAnsi="宋体" w:eastAsia="宋体" w:cs="宋体"/>
        <w:b/>
        <w:bCs/>
        <w:color w:val="005192"/>
        <w:sz w:val="32"/>
        <w:szCs w:val="32"/>
      </w:rPr>
      <w:t>规范性文件</w:t>
    </w:r>
  </w:p>
  <w:p>
    <w:pPr>
      <w:pStyle w:val="7"/>
    </w:pPr>
    <w:r>
      <w:pict>
        <v:line id="_x0000_s1030" o:spid="_x0000_s1030" o:spt="20" style="position:absolute;left:0pt;margin-left:6.4pt;margin-top:5.9pt;height:0pt;width:442.55pt;z-index:25166438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path arrowok="t"/>
          <v:fill focussize="0,0"/>
          <v:stroke weight="1.75pt" color="#005192" joinstyle="miter"/>
          <v:imagedata o:title=""/>
          <o:lock v:ext="edit"/>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szCs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28.4pt;height:0pt;width:651.4pt;z-index:251661312;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path arrowok="t"/>
          <v:fill focussize="0,0"/>
          <v:stroke weight="1.75pt" color="#005192" joinstyle="miter"/>
          <v:imagedata o:title=""/>
          <o:lock v:ext="edit"/>
        </v:line>
      </w:pic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重庆市武隆区人民政府行政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RlMTI0ZmZkNWVkNDk2ZTg4NWYwOTQyMjQxMmY4NGEifQ=="/>
  </w:docVars>
  <w:rsids>
    <w:rsidRoot w:val="00172A27"/>
    <w:rsid w:val="000203E9"/>
    <w:rsid w:val="00071101"/>
    <w:rsid w:val="00077CD7"/>
    <w:rsid w:val="00090202"/>
    <w:rsid w:val="0016574A"/>
    <w:rsid w:val="00172A27"/>
    <w:rsid w:val="0021599C"/>
    <w:rsid w:val="0024424B"/>
    <w:rsid w:val="00245D19"/>
    <w:rsid w:val="0031433D"/>
    <w:rsid w:val="003F1EC1"/>
    <w:rsid w:val="00461987"/>
    <w:rsid w:val="004D2606"/>
    <w:rsid w:val="005231C4"/>
    <w:rsid w:val="005543A3"/>
    <w:rsid w:val="00582CE7"/>
    <w:rsid w:val="006B0C6E"/>
    <w:rsid w:val="00764A5E"/>
    <w:rsid w:val="008306E6"/>
    <w:rsid w:val="00904464"/>
    <w:rsid w:val="009122C1"/>
    <w:rsid w:val="00921A84"/>
    <w:rsid w:val="00921C1F"/>
    <w:rsid w:val="00A035C2"/>
    <w:rsid w:val="00BF28FA"/>
    <w:rsid w:val="00C41536"/>
    <w:rsid w:val="00CB6969"/>
    <w:rsid w:val="00D20152"/>
    <w:rsid w:val="00F67E9D"/>
    <w:rsid w:val="00F707CD"/>
    <w:rsid w:val="019E71BD"/>
    <w:rsid w:val="041C42DA"/>
    <w:rsid w:val="04B679C3"/>
    <w:rsid w:val="05F07036"/>
    <w:rsid w:val="06E00104"/>
    <w:rsid w:val="080F63D8"/>
    <w:rsid w:val="09341458"/>
    <w:rsid w:val="098254C2"/>
    <w:rsid w:val="0A766EDE"/>
    <w:rsid w:val="0AD64BE8"/>
    <w:rsid w:val="0B0912D7"/>
    <w:rsid w:val="0E025194"/>
    <w:rsid w:val="0FDF0B43"/>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5A0986"/>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自选图形 7"/>
        <o:r id="V:Rule2" type="connector" idref="#自选图形 13"/>
        <o:r id="V:Rule3" type="connector" idref="#自选图形 12"/>
        <o:r id="V:Rule4" type="connector" idref="#自选图形 14"/>
        <o:r id="V:Rule5" type="connector" idref="#自选图形 34"/>
        <o:r id="V:Rule6" type="connector" idref="#自选图形 35"/>
        <o:r id="V:Rule7" type="connector" idref="#自选图形 36"/>
        <o:r id="V:Rule8" type="connector" idref="#自选图形 37"/>
        <o:r id="V:Rule9" type="connector" idref="#自选图形 38"/>
        <o:r id="V:Rule10" type="connector" idref="#自选图形 39"/>
        <o:r id="V:Rule11" type="connector" idref="#自选图形 40"/>
        <o:r id="V:Rule12" type="connector" idref="#自选图形 4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4"/>
    <w:unhideWhenUsed/>
    <w:uiPriority w:val="99"/>
    <w:rPr>
      <w:rFonts w:ascii="宋体" w:hAnsi="Courier New" w:eastAsia="宋体" w:cs="Courier New"/>
      <w:szCs w:val="21"/>
    </w:rPr>
  </w:style>
  <w:style w:type="paragraph" w:styleId="5">
    <w:name w:val="Balloon Text"/>
    <w:basedOn w:val="1"/>
    <w:link w:val="13"/>
    <w:uiPriority w:val="0"/>
    <w:rPr>
      <w:sz w:val="18"/>
      <w:szCs w:val="18"/>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批注框文本 Char"/>
    <w:basedOn w:val="10"/>
    <w:link w:val="5"/>
    <w:uiPriority w:val="0"/>
    <w:rPr>
      <w:rFonts w:asciiTheme="minorHAnsi" w:hAnsiTheme="minorHAnsi" w:eastAsiaTheme="minorEastAsia" w:cstheme="minorBidi"/>
      <w:kern w:val="2"/>
      <w:sz w:val="18"/>
      <w:szCs w:val="18"/>
    </w:rPr>
  </w:style>
  <w:style w:type="character" w:customStyle="1" w:styleId="14">
    <w:name w:val="纯文本 Char"/>
    <w:basedOn w:val="10"/>
    <w:link w:val="4"/>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31"/>
    <customShpInfo spid="_x0000_s1026"/>
    <customShpInfo spid="_x0000_s1027"/>
    <customShpInfo spid="_x0000_s1028"/>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92922F-7A8F-444B-A374-C06AFC53E28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841</Words>
  <Characters>4798</Characters>
  <Lines>39</Lines>
  <Paragraphs>11</Paragraphs>
  <TotalTime>168</TotalTime>
  <ScaleCrop>false</ScaleCrop>
  <LinksUpToDate>false</LinksUpToDate>
  <CharactersWithSpaces>5628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温星星</cp:lastModifiedBy>
  <cp:lastPrinted>2022-05-12T00:46:00Z</cp:lastPrinted>
  <dcterms:modified xsi:type="dcterms:W3CDTF">2023-10-25T08:03:43Z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48C61CB29D3F4D9384F5922CF0F7FFB4</vt:lpwstr>
  </property>
</Properties>
</file>