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重庆市武隆区双河镇畜牧兽医服务中心</w:t>
      </w:r>
    </w:p>
    <w:p>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主要负责生产发展，依程序审批新建（改扩建）规模养殖场，开展好畜禽监测工作任务，畜禽统计监测，积极宣传贯彻落实惠农政策，确保能繁母猪和生猪保险参保率，建场审批、惠民工程、重大动物疫病防控、动物卫生及畜产品质量安全、监督好春秋两季重大动物疫病免疫（注射到村到户到畜），开展马鼻疽监测工作，生态养殖相关工作，监管养殖场（户）和农村办理宴席的泔水作无害化处理，监督好养殖环保粪污设施处理。</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重庆市武隆区双河镇畜牧兽医服务中心为正科级公益一类事业单位，本单位无下级机构。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3"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auto"/>
          <w:sz w:val="32"/>
          <w:szCs w:val="32"/>
          <w:shd w:val="clear" w:color="auto" w:fill="FFFFFF"/>
          <w:lang w:val="en-US" w:eastAsia="zh-CN"/>
        </w:rPr>
        <w:t>1.总体情况。</w:t>
      </w:r>
      <w:r>
        <w:rPr>
          <w:rFonts w:hint="default" w:ascii="Times New Roman" w:hAnsi="Times New Roman" w:eastAsia="方正仿宋_GBK" w:cs="Times New Roman"/>
          <w:color w:val="auto"/>
          <w:sz w:val="32"/>
          <w:szCs w:val="32"/>
          <w:shd w:val="clear" w:color="auto" w:fill="FFFFFF"/>
          <w:lang w:val="en-US" w:eastAsia="zh-CN"/>
        </w:rPr>
        <w:t>2024年度收入总计64.1万元，支出总计64.1万元。收、支与2023年度相比，增加64.1万元，增长100.0%，主要原因是本单位为2024年新增</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lang w:val="en-US" w:eastAsia="zh-CN"/>
        </w:rPr>
        <w:t>决算单位</w:t>
      </w:r>
      <w:bookmarkStart w:id="0" w:name="_GoBack"/>
      <w:bookmarkEnd w:id="0"/>
      <w:r>
        <w:rPr>
          <w:rFonts w:hint="default" w:ascii="Times New Roman" w:hAnsi="Times New Roman" w:eastAsia="方正仿宋_GBK" w:cs="Times New Roman"/>
          <w:color w:val="auto"/>
          <w:sz w:val="32"/>
          <w:szCs w:val="32"/>
          <w:shd w:val="clear" w:color="auto" w:fill="FFFFFF"/>
          <w:lang w:val="en-US" w:eastAsia="zh-CN"/>
        </w:rPr>
        <w:t>，无上年对比数据，导致2024年度收、支增长100.0%。</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度收入合计64.1万元，与2023年度相比，增加64.1万元，增长100.0%，主要原因是本单位为2024年新增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64.10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64.1</w:t>
      </w:r>
      <w:r>
        <w:rPr>
          <w:rFonts w:hint="default" w:ascii="Times New Roman" w:hAnsi="Times New Roman" w:eastAsia="方正仿宋_GBK" w:cs="Times New Roman"/>
          <w:sz w:val="32"/>
          <w:szCs w:val="32"/>
          <w:shd w:val="clear" w:color="auto" w:fill="FFFFFF"/>
        </w:rPr>
        <w:t>万元，与2023年度相比，增加64.1万元，增长100.0%，主要原因是本单位为2024年新增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64.1</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outlineLvl w:val="9"/>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2024年度财政拨款收、支总计64.1万元。与2023年相比，财政拨款收、支总计各增加64.1万元，增长100.0%。主要原因是本单位为2024年新增</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lang w:val="en-US" w:eastAsia="zh-CN"/>
        </w:rPr>
        <w:t>决算单位，无上年对比数据，导致2024年度财政拨款收、支增长100.0%。</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64.1</w:t>
      </w:r>
      <w:r>
        <w:rPr>
          <w:rFonts w:hint="default" w:ascii="Times New Roman" w:hAnsi="Times New Roman" w:eastAsia="方正仿宋_GBK" w:cs="Times New Roman"/>
          <w:sz w:val="32"/>
          <w:szCs w:val="32"/>
          <w:shd w:val="clear" w:color="auto" w:fill="FFFFFF"/>
        </w:rPr>
        <w:t>万元，与2023年度相比，增加64.1万元，增长100.0%。主要原因是本单位为2024年新增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较年初预算数减少1.37万元，下降2.1%。主要原因是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2024年度政府机构改革，本单位职工人数减少，一般公共预算财政拨款收入减少。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64.1</w:t>
      </w:r>
      <w:r>
        <w:rPr>
          <w:rFonts w:hint="default" w:ascii="Times New Roman" w:hAnsi="Times New Roman" w:eastAsia="方正仿宋_GBK" w:cs="Times New Roman"/>
          <w:sz w:val="32"/>
          <w:szCs w:val="32"/>
          <w:shd w:val="clear" w:color="auto" w:fill="FFFFFF"/>
        </w:rPr>
        <w:t>万元，与2023年度相比，增加64.1万元，增长100.0%。主要原因是本单位为2024年新增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较年初预算数减少1.37万元，下降2.1%。主要原因是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2024年度政府机构改革，本单位职工人数减少，一般公共预算财政拨款支出减少。</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9.15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，较年初预算数增加2.78万元，增长43.6%，主要原因是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2024年度政府机构改革，本单位职工人数减少，社会保障与就业支出减少。</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3.13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4.9%</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48.63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75.9%</w:t>
      </w:r>
      <w:r>
        <w:rPr>
          <w:rFonts w:hint="default" w:ascii="Times New Roman" w:hAnsi="Times New Roman" w:eastAsia="方正仿宋_GBK" w:cs="Times New Roman"/>
          <w:sz w:val="32"/>
          <w:szCs w:val="32"/>
          <w:shd w:val="clear" w:color="auto" w:fill="FFFFFF"/>
        </w:rPr>
        <w:t>，较年初预算数减少4.15万元，下降7.9%，主要原因是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2024年度政府机构改革，本单位职工人数减少，农林水支出减少。</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住房保障支出3.19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5.0%</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64.1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55.2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万元，与2023年度相比，增加55.2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2024年度人员经费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8.8</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shd w:val="clear" w:color="auto" w:fill="FFFFFF"/>
        </w:rPr>
        <w:t>万元，与2023年度相比，增加8.8</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2024年度公用经费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单位职工邮电费、差旅费、办公费等。</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color w:val="FF0000"/>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w:t>
      </w:r>
      <w:r>
        <w:rPr>
          <w:rFonts w:hint="eastAsia"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费用支出较年初预算数无增减。与2023年度相比，无增减。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公务车购置费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万元。费用支出较年初预算数无增减。与2023年度相比，无增减。</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w:t>
      </w:r>
      <w:r>
        <w:rPr>
          <w:rFonts w:hint="default" w:ascii="Times New Roman" w:hAnsi="Times New Roman" w:eastAsia="方正仿宋_GBK" w:cs="Times New Roman"/>
          <w:sz w:val="32"/>
          <w:szCs w:val="32"/>
          <w:shd w:val="clear" w:color="auto" w:fill="FFFFFF"/>
        </w:rPr>
        <w:t> </w:t>
      </w:r>
      <w:r>
        <w:rPr>
          <w:rFonts w:ascii="方正仿宋_GBK" w:hAnsi="方正仿宋_GBK" w:eastAsia="方正仿宋_GBK" w:cs="方正仿宋_GBK"/>
          <w:sz w:val="32"/>
          <w:szCs w:val="32"/>
          <w:shd w:val="clear" w:color="auto" w:fill="FFFFFF"/>
        </w:rPr>
        <w:t>公务用车运行维护费支出为0万元。主要原因是我单位未核定公务用车编制，因此无公务用车保有量，也未安排公务用车运行维护费预算，全年未发生相关支出。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 公务接待费</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万元。费用支出较年初预算数无增减。较上年支出数无增减。</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培训费</w:t>
      </w:r>
      <w:r>
        <w:rPr>
          <w:rFonts w:hint="default" w:ascii="Times New Roman" w:hAnsi="Times New Roman" w:eastAsia="楷体" w:cs="Times New Roman"/>
          <w:b/>
          <w:bCs/>
          <w:sz w:val="32"/>
          <w:szCs w:val="32"/>
          <w:shd w:val="clear" w:color="auto" w:fill="FFFFFF"/>
          <w:lang w:val="en-US" w:eastAsia="zh-CN"/>
        </w:rPr>
        <w:t>和差旅费</w:t>
      </w:r>
      <w:r>
        <w:rPr>
          <w:rFonts w:hint="default" w:ascii="Times New Roman" w:hAnsi="Times New Roman" w:eastAsia="楷体" w:cs="Times New Roman"/>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万元，与2023年度相比，无变化。本年度</w:t>
      </w:r>
      <w:r>
        <w:rPr>
          <w:rFonts w:hint="default" w:ascii="Times New Roman" w:hAnsi="Times New Roman" w:eastAsia="方正仿宋_GBK" w:cs="Times New Roman"/>
          <w:sz w:val="32"/>
          <w:szCs w:val="32"/>
          <w:shd w:val="clear" w:color="auto" w:fill="FFFFFF"/>
          <w:lang w:eastAsia="zh-CN"/>
        </w:rPr>
        <w:t>差旅</w:t>
      </w:r>
      <w:r>
        <w:rPr>
          <w:rFonts w:hint="default" w:ascii="Times New Roman" w:hAnsi="Times New Roman" w:eastAsia="方正仿宋_GBK" w:cs="Times New Roman"/>
          <w:sz w:val="32"/>
          <w:szCs w:val="32"/>
          <w:shd w:val="clear" w:color="auto" w:fill="FFFFFF"/>
        </w:rPr>
        <w:t>费支出</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万元，与2023年度相比，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hint="default" w:ascii="Times New Roman" w:hAnsi="Times New Roman" w:eastAsia="方正仿宋_GBK" w:cs="Times New Roman"/>
          <w:sz w:val="32"/>
          <w:szCs w:val="32"/>
          <w:shd w:val="clear" w:color="auto" w:fill="FFFFFF"/>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决算列报口径，我单位不在机关运行经费统计范围之内。</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pStyle w:val="16"/>
        <w:autoSpaceDE w:val="0"/>
        <w:ind w:left="0" w:leftChars="0" w:firstLine="640" w:firstLineChars="200"/>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我单位未组织开展单位自评。</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w:t>
      </w:r>
      <w:r>
        <w:rPr>
          <w:rFonts w:hint="default" w:ascii="Times New Roman" w:hAnsi="Times New Roman" w:eastAsia="楷体" w:cs="Times New Roman"/>
          <w:b/>
          <w:bCs/>
          <w:sz w:val="32"/>
          <w:szCs w:val="32"/>
          <w:shd w:val="clear" w:color="auto" w:fill="FFFFFF"/>
          <w:lang w:eastAsia="zh-CN" w:bidi="ar"/>
        </w:rPr>
        <w:t>单位</w:t>
      </w:r>
      <w:r>
        <w:rPr>
          <w:rFonts w:hint="default" w:ascii="Times New Roman" w:hAnsi="Times New Roman" w:eastAsia="楷体" w:cs="Times New Roman"/>
          <w:b/>
          <w:bCs/>
          <w:sz w:val="32"/>
          <w:szCs w:val="32"/>
          <w:shd w:val="clear" w:color="auto" w:fill="FFFFFF"/>
          <w:lang w:bidi="ar"/>
        </w:rPr>
        <w:t>绩效评价情况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我单位未组织开展绩效评价。</w:t>
      </w:r>
    </w:p>
    <w:p>
      <w:pPr>
        <w:pStyle w:val="11"/>
        <w:autoSpaceDE w:val="0"/>
        <w:ind w:firstLine="640"/>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1"/>
        <w:autoSpaceDE w:val="0"/>
        <w:ind w:left="0" w:leftChars="0" w:firstLine="640" w:firstLineChars="200"/>
        <w:rPr>
          <w:rFonts w:hint="default" w:ascii="Times New Roman" w:hAnsi="Times New Roman" w:eastAsia="楷体" w:cs="Times New Roman"/>
          <w:b/>
          <w:bCs/>
          <w:sz w:val="32"/>
          <w:szCs w:val="32"/>
          <w:highlight w:val="yellow"/>
          <w:shd w:val="clear" w:color="auto" w:fill="FFFFFF"/>
          <w:lang w:eastAsia="zh-CN" w:bidi="ar"/>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以外的同级单位取得的经费、从非本级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w:t>
      </w:r>
      <w:r>
        <w:rPr>
          <w:rFonts w:hint="eastAsia" w:ascii="Times New Roman" w:hAnsi="Times New Roman" w:eastAsia="方正仿宋_GBK" w:cs="Times New Roman"/>
          <w:kern w:val="0"/>
          <w:sz w:val="32"/>
          <w:szCs w:val="32"/>
          <w:shd w:val="clear" w:fill="FFFFFF"/>
          <w:lang w:eastAsia="zh-CN"/>
        </w:rPr>
        <w:t>改革部门</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val="en-US" w:eastAsia="zh-CN"/>
        </w:rPr>
        <w:t>董秋媛</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77730865</w:t>
      </w:r>
    </w:p>
    <w:p>
      <w:pPr>
        <w:pStyle w:val="11"/>
        <w:autoSpaceDE w:val="0"/>
        <w:spacing w:line="596" w:lineRule="exact"/>
        <w:ind w:firstLine="640"/>
        <w:jc w:val="both"/>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重庆市武隆区双河镇畜牧兽医服务中心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64.10</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9.15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64.10</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64.10</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64.10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重庆市武隆区双河镇畜牧兽医服务中心</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重庆市武隆区双河镇畜牧兽医服务中心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重庆市武隆区双河镇畜牧兽医服务中心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48.63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64.10</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重庆市武隆区双河镇畜牧兽医服务中心</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64.10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9.15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6.10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3.05</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48.63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48.63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重庆市武隆区双河镇畜牧兽医服务中心</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eastAsia" w:ascii="Times New Roman" w:hAnsi="Times New Roman" w:cs="Times New Roman"/>
                <w:color w:val="000000"/>
                <w:sz w:val="18"/>
                <w:szCs w:val="18"/>
                <w:lang w:val="en-US" w:eastAsia="zh-CN"/>
              </w:rPr>
              <w:t>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w:t>
            </w:r>
            <w:r>
              <w:rPr>
                <w:rFonts w:hint="eastAsia" w:ascii="Times New Roman" w:hAnsi="Times New Roman" w:cs="Times New Roman"/>
                <w:color w:val="000000"/>
                <w:sz w:val="18"/>
                <w:szCs w:val="18"/>
                <w:lang w:val="en-US" w:eastAsia="zh-CN"/>
              </w:rPr>
              <w:t>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11.78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0.11</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55.2</w:t>
            </w:r>
            <w:r>
              <w:rPr>
                <w:rFonts w:hint="eastAsia" w:ascii="Times New Roman" w:hAnsi="Times New Roman" w:cs="Times New Roman"/>
                <w:color w:val="000000"/>
                <w:sz w:val="18"/>
                <w:szCs w:val="18"/>
                <w:lang w:val="en-US" w:eastAsia="zh-CN"/>
              </w:rPr>
              <w:t>4</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w:t>
            </w:r>
            <w:r>
              <w:rPr>
                <w:rFonts w:hint="eastAsia" w:ascii="Times New Roman" w:hAnsi="Times New Roman" w:cs="Times New Roman"/>
                <w:color w:val="000000"/>
                <w:sz w:val="18"/>
                <w:szCs w:val="18"/>
                <w:lang w:val="en-US" w:eastAsia="zh-CN"/>
              </w:rPr>
              <w:t>6</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重庆市武隆区双河镇畜牧兽医服务中心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重庆市武隆区双河镇畜牧兽医服务中心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重庆市武隆区双河镇畜牧兽医服务中心</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3C5586"/>
    <w:rsid w:val="05BC6D49"/>
    <w:rsid w:val="06194FF1"/>
    <w:rsid w:val="06A2550B"/>
    <w:rsid w:val="06F80EE2"/>
    <w:rsid w:val="07001CCA"/>
    <w:rsid w:val="075678DB"/>
    <w:rsid w:val="079D7CC7"/>
    <w:rsid w:val="07E645BE"/>
    <w:rsid w:val="08051BCA"/>
    <w:rsid w:val="086C12F4"/>
    <w:rsid w:val="08BA052C"/>
    <w:rsid w:val="08DB07BA"/>
    <w:rsid w:val="08FD08E3"/>
    <w:rsid w:val="0947241A"/>
    <w:rsid w:val="0969353F"/>
    <w:rsid w:val="098305D0"/>
    <w:rsid w:val="098A0877"/>
    <w:rsid w:val="0A5C4B69"/>
    <w:rsid w:val="0A86124A"/>
    <w:rsid w:val="0AB54CC0"/>
    <w:rsid w:val="0B377B92"/>
    <w:rsid w:val="0B9335CE"/>
    <w:rsid w:val="0BFA390D"/>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27342"/>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760ABB"/>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764AF4"/>
    <w:rsid w:val="23DA37D9"/>
    <w:rsid w:val="23F24EDE"/>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356583"/>
    <w:rsid w:val="2B8209DE"/>
    <w:rsid w:val="2C6762A3"/>
    <w:rsid w:val="2EBF7B3E"/>
    <w:rsid w:val="2EDE1934"/>
    <w:rsid w:val="2FCA4B37"/>
    <w:rsid w:val="2FE029D7"/>
    <w:rsid w:val="2FF06E00"/>
    <w:rsid w:val="30562E26"/>
    <w:rsid w:val="30586FEC"/>
    <w:rsid w:val="30EC7046"/>
    <w:rsid w:val="31521256"/>
    <w:rsid w:val="315E56FD"/>
    <w:rsid w:val="315F0B22"/>
    <w:rsid w:val="319D022C"/>
    <w:rsid w:val="31C90022"/>
    <w:rsid w:val="31D84415"/>
    <w:rsid w:val="32285F6F"/>
    <w:rsid w:val="32770556"/>
    <w:rsid w:val="329C0913"/>
    <w:rsid w:val="32AA0460"/>
    <w:rsid w:val="3337290D"/>
    <w:rsid w:val="33BB1228"/>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430C2"/>
    <w:rsid w:val="3D3D4FC4"/>
    <w:rsid w:val="3DDF3AB1"/>
    <w:rsid w:val="3E1D0952"/>
    <w:rsid w:val="3E42660A"/>
    <w:rsid w:val="3E7555B1"/>
    <w:rsid w:val="3E787ED9"/>
    <w:rsid w:val="3EEC37F3"/>
    <w:rsid w:val="3F032E93"/>
    <w:rsid w:val="3F0527E5"/>
    <w:rsid w:val="3F4814B0"/>
    <w:rsid w:val="3F5E5D98"/>
    <w:rsid w:val="3F694D83"/>
    <w:rsid w:val="3F6D2E2F"/>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F8718A"/>
    <w:rsid w:val="48225EF7"/>
    <w:rsid w:val="48894A91"/>
    <w:rsid w:val="488F422B"/>
    <w:rsid w:val="48E36915"/>
    <w:rsid w:val="495C4A24"/>
    <w:rsid w:val="497135DF"/>
    <w:rsid w:val="4A1605D9"/>
    <w:rsid w:val="4A263DF2"/>
    <w:rsid w:val="4A6F6675"/>
    <w:rsid w:val="4ABF0746"/>
    <w:rsid w:val="4B0502DF"/>
    <w:rsid w:val="4B0F36D9"/>
    <w:rsid w:val="4B135857"/>
    <w:rsid w:val="4B7951CB"/>
    <w:rsid w:val="4B7C315C"/>
    <w:rsid w:val="4CCF773C"/>
    <w:rsid w:val="4DAC4ACA"/>
    <w:rsid w:val="4DBE01D2"/>
    <w:rsid w:val="4EC92552"/>
    <w:rsid w:val="4EFC6D10"/>
    <w:rsid w:val="4F0C6BA3"/>
    <w:rsid w:val="4F10477D"/>
    <w:rsid w:val="4F186D58"/>
    <w:rsid w:val="4FE62232"/>
    <w:rsid w:val="4FEA65B7"/>
    <w:rsid w:val="5042146E"/>
    <w:rsid w:val="50F06B6E"/>
    <w:rsid w:val="52234D33"/>
    <w:rsid w:val="52261ABA"/>
    <w:rsid w:val="522F6E0C"/>
    <w:rsid w:val="52463BA1"/>
    <w:rsid w:val="5298794F"/>
    <w:rsid w:val="52F163D4"/>
    <w:rsid w:val="531A2DB4"/>
    <w:rsid w:val="53B84F4D"/>
    <w:rsid w:val="53C0244D"/>
    <w:rsid w:val="53DD4D4E"/>
    <w:rsid w:val="53E578CE"/>
    <w:rsid w:val="541330F0"/>
    <w:rsid w:val="54272666"/>
    <w:rsid w:val="543B029D"/>
    <w:rsid w:val="544C3364"/>
    <w:rsid w:val="54861779"/>
    <w:rsid w:val="54E047EC"/>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572D65"/>
    <w:rsid w:val="5AD134D8"/>
    <w:rsid w:val="5B6503B1"/>
    <w:rsid w:val="5C0F7EC4"/>
    <w:rsid w:val="5C263CE4"/>
    <w:rsid w:val="5C5D2777"/>
    <w:rsid w:val="5CF66BF3"/>
    <w:rsid w:val="5D290C69"/>
    <w:rsid w:val="5F2D4A41"/>
    <w:rsid w:val="60C74F6C"/>
    <w:rsid w:val="60F4333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016FEC"/>
    <w:rsid w:val="66267C04"/>
    <w:rsid w:val="663F505A"/>
    <w:rsid w:val="66967186"/>
    <w:rsid w:val="66EE5541"/>
    <w:rsid w:val="67233117"/>
    <w:rsid w:val="67924660"/>
    <w:rsid w:val="683200C2"/>
    <w:rsid w:val="68407834"/>
    <w:rsid w:val="6883293E"/>
    <w:rsid w:val="688412AD"/>
    <w:rsid w:val="68BC1D2F"/>
    <w:rsid w:val="68EB1B71"/>
    <w:rsid w:val="69475C96"/>
    <w:rsid w:val="699307EF"/>
    <w:rsid w:val="69B130C7"/>
    <w:rsid w:val="6AAD2300"/>
    <w:rsid w:val="6B474EF5"/>
    <w:rsid w:val="6BBF53FD"/>
    <w:rsid w:val="6C560CAE"/>
    <w:rsid w:val="6C576495"/>
    <w:rsid w:val="6CE761B6"/>
    <w:rsid w:val="6D903FF5"/>
    <w:rsid w:val="6DA955B8"/>
    <w:rsid w:val="6DE346AB"/>
    <w:rsid w:val="6DE5391A"/>
    <w:rsid w:val="6ECD20C9"/>
    <w:rsid w:val="6EEE0109"/>
    <w:rsid w:val="6EFD1324"/>
    <w:rsid w:val="6F5A53AC"/>
    <w:rsid w:val="6FAC003D"/>
    <w:rsid w:val="6FE55E12"/>
    <w:rsid w:val="6FFB2E76"/>
    <w:rsid w:val="707A4380"/>
    <w:rsid w:val="708F6F7F"/>
    <w:rsid w:val="70D94BD3"/>
    <w:rsid w:val="7103668C"/>
    <w:rsid w:val="71520131"/>
    <w:rsid w:val="71C34D91"/>
    <w:rsid w:val="72DB435C"/>
    <w:rsid w:val="72E2613A"/>
    <w:rsid w:val="72E43211"/>
    <w:rsid w:val="72F771F4"/>
    <w:rsid w:val="734150D5"/>
    <w:rsid w:val="736650B0"/>
    <w:rsid w:val="7371616F"/>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CFE4475"/>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0</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