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1"/>
          <w:szCs w:val="3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1"/>
          <w:szCs w:val="3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1"/>
          <w:szCs w:val="3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pict>
          <v:shape id="_x0000_s1026" o:spid="_x0000_s1026" o:spt="136" type="#_x0000_t136" style="position:absolute;left:0pt;margin-left:99.65pt;margin-top:137.05pt;height:53.85pt;width:411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武隆区城市管理局" style="font-family:方正小标宋_GBK;font-size:36pt;font-weight:bold;v-rotate-letters:f;v-same-letter-heights:f;v-text-align:center;"/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武隆城管发〔20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 w:cs="方正仿宋_GBK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92</w:t>
      </w:r>
      <w:r>
        <w:rPr>
          <w:rFonts w:hint="eastAsia" w:ascii="方正仿宋_GBK" w:eastAsia="方正仿宋_GBK" w:cs="方正仿宋_GBK"/>
          <w:sz w:val="32"/>
          <w:szCs w:val="32"/>
        </w:rPr>
        <w:t>号</w:t>
      </w:r>
    </w:p>
    <w:p>
      <w:pPr>
        <w:pStyle w:val="2"/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7620</wp:posOffset>
                </wp:positionV>
                <wp:extent cx="561213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2130" cy="7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4pt;margin-top:0.6pt;height:0.6pt;width:441.9pt;z-index:251660288;mso-width-relative:page;mso-height-relative:page;" filled="f" stroked="t" coordsize="21600,21600" o:gfxdata="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/ZFl9UAAAAH&#10;AQAADwAAAAAAAAABACAAAAAiAAAAZHJzL2Rvd25yZXYueG1sUEsBAhQAFAAAAAgAh07iQKAH04Pm&#10;AQAApAMAAA4AAAAAAAAAAQAgAAAAJAEAAGRycy9lMm9Eb2MueG1sUEsFBgAAAAAGAAYAWQEAAHwF&#10;AAAAAA==&#10;">
                <v:path arrowok="t"/>
                <v:fill on="f" focussize="0,0"/>
                <v:stroke weight="1pt" color="#FF0000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760" w:firstLineChars="400"/>
        <w:jc w:val="both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重庆市武隆区城市管理局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ascii="方正小标宋_GBK" w:eastAsia="方正小标宋_GBK" w:cs="方正小标宋_GBK"/>
          <w:sz w:val="44"/>
          <w:szCs w:val="44"/>
          <w:lang w:eastAsia="zh-CN"/>
        </w:rPr>
        <w:t>加强化粪池长效管理和排查整治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工作的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方正仿宋_GBK" w:eastAsia="方正仿宋_GBK" w:cs="方正仿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各街道办事处、</w:t>
      </w:r>
      <w:r>
        <w:rPr>
          <w:rFonts w:asci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eastAsia="方正仿宋_GBK" w:cs="方正仿宋_GBK"/>
          <w:sz w:val="32"/>
          <w:szCs w:val="32"/>
        </w:rPr>
        <w:t>乡镇人民政府：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按</w:t>
      </w:r>
      <w:r>
        <w:rPr>
          <w:rFonts w:ascii="方正仿宋_GBK" w:eastAsia="方正仿宋_GBK" w:cs="方正仿宋_GBK"/>
          <w:sz w:val="32"/>
          <w:szCs w:val="32"/>
          <w:lang w:eastAsia="zh-CN"/>
        </w:rPr>
        <w:t>照住房城乡建设部办公厅《关于加强城镇排水、污水处理等设施维护作业安全管理工作的通知》（建办城函〔2017〕443号）、《重庆市城市管理局关于加强化粪池长效管理和排查整治工作的通知》（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〔2021〕—349号</w:t>
      </w:r>
      <w:r>
        <w:rPr>
          <w:rFonts w:ascii="方正仿宋_GBK" w:eastAsia="方正仿宋_GBK" w:cs="方正仿宋_GBK"/>
          <w:sz w:val="32"/>
          <w:szCs w:val="32"/>
          <w:lang w:eastAsia="zh-CN"/>
        </w:rPr>
        <w:t>）等文件要求，</w:t>
      </w:r>
      <w:r>
        <w:rPr>
          <w:rFonts w:ascii="Times New Roman" w:hAnsi="Times New Roman" w:eastAsia="方正仿宋_GBK"/>
          <w:sz w:val="32"/>
          <w:szCs w:val="32"/>
        </w:rPr>
        <w:t>现就化粪池长效管理及排查整治工作通知如下：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2"/>
          <w:lang w:val="en-US" w:eastAsia="zh-CN"/>
        </w:rPr>
        <w:t>一、提高工作认识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化粪池是重要的基础设施，事关人民群众生命财产安全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，请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各乡镇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务必提高认识，按照“安全第一、预防为主”的总体要求，将化粪池作为安全排查整治的重点对象，落实责任，细化措施，强化投入，确保化粪池排查整治取得突出成效，形成良好长效管理机制。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2"/>
          <w:lang w:val="en-US" w:eastAsia="zh-CN"/>
        </w:rPr>
        <w:t>二、加强长效管理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480" w:firstLineChars="150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（一）完善责任体系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。各乡镇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按照“属地管理”和“谁所有谁负责、谁使用谁负责、谁作业谁负责”原则和“管行业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必须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管安全”等相关要求，落实化粪池行业监督、辖区监管和日常维护责任主体，确保做到化粪池有人分管、有人巡查、有人监管、有人维护。对于直管化粪池要严格按要求进行监测和清掏作业，对产权明确的化粪池加强监督，对于产权不明的协调明确责任主体，严防发生安全事故，实现安全无污染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 w:firstLineChars="1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仿宋_GBK"/>
          <w:sz w:val="32"/>
          <w:szCs w:val="32"/>
          <w:lang w:val="en-US" w:eastAsia="zh-CN"/>
        </w:rPr>
        <w:t>二</w:t>
      </w: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）完善功能设施。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一是规范设置化粪池禁燃防爆警示标志。二是定期维护化粪池主体设施、井盖、导排管及相关设施，导排管应就近接入安全的排气管道，就近没有排气管道的应规范、安全设置排气管，严防臭气直排，严禁粪水外溢。三是广场、农贸市场、公园、车站及其他人员密集场所为重点，结合实际完善在线监测系统和通风除臭、喷淋消杀、生物降解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 w:firstLineChars="1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（三）强化日常管护。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一是加强日常巡查和安全检查，及时发现、即时消除安全隐患和环境问题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，做好日常检查巡查台账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。二是加强清掏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结合实际确定化粪池清掏频次，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原则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每年清掏的次数不少于两次。三是加强化粪池周边环境治理，全面消除脏乱差现象。四是加强监测。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各乡镇（街道）根据天气和节假日人流量，对化粪池监测每年不少于两次，并做好相关台账。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2"/>
          <w:lang w:val="en-US" w:eastAsia="zh-CN"/>
        </w:rPr>
        <w:t>三、实施排查整治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各乡镇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）根据以上标准，在2021年12月10日前，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开展一次化粪池“拉网式”排查整治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，完善基础台账（详见附件），于12月15日前，反馈区城市管理局（邮箱：516023747@qq.com），化粪池基本情况在每年《重庆市环卫基础数据统计表》中据实填报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1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（一）整治范围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各乡镇（街道）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以广场、农贸市场、公园、车站及其他人员密集场所为重点，全面开展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乡镇（街道）建成区化粪池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排查整治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，做好排查台账表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1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（二）整治重点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。全面排查整治安全隐患、臭气扰民问题和脏乱差现象。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1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 w:cs="方正仿宋_GBK"/>
          <w:sz w:val="32"/>
          <w:szCs w:val="32"/>
          <w:lang w:val="en-US" w:eastAsia="zh-CN"/>
        </w:rPr>
        <w:t>（三）整治方式。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请各乡镇（街道）通过现场核查、技术监测等方式，确保全面消除化粪池安全隐患、脏乱差现象，尤其务必消除废气直排和臭气扰民问题。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 w:firstLineChars="150"/>
        <w:jc w:val="both"/>
        <w:textAlignment w:val="auto"/>
        <w:outlineLvl w:val="9"/>
        <w:rPr>
          <w:rFonts w:hint="eastAsia" w:ascii="方正黑体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2"/>
          <w:lang w:val="en-US" w:eastAsia="zh-CN"/>
        </w:rPr>
        <w:t>四、</w:t>
      </w:r>
      <w:r>
        <w:rPr>
          <w:rFonts w:ascii="方正黑体_GBK" w:eastAsia="方正黑体_GBK" w:cs="方正仿宋_GBK"/>
          <w:sz w:val="32"/>
          <w:szCs w:val="32"/>
          <w:lang w:val="en-US" w:eastAsia="zh-CN"/>
        </w:rPr>
        <w:t>相关</w:t>
      </w:r>
      <w:r>
        <w:rPr>
          <w:rFonts w:hint="eastAsia" w:ascii="方正黑体_GBK" w:eastAsia="方正黑体_GBK" w:cs="方正仿宋_GBK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80" w:firstLineChars="150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/>
          <w:sz w:val="32"/>
          <w:szCs w:val="32"/>
          <w:lang w:val="en-US" w:eastAsia="zh-CN"/>
        </w:rPr>
        <w:t>各乡镇（街道）要高度重视，将化粪池日常管理和安全排查纳入安全生产作为重要内容，落实专人负责管理，建立管理制度，加强日常检查，定期清掏处理，杜绝隐患，防患未然，严禁安全事故的发生。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640" w:firstLineChars="1450"/>
        <w:jc w:val="both"/>
        <w:textAlignment w:val="auto"/>
        <w:outlineLvl w:val="9"/>
        <w:rPr>
          <w:rFonts w:asci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640" w:firstLineChars="145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重庆市武隆区城市管理局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5280" w:firstLineChars="1650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年11月9日</w:t>
      </w: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</w:pPr>
    </w:p>
    <w:p>
      <w:pPr>
        <w:pStyle w:val="2"/>
        <w:keepNext w:val="0"/>
        <w:keepLines w:val="0"/>
        <w:pageBreakBefore w:val="0"/>
        <w:widowControl w:val="0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ascii="方正仿宋_GBK" w:eastAsia="方正仿宋_GBK" w:cs="方正仿宋_GBK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  <w:r>
        <w:rPr>
          <w:rFonts w:hint="eastAsia" w:ascii="方正仿宋_GBK" w:eastAsia="方正仿宋_GBK" w:cs="方正仿宋_GBK"/>
          <w:sz w:val="28"/>
          <w:szCs w:val="28"/>
          <w:lang w:eastAsia="zh-CN"/>
        </w:rPr>
        <w:t>重庆市</w:t>
      </w:r>
      <w:r>
        <w:rPr>
          <w:rFonts w:hint="eastAsia" w:ascii="方正仿宋_GBK" w:eastAsia="方正仿宋_GBK" w:cs="方正仿宋_GBK"/>
          <w:sz w:val="28"/>
          <w:szCs w:val="28"/>
        </w:rPr>
        <w:t>武隆</w:t>
      </w:r>
      <w:r>
        <w:rPr>
          <w:rFonts w:hint="eastAsia" w:ascii="方正仿宋_GBK" w:eastAsia="方正仿宋_GBK" w:cs="方正仿宋_GBK"/>
          <w:sz w:val="28"/>
          <w:szCs w:val="28"/>
          <w:lang w:eastAsia="zh-CN"/>
        </w:rPr>
        <w:t>区城市</w:t>
      </w:r>
      <w:r>
        <w:rPr>
          <w:rFonts w:hint="eastAsia" w:ascii="方正仿宋_GBK" w:eastAsia="方正仿宋_GBK" w:cs="方正仿宋_GBK"/>
          <w:sz w:val="28"/>
          <w:szCs w:val="28"/>
        </w:rPr>
        <w:t xml:space="preserve">管理局办公室     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asci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>2021</w:t>
      </w:r>
      <w:r>
        <w:rPr>
          <w:rFonts w:hint="eastAsia" w:ascii="方正仿宋_GBK" w:eastAsia="方正仿宋_GBK" w:cs="方正仿宋_GBK"/>
          <w:sz w:val="28"/>
          <w:szCs w:val="28"/>
        </w:rPr>
        <w:t>年</w:t>
      </w:r>
      <w:r>
        <w:rPr>
          <w:rFonts w:ascii="方正仿宋_GBK" w:eastAsia="方正仿宋_GBK" w:cs="方正仿宋_GBK"/>
          <w:sz w:val="28"/>
          <w:szCs w:val="28"/>
        </w:rPr>
        <w:t>11</w:t>
      </w:r>
      <w:r>
        <w:rPr>
          <w:rFonts w:hint="eastAsia" w:ascii="方正仿宋_GBK" w:eastAsia="方正仿宋_GBK" w:cs="方正仿宋_GBK"/>
          <w:sz w:val="28"/>
          <w:szCs w:val="28"/>
        </w:rPr>
        <w:t>月</w:t>
      </w:r>
      <w:r>
        <w:rPr>
          <w:rFonts w:ascii="方正仿宋_GBK" w:eastAsia="方正仿宋_GBK" w:cs="方正仿宋_GBK"/>
          <w:sz w:val="28"/>
          <w:szCs w:val="28"/>
        </w:rPr>
        <w:t>9</w:t>
      </w:r>
      <w:r>
        <w:rPr>
          <w:rFonts w:hint="eastAsia" w:ascii="方正仿宋_GBK" w:eastAsia="方正仿宋_GBK" w:cs="方正仿宋_GBK"/>
          <w:sz w:val="28"/>
          <w:szCs w:val="28"/>
        </w:rPr>
        <w:t>日印</w:t>
      </w:r>
    </w:p>
    <w:p>
      <w:pPr>
        <w:pStyle w:val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武隆区乡镇（街道）化粪池管理台账</w:t>
      </w:r>
    </w:p>
    <w:tbl>
      <w:tblPr>
        <w:tblStyle w:val="9"/>
        <w:tblW w:w="13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00"/>
        <w:gridCol w:w="4217"/>
        <w:gridCol w:w="1967"/>
        <w:gridCol w:w="1900"/>
        <w:gridCol w:w="1616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位置</w:t>
            </w: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基本情况</w:t>
            </w: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管理责任单位</w:t>
            </w: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管理责任人</w:t>
            </w: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**路**号</w:t>
            </w: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/>
                <w:sz w:val="21"/>
                <w:szCs w:val="21"/>
              </w:rPr>
              <w:t>例：**化粪池容积**，井盖有/无</w:t>
            </w:r>
            <w:r>
              <w:rPr>
                <w:rFonts w:hint="eastAsia" w:ascii="方正仿宋_GBK" w:eastAsia="方正仿宋_GBK" w:cs="方正仿宋_GBK"/>
                <w:sz w:val="21"/>
                <w:szCs w:val="21"/>
                <w:lang w:val="en-US" w:eastAsia="zh-CN"/>
              </w:rPr>
              <w:t>禁燃防爆警示标志</w:t>
            </w:r>
            <w:r>
              <w:rPr>
                <w:rFonts w:ascii="方正仿宋_GBK" w:eastAsia="方正仿宋_GBK" w:cs="方正仿宋_GBK"/>
                <w:sz w:val="21"/>
                <w:szCs w:val="21"/>
                <w:lang w:val="en-US" w:eastAsia="zh-CN"/>
              </w:rPr>
              <w:t>，是否有规范的排气管道，是否有臭气影响居民</w:t>
            </w: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**乡镇人民政府</w:t>
            </w: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ab/>
            </w:r>
            <w:r>
              <w:rPr>
                <w:rFonts w:ascii="方正仿宋_GBK" w:eastAsia="方正仿宋_GBK"/>
                <w:sz w:val="28"/>
                <w:szCs w:val="28"/>
              </w:rPr>
              <w:t>****</w:t>
            </w: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****</w:t>
            </w: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方正仿宋_GBK" w:eastAsia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1pt;width:4.55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68/W0AAAAAIBAAAP&#10;AAAAAAAAAAEAIAAAACIAAABkcnMvZG93bnJldi54bWxQSwECFAAUAAAACACHTuJAtd0K6+cBAACk&#10;AwAADgAAAAAAAAABACAAAAAfAQAAZHJzL2Uyb0RvYy54bWxQSwUGAAAAAAYABgBZAQAAe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DC15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1343</Words>
  <Characters>1399</Characters>
  <Lines>191</Lines>
  <Paragraphs>34</Paragraphs>
  <TotalTime>0</TotalTime>
  <ScaleCrop>false</ScaleCrop>
  <LinksUpToDate>false</LinksUpToDate>
  <CharactersWithSpaces>1411</CharactersWithSpaces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2018-05-21T02:11:00Z</dcterms:created>
  <dc:creator>背靠背的距离</dc:creator>
  <cp:lastModifiedBy>是茹茹吖！</cp:lastModifiedBy>
  <cp:lastPrinted>2021-05-08T06:27:00Z</cp:lastPrinted>
  <dcterms:modified xsi:type="dcterms:W3CDTF">2022-04-12T06:51:40Z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