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E0BCE">
      <w:pPr>
        <w:spacing w:before="38"/>
        <w:jc w:val="center"/>
        <w:rPr>
          <w:rFonts w:hint="default" w:ascii="Times New Roman" w:hAnsi="Times New Roman" w:cs="Times New Roman"/>
          <w:color w:val="FF0000"/>
          <w:spacing w:val="-23"/>
          <w:sz w:val="52"/>
          <w:szCs w:val="52"/>
        </w:rPr>
      </w:pPr>
      <w:bookmarkStart w:id="0" w:name="文号"/>
      <w:r>
        <w:rPr>
          <w:rFonts w:hint="default" w:ascii="Times New Roman" w:hAnsi="Times New Roman" w:cs="Times New Roman"/>
          <w:color w:val="FF0000"/>
          <w:spacing w:val="-23"/>
          <w:sz w:val="52"/>
          <w:szCs w:val="52"/>
        </w:rPr>
        <w:t>重庆市建设项目环境影响评价文件批准书</w:t>
      </w:r>
    </w:p>
    <w:p w14:paraId="028C7F4B">
      <w:pPr>
        <w:pStyle w:val="6"/>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bCs/>
          <w:color w:val="auto"/>
          <w:sz w:val="32"/>
          <w:szCs w:val="32"/>
        </w:rPr>
      </w:pPr>
      <w:r>
        <w:rPr>
          <w:rFonts w:hint="default" w:ascii="Times New Roman" w:hAnsi="Times New Roman" w:cs="Times New Roman"/>
          <w:color w:val="auto"/>
        </w:rPr>
        <mc:AlternateContent>
          <mc:Choice Requires="wpg">
            <w:drawing>
              <wp:anchor distT="0" distB="0" distL="114300" distR="114300" simplePos="0" relativeHeight="251660288" behindDoc="1" locked="0" layoutInCell="1" allowOverlap="1">
                <wp:simplePos x="0" y="0"/>
                <wp:positionH relativeFrom="page">
                  <wp:posOffset>1140460</wp:posOffset>
                </wp:positionH>
                <wp:positionV relativeFrom="paragraph">
                  <wp:posOffset>177800</wp:posOffset>
                </wp:positionV>
                <wp:extent cx="5334000" cy="36830"/>
                <wp:effectExtent l="0" t="635" r="0" b="635"/>
                <wp:wrapTopAndBottom/>
                <wp:docPr id="71" name="组合 4"/>
                <wp:cNvGraphicFramePr/>
                <a:graphic xmlns:a="http://schemas.openxmlformats.org/drawingml/2006/main">
                  <a:graphicData uri="http://schemas.microsoft.com/office/word/2010/wordprocessingGroup">
                    <wpg:wgp>
                      <wpg:cNvGrpSpPr/>
                      <wpg:grpSpPr>
                        <a:xfrm>
                          <a:off x="0" y="0"/>
                          <a:ext cx="5334000" cy="36830"/>
                          <a:chOff x="1797" y="281"/>
                          <a:chExt cx="8400" cy="58"/>
                        </a:xfrm>
                        <a:effectLst/>
                      </wpg:grpSpPr>
                      <wps:wsp>
                        <wps:cNvPr id="1" name="直接连接符 1"/>
                        <wps:cNvCnPr/>
                        <wps:spPr>
                          <a:xfrm>
                            <a:off x="1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 name="直接连接符 2"/>
                        <wps:cNvCnPr/>
                        <wps:spPr>
                          <a:xfrm>
                            <a:off x="1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 name="直接连接符 3"/>
                        <wps:cNvCnPr/>
                        <wps:spPr>
                          <a:xfrm>
                            <a:off x="2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 name="直接连接符 4"/>
                        <wps:cNvCnPr/>
                        <wps:spPr>
                          <a:xfrm>
                            <a:off x="2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 name="直接连接符 5"/>
                        <wps:cNvCnPr/>
                        <wps:spPr>
                          <a:xfrm>
                            <a:off x="2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 name="直接连接符 6"/>
                        <wps:cNvCnPr/>
                        <wps:spPr>
                          <a:xfrm>
                            <a:off x="2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7" name="直接连接符 7"/>
                        <wps:cNvCnPr/>
                        <wps:spPr>
                          <a:xfrm>
                            <a:off x="2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8" name="直接连接符 8"/>
                        <wps:cNvCnPr/>
                        <wps:spPr>
                          <a:xfrm>
                            <a:off x="2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9" name="直接连接符 9"/>
                        <wps:cNvCnPr/>
                        <wps:spPr>
                          <a:xfrm>
                            <a:off x="2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10" name="直接连接符 10"/>
                        <wps:cNvCnPr/>
                        <wps:spPr>
                          <a:xfrm>
                            <a:off x="2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11" name="直接连接符 11"/>
                        <wps:cNvCnPr/>
                        <wps:spPr>
                          <a:xfrm>
                            <a:off x="2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12" name="直接连接符 12"/>
                        <wps:cNvCnPr/>
                        <wps:spPr>
                          <a:xfrm>
                            <a:off x="2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13" name="直接连接符 13"/>
                        <wps:cNvCnPr/>
                        <wps:spPr>
                          <a:xfrm>
                            <a:off x="3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14" name="直接连接符 14"/>
                        <wps:cNvCnPr/>
                        <wps:spPr>
                          <a:xfrm>
                            <a:off x="3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15" name="直接连接符 15"/>
                        <wps:cNvCnPr/>
                        <wps:spPr>
                          <a:xfrm>
                            <a:off x="3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16" name="直接连接符 16"/>
                        <wps:cNvCnPr/>
                        <wps:spPr>
                          <a:xfrm>
                            <a:off x="3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17" name="直接连接符 17"/>
                        <wps:cNvCnPr/>
                        <wps:spPr>
                          <a:xfrm>
                            <a:off x="3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18" name="直接连接符 18"/>
                        <wps:cNvCnPr/>
                        <wps:spPr>
                          <a:xfrm>
                            <a:off x="3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19" name="直接连接符 19"/>
                        <wps:cNvCnPr/>
                        <wps:spPr>
                          <a:xfrm>
                            <a:off x="3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20" name="直接连接符 20"/>
                        <wps:cNvCnPr/>
                        <wps:spPr>
                          <a:xfrm>
                            <a:off x="3957" y="328"/>
                            <a:ext cx="240" cy="0"/>
                          </a:xfrm>
                          <a:prstGeom prst="line">
                            <a:avLst/>
                          </a:prstGeom>
                          <a:ln w="12192" cap="flat" cmpd="sng">
                            <a:solidFill>
                              <a:srgbClr val="FF0000"/>
                            </a:solidFill>
                            <a:prstDash val="solid"/>
                            <a:headEnd type="none" w="med" len="med"/>
                            <a:tailEnd type="none" w="med" len="med"/>
                          </a:ln>
                          <a:effectLst/>
                        </wps:spPr>
                        <wps:bodyPr upright="1"/>
                      </wps:wsp>
                      <wps:wsp>
                        <wps:cNvPr id="21" name="直接连接符 21"/>
                        <wps:cNvCnPr/>
                        <wps:spPr>
                          <a:xfrm>
                            <a:off x="41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2" name="直接连接符 22"/>
                        <wps:cNvCnPr/>
                        <wps:spPr>
                          <a:xfrm>
                            <a:off x="4197" y="328"/>
                            <a:ext cx="240" cy="0"/>
                          </a:xfrm>
                          <a:prstGeom prst="line">
                            <a:avLst/>
                          </a:prstGeom>
                          <a:ln w="12192" cap="flat" cmpd="sng">
                            <a:solidFill>
                              <a:srgbClr val="FF0000"/>
                            </a:solidFill>
                            <a:prstDash val="solid"/>
                            <a:headEnd type="none" w="med" len="med"/>
                            <a:tailEnd type="none" w="med" len="med"/>
                          </a:ln>
                          <a:effectLst/>
                        </wps:spPr>
                        <wps:bodyPr upright="1"/>
                      </wps:wsp>
                      <wps:wsp>
                        <wps:cNvPr id="23" name="直接连接符 23"/>
                        <wps:cNvCnPr/>
                        <wps:spPr>
                          <a:xfrm>
                            <a:off x="4437" y="290"/>
                            <a:ext cx="240" cy="0"/>
                          </a:xfrm>
                          <a:prstGeom prst="line">
                            <a:avLst/>
                          </a:prstGeom>
                          <a:ln w="12192" cap="flat" cmpd="sng">
                            <a:solidFill>
                              <a:srgbClr val="FF0000"/>
                            </a:solidFill>
                            <a:prstDash val="solid"/>
                            <a:headEnd type="none" w="med" len="med"/>
                            <a:tailEnd type="none" w="med" len="med"/>
                          </a:ln>
                          <a:effectLst/>
                        </wps:spPr>
                        <wps:bodyPr upright="1"/>
                      </wps:wsp>
                      <wps:wsp>
                        <wps:cNvPr id="24" name="直接连接符 24"/>
                        <wps:cNvCnPr/>
                        <wps:spPr>
                          <a:xfrm>
                            <a:off x="4437" y="328"/>
                            <a:ext cx="240" cy="0"/>
                          </a:xfrm>
                          <a:prstGeom prst="line">
                            <a:avLst/>
                          </a:prstGeom>
                          <a:ln w="12192" cap="flat" cmpd="sng">
                            <a:solidFill>
                              <a:srgbClr val="FF0000"/>
                            </a:solidFill>
                            <a:prstDash val="solid"/>
                            <a:headEnd type="none" w="med" len="med"/>
                            <a:tailEnd type="none" w="med" len="med"/>
                          </a:ln>
                          <a:effectLst/>
                        </wps:spPr>
                        <wps:bodyPr upright="1"/>
                      </wps:wsp>
                      <wps:wsp>
                        <wps:cNvPr id="25" name="直接连接符 25"/>
                        <wps:cNvCnPr/>
                        <wps:spPr>
                          <a:xfrm>
                            <a:off x="4677" y="290"/>
                            <a:ext cx="240" cy="0"/>
                          </a:xfrm>
                          <a:prstGeom prst="line">
                            <a:avLst/>
                          </a:prstGeom>
                          <a:ln w="12192" cap="flat" cmpd="sng">
                            <a:solidFill>
                              <a:srgbClr val="FF0000"/>
                            </a:solidFill>
                            <a:prstDash val="solid"/>
                            <a:headEnd type="none" w="med" len="med"/>
                            <a:tailEnd type="none" w="med" len="med"/>
                          </a:ln>
                          <a:effectLst/>
                        </wps:spPr>
                        <wps:bodyPr upright="1"/>
                      </wps:wsp>
                      <wps:wsp>
                        <wps:cNvPr id="26" name="直接连接符 26"/>
                        <wps:cNvCnPr/>
                        <wps:spPr>
                          <a:xfrm>
                            <a:off x="4677" y="328"/>
                            <a:ext cx="240" cy="0"/>
                          </a:xfrm>
                          <a:prstGeom prst="line">
                            <a:avLst/>
                          </a:prstGeom>
                          <a:ln w="12192" cap="flat" cmpd="sng">
                            <a:solidFill>
                              <a:srgbClr val="FF0000"/>
                            </a:solidFill>
                            <a:prstDash val="solid"/>
                            <a:headEnd type="none" w="med" len="med"/>
                            <a:tailEnd type="none" w="med" len="med"/>
                          </a:ln>
                          <a:effectLst/>
                        </wps:spPr>
                        <wps:bodyPr upright="1"/>
                      </wps:wsp>
                      <wps:wsp>
                        <wps:cNvPr id="27" name="直接连接符 27"/>
                        <wps:cNvCnPr/>
                        <wps:spPr>
                          <a:xfrm>
                            <a:off x="4917" y="290"/>
                            <a:ext cx="240" cy="0"/>
                          </a:xfrm>
                          <a:prstGeom prst="line">
                            <a:avLst/>
                          </a:prstGeom>
                          <a:ln w="12192" cap="flat" cmpd="sng">
                            <a:solidFill>
                              <a:srgbClr val="FF0000"/>
                            </a:solidFill>
                            <a:prstDash val="solid"/>
                            <a:headEnd type="none" w="med" len="med"/>
                            <a:tailEnd type="none" w="med" len="med"/>
                          </a:ln>
                          <a:effectLst/>
                        </wps:spPr>
                        <wps:bodyPr upright="1"/>
                      </wps:wsp>
                      <wps:wsp>
                        <wps:cNvPr id="28" name="直接连接符 28"/>
                        <wps:cNvCnPr/>
                        <wps:spPr>
                          <a:xfrm>
                            <a:off x="4917" y="328"/>
                            <a:ext cx="240" cy="0"/>
                          </a:xfrm>
                          <a:prstGeom prst="line">
                            <a:avLst/>
                          </a:prstGeom>
                          <a:ln w="12192" cap="flat" cmpd="sng">
                            <a:solidFill>
                              <a:srgbClr val="FF0000"/>
                            </a:solidFill>
                            <a:prstDash val="solid"/>
                            <a:headEnd type="none" w="med" len="med"/>
                            <a:tailEnd type="none" w="med" len="med"/>
                          </a:ln>
                          <a:effectLst/>
                        </wps:spPr>
                        <wps:bodyPr upright="1"/>
                      </wps:wsp>
                      <wps:wsp>
                        <wps:cNvPr id="29" name="直接连接符 29"/>
                        <wps:cNvCnPr/>
                        <wps:spPr>
                          <a:xfrm>
                            <a:off x="5157" y="290"/>
                            <a:ext cx="240" cy="0"/>
                          </a:xfrm>
                          <a:prstGeom prst="line">
                            <a:avLst/>
                          </a:prstGeom>
                          <a:ln w="12192" cap="flat" cmpd="sng">
                            <a:solidFill>
                              <a:srgbClr val="FF0000"/>
                            </a:solidFill>
                            <a:prstDash val="solid"/>
                            <a:headEnd type="none" w="med" len="med"/>
                            <a:tailEnd type="none" w="med" len="med"/>
                          </a:ln>
                          <a:effectLst/>
                        </wps:spPr>
                        <wps:bodyPr upright="1"/>
                      </wps:wsp>
                      <wps:wsp>
                        <wps:cNvPr id="30" name="直接连接符 30"/>
                        <wps:cNvCnPr/>
                        <wps:spPr>
                          <a:xfrm>
                            <a:off x="5157" y="328"/>
                            <a:ext cx="240" cy="0"/>
                          </a:xfrm>
                          <a:prstGeom prst="line">
                            <a:avLst/>
                          </a:prstGeom>
                          <a:ln w="12192" cap="flat" cmpd="sng">
                            <a:solidFill>
                              <a:srgbClr val="FF0000"/>
                            </a:solidFill>
                            <a:prstDash val="solid"/>
                            <a:headEnd type="none" w="med" len="med"/>
                            <a:tailEnd type="none" w="med" len="med"/>
                          </a:ln>
                          <a:effectLst/>
                        </wps:spPr>
                        <wps:bodyPr upright="1"/>
                      </wps:wsp>
                      <wps:wsp>
                        <wps:cNvPr id="31" name="直接连接符 31"/>
                        <wps:cNvCnPr/>
                        <wps:spPr>
                          <a:xfrm>
                            <a:off x="5397" y="290"/>
                            <a:ext cx="240" cy="0"/>
                          </a:xfrm>
                          <a:prstGeom prst="line">
                            <a:avLst/>
                          </a:prstGeom>
                          <a:ln w="12192" cap="flat" cmpd="sng">
                            <a:solidFill>
                              <a:srgbClr val="FF0000"/>
                            </a:solidFill>
                            <a:prstDash val="solid"/>
                            <a:headEnd type="none" w="med" len="med"/>
                            <a:tailEnd type="none" w="med" len="med"/>
                          </a:ln>
                          <a:effectLst/>
                        </wps:spPr>
                        <wps:bodyPr upright="1"/>
                      </wps:wsp>
                      <wps:wsp>
                        <wps:cNvPr id="32" name="直接连接符 32"/>
                        <wps:cNvCnPr/>
                        <wps:spPr>
                          <a:xfrm>
                            <a:off x="53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3" name="直接连接符 33"/>
                        <wps:cNvCnPr/>
                        <wps:spPr>
                          <a:xfrm>
                            <a:off x="5637" y="290"/>
                            <a:ext cx="240" cy="0"/>
                          </a:xfrm>
                          <a:prstGeom prst="line">
                            <a:avLst/>
                          </a:prstGeom>
                          <a:ln w="12192" cap="flat" cmpd="sng">
                            <a:solidFill>
                              <a:srgbClr val="FF0000"/>
                            </a:solidFill>
                            <a:prstDash val="solid"/>
                            <a:headEnd type="none" w="med" len="med"/>
                            <a:tailEnd type="none" w="med" len="med"/>
                          </a:ln>
                          <a:effectLst/>
                        </wps:spPr>
                        <wps:bodyPr upright="1"/>
                      </wps:wsp>
                      <wps:wsp>
                        <wps:cNvPr id="34" name="直接连接符 34"/>
                        <wps:cNvCnPr/>
                        <wps:spPr>
                          <a:xfrm>
                            <a:off x="5637" y="328"/>
                            <a:ext cx="240" cy="0"/>
                          </a:xfrm>
                          <a:prstGeom prst="line">
                            <a:avLst/>
                          </a:prstGeom>
                          <a:ln w="12192" cap="flat" cmpd="sng">
                            <a:solidFill>
                              <a:srgbClr val="FF0000"/>
                            </a:solidFill>
                            <a:prstDash val="solid"/>
                            <a:headEnd type="none" w="med" len="med"/>
                            <a:tailEnd type="none" w="med" len="med"/>
                          </a:ln>
                          <a:effectLst/>
                        </wps:spPr>
                        <wps:bodyPr upright="1"/>
                      </wps:wsp>
                      <wps:wsp>
                        <wps:cNvPr id="35" name="直接连接符 35"/>
                        <wps:cNvCnPr/>
                        <wps:spPr>
                          <a:xfrm>
                            <a:off x="5877" y="290"/>
                            <a:ext cx="240" cy="0"/>
                          </a:xfrm>
                          <a:prstGeom prst="line">
                            <a:avLst/>
                          </a:prstGeom>
                          <a:ln w="12192" cap="flat" cmpd="sng">
                            <a:solidFill>
                              <a:srgbClr val="FF0000"/>
                            </a:solidFill>
                            <a:prstDash val="solid"/>
                            <a:headEnd type="none" w="med" len="med"/>
                            <a:tailEnd type="none" w="med" len="med"/>
                          </a:ln>
                          <a:effectLst/>
                        </wps:spPr>
                        <wps:bodyPr upright="1"/>
                      </wps:wsp>
                      <wps:wsp>
                        <wps:cNvPr id="36" name="直接连接符 36"/>
                        <wps:cNvCnPr/>
                        <wps:spPr>
                          <a:xfrm>
                            <a:off x="5877" y="328"/>
                            <a:ext cx="240" cy="0"/>
                          </a:xfrm>
                          <a:prstGeom prst="line">
                            <a:avLst/>
                          </a:prstGeom>
                          <a:ln w="12192" cap="flat" cmpd="sng">
                            <a:solidFill>
                              <a:srgbClr val="FF0000"/>
                            </a:solidFill>
                            <a:prstDash val="solid"/>
                            <a:headEnd type="none" w="med" len="med"/>
                            <a:tailEnd type="none" w="med" len="med"/>
                          </a:ln>
                          <a:effectLst/>
                        </wps:spPr>
                        <wps:bodyPr upright="1"/>
                      </wps:wsp>
                      <wps:wsp>
                        <wps:cNvPr id="37" name="直接连接符 37"/>
                        <wps:cNvCnPr/>
                        <wps:spPr>
                          <a:xfrm>
                            <a:off x="6117" y="290"/>
                            <a:ext cx="240" cy="0"/>
                          </a:xfrm>
                          <a:prstGeom prst="line">
                            <a:avLst/>
                          </a:prstGeom>
                          <a:ln w="12192" cap="flat" cmpd="sng">
                            <a:solidFill>
                              <a:srgbClr val="FF0000"/>
                            </a:solidFill>
                            <a:prstDash val="solid"/>
                            <a:headEnd type="none" w="med" len="med"/>
                            <a:tailEnd type="none" w="med" len="med"/>
                          </a:ln>
                          <a:effectLst/>
                        </wps:spPr>
                        <wps:bodyPr upright="1"/>
                      </wps:wsp>
                      <wps:wsp>
                        <wps:cNvPr id="38" name="直接连接符 38"/>
                        <wps:cNvCnPr/>
                        <wps:spPr>
                          <a:xfrm>
                            <a:off x="6117" y="328"/>
                            <a:ext cx="240" cy="0"/>
                          </a:xfrm>
                          <a:prstGeom prst="line">
                            <a:avLst/>
                          </a:prstGeom>
                          <a:ln w="12192" cap="flat" cmpd="sng">
                            <a:solidFill>
                              <a:srgbClr val="FF0000"/>
                            </a:solidFill>
                            <a:prstDash val="solid"/>
                            <a:headEnd type="none" w="med" len="med"/>
                            <a:tailEnd type="none" w="med" len="med"/>
                          </a:ln>
                          <a:effectLst/>
                        </wps:spPr>
                        <wps:bodyPr upright="1"/>
                      </wps:wsp>
                      <wps:wsp>
                        <wps:cNvPr id="39" name="直接连接符 39"/>
                        <wps:cNvCnPr/>
                        <wps:spPr>
                          <a:xfrm>
                            <a:off x="6357" y="290"/>
                            <a:ext cx="240" cy="0"/>
                          </a:xfrm>
                          <a:prstGeom prst="line">
                            <a:avLst/>
                          </a:prstGeom>
                          <a:ln w="12192" cap="flat" cmpd="sng">
                            <a:solidFill>
                              <a:srgbClr val="FF0000"/>
                            </a:solidFill>
                            <a:prstDash val="solid"/>
                            <a:headEnd type="none" w="med" len="med"/>
                            <a:tailEnd type="none" w="med" len="med"/>
                          </a:ln>
                          <a:effectLst/>
                        </wps:spPr>
                        <wps:bodyPr upright="1"/>
                      </wps:wsp>
                      <wps:wsp>
                        <wps:cNvPr id="40" name="直接连接符 40"/>
                        <wps:cNvCnPr/>
                        <wps:spPr>
                          <a:xfrm>
                            <a:off x="6357" y="328"/>
                            <a:ext cx="240" cy="0"/>
                          </a:xfrm>
                          <a:prstGeom prst="line">
                            <a:avLst/>
                          </a:prstGeom>
                          <a:ln w="12192" cap="flat" cmpd="sng">
                            <a:solidFill>
                              <a:srgbClr val="FF0000"/>
                            </a:solidFill>
                            <a:prstDash val="solid"/>
                            <a:headEnd type="none" w="med" len="med"/>
                            <a:tailEnd type="none" w="med" len="med"/>
                          </a:ln>
                          <a:effectLst/>
                        </wps:spPr>
                        <wps:bodyPr upright="1"/>
                      </wps:wsp>
                      <wps:wsp>
                        <wps:cNvPr id="41" name="直接连接符 41"/>
                        <wps:cNvCnPr/>
                        <wps:spPr>
                          <a:xfrm>
                            <a:off x="6597" y="290"/>
                            <a:ext cx="240" cy="0"/>
                          </a:xfrm>
                          <a:prstGeom prst="line">
                            <a:avLst/>
                          </a:prstGeom>
                          <a:ln w="12192" cap="flat" cmpd="sng">
                            <a:solidFill>
                              <a:srgbClr val="FF0000"/>
                            </a:solidFill>
                            <a:prstDash val="solid"/>
                            <a:headEnd type="none" w="med" len="med"/>
                            <a:tailEnd type="none" w="med" len="med"/>
                          </a:ln>
                          <a:effectLst/>
                        </wps:spPr>
                        <wps:bodyPr upright="1"/>
                      </wps:wsp>
                      <wps:wsp>
                        <wps:cNvPr id="42" name="直接连接符 42"/>
                        <wps:cNvCnPr/>
                        <wps:spPr>
                          <a:xfrm>
                            <a:off x="6597" y="328"/>
                            <a:ext cx="240" cy="0"/>
                          </a:xfrm>
                          <a:prstGeom prst="line">
                            <a:avLst/>
                          </a:prstGeom>
                          <a:ln w="12192" cap="flat" cmpd="sng">
                            <a:solidFill>
                              <a:srgbClr val="FF0000"/>
                            </a:solidFill>
                            <a:prstDash val="solid"/>
                            <a:headEnd type="none" w="med" len="med"/>
                            <a:tailEnd type="none" w="med" len="med"/>
                          </a:ln>
                          <a:effectLst/>
                        </wps:spPr>
                        <wps:bodyPr upright="1"/>
                      </wps:wsp>
                      <wps:wsp>
                        <wps:cNvPr id="43" name="直接连接符 43"/>
                        <wps:cNvCnPr/>
                        <wps:spPr>
                          <a:xfrm>
                            <a:off x="68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4" name="直接连接符 44"/>
                        <wps:cNvCnPr/>
                        <wps:spPr>
                          <a:xfrm>
                            <a:off x="6837" y="328"/>
                            <a:ext cx="240" cy="0"/>
                          </a:xfrm>
                          <a:prstGeom prst="line">
                            <a:avLst/>
                          </a:prstGeom>
                          <a:ln w="12192" cap="flat" cmpd="sng">
                            <a:solidFill>
                              <a:srgbClr val="FF0000"/>
                            </a:solidFill>
                            <a:prstDash val="solid"/>
                            <a:headEnd type="none" w="med" len="med"/>
                            <a:tailEnd type="none" w="med" len="med"/>
                          </a:ln>
                          <a:effectLst/>
                        </wps:spPr>
                        <wps:bodyPr upright="1"/>
                      </wps:wsp>
                      <wps:wsp>
                        <wps:cNvPr id="45" name="直接连接符 45"/>
                        <wps:cNvCnPr/>
                        <wps:spPr>
                          <a:xfrm>
                            <a:off x="7077" y="290"/>
                            <a:ext cx="240" cy="0"/>
                          </a:xfrm>
                          <a:prstGeom prst="line">
                            <a:avLst/>
                          </a:prstGeom>
                          <a:ln w="12192" cap="flat" cmpd="sng">
                            <a:solidFill>
                              <a:srgbClr val="FF0000"/>
                            </a:solidFill>
                            <a:prstDash val="solid"/>
                            <a:headEnd type="none" w="med" len="med"/>
                            <a:tailEnd type="none" w="med" len="med"/>
                          </a:ln>
                          <a:effectLst/>
                        </wps:spPr>
                        <wps:bodyPr upright="1"/>
                      </wps:wsp>
                      <wps:wsp>
                        <wps:cNvPr id="46" name="直接连接符 46"/>
                        <wps:cNvCnPr/>
                        <wps:spPr>
                          <a:xfrm>
                            <a:off x="7077" y="328"/>
                            <a:ext cx="240" cy="0"/>
                          </a:xfrm>
                          <a:prstGeom prst="line">
                            <a:avLst/>
                          </a:prstGeom>
                          <a:ln w="12192" cap="flat" cmpd="sng">
                            <a:solidFill>
                              <a:srgbClr val="FF0000"/>
                            </a:solidFill>
                            <a:prstDash val="solid"/>
                            <a:headEnd type="none" w="med" len="med"/>
                            <a:tailEnd type="none" w="med" len="med"/>
                          </a:ln>
                          <a:effectLst/>
                        </wps:spPr>
                        <wps:bodyPr upright="1"/>
                      </wps:wsp>
                      <wps:wsp>
                        <wps:cNvPr id="47" name="直接连接符 47"/>
                        <wps:cNvCnPr/>
                        <wps:spPr>
                          <a:xfrm>
                            <a:off x="7317" y="290"/>
                            <a:ext cx="240" cy="0"/>
                          </a:xfrm>
                          <a:prstGeom prst="line">
                            <a:avLst/>
                          </a:prstGeom>
                          <a:ln w="12192" cap="flat" cmpd="sng">
                            <a:solidFill>
                              <a:srgbClr val="FF0000"/>
                            </a:solidFill>
                            <a:prstDash val="solid"/>
                            <a:headEnd type="none" w="med" len="med"/>
                            <a:tailEnd type="none" w="med" len="med"/>
                          </a:ln>
                          <a:effectLst/>
                        </wps:spPr>
                        <wps:bodyPr upright="1"/>
                      </wps:wsp>
                      <wps:wsp>
                        <wps:cNvPr id="48" name="直接连接符 48"/>
                        <wps:cNvCnPr/>
                        <wps:spPr>
                          <a:xfrm>
                            <a:off x="7317" y="328"/>
                            <a:ext cx="240" cy="0"/>
                          </a:xfrm>
                          <a:prstGeom prst="line">
                            <a:avLst/>
                          </a:prstGeom>
                          <a:ln w="12192" cap="flat" cmpd="sng">
                            <a:solidFill>
                              <a:srgbClr val="FF0000"/>
                            </a:solidFill>
                            <a:prstDash val="solid"/>
                            <a:headEnd type="none" w="med" len="med"/>
                            <a:tailEnd type="none" w="med" len="med"/>
                          </a:ln>
                          <a:effectLst/>
                        </wps:spPr>
                        <wps:bodyPr upright="1"/>
                      </wps:wsp>
                      <wps:wsp>
                        <wps:cNvPr id="49" name="直接连接符 49"/>
                        <wps:cNvCnPr/>
                        <wps:spPr>
                          <a:xfrm>
                            <a:off x="7557" y="290"/>
                            <a:ext cx="240" cy="0"/>
                          </a:xfrm>
                          <a:prstGeom prst="line">
                            <a:avLst/>
                          </a:prstGeom>
                          <a:ln w="12192" cap="flat" cmpd="sng">
                            <a:solidFill>
                              <a:srgbClr val="FF0000"/>
                            </a:solidFill>
                            <a:prstDash val="solid"/>
                            <a:headEnd type="none" w="med" len="med"/>
                            <a:tailEnd type="none" w="med" len="med"/>
                          </a:ln>
                          <a:effectLst/>
                        </wps:spPr>
                        <wps:bodyPr upright="1"/>
                      </wps:wsp>
                      <wps:wsp>
                        <wps:cNvPr id="50" name="直接连接符 50"/>
                        <wps:cNvCnPr/>
                        <wps:spPr>
                          <a:xfrm>
                            <a:off x="7557" y="328"/>
                            <a:ext cx="240" cy="0"/>
                          </a:xfrm>
                          <a:prstGeom prst="line">
                            <a:avLst/>
                          </a:prstGeom>
                          <a:ln w="12192" cap="flat" cmpd="sng">
                            <a:solidFill>
                              <a:srgbClr val="FF0000"/>
                            </a:solidFill>
                            <a:prstDash val="solid"/>
                            <a:headEnd type="none" w="med" len="med"/>
                            <a:tailEnd type="none" w="med" len="med"/>
                          </a:ln>
                          <a:effectLst/>
                        </wps:spPr>
                        <wps:bodyPr upright="1"/>
                      </wps:wsp>
                      <wps:wsp>
                        <wps:cNvPr id="51" name="直接连接符 51"/>
                        <wps:cNvCnPr/>
                        <wps:spPr>
                          <a:xfrm>
                            <a:off x="7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52" name="直接连接符 52"/>
                        <wps:cNvCnPr/>
                        <wps:spPr>
                          <a:xfrm>
                            <a:off x="7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53" name="直接连接符 53"/>
                        <wps:cNvCnPr/>
                        <wps:spPr>
                          <a:xfrm>
                            <a:off x="8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54" name="直接连接符 54"/>
                        <wps:cNvCnPr/>
                        <wps:spPr>
                          <a:xfrm>
                            <a:off x="8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5" name="直接连接符 55"/>
                        <wps:cNvCnPr/>
                        <wps:spPr>
                          <a:xfrm>
                            <a:off x="8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56" name="直接连接符 56"/>
                        <wps:cNvCnPr/>
                        <wps:spPr>
                          <a:xfrm>
                            <a:off x="8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57" name="直接连接符 57"/>
                        <wps:cNvCnPr/>
                        <wps:spPr>
                          <a:xfrm>
                            <a:off x="8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58" name="直接连接符 58"/>
                        <wps:cNvCnPr/>
                        <wps:spPr>
                          <a:xfrm>
                            <a:off x="8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59" name="直接连接符 59"/>
                        <wps:cNvCnPr/>
                        <wps:spPr>
                          <a:xfrm>
                            <a:off x="8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60" name="直接连接符 60"/>
                        <wps:cNvCnPr/>
                        <wps:spPr>
                          <a:xfrm>
                            <a:off x="8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61" name="直接连接符 61"/>
                        <wps:cNvCnPr/>
                        <wps:spPr>
                          <a:xfrm>
                            <a:off x="8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62" name="直接连接符 62"/>
                        <wps:cNvCnPr/>
                        <wps:spPr>
                          <a:xfrm>
                            <a:off x="8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63" name="直接连接符 63"/>
                        <wps:cNvCnPr/>
                        <wps:spPr>
                          <a:xfrm>
                            <a:off x="9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64" name="直接连接符 64"/>
                        <wps:cNvCnPr/>
                        <wps:spPr>
                          <a:xfrm>
                            <a:off x="9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65" name="直接连接符 65"/>
                        <wps:cNvCnPr/>
                        <wps:spPr>
                          <a:xfrm>
                            <a:off x="9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6" name="直接连接符 66"/>
                        <wps:cNvCnPr/>
                        <wps:spPr>
                          <a:xfrm>
                            <a:off x="9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67" name="直接连接符 67"/>
                        <wps:cNvCnPr/>
                        <wps:spPr>
                          <a:xfrm>
                            <a:off x="9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68" name="直接连接符 68"/>
                        <wps:cNvCnPr/>
                        <wps:spPr>
                          <a:xfrm>
                            <a:off x="9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69" name="直接连接符 69"/>
                        <wps:cNvCnPr/>
                        <wps:spPr>
                          <a:xfrm>
                            <a:off x="9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70" name="直接连接符 70"/>
                        <wps:cNvCnPr/>
                        <wps:spPr>
                          <a:xfrm>
                            <a:off x="9957" y="328"/>
                            <a:ext cx="240" cy="0"/>
                          </a:xfrm>
                          <a:prstGeom prst="line">
                            <a:avLst/>
                          </a:prstGeom>
                          <a:ln w="12192" cap="flat" cmpd="sng">
                            <a:solidFill>
                              <a:srgbClr val="FF0000"/>
                            </a:solidFill>
                            <a:prstDash val="solid"/>
                            <a:headEnd type="none" w="med" len="med"/>
                            <a:tailEnd type="none" w="med" len="med"/>
                          </a:ln>
                          <a:effectLst/>
                        </wps:spPr>
                        <wps:bodyPr upright="1"/>
                      </wps:wsp>
                    </wpg:wgp>
                  </a:graphicData>
                </a:graphic>
              </wp:anchor>
            </w:drawing>
          </mc:Choice>
          <mc:Fallback>
            <w:pict>
              <v:group id="组合 4" o:spid="_x0000_s1026" o:spt="203" style="position:absolute;left:0pt;margin-left:89.8pt;margin-top:14pt;height:2.9pt;width:420pt;mso-position-horizontal-relative:page;mso-wrap-distance-bottom:0pt;mso-wrap-distance-top:0pt;z-index:-251656192;mso-width-relative:page;mso-height-relative:page;" coordorigin="1797,281" coordsize="8400,5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tQzxQ9kAAAAKAQAADwAAAAAAAAABACAAAAAiAAAA&#10;ZHJzL2Rvd25yZXYueG1sUEsBAhQAFAAAAAgAh07iQMjOylR6BgAAl5UAAA4AAAAAAAAAAQAgAAAA&#10;KAEAAGRycy9lMm9Eb2MueG1sUEsFBgAAAAAGAAYAWQEAABQKAAAAAA==&#10;">
                <o:lock v:ext="edit" aspectratio="f"/>
                <v:line id="_x0000_s1026" o:spid="_x0000_s1026" o:spt="20" style="position:absolute;left:1797;top:290;height:0;width:240;" filled="f"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1797;top:328;height:0;width:240;" filled="f"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037;top:290;height:0;width:240;" filled="f"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037;top:328;height:0;width:240;" filled="f"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277;top:290;height:0;width:240;" filled="f"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277;top:328;height:0;width:240;" filled="f"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290;height:0;width:240;" filled="f"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328;height:0;width:240;" filled="f"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2757;top:290;height:0;width:240;" filled="f"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2757;top:328;height:0;width:240;" filled="f"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2997;top:290;height:0;width:240;" filled="f"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2997;top:328;height:0;width:240;" filled="f"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237;top:290;height:0;width:240;" filled="f"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237;top:328;height:0;width:240;" filled="f"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477;top:290;height:0;width:240;" filled="f"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477;top:328;height:0;width:240;" filled="f"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290;height:0;width:240;" filled="f"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328;height:0;width:240;" filled="f"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3957;top:290;height:0;width:240;" filled="f"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957;top:328;height:0;width:240;" filled="f"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4197;top:290;height:0;width:240;" filled="f"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197;top:328;height:0;width:240;" filled="f"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4437;top:290;height:0;width:240;" filled="f"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437;top:328;height:0;width:240;" filled="f"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677;top:290;height:0;width:240;" filled="f"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677;top:328;height:0;width:240;" filled="f"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290;height:0;width:240;" filled="f"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328;height:0;width:240;" filled="f"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157;top:290;height:0;width:240;" filled="f"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157;top:328;height:0;width:240;" filled="f"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397;top:290;height:0;width:240;" filled="f"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397;top:328;height:0;width:240;" filled="f"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637;top:290;height:0;width:240;" filled="f"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637;top:328;height:0;width:240;" filled="f"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290;height:0;width:240;" filled="f"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328;height:0;width:240;" filled="f"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117;top:290;height:0;width:240;" filled="f"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6117;top:328;height:0;width:240;" filled="f"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357;top:290;height:0;width:240;" filled="f"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357;top:328;height:0;width:240;" filled="f"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597;top:290;height:0;width:240;" filled="f"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597;top:328;height:0;width:240;" filled="f"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837;top:290;height:0;width:240;" filled="f"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837;top:328;height:0;width:240;" filled="f"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7077;top:290;height:0;width:240;" filled="f"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077;top:328;height:0;width:240;" filled="f"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290;height:0;width:240;" filled="f"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328;height:0;width:240;" filled="f"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557;top:290;height:0;width:240;" filled="f"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557;top:328;height:0;width:240;" filled="f"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797;top:290;height:0;width:240;" filled="f"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7797;top:328;height:0;width:240;" filled="f"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290;height:0;width:240;" filled="f"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328;height:0;width:240;" filled="f"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277;top:290;height:0;width:240;" filled="f"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277;top:328;height:0;width:240;" filled="f"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517;top:290;height:0;width:240;" filled="f"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517;top:328;height:0;width:240;" filled="f"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757;top:290;height:0;width:240;" filled="f"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757;top:328;height:0;width:240;" filled="f"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997;top:290;height:0;width:240;" filled="f"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8997;top:328;height:0;width:240;" filled="f"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237;top:290;height:0;width:240;" filled="f"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237;top:328;height:0;width:240;" filled="f"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477;top:290;height:0;width:240;" filled="f"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477;top:328;height:0;width:240;" filled="f"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9717;top:290;height:0;width:240;" filled="f"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717;top:328;height:0;width:240;" filled="f"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9957;top:290;height:0;width:240;" filled="f"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9957;top:328;height:0;width:240;" filled="f"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w10:wrap type="topAndBottom"/>
              </v:group>
            </w:pict>
          </mc:Fallback>
        </mc:AlternateContent>
      </w:r>
      <w:bookmarkEnd w:id="0"/>
      <w:bookmarkStart w:id="1" w:name="建设单位"/>
      <w:r>
        <w:rPr>
          <w:rFonts w:hint="default" w:ascii="Times New Roman" w:hAnsi="Times New Roman" w:eastAsia="方正仿宋_GBK" w:cs="Times New Roman"/>
          <w:bCs/>
          <w:color w:val="auto"/>
          <w:sz w:val="32"/>
          <w:szCs w:val="32"/>
        </w:rPr>
        <w:t>渝（武）环准〔202</w:t>
      </w:r>
      <w:r>
        <w:rPr>
          <w:rFonts w:hint="default"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rPr>
        <w:t>〕</w:t>
      </w:r>
      <w:r>
        <w:rPr>
          <w:rFonts w:hint="eastAsia"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号</w:t>
      </w:r>
    </w:p>
    <w:p w14:paraId="07E40F9D">
      <w:pPr>
        <w:pStyle w:val="12"/>
        <w:keepNext w:val="0"/>
        <w:keepLines w:val="0"/>
        <w:pageBreakBefore w:val="0"/>
        <w:kinsoku/>
        <w:wordWrap/>
        <w:overflowPunct/>
        <w:topLinePunct w:val="0"/>
        <w:autoSpaceDE/>
        <w:autoSpaceDN/>
        <w:bidi w:val="0"/>
        <w:adjustRightInd/>
        <w:spacing w:line="540" w:lineRule="exact"/>
        <w:jc w:val="both"/>
        <w:textAlignment w:val="auto"/>
        <w:rPr>
          <w:rFonts w:hint="default" w:ascii="Times New Roman" w:hAnsi="Times New Roman" w:eastAsia="方正仿宋_GBK" w:cs="Times New Roman"/>
          <w:bCs/>
          <w:color w:val="auto"/>
          <w:sz w:val="32"/>
          <w:szCs w:val="32"/>
        </w:rPr>
      </w:pPr>
    </w:p>
    <w:bookmarkEnd w:id="1"/>
    <w:p w14:paraId="25013E3B">
      <w:pPr>
        <w:keepNext w:val="0"/>
        <w:keepLines w:val="0"/>
        <w:pageBreakBefore w:val="0"/>
        <w:widowControl w:val="0"/>
        <w:kinsoku/>
        <w:wordWrap/>
        <w:overflowPunct/>
        <w:topLinePunct w:val="0"/>
        <w:autoSpaceDE/>
        <w:autoSpaceDN/>
        <w:bidi w:val="0"/>
        <w:adjustRightInd/>
        <w:spacing w:line="580" w:lineRule="exact"/>
        <w:textAlignment w:val="auto"/>
        <w:outlineLvl w:val="9"/>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重庆</w:t>
      </w:r>
      <w:r>
        <w:rPr>
          <w:rFonts w:hint="default" w:ascii="Times New Roman" w:hAnsi="Times New Roman" w:eastAsia="方正仿宋_GB2312" w:cs="Times New Roman"/>
          <w:color w:val="auto"/>
          <w:sz w:val="32"/>
          <w:szCs w:val="32"/>
          <w:lang w:eastAsia="zh-CN"/>
        </w:rPr>
        <w:t>迪丰天然气有限公司</w:t>
      </w:r>
      <w:r>
        <w:rPr>
          <w:rFonts w:hint="default" w:ascii="Times New Roman" w:hAnsi="Times New Roman" w:eastAsia="方正仿宋_GB2312" w:cs="Times New Roman"/>
          <w:color w:val="auto"/>
          <w:sz w:val="32"/>
          <w:szCs w:val="32"/>
        </w:rPr>
        <w:t>：</w:t>
      </w:r>
    </w:p>
    <w:p w14:paraId="76277298">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仿宋_GBK" w:cs="Times New Roman"/>
          <w:bCs/>
          <w:color w:val="auto"/>
          <w:sz w:val="32"/>
        </w:rPr>
        <w:t>你公司报送的重庆武隆页岩气新能源综合产业园项目（二期）（项目代码：2401-500156-04-01-559140）环境影响评价文件审批申请表及相关材料收悉。经研究，现审批如下：</w:t>
      </w:r>
    </w:p>
    <w:p w14:paraId="23A50444">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一、</w:t>
      </w:r>
      <w:r>
        <w:rPr>
          <w:rFonts w:hint="default" w:ascii="Times New Roman" w:hAnsi="Times New Roman" w:eastAsia="方正仿宋_GBK" w:cs="Times New Roman"/>
          <w:bCs/>
          <w:color w:val="auto"/>
          <w:sz w:val="32"/>
        </w:rPr>
        <w:t>根据《中华人民共和国环境影响评价法》等法律法规的有关规定，我局原则同意</w:t>
      </w:r>
      <w:r>
        <w:rPr>
          <w:rFonts w:hint="default" w:ascii="Times New Roman" w:hAnsi="Times New Roman" w:eastAsia="方正仿宋_GBK" w:cs="Times New Roman"/>
          <w:bCs/>
          <w:color w:val="auto"/>
          <w:sz w:val="32"/>
          <w:lang w:val="en-US" w:eastAsia="zh-CN"/>
        </w:rPr>
        <w:t>重庆风之雅环保科技</w:t>
      </w:r>
      <w:r>
        <w:rPr>
          <w:rFonts w:hint="default" w:ascii="Times New Roman" w:hAnsi="Times New Roman" w:eastAsia="方正仿宋_GBK" w:cs="Times New Roman"/>
          <w:bCs/>
          <w:color w:val="auto"/>
          <w:sz w:val="32"/>
        </w:rPr>
        <w:t>有限公司</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lang w:val="en-US" w:eastAsia="zh-CN"/>
        </w:rPr>
        <w:t>统一社会信用代码：91500107MA5YQD7U4N</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编</w:t>
      </w:r>
      <w:r>
        <w:rPr>
          <w:rFonts w:hint="default" w:ascii="Times New Roman" w:hAnsi="Times New Roman" w:eastAsia="方正仿宋_GBK" w:cs="Times New Roman"/>
          <w:bCs/>
          <w:color w:val="auto"/>
          <w:sz w:val="32"/>
          <w:lang w:val="en-US" w:eastAsia="zh-CN"/>
        </w:rPr>
        <w:t>制</w:t>
      </w:r>
      <w:r>
        <w:rPr>
          <w:rFonts w:hint="default" w:ascii="Times New Roman" w:hAnsi="Times New Roman" w:eastAsia="方正仿宋_GBK" w:cs="Times New Roman"/>
          <w:bCs/>
          <w:color w:val="auto"/>
          <w:sz w:val="32"/>
        </w:rPr>
        <w:t>的《重庆武隆页岩气新能源综合产业园项目（二期）环境影响报告表》结论及其提出的环境保护措施。</w:t>
      </w:r>
    </w:p>
    <w:p w14:paraId="2FD06986">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lang w:eastAsia="zh-CN"/>
        </w:rPr>
      </w:pPr>
      <w:r>
        <w:rPr>
          <w:rFonts w:hint="default" w:ascii="Times New Roman" w:hAnsi="Times New Roman" w:eastAsia="方正黑体_GBK" w:cs="Times New Roman"/>
          <w:bCs/>
          <w:color w:val="auto"/>
          <w:sz w:val="32"/>
        </w:rPr>
        <w:t>二、</w:t>
      </w:r>
      <w:r>
        <w:rPr>
          <w:rFonts w:hint="default" w:ascii="Times New Roman" w:hAnsi="Times New Roman" w:eastAsia="方正仿宋_GBK" w:cs="Times New Roman"/>
          <w:bCs/>
          <w:color w:val="auto"/>
          <w:sz w:val="32"/>
        </w:rPr>
        <w:t>项目的主要建设内容和建设规模：</w:t>
      </w:r>
      <w:bookmarkStart w:id="2" w:name="_Hlk90301403"/>
      <w:r>
        <w:rPr>
          <w:rFonts w:hint="default" w:ascii="Times New Roman" w:hAnsi="Times New Roman" w:eastAsia="方正仿宋_GBK" w:cs="Times New Roman"/>
          <w:bCs/>
          <w:color w:val="auto"/>
          <w:sz w:val="32"/>
        </w:rPr>
        <w:t>该项目位于重庆市武隆区长坝镇武隆工业园区长坝组团</w:t>
      </w:r>
      <w:r>
        <w:rPr>
          <w:rFonts w:hint="default" w:ascii="Times New Roman" w:hAnsi="Times New Roman" w:eastAsia="方正仿宋_GBK" w:cs="Times New Roman"/>
          <w:bCs/>
          <w:color w:val="auto"/>
          <w:sz w:val="32"/>
          <w:lang w:eastAsia="zh-CN"/>
        </w:rPr>
        <w:t>，建设一座100万m</w:t>
      </w:r>
      <w:r>
        <w:rPr>
          <w:rFonts w:hint="default" w:ascii="Times New Roman" w:hAnsi="Times New Roman" w:eastAsia="方正仿宋_GBK" w:cs="Times New Roman"/>
          <w:bCs/>
          <w:color w:val="auto"/>
          <w:sz w:val="32"/>
          <w:vertAlign w:val="superscript"/>
          <w:lang w:eastAsia="zh-CN"/>
        </w:rPr>
        <w:t>3</w:t>
      </w:r>
      <w:r>
        <w:rPr>
          <w:rFonts w:hint="default" w:ascii="Times New Roman" w:hAnsi="Times New Roman" w:eastAsia="方正仿宋_GBK" w:cs="Times New Roman"/>
          <w:bCs/>
          <w:color w:val="auto"/>
          <w:sz w:val="32"/>
          <w:lang w:eastAsia="zh-CN"/>
        </w:rPr>
        <w:t>/d页岩气液化加工处理LNG工艺装置，一套10万m</w:t>
      </w:r>
      <w:r>
        <w:rPr>
          <w:rFonts w:hint="default" w:ascii="Times New Roman" w:hAnsi="Times New Roman" w:eastAsia="方正仿宋_GBK" w:cs="Times New Roman"/>
          <w:bCs/>
          <w:color w:val="auto"/>
          <w:sz w:val="32"/>
          <w:vertAlign w:val="superscript"/>
          <w:lang w:eastAsia="zh-CN"/>
        </w:rPr>
        <w:t>3</w:t>
      </w:r>
      <w:r>
        <w:rPr>
          <w:rFonts w:hint="default" w:ascii="Times New Roman" w:hAnsi="Times New Roman" w:eastAsia="方正仿宋_GBK" w:cs="Times New Roman"/>
          <w:bCs/>
          <w:color w:val="auto"/>
          <w:sz w:val="32"/>
          <w:lang w:eastAsia="zh-CN"/>
        </w:rPr>
        <w:t>/d压缩天然气（CNG）装卸工艺装置。</w:t>
      </w:r>
    </w:p>
    <w:p w14:paraId="2B0657B2">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仿宋_GBK" w:cs="Times New Roman"/>
          <w:bCs/>
          <w:color w:val="auto"/>
          <w:sz w:val="32"/>
          <w:lang w:eastAsia="zh-CN"/>
        </w:rPr>
        <w:t>项目总投资</w:t>
      </w:r>
      <w:r>
        <w:rPr>
          <w:rFonts w:hint="default" w:ascii="Times New Roman" w:hAnsi="Times New Roman" w:eastAsia="方正仿宋_GBK" w:cs="Times New Roman"/>
          <w:bCs/>
          <w:color w:val="auto"/>
          <w:sz w:val="32"/>
          <w:lang w:val="en-US" w:eastAsia="zh-CN"/>
        </w:rPr>
        <w:t>2</w:t>
      </w:r>
      <w:r>
        <w:rPr>
          <w:rFonts w:hint="default" w:ascii="Times New Roman" w:hAnsi="Times New Roman" w:eastAsia="方正仿宋_GBK" w:cs="Times New Roman"/>
          <w:bCs/>
          <w:color w:val="auto"/>
          <w:sz w:val="32"/>
          <w:lang w:eastAsia="zh-CN"/>
        </w:rPr>
        <w:t>50</w:t>
      </w:r>
      <w:r>
        <w:rPr>
          <w:rFonts w:hint="default" w:ascii="Times New Roman" w:hAnsi="Times New Roman" w:eastAsia="方正仿宋_GBK" w:cs="Times New Roman"/>
          <w:bCs/>
          <w:color w:val="auto"/>
          <w:sz w:val="32"/>
          <w:lang w:val="en-US" w:eastAsia="zh-CN"/>
        </w:rPr>
        <w:t>00</w:t>
      </w:r>
      <w:r>
        <w:rPr>
          <w:rFonts w:hint="default" w:ascii="Times New Roman" w:hAnsi="Times New Roman" w:eastAsia="方正仿宋_GBK" w:cs="Times New Roman"/>
          <w:bCs/>
          <w:color w:val="auto"/>
          <w:sz w:val="32"/>
          <w:lang w:eastAsia="zh-CN"/>
        </w:rPr>
        <w:t>万元，其中环保投资</w:t>
      </w:r>
      <w:r>
        <w:rPr>
          <w:rFonts w:hint="default" w:ascii="Times New Roman" w:hAnsi="Times New Roman" w:eastAsia="方正仿宋_GBK" w:cs="Times New Roman"/>
          <w:bCs/>
          <w:color w:val="auto"/>
          <w:sz w:val="32"/>
          <w:lang w:val="en-US" w:eastAsia="zh-CN"/>
        </w:rPr>
        <w:t>250</w:t>
      </w:r>
      <w:r>
        <w:rPr>
          <w:rFonts w:hint="default" w:ascii="Times New Roman" w:hAnsi="Times New Roman" w:eastAsia="方正仿宋_GBK" w:cs="Times New Roman"/>
          <w:bCs/>
          <w:color w:val="auto"/>
          <w:sz w:val="32"/>
          <w:lang w:eastAsia="zh-CN"/>
        </w:rPr>
        <w:t>万元，环保投资占总投资的</w:t>
      </w:r>
      <w:r>
        <w:rPr>
          <w:rFonts w:hint="default" w:ascii="Times New Roman" w:hAnsi="Times New Roman" w:eastAsia="方正仿宋_GBK" w:cs="Times New Roman"/>
          <w:bCs/>
          <w:color w:val="auto"/>
          <w:sz w:val="32"/>
          <w:lang w:val="en-US" w:eastAsia="zh-CN"/>
        </w:rPr>
        <w:t>1</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w:t>
      </w:r>
      <w:bookmarkEnd w:id="2"/>
    </w:p>
    <w:p w14:paraId="3E62F0E5">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三、</w:t>
      </w:r>
      <w:r>
        <w:rPr>
          <w:rFonts w:hint="default" w:ascii="Times New Roman" w:hAnsi="Times New Roman" w:eastAsia="方正仿宋_GBK" w:cs="Times New Roman"/>
          <w:bCs/>
          <w:color w:val="auto"/>
          <w:sz w:val="32"/>
        </w:rPr>
        <w:t>项目在设计、建设和运行管理中，应认真落实环境影响报告表提出的污染防治和生态保护措施，确保各项污染物达标排放并满足总量控制要求，防止环境污染、生态破坏、风险事故、环境危害等不良后果，并重点做好以下工作：</w:t>
      </w:r>
    </w:p>
    <w:p w14:paraId="0CA60125">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lang w:eastAsia="zh-CN"/>
        </w:rPr>
      </w:pPr>
      <w:r>
        <w:rPr>
          <w:rFonts w:hint="default" w:ascii="Times New Roman" w:hAnsi="Times New Roman" w:eastAsia="方正楷体_GBK" w:cs="Times New Roman"/>
          <w:bCs/>
          <w:color w:val="auto"/>
          <w:sz w:val="32"/>
          <w:highlight w:val="none"/>
        </w:rPr>
        <w:t>（一）严格落实水污染防治措施。</w:t>
      </w:r>
      <w:r>
        <w:rPr>
          <w:rFonts w:hint="default" w:ascii="Times New Roman" w:hAnsi="Times New Roman" w:eastAsia="方正仿宋_GBK" w:cs="Times New Roman"/>
          <w:bCs/>
          <w:color w:val="auto"/>
          <w:sz w:val="32"/>
          <w:lang w:val="en-US" w:eastAsia="zh-CN"/>
        </w:rPr>
        <w:t>施工产生的施工废水经收集沉淀后回用，不外排；施工人员生活污水经生化池处理后经管网排至白马工业污水处理厂</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lang w:val="en-US" w:eastAsia="zh-CN"/>
        </w:rPr>
        <w:t>运营期生产废水经厂区废水池收集后由罐车定期转运至南川区页岩气采出水处理站处理满足《污水综合排放标准》（GB8978-1996）一级标准后排放</w:t>
      </w:r>
      <w:r>
        <w:rPr>
          <w:rFonts w:hint="eastAsia" w:eastAsia="方正仿宋_GBK" w:cs="Times New Roman"/>
          <w:bCs/>
          <w:color w:val="auto"/>
          <w:sz w:val="32"/>
          <w:lang w:val="en-US" w:eastAsia="zh-CN"/>
        </w:rPr>
        <w:t>。</w:t>
      </w:r>
    </w:p>
    <w:p w14:paraId="6D384470">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（二）严格落实废气污染防治措施。</w:t>
      </w:r>
      <w:r>
        <w:rPr>
          <w:rFonts w:hint="default" w:ascii="Times New Roman" w:hAnsi="Times New Roman" w:eastAsia="方正仿宋_GBK" w:cs="Times New Roman"/>
          <w:bCs/>
          <w:color w:val="auto"/>
          <w:sz w:val="32"/>
          <w:lang w:val="en-US" w:eastAsia="zh-CN"/>
        </w:rPr>
        <w:t>施工期采取洒水抑尘、施工围挡、加强管理</w:t>
      </w:r>
      <w:r>
        <w:rPr>
          <w:rFonts w:hint="eastAsia" w:eastAsia="方正仿宋_GBK" w:cs="Times New Roman"/>
          <w:bCs/>
          <w:color w:val="auto"/>
          <w:sz w:val="32"/>
          <w:lang w:val="en-US" w:eastAsia="zh-CN"/>
        </w:rPr>
        <w:t>、</w:t>
      </w:r>
      <w:r>
        <w:rPr>
          <w:rFonts w:hint="default" w:ascii="Times New Roman" w:hAnsi="Times New Roman" w:eastAsia="方正仿宋_GBK" w:cs="Times New Roman"/>
          <w:bCs/>
          <w:color w:val="auto"/>
          <w:sz w:val="32"/>
          <w:lang w:val="en-US" w:eastAsia="zh-CN"/>
        </w:rPr>
        <w:t>采用优质燃料、加强设备检修维护等措施。运营期导热油炉废气低氮燃烧后经8m高排气筒排放。</w:t>
      </w:r>
    </w:p>
    <w:p w14:paraId="60A8B5CF">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（三）严格落实噪声污染防治措施。</w:t>
      </w:r>
      <w:r>
        <w:rPr>
          <w:rFonts w:hint="default" w:ascii="Times New Roman" w:hAnsi="Times New Roman" w:eastAsia="方正仿宋_GBK" w:cs="Times New Roman"/>
          <w:bCs/>
          <w:color w:val="auto"/>
          <w:sz w:val="32"/>
        </w:rPr>
        <w:t>施工期合理安排施工时间、使用低噪声设备、合理布置施工机械，执行《建筑施工噪声排放标准》（GB12523-2025）。运营期噪声采取隔声、减振、合理布局等措施，执行《工业企业厂界环境噪声排放标准》（GB12348-2008）3类标准。</w:t>
      </w:r>
    </w:p>
    <w:p w14:paraId="78817CC9">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（四）严格落实固体废物分类处置和综合利用措施。</w:t>
      </w:r>
      <w:r>
        <w:rPr>
          <w:rFonts w:hint="default" w:ascii="Times New Roman" w:hAnsi="Times New Roman" w:eastAsia="方正仿宋_GBK" w:cs="Times New Roman"/>
          <w:bCs/>
          <w:color w:val="auto"/>
          <w:sz w:val="32"/>
          <w:lang w:val="en-US" w:eastAsia="zh-CN"/>
        </w:rPr>
        <w:t>施工期建筑垃圾集中堆放，及时清运到指定的弃渣堆放场；施工人员的生活垃圾分类袋装收集后交环卫部门统一进行无害化处置；包装废料、室内装修材料弃渣按重庆市有关固体废弃物处理的规定要求处置，其中危废交危废资质单位处置。运营期危险废物暂存于危废贮存库，交由有资质单位处理。危废贮存库按照《危险废物贮存污染控制标准》（GB18597-2023）要求建设，转移危险废物必须按照《危险废物转移管理办法》要求执行。一般固废暂存于一般固废暂存间，交厂家回收或资源回收单位处理。委托处置工业固废时，应对受托方的主体资格和技术能力进行核实，确保工业固废得到妥善处置。</w:t>
      </w:r>
    </w:p>
    <w:p w14:paraId="3E7896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eastAsia="方正仿宋_GBK" w:cs="Times New Roman"/>
          <w:bCs/>
          <w:color w:val="auto"/>
          <w:sz w:val="32"/>
          <w:lang w:val="en-US" w:eastAsia="zh-CN"/>
        </w:rPr>
      </w:pPr>
      <w:r>
        <w:rPr>
          <w:rFonts w:hint="default" w:ascii="Times New Roman" w:hAnsi="Times New Roman" w:eastAsia="方正楷体_GBK" w:cs="Times New Roman"/>
          <w:bCs/>
          <w:color w:val="auto"/>
          <w:sz w:val="32"/>
        </w:rPr>
        <w:t>（五）严格落实环境风险防范措施。</w:t>
      </w:r>
      <w:r>
        <w:rPr>
          <w:rFonts w:hint="eastAsia" w:eastAsia="方正仿宋_GBK" w:cs="Times New Roman"/>
          <w:bCs/>
          <w:color w:val="auto"/>
          <w:sz w:val="32"/>
          <w:lang w:val="en-US" w:eastAsia="zh-CN"/>
        </w:rPr>
        <w:t>修建1座容积1743m</w:t>
      </w:r>
      <w:bookmarkStart w:id="3" w:name="_GoBack"/>
      <w:r>
        <w:rPr>
          <w:rFonts w:hint="default" w:ascii="Times New Roman" w:hAnsi="Times New Roman" w:eastAsia="方正仿宋_GBK" w:cs="Times New Roman"/>
          <w:bCs/>
          <w:color w:val="auto"/>
          <w:sz w:val="32"/>
          <w:vertAlign w:val="superscript"/>
          <w:lang w:eastAsia="zh-CN"/>
        </w:rPr>
        <w:t>3</w:t>
      </w:r>
      <w:bookmarkEnd w:id="3"/>
      <w:r>
        <w:rPr>
          <w:rFonts w:hint="eastAsia" w:eastAsia="方正仿宋_GBK" w:cs="Times New Roman"/>
          <w:bCs/>
          <w:color w:val="auto"/>
          <w:sz w:val="32"/>
          <w:lang w:val="en-US" w:eastAsia="zh-CN"/>
        </w:rPr>
        <w:t>事故池，收集事故废水；按规范要求合理布置总图，设置可燃气体检测和报警系统。加强安全方面的管理，定期对高压环节的设备、管道、阀门、法兰盘等进行维护保养，确保设备运行故障及时发现，及时修理；制定环境风险应急预案并备案。</w:t>
      </w:r>
    </w:p>
    <w:p w14:paraId="5B1044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eastAsia="方正仿宋_GBK" w:cs="Times New Roman"/>
          <w:bCs/>
          <w:color w:val="auto"/>
          <w:sz w:val="32"/>
          <w:lang w:val="en-US" w:eastAsia="zh-CN"/>
        </w:rPr>
      </w:pPr>
      <w:r>
        <w:rPr>
          <w:rFonts w:hint="default" w:ascii="Times New Roman" w:hAnsi="Times New Roman" w:eastAsia="方正楷体_GBK" w:cs="Times New Roman"/>
          <w:bCs/>
          <w:color w:val="auto"/>
          <w:sz w:val="32"/>
          <w:lang w:val="en-US" w:eastAsia="zh-CN"/>
        </w:rPr>
        <w:t>（六）</w:t>
      </w:r>
      <w:r>
        <w:rPr>
          <w:rFonts w:hint="default" w:eastAsia="方正仿宋_GBK" w:cs="Times New Roman"/>
          <w:bCs/>
          <w:color w:val="auto"/>
          <w:sz w:val="32"/>
          <w:lang w:val="en-US" w:eastAsia="zh-CN"/>
        </w:rPr>
        <w:t>认真落实报告表提出的环境管理和环境监测计划，依法定期向公众发布环境信息，主动接受社会监督，及时解决公众提出的合理环境诉求。</w:t>
      </w:r>
    </w:p>
    <w:p w14:paraId="180537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四、</w:t>
      </w:r>
      <w:r>
        <w:rPr>
          <w:rFonts w:hint="default" w:ascii="Times New Roman" w:hAnsi="Times New Roman" w:eastAsia="方正仿宋_GBK" w:cs="Times New Roman"/>
          <w:color w:val="auto"/>
          <w:sz w:val="32"/>
          <w:szCs w:val="32"/>
        </w:rPr>
        <w:t>项目建设必须严格执行环境保护设施与主体工程同时设计、同时施工、同时投产使用的环境保护</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项目投入运行前，应依据有关规定向生态环境行政主管部门申请排污许可，不得无证排污或不按证排污。项目竣工后，你公司应按照有关规定对配套建设的环境保护设施进行验收，通过网站或其他公众便于知晓的方式，向社会公开环保设施竣工时间、调试运行期限和验收报告，并在公开上述信息的同时向我局报送相关信息。验收报告公示期满5个工作日内，建设单位应登录全国建设项目竣工环境保护验收信息平台，填报验收等相关信息。</w:t>
      </w:r>
    </w:p>
    <w:p w14:paraId="3167A94D">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五、</w:t>
      </w:r>
      <w:r>
        <w:rPr>
          <w:rFonts w:hint="default" w:ascii="Times New Roman" w:hAnsi="Times New Roman" w:eastAsia="方正仿宋_GBK" w:cs="Times New Roman"/>
          <w:color w:val="auto"/>
          <w:sz w:val="32"/>
          <w:szCs w:val="32"/>
        </w:rPr>
        <w:t>该项目的性质、规模、地点、采用的生产工艺或者防治污染、防止生态破坏的措施发生重大变动的，你公司应当重新报批建设项目的环境影响评价文件。自项目批准之日起，若工程超过五年方决定开工建设，其环境影响评价文件应当报我局重新审核。</w:t>
      </w:r>
    </w:p>
    <w:p w14:paraId="4541932E">
      <w:pPr>
        <w:pStyle w:val="6"/>
        <w:keepNext w:val="0"/>
        <w:keepLines w:val="0"/>
        <w:pageBreakBefore w:val="0"/>
        <w:kinsoku/>
        <w:wordWrap/>
        <w:overflowPunct/>
        <w:topLinePunct w:val="0"/>
        <w:autoSpaceDE/>
        <w:autoSpaceDN/>
        <w:bidi w:val="0"/>
        <w:adjustRightInd/>
        <w:snapToGrid w:val="0"/>
        <w:spacing w:after="0"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kern w:val="2"/>
          <w:sz w:val="32"/>
          <w:szCs w:val="24"/>
          <w:lang w:val="en-US" w:eastAsia="zh-CN" w:bidi="ar-SA"/>
        </w:rPr>
        <w:t>六、</w:t>
      </w:r>
      <w:r>
        <w:rPr>
          <w:rFonts w:hint="default" w:ascii="Times New Roman" w:hAnsi="Times New Roman" w:eastAsia="方正仿宋_GBK" w:cs="Times New Roman"/>
          <w:color w:val="auto"/>
          <w:sz w:val="32"/>
          <w:szCs w:val="32"/>
        </w:rPr>
        <w:t>该项目的</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监督检查和管理工作，由重庆市武隆区生态环境保护综合行政执法支队负责。</w:t>
      </w:r>
    </w:p>
    <w:p w14:paraId="6587BEBF">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七、</w:t>
      </w:r>
      <w:r>
        <w:rPr>
          <w:rFonts w:hint="default" w:ascii="Times New Roman" w:hAnsi="Times New Roman" w:eastAsia="方正仿宋_GBK" w:cs="Times New Roman"/>
          <w:color w:val="auto"/>
          <w:sz w:val="32"/>
          <w:szCs w:val="32"/>
        </w:rPr>
        <w:t>本批准书内容依据你公司报批的建设项目环境影响评价文件推荐方案预测的环境状态和相应条件作出，若项目实施或运行后，国家和本市提出新的环境质量要求，或发布更加严格的污染物排放标准，或项目运行出现明显影响区域环境质量的状况，你公司有义务按照国家及本市的新要求或发生明显影响环境质量的新情况，采取有效的改进措施确保项目满足新的环境保护管理要求</w:t>
      </w:r>
      <w:r>
        <w:rPr>
          <w:rFonts w:hint="default" w:ascii="Times New Roman" w:hAnsi="Times New Roman" w:eastAsia="方正仿宋_GBK" w:cs="Times New Roman"/>
          <w:bCs/>
          <w:color w:val="auto"/>
          <w:sz w:val="32"/>
          <w:lang w:eastAsia="zh-CN"/>
        </w:rPr>
        <w:t>。</w:t>
      </w:r>
    </w:p>
    <w:p w14:paraId="7DC356F8">
      <w:pPr>
        <w:pStyle w:val="7"/>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仿宋_GBK" w:cs="Times New Roman"/>
          <w:color w:val="auto"/>
          <w:sz w:val="32"/>
          <w:szCs w:val="32"/>
        </w:rPr>
      </w:pPr>
    </w:p>
    <w:p w14:paraId="790A294D">
      <w:pPr>
        <w:pStyle w:val="7"/>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仿宋_GBK" w:cs="Times New Roman"/>
          <w:color w:val="auto"/>
          <w:sz w:val="32"/>
          <w:szCs w:val="32"/>
        </w:rPr>
      </w:pPr>
    </w:p>
    <w:p w14:paraId="087D5A9F">
      <w:pPr>
        <w:pStyle w:val="12"/>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rPr>
        <w:t>重庆市武隆区生态环境局</w:t>
      </w:r>
      <w:r>
        <w:rPr>
          <w:rFonts w:hint="eastAsia"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lang w:val="en-US" w:eastAsia="zh-CN"/>
        </w:rPr>
        <w:t xml:space="preserve">       </w:t>
      </w:r>
    </w:p>
    <w:p w14:paraId="75FB96D2">
      <w:pPr>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default" w:ascii="Times New Roman" w:hAnsi="Times New Roman" w:eastAsia="方正仿宋_GBK" w:cs="Times New Roman"/>
          <w:bCs/>
          <w:color w:val="auto"/>
          <w:sz w:val="32"/>
          <w:szCs w:val="32"/>
        </w:rPr>
      </w:pPr>
      <w:r>
        <w:rPr>
          <w:rFonts w:hint="eastAsia"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rPr>
        <w:t>202</w:t>
      </w:r>
      <w:r>
        <w:rPr>
          <w:rFonts w:hint="default"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rPr>
        <w:t>年</w:t>
      </w:r>
      <w:r>
        <w:rPr>
          <w:rFonts w:hint="eastAsia"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月</w:t>
      </w:r>
      <w:r>
        <w:rPr>
          <w:rFonts w:hint="eastAsia" w:eastAsia="方正仿宋_GBK" w:cs="Times New Roman"/>
          <w:bCs/>
          <w:color w:val="auto"/>
          <w:sz w:val="32"/>
          <w:szCs w:val="32"/>
          <w:lang w:val="en-US" w:eastAsia="zh-CN"/>
        </w:rPr>
        <w:t>25</w:t>
      </w:r>
      <w:r>
        <w:rPr>
          <w:rFonts w:hint="default" w:ascii="Times New Roman" w:hAnsi="Times New Roman" w:eastAsia="方正仿宋_GBK" w:cs="Times New Roman"/>
          <w:bCs/>
          <w:color w:val="auto"/>
          <w:sz w:val="32"/>
          <w:szCs w:val="32"/>
        </w:rPr>
        <w:t>日</w:t>
      </w:r>
      <w:r>
        <w:rPr>
          <w:rFonts w:hint="default" w:ascii="Times New Roman" w:hAnsi="Times New Roman" w:eastAsia="方正仿宋_GBK" w:cs="Times New Roman"/>
          <w:bCs/>
          <w:color w:val="auto"/>
          <w:sz w:val="32"/>
          <w:szCs w:val="32"/>
          <w:lang w:val="en-US" w:eastAsia="zh-CN"/>
        </w:rPr>
        <w:t xml:space="preserve"> </w:t>
      </w:r>
      <w:r>
        <w:rPr>
          <w:rFonts w:hint="eastAsia"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lang w:val="en-US" w:eastAsia="zh-CN"/>
        </w:rPr>
        <w:t xml:space="preserve">        </w:t>
      </w:r>
    </w:p>
    <w:p w14:paraId="14D7E32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bCs/>
          <w:color w:val="auto"/>
          <w:sz w:val="32"/>
          <w:szCs w:val="32"/>
        </w:rPr>
        <w:sectPr>
          <w:footerReference r:id="rId3" w:type="default"/>
          <w:pgSz w:w="11906" w:h="16838"/>
          <w:pgMar w:top="2098" w:right="1531" w:bottom="1984" w:left="1531" w:header="851" w:footer="1474" w:gutter="0"/>
          <w:pgNumType w:fmt="decimal"/>
          <w:cols w:space="425" w:num="1"/>
          <w:docGrid w:type="lines" w:linePitch="312" w:charSpace="0"/>
        </w:sectPr>
      </w:pPr>
    </w:p>
    <w:p w14:paraId="4A75C01C">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AB9793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C4B21CD">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07B11C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587815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7A08F17">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2B040A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A52AFD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0598DB1">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3679533E">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1AD29A9">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5E3953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FA2A855">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4970930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2C1A36D3">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04CA1C68">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1E35E0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D33EC34">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C4791DA">
      <w:pPr>
        <w:keepNext w:val="0"/>
        <w:keepLines w:val="0"/>
        <w:pageBreakBefore w:val="0"/>
        <w:widowControl w:val="0"/>
        <w:kinsoku/>
        <w:wordWrap/>
        <w:overflowPunct/>
        <w:topLinePunct w:val="0"/>
        <w:autoSpaceDE/>
        <w:autoSpaceDN/>
        <w:bidi w:val="0"/>
        <w:adjustRightInd/>
        <w:snapToGrid/>
        <w:spacing w:line="540" w:lineRule="exact"/>
        <w:ind w:left="1120" w:hanging="1120" w:hangingChars="400"/>
        <w:textAlignment w:val="auto"/>
        <w:rPr>
          <w:rFonts w:hint="default" w:ascii="Times New Roman" w:hAnsi="Times New Roman" w:eastAsia="方正仿宋_GBK" w:cs="Times New Roman"/>
          <w:i w:val="0"/>
          <w:iCs w:val="0"/>
          <w:color w:val="auto"/>
          <w:sz w:val="28"/>
          <w:szCs w:val="28"/>
        </w:rPr>
      </w:pPr>
    </w:p>
    <w:p w14:paraId="0909334D">
      <w:pPr>
        <w:keepNext w:val="0"/>
        <w:keepLines w:val="0"/>
        <w:pageBreakBefore w:val="0"/>
        <w:widowControl w:val="0"/>
        <w:kinsoku/>
        <w:wordWrap/>
        <w:overflowPunct/>
        <w:topLinePunct w:val="0"/>
        <w:autoSpaceDE/>
        <w:autoSpaceDN/>
        <w:bidi w:val="0"/>
        <w:adjustRightInd/>
        <w:snapToGrid/>
        <w:spacing w:line="540" w:lineRule="exact"/>
        <w:ind w:left="1120" w:hanging="1120" w:hangingChars="400"/>
        <w:textAlignment w:val="auto"/>
        <w:rPr>
          <w:rFonts w:hint="default" w:ascii="Times New Roman" w:hAnsi="Times New Roman" w:eastAsia="方正仿宋_GBK" w:cs="Times New Roman"/>
          <w:i w:val="0"/>
          <w:iCs w:val="0"/>
          <w:color w:val="auto"/>
          <w:sz w:val="28"/>
          <w:szCs w:val="28"/>
        </w:rPr>
      </w:pPr>
      <w:r>
        <w:rPr>
          <w:rFonts w:hint="default" w:ascii="Times New Roman" w:hAnsi="Times New Roman" w:eastAsia="方正仿宋_GBK" w:cs="Times New Roman"/>
          <w:i w:val="0"/>
          <w:iCs w:val="0"/>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-40640</wp:posOffset>
                </wp:positionH>
                <wp:positionV relativeFrom="paragraph">
                  <wp:posOffset>1052830</wp:posOffset>
                </wp:positionV>
                <wp:extent cx="5724525" cy="1905"/>
                <wp:effectExtent l="0" t="0" r="0" b="0"/>
                <wp:wrapNone/>
                <wp:docPr id="74" name="直接连接符 74"/>
                <wp:cNvGraphicFramePr/>
                <a:graphic xmlns:a="http://schemas.openxmlformats.org/drawingml/2006/main">
                  <a:graphicData uri="http://schemas.microsoft.com/office/word/2010/wordprocessingShape">
                    <wps:wsp>
                      <wps:cNvCnPr/>
                      <wps:spPr>
                        <a:xfrm flipV="1">
                          <a:off x="0" y="0"/>
                          <a:ext cx="5724525"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2pt;margin-top:82.9pt;height:0.15pt;width:450.75pt;z-index:251661312;mso-width-relative:page;mso-height-relative:page;" filled="f" stroked="t" coordsize="21600,21600" o:gfxdata="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KBgdcAAAAKAQAADwAAAAAAAAABACAAAAAiAAAAZHJzL2Rv&#10;d25yZXYueG1sUEsBAhQAFAAAAAgAh07iQGsDTZ0CAgAAAQQAAA4AAAAAAAAAAQAgAAAAJ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方正仿宋_GBK" w:cs="Times New Roman"/>
          <w:i w:val="0"/>
          <w:iCs w:val="0"/>
          <w:color w:val="auto"/>
          <w:sz w:val="28"/>
          <w:szCs w:val="28"/>
        </w:rPr>
        <w:t>抄  送</w:t>
      </w:r>
      <w:r>
        <w:rPr>
          <w:rFonts w:hint="default" w:ascii="Times New Roman" w:hAnsi="Times New Roman" w:eastAsia="方正仿宋_GBK" w:cs="Times New Roman"/>
          <w:i w:val="0"/>
          <w:iCs w:val="0"/>
          <w:color w:val="auto"/>
          <w:sz w:val="28"/>
          <w:szCs w:val="28"/>
          <w:lang w:eastAsia="zh-CN"/>
        </w:rPr>
        <w:t>：</w:t>
      </w:r>
      <w:r>
        <w:rPr>
          <w:rFonts w:hint="default" w:ascii="Times New Roman" w:hAnsi="Times New Roman" w:eastAsia="方正仿宋_GBK" w:cs="Times New Roman"/>
          <w:i w:val="0"/>
          <w:iCs w:val="0"/>
          <w:color w:val="auto"/>
          <w:sz w:val="28"/>
          <w:szCs w:val="28"/>
        </w:rPr>
        <w:t>重</w:t>
      </w:r>
      <w:r>
        <w:rPr>
          <w:rFonts w:hint="default" w:ascii="Times New Roman" w:hAnsi="Times New Roman" w:eastAsia="方正仿宋_GBK" w:cs="Times New Roman"/>
          <w:i w:val="0"/>
          <w:iCs w:val="0"/>
          <w:color w:val="auto"/>
          <w:sz w:val="28"/>
          <w:szCs w:val="28"/>
          <w:lang w:val="en-US" w:eastAsia="zh-CN"/>
        </w:rPr>
        <w:t>庆武隆工业园区管理委员会、</w:t>
      </w:r>
      <w:r>
        <w:rPr>
          <w:rFonts w:hint="default" w:ascii="Times New Roman" w:hAnsi="Times New Roman" w:eastAsia="方正仿宋_GBK" w:cs="Times New Roman"/>
          <w:i w:val="0"/>
          <w:iCs w:val="0"/>
          <w:color w:val="auto"/>
          <w:sz w:val="28"/>
          <w:szCs w:val="28"/>
        </w:rPr>
        <w:t>重庆市武隆区长坝镇人民政府、重庆市武隆区生态环境保护综合行政执法支队、重庆风之雅环保科技有限公司</w:t>
      </w:r>
    </w:p>
    <w:sectPr>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embedRegular r:id="rId1" w:fontKey="{85646B38-1CC1-4B25-B6FE-2E434BD9A8A3}"/>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46A55B8F-C257-493E-A2EF-6939493947FD}"/>
  </w:font>
  <w:font w:name="方正仿宋_GB2312">
    <w:panose1 w:val="02000000000000000000"/>
    <w:charset w:val="86"/>
    <w:family w:val="auto"/>
    <w:pitch w:val="default"/>
    <w:sig w:usb0="A00002BF" w:usb1="184F6CFA" w:usb2="00000012" w:usb3="00000000" w:csb0="00040001" w:csb1="00000000"/>
    <w:embedRegular r:id="rId3" w:fontKey="{96727A37-C8BC-4FB7-AF03-D46F81643933}"/>
  </w:font>
  <w:font w:name="方正楷体_GBK">
    <w:panose1 w:val="02000000000000000000"/>
    <w:charset w:val="86"/>
    <w:family w:val="auto"/>
    <w:pitch w:val="default"/>
    <w:sig w:usb0="A00002BF" w:usb1="38CF7CFA" w:usb2="00082016" w:usb3="00000000" w:csb0="00040001" w:csb1="00000000"/>
    <w:embedRegular r:id="rId4" w:fontKey="{6FE1C330-C0C6-4E24-9976-473A10ECF1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F8B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D9EDD">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44D9EDD">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jFkMmQ3YmYxYWQ5MjU0N2RjMDRhNTU4YmIwNWUifQ=="/>
  </w:docVars>
  <w:rsids>
    <w:rsidRoot w:val="57B40769"/>
    <w:rsid w:val="001456FF"/>
    <w:rsid w:val="001F26F4"/>
    <w:rsid w:val="003B0AD8"/>
    <w:rsid w:val="007606DB"/>
    <w:rsid w:val="008C04B0"/>
    <w:rsid w:val="008C1453"/>
    <w:rsid w:val="00915132"/>
    <w:rsid w:val="00A93C6C"/>
    <w:rsid w:val="00B04DB8"/>
    <w:rsid w:val="00D03F95"/>
    <w:rsid w:val="00D1661C"/>
    <w:rsid w:val="00D93ED6"/>
    <w:rsid w:val="00E118DA"/>
    <w:rsid w:val="00E97471"/>
    <w:rsid w:val="00EB2029"/>
    <w:rsid w:val="00EB2608"/>
    <w:rsid w:val="013B2B96"/>
    <w:rsid w:val="01910F24"/>
    <w:rsid w:val="02682ADC"/>
    <w:rsid w:val="03E551EB"/>
    <w:rsid w:val="03FF6E8D"/>
    <w:rsid w:val="04DC156E"/>
    <w:rsid w:val="07F75D6D"/>
    <w:rsid w:val="09924C14"/>
    <w:rsid w:val="0AC77179"/>
    <w:rsid w:val="0BAE33DB"/>
    <w:rsid w:val="0D4C07F0"/>
    <w:rsid w:val="0F4438DB"/>
    <w:rsid w:val="110226E2"/>
    <w:rsid w:val="130F7304"/>
    <w:rsid w:val="13415DEB"/>
    <w:rsid w:val="161D4F6D"/>
    <w:rsid w:val="16F25D27"/>
    <w:rsid w:val="182205C8"/>
    <w:rsid w:val="1AE0560D"/>
    <w:rsid w:val="1C1D75E7"/>
    <w:rsid w:val="1FFF397A"/>
    <w:rsid w:val="20204A7C"/>
    <w:rsid w:val="20FF33E6"/>
    <w:rsid w:val="243D7D09"/>
    <w:rsid w:val="24723BD6"/>
    <w:rsid w:val="25194C97"/>
    <w:rsid w:val="26B42DF8"/>
    <w:rsid w:val="275E5CC6"/>
    <w:rsid w:val="2CF650CE"/>
    <w:rsid w:val="2FF759CE"/>
    <w:rsid w:val="304C4699"/>
    <w:rsid w:val="311D6805"/>
    <w:rsid w:val="31C21505"/>
    <w:rsid w:val="31FA58DF"/>
    <w:rsid w:val="32767059"/>
    <w:rsid w:val="344848B9"/>
    <w:rsid w:val="351162DD"/>
    <w:rsid w:val="3F9F660D"/>
    <w:rsid w:val="403F2E01"/>
    <w:rsid w:val="40C0095D"/>
    <w:rsid w:val="42C1502D"/>
    <w:rsid w:val="43FA00BD"/>
    <w:rsid w:val="45951EB0"/>
    <w:rsid w:val="47697432"/>
    <w:rsid w:val="488E29A3"/>
    <w:rsid w:val="489A6FF3"/>
    <w:rsid w:val="48F14E51"/>
    <w:rsid w:val="4CA609A0"/>
    <w:rsid w:val="548E2423"/>
    <w:rsid w:val="55B21163"/>
    <w:rsid w:val="56FF18DB"/>
    <w:rsid w:val="575B6F93"/>
    <w:rsid w:val="57B40769"/>
    <w:rsid w:val="57DF393A"/>
    <w:rsid w:val="58E65065"/>
    <w:rsid w:val="5A852939"/>
    <w:rsid w:val="5ADF3707"/>
    <w:rsid w:val="5CE601E3"/>
    <w:rsid w:val="5E7510D4"/>
    <w:rsid w:val="6182637F"/>
    <w:rsid w:val="625B243C"/>
    <w:rsid w:val="62A4793A"/>
    <w:rsid w:val="682E49F3"/>
    <w:rsid w:val="689F2B13"/>
    <w:rsid w:val="6DFC0FBE"/>
    <w:rsid w:val="6F9701B0"/>
    <w:rsid w:val="6FED51A4"/>
    <w:rsid w:val="70EF2E2D"/>
    <w:rsid w:val="7119249D"/>
    <w:rsid w:val="746137F6"/>
    <w:rsid w:val="79333497"/>
    <w:rsid w:val="7D7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rPr>
  </w:style>
  <w:style w:type="paragraph" w:customStyle="1" w:styleId="3">
    <w:name w:val="纯文本1"/>
    <w:basedOn w:val="1"/>
    <w:qFormat/>
    <w:uiPriority w:val="0"/>
    <w:rPr>
      <w:rFonts w:ascii="宋体" w:hAnsi="Courier New"/>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qFormat/>
    <w:uiPriority w:val="0"/>
    <w:pPr>
      <w:widowControl/>
      <w:jc w:val="left"/>
    </w:pPr>
    <w:rPr>
      <w:kern w:val="0"/>
      <w:sz w:val="32"/>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1">
    <w:name w:val="标题 段落4级"/>
    <w:qFormat/>
    <w:uiPriority w:val="0"/>
    <w:pPr>
      <w:spacing w:line="500" w:lineRule="exact"/>
      <w:outlineLvl w:val="3"/>
    </w:pPr>
    <w:rPr>
      <w:rFonts w:ascii="Calibri" w:hAnsi="Calibri" w:eastAsia="仿宋_GB2312" w:cs="Calibri"/>
      <w:b/>
      <w:kern w:val="2"/>
      <w:sz w:val="28"/>
      <w:szCs w:val="24"/>
      <w:lang w:val="en-US" w:eastAsia="zh-CN" w:bidi="ar-SA"/>
    </w:rPr>
  </w:style>
  <w:style w:type="paragraph" w:customStyle="1" w:styleId="12">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74550b-31ea-4cb1-bd6e-5fb0da5f95f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1879</Words>
  <Characters>1995</Characters>
  <Lines>14</Lines>
  <Paragraphs>4</Paragraphs>
  <TotalTime>0</TotalTime>
  <ScaleCrop>false</ScaleCrop>
  <LinksUpToDate>false</LinksUpToDate>
  <CharactersWithSpaces>2017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新修改</cp:lastModifiedBy>
  <cp:lastPrinted>2025-09-12T08:03:00Z</cp:lastPrinted>
  <dcterms:modified xsi:type="dcterms:W3CDTF">2026-05-25T08:50:29Z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63F9CD28D783443699D14B532353862B_13</vt:lpwstr>
  </property>
  <property fmtid="{D5CDD505-2E9C-101B-9397-08002B2CF9AE}" pid="4" name="KSOTemplateDocerSaveRecord">
    <vt:lpwstr>eyJoZGlkIjoiMmRjYjFkMmQ3YmYxYWQ5MjU0N2RjMDRhNTU4YmIwNWUiLCJ1c2VySWQiOiIxNjUxNDIxNjc0In0=</vt:lpwstr>
  </property>
</Properties>
</file>