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E0BCE">
      <w:pPr>
        <w:spacing w:before="38"/>
        <w:jc w:val="center"/>
        <w:rPr>
          <w:rFonts w:hint="default" w:ascii="Times New Roman" w:hAnsi="Times New Roman" w:cs="Times New Roman"/>
          <w:spacing w:val="-23"/>
          <w:sz w:val="52"/>
          <w:szCs w:val="52"/>
        </w:rPr>
      </w:pPr>
      <w:bookmarkStart w:id="0" w:name="文号"/>
      <w:r>
        <w:rPr>
          <w:rFonts w:hint="default" w:ascii="Times New Roman" w:hAnsi="Times New Roman" w:cs="Times New Roman"/>
          <w:color w:val="FF0000"/>
          <w:spacing w:val="-23"/>
          <w:sz w:val="52"/>
          <w:szCs w:val="52"/>
        </w:rPr>
        <w:t>重庆市建设项目环境影响评价文件批准书</w:t>
      </w:r>
    </w:p>
    <w:p w14:paraId="028C7F4B">
      <w:pPr>
        <w:pStyle w:val="6"/>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bCs/>
          <w:color w:val="000000"/>
          <w:sz w:val="32"/>
          <w:szCs w:val="32"/>
        </w:rPr>
      </w:pPr>
      <w:r>
        <w:rPr>
          <w:rFonts w:hint="default" w:ascii="Times New Roman" w:hAnsi="Times New Roman" w:cs="Times New Roman"/>
        </w:rPr>
        <mc:AlternateContent>
          <mc:Choice Requires="wpg">
            <w:drawing>
              <wp:anchor distT="0" distB="0" distL="114300" distR="114300" simplePos="0" relativeHeight="251660288" behindDoc="1" locked="0" layoutInCell="1" allowOverlap="1">
                <wp:simplePos x="0" y="0"/>
                <wp:positionH relativeFrom="page">
                  <wp:posOffset>1140460</wp:posOffset>
                </wp:positionH>
                <wp:positionV relativeFrom="paragraph">
                  <wp:posOffset>177800</wp:posOffset>
                </wp:positionV>
                <wp:extent cx="5334000" cy="36830"/>
                <wp:effectExtent l="0" t="635" r="0" b="635"/>
                <wp:wrapTopAndBottom/>
                <wp:docPr id="71" name="组合 4"/>
                <wp:cNvGraphicFramePr/>
                <a:graphic xmlns:a="http://schemas.openxmlformats.org/drawingml/2006/main">
                  <a:graphicData uri="http://schemas.microsoft.com/office/word/2010/wordprocessingGroup">
                    <wpg:wgp>
                      <wpg:cNvGrpSpPr/>
                      <wpg:grpSpPr>
                        <a:xfrm>
                          <a:off x="0" y="0"/>
                          <a:ext cx="5334000" cy="36830"/>
                          <a:chOff x="1797" y="281"/>
                          <a:chExt cx="8400" cy="58"/>
                        </a:xfrm>
                        <a:effectLst/>
                      </wpg:grpSpPr>
                      <wps:wsp>
                        <wps:cNvPr id="1" name="直接连接符 1"/>
                        <wps:cNvCnPr/>
                        <wps:spPr>
                          <a:xfrm>
                            <a:off x="1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 name="直接连接符 2"/>
                        <wps:cNvCnPr/>
                        <wps:spPr>
                          <a:xfrm>
                            <a:off x="1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 name="直接连接符 3"/>
                        <wps:cNvCnPr/>
                        <wps:spPr>
                          <a:xfrm>
                            <a:off x="2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 name="直接连接符 4"/>
                        <wps:cNvCnPr/>
                        <wps:spPr>
                          <a:xfrm>
                            <a:off x="2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 name="直接连接符 5"/>
                        <wps:cNvCnPr/>
                        <wps:spPr>
                          <a:xfrm>
                            <a:off x="2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 name="直接连接符 6"/>
                        <wps:cNvCnPr/>
                        <wps:spPr>
                          <a:xfrm>
                            <a:off x="2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7" name="直接连接符 7"/>
                        <wps:cNvCnPr/>
                        <wps:spPr>
                          <a:xfrm>
                            <a:off x="2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8" name="直接连接符 8"/>
                        <wps:cNvCnPr/>
                        <wps:spPr>
                          <a:xfrm>
                            <a:off x="2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9" name="直接连接符 9"/>
                        <wps:cNvCnPr/>
                        <wps:spPr>
                          <a:xfrm>
                            <a:off x="2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10" name="直接连接符 10"/>
                        <wps:cNvCnPr/>
                        <wps:spPr>
                          <a:xfrm>
                            <a:off x="2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11" name="直接连接符 11"/>
                        <wps:cNvCnPr/>
                        <wps:spPr>
                          <a:xfrm>
                            <a:off x="2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12" name="直接连接符 12"/>
                        <wps:cNvCnPr/>
                        <wps:spPr>
                          <a:xfrm>
                            <a:off x="2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13" name="直接连接符 13"/>
                        <wps:cNvCnPr/>
                        <wps:spPr>
                          <a:xfrm>
                            <a:off x="3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14" name="直接连接符 14"/>
                        <wps:cNvCnPr/>
                        <wps:spPr>
                          <a:xfrm>
                            <a:off x="3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15" name="直接连接符 15"/>
                        <wps:cNvCnPr/>
                        <wps:spPr>
                          <a:xfrm>
                            <a:off x="3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16" name="直接连接符 16"/>
                        <wps:cNvCnPr/>
                        <wps:spPr>
                          <a:xfrm>
                            <a:off x="3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17" name="直接连接符 17"/>
                        <wps:cNvCnPr/>
                        <wps:spPr>
                          <a:xfrm>
                            <a:off x="3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18" name="直接连接符 18"/>
                        <wps:cNvCnPr/>
                        <wps:spPr>
                          <a:xfrm>
                            <a:off x="3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19" name="直接连接符 19"/>
                        <wps:cNvCnPr/>
                        <wps:spPr>
                          <a:xfrm>
                            <a:off x="3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20" name="直接连接符 20"/>
                        <wps:cNvCnPr/>
                        <wps:spPr>
                          <a:xfrm>
                            <a:off x="3957" y="328"/>
                            <a:ext cx="240" cy="0"/>
                          </a:xfrm>
                          <a:prstGeom prst="line">
                            <a:avLst/>
                          </a:prstGeom>
                          <a:ln w="12192" cap="flat" cmpd="sng">
                            <a:solidFill>
                              <a:srgbClr val="FF0000"/>
                            </a:solidFill>
                            <a:prstDash val="solid"/>
                            <a:headEnd type="none" w="med" len="med"/>
                            <a:tailEnd type="none" w="med" len="med"/>
                          </a:ln>
                          <a:effectLst/>
                        </wps:spPr>
                        <wps:bodyPr upright="1"/>
                      </wps:wsp>
                      <wps:wsp>
                        <wps:cNvPr id="21" name="直接连接符 21"/>
                        <wps:cNvCnPr/>
                        <wps:spPr>
                          <a:xfrm>
                            <a:off x="41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2" name="直接连接符 22"/>
                        <wps:cNvCnPr/>
                        <wps:spPr>
                          <a:xfrm>
                            <a:off x="4197" y="328"/>
                            <a:ext cx="240" cy="0"/>
                          </a:xfrm>
                          <a:prstGeom prst="line">
                            <a:avLst/>
                          </a:prstGeom>
                          <a:ln w="12192" cap="flat" cmpd="sng">
                            <a:solidFill>
                              <a:srgbClr val="FF0000"/>
                            </a:solidFill>
                            <a:prstDash val="solid"/>
                            <a:headEnd type="none" w="med" len="med"/>
                            <a:tailEnd type="none" w="med" len="med"/>
                          </a:ln>
                          <a:effectLst/>
                        </wps:spPr>
                        <wps:bodyPr upright="1"/>
                      </wps:wsp>
                      <wps:wsp>
                        <wps:cNvPr id="23" name="直接连接符 23"/>
                        <wps:cNvCnPr/>
                        <wps:spPr>
                          <a:xfrm>
                            <a:off x="4437" y="290"/>
                            <a:ext cx="240" cy="0"/>
                          </a:xfrm>
                          <a:prstGeom prst="line">
                            <a:avLst/>
                          </a:prstGeom>
                          <a:ln w="12192" cap="flat" cmpd="sng">
                            <a:solidFill>
                              <a:srgbClr val="FF0000"/>
                            </a:solidFill>
                            <a:prstDash val="solid"/>
                            <a:headEnd type="none" w="med" len="med"/>
                            <a:tailEnd type="none" w="med" len="med"/>
                          </a:ln>
                          <a:effectLst/>
                        </wps:spPr>
                        <wps:bodyPr upright="1"/>
                      </wps:wsp>
                      <wps:wsp>
                        <wps:cNvPr id="24" name="直接连接符 24"/>
                        <wps:cNvCnPr/>
                        <wps:spPr>
                          <a:xfrm>
                            <a:off x="4437" y="328"/>
                            <a:ext cx="240" cy="0"/>
                          </a:xfrm>
                          <a:prstGeom prst="line">
                            <a:avLst/>
                          </a:prstGeom>
                          <a:ln w="12192" cap="flat" cmpd="sng">
                            <a:solidFill>
                              <a:srgbClr val="FF0000"/>
                            </a:solidFill>
                            <a:prstDash val="solid"/>
                            <a:headEnd type="none" w="med" len="med"/>
                            <a:tailEnd type="none" w="med" len="med"/>
                          </a:ln>
                          <a:effectLst/>
                        </wps:spPr>
                        <wps:bodyPr upright="1"/>
                      </wps:wsp>
                      <wps:wsp>
                        <wps:cNvPr id="25" name="直接连接符 25"/>
                        <wps:cNvCnPr/>
                        <wps:spPr>
                          <a:xfrm>
                            <a:off x="4677" y="290"/>
                            <a:ext cx="240" cy="0"/>
                          </a:xfrm>
                          <a:prstGeom prst="line">
                            <a:avLst/>
                          </a:prstGeom>
                          <a:ln w="12192" cap="flat" cmpd="sng">
                            <a:solidFill>
                              <a:srgbClr val="FF0000"/>
                            </a:solidFill>
                            <a:prstDash val="solid"/>
                            <a:headEnd type="none" w="med" len="med"/>
                            <a:tailEnd type="none" w="med" len="med"/>
                          </a:ln>
                          <a:effectLst/>
                        </wps:spPr>
                        <wps:bodyPr upright="1"/>
                      </wps:wsp>
                      <wps:wsp>
                        <wps:cNvPr id="26" name="直接连接符 26"/>
                        <wps:cNvCnPr/>
                        <wps:spPr>
                          <a:xfrm>
                            <a:off x="4677" y="328"/>
                            <a:ext cx="240" cy="0"/>
                          </a:xfrm>
                          <a:prstGeom prst="line">
                            <a:avLst/>
                          </a:prstGeom>
                          <a:ln w="12192" cap="flat" cmpd="sng">
                            <a:solidFill>
                              <a:srgbClr val="FF0000"/>
                            </a:solidFill>
                            <a:prstDash val="solid"/>
                            <a:headEnd type="none" w="med" len="med"/>
                            <a:tailEnd type="none" w="med" len="med"/>
                          </a:ln>
                          <a:effectLst/>
                        </wps:spPr>
                        <wps:bodyPr upright="1"/>
                      </wps:wsp>
                      <wps:wsp>
                        <wps:cNvPr id="27" name="直接连接符 27"/>
                        <wps:cNvCnPr/>
                        <wps:spPr>
                          <a:xfrm>
                            <a:off x="4917" y="290"/>
                            <a:ext cx="240" cy="0"/>
                          </a:xfrm>
                          <a:prstGeom prst="line">
                            <a:avLst/>
                          </a:prstGeom>
                          <a:ln w="12192" cap="flat" cmpd="sng">
                            <a:solidFill>
                              <a:srgbClr val="FF0000"/>
                            </a:solidFill>
                            <a:prstDash val="solid"/>
                            <a:headEnd type="none" w="med" len="med"/>
                            <a:tailEnd type="none" w="med" len="med"/>
                          </a:ln>
                          <a:effectLst/>
                        </wps:spPr>
                        <wps:bodyPr upright="1"/>
                      </wps:wsp>
                      <wps:wsp>
                        <wps:cNvPr id="28" name="直接连接符 28"/>
                        <wps:cNvCnPr/>
                        <wps:spPr>
                          <a:xfrm>
                            <a:off x="4917" y="328"/>
                            <a:ext cx="240" cy="0"/>
                          </a:xfrm>
                          <a:prstGeom prst="line">
                            <a:avLst/>
                          </a:prstGeom>
                          <a:ln w="12192" cap="flat" cmpd="sng">
                            <a:solidFill>
                              <a:srgbClr val="FF0000"/>
                            </a:solidFill>
                            <a:prstDash val="solid"/>
                            <a:headEnd type="none" w="med" len="med"/>
                            <a:tailEnd type="none" w="med" len="med"/>
                          </a:ln>
                          <a:effectLst/>
                        </wps:spPr>
                        <wps:bodyPr upright="1"/>
                      </wps:wsp>
                      <wps:wsp>
                        <wps:cNvPr id="29" name="直接连接符 29"/>
                        <wps:cNvCnPr/>
                        <wps:spPr>
                          <a:xfrm>
                            <a:off x="5157" y="290"/>
                            <a:ext cx="240" cy="0"/>
                          </a:xfrm>
                          <a:prstGeom prst="line">
                            <a:avLst/>
                          </a:prstGeom>
                          <a:ln w="12192" cap="flat" cmpd="sng">
                            <a:solidFill>
                              <a:srgbClr val="FF0000"/>
                            </a:solidFill>
                            <a:prstDash val="solid"/>
                            <a:headEnd type="none" w="med" len="med"/>
                            <a:tailEnd type="none" w="med" len="med"/>
                          </a:ln>
                          <a:effectLst/>
                        </wps:spPr>
                        <wps:bodyPr upright="1"/>
                      </wps:wsp>
                      <wps:wsp>
                        <wps:cNvPr id="30" name="直接连接符 30"/>
                        <wps:cNvCnPr/>
                        <wps:spPr>
                          <a:xfrm>
                            <a:off x="5157" y="328"/>
                            <a:ext cx="240" cy="0"/>
                          </a:xfrm>
                          <a:prstGeom prst="line">
                            <a:avLst/>
                          </a:prstGeom>
                          <a:ln w="12192" cap="flat" cmpd="sng">
                            <a:solidFill>
                              <a:srgbClr val="FF0000"/>
                            </a:solidFill>
                            <a:prstDash val="solid"/>
                            <a:headEnd type="none" w="med" len="med"/>
                            <a:tailEnd type="none" w="med" len="med"/>
                          </a:ln>
                          <a:effectLst/>
                        </wps:spPr>
                        <wps:bodyPr upright="1"/>
                      </wps:wsp>
                      <wps:wsp>
                        <wps:cNvPr id="31" name="直接连接符 31"/>
                        <wps:cNvCnPr/>
                        <wps:spPr>
                          <a:xfrm>
                            <a:off x="5397" y="290"/>
                            <a:ext cx="240" cy="0"/>
                          </a:xfrm>
                          <a:prstGeom prst="line">
                            <a:avLst/>
                          </a:prstGeom>
                          <a:ln w="12192" cap="flat" cmpd="sng">
                            <a:solidFill>
                              <a:srgbClr val="FF0000"/>
                            </a:solidFill>
                            <a:prstDash val="solid"/>
                            <a:headEnd type="none" w="med" len="med"/>
                            <a:tailEnd type="none" w="med" len="med"/>
                          </a:ln>
                          <a:effectLst/>
                        </wps:spPr>
                        <wps:bodyPr upright="1"/>
                      </wps:wsp>
                      <wps:wsp>
                        <wps:cNvPr id="32" name="直接连接符 32"/>
                        <wps:cNvCnPr/>
                        <wps:spPr>
                          <a:xfrm>
                            <a:off x="53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3" name="直接连接符 33"/>
                        <wps:cNvCnPr/>
                        <wps:spPr>
                          <a:xfrm>
                            <a:off x="5637" y="290"/>
                            <a:ext cx="240" cy="0"/>
                          </a:xfrm>
                          <a:prstGeom prst="line">
                            <a:avLst/>
                          </a:prstGeom>
                          <a:ln w="12192" cap="flat" cmpd="sng">
                            <a:solidFill>
                              <a:srgbClr val="FF0000"/>
                            </a:solidFill>
                            <a:prstDash val="solid"/>
                            <a:headEnd type="none" w="med" len="med"/>
                            <a:tailEnd type="none" w="med" len="med"/>
                          </a:ln>
                          <a:effectLst/>
                        </wps:spPr>
                        <wps:bodyPr upright="1"/>
                      </wps:wsp>
                      <wps:wsp>
                        <wps:cNvPr id="34" name="直接连接符 34"/>
                        <wps:cNvCnPr/>
                        <wps:spPr>
                          <a:xfrm>
                            <a:off x="5637" y="328"/>
                            <a:ext cx="240" cy="0"/>
                          </a:xfrm>
                          <a:prstGeom prst="line">
                            <a:avLst/>
                          </a:prstGeom>
                          <a:ln w="12192" cap="flat" cmpd="sng">
                            <a:solidFill>
                              <a:srgbClr val="FF0000"/>
                            </a:solidFill>
                            <a:prstDash val="solid"/>
                            <a:headEnd type="none" w="med" len="med"/>
                            <a:tailEnd type="none" w="med" len="med"/>
                          </a:ln>
                          <a:effectLst/>
                        </wps:spPr>
                        <wps:bodyPr upright="1"/>
                      </wps:wsp>
                      <wps:wsp>
                        <wps:cNvPr id="35" name="直接连接符 35"/>
                        <wps:cNvCnPr/>
                        <wps:spPr>
                          <a:xfrm>
                            <a:off x="5877" y="290"/>
                            <a:ext cx="240" cy="0"/>
                          </a:xfrm>
                          <a:prstGeom prst="line">
                            <a:avLst/>
                          </a:prstGeom>
                          <a:ln w="12192" cap="flat" cmpd="sng">
                            <a:solidFill>
                              <a:srgbClr val="FF0000"/>
                            </a:solidFill>
                            <a:prstDash val="solid"/>
                            <a:headEnd type="none" w="med" len="med"/>
                            <a:tailEnd type="none" w="med" len="med"/>
                          </a:ln>
                          <a:effectLst/>
                        </wps:spPr>
                        <wps:bodyPr upright="1"/>
                      </wps:wsp>
                      <wps:wsp>
                        <wps:cNvPr id="36" name="直接连接符 36"/>
                        <wps:cNvCnPr/>
                        <wps:spPr>
                          <a:xfrm>
                            <a:off x="5877" y="328"/>
                            <a:ext cx="240" cy="0"/>
                          </a:xfrm>
                          <a:prstGeom prst="line">
                            <a:avLst/>
                          </a:prstGeom>
                          <a:ln w="12192" cap="flat" cmpd="sng">
                            <a:solidFill>
                              <a:srgbClr val="FF0000"/>
                            </a:solidFill>
                            <a:prstDash val="solid"/>
                            <a:headEnd type="none" w="med" len="med"/>
                            <a:tailEnd type="none" w="med" len="med"/>
                          </a:ln>
                          <a:effectLst/>
                        </wps:spPr>
                        <wps:bodyPr upright="1"/>
                      </wps:wsp>
                      <wps:wsp>
                        <wps:cNvPr id="37" name="直接连接符 37"/>
                        <wps:cNvCnPr/>
                        <wps:spPr>
                          <a:xfrm>
                            <a:off x="6117" y="290"/>
                            <a:ext cx="240" cy="0"/>
                          </a:xfrm>
                          <a:prstGeom prst="line">
                            <a:avLst/>
                          </a:prstGeom>
                          <a:ln w="12192" cap="flat" cmpd="sng">
                            <a:solidFill>
                              <a:srgbClr val="FF0000"/>
                            </a:solidFill>
                            <a:prstDash val="solid"/>
                            <a:headEnd type="none" w="med" len="med"/>
                            <a:tailEnd type="none" w="med" len="med"/>
                          </a:ln>
                          <a:effectLst/>
                        </wps:spPr>
                        <wps:bodyPr upright="1"/>
                      </wps:wsp>
                      <wps:wsp>
                        <wps:cNvPr id="38" name="直接连接符 38"/>
                        <wps:cNvCnPr/>
                        <wps:spPr>
                          <a:xfrm>
                            <a:off x="6117" y="328"/>
                            <a:ext cx="240" cy="0"/>
                          </a:xfrm>
                          <a:prstGeom prst="line">
                            <a:avLst/>
                          </a:prstGeom>
                          <a:ln w="12192" cap="flat" cmpd="sng">
                            <a:solidFill>
                              <a:srgbClr val="FF0000"/>
                            </a:solidFill>
                            <a:prstDash val="solid"/>
                            <a:headEnd type="none" w="med" len="med"/>
                            <a:tailEnd type="none" w="med" len="med"/>
                          </a:ln>
                          <a:effectLst/>
                        </wps:spPr>
                        <wps:bodyPr upright="1"/>
                      </wps:wsp>
                      <wps:wsp>
                        <wps:cNvPr id="39" name="直接连接符 39"/>
                        <wps:cNvCnPr/>
                        <wps:spPr>
                          <a:xfrm>
                            <a:off x="6357" y="290"/>
                            <a:ext cx="240" cy="0"/>
                          </a:xfrm>
                          <a:prstGeom prst="line">
                            <a:avLst/>
                          </a:prstGeom>
                          <a:ln w="12192" cap="flat" cmpd="sng">
                            <a:solidFill>
                              <a:srgbClr val="FF0000"/>
                            </a:solidFill>
                            <a:prstDash val="solid"/>
                            <a:headEnd type="none" w="med" len="med"/>
                            <a:tailEnd type="none" w="med" len="med"/>
                          </a:ln>
                          <a:effectLst/>
                        </wps:spPr>
                        <wps:bodyPr upright="1"/>
                      </wps:wsp>
                      <wps:wsp>
                        <wps:cNvPr id="40" name="直接连接符 40"/>
                        <wps:cNvCnPr/>
                        <wps:spPr>
                          <a:xfrm>
                            <a:off x="6357" y="328"/>
                            <a:ext cx="240" cy="0"/>
                          </a:xfrm>
                          <a:prstGeom prst="line">
                            <a:avLst/>
                          </a:prstGeom>
                          <a:ln w="12192" cap="flat" cmpd="sng">
                            <a:solidFill>
                              <a:srgbClr val="FF0000"/>
                            </a:solidFill>
                            <a:prstDash val="solid"/>
                            <a:headEnd type="none" w="med" len="med"/>
                            <a:tailEnd type="none" w="med" len="med"/>
                          </a:ln>
                          <a:effectLst/>
                        </wps:spPr>
                        <wps:bodyPr upright="1"/>
                      </wps:wsp>
                      <wps:wsp>
                        <wps:cNvPr id="41" name="直接连接符 41"/>
                        <wps:cNvCnPr/>
                        <wps:spPr>
                          <a:xfrm>
                            <a:off x="6597" y="290"/>
                            <a:ext cx="240" cy="0"/>
                          </a:xfrm>
                          <a:prstGeom prst="line">
                            <a:avLst/>
                          </a:prstGeom>
                          <a:ln w="12192" cap="flat" cmpd="sng">
                            <a:solidFill>
                              <a:srgbClr val="FF0000"/>
                            </a:solidFill>
                            <a:prstDash val="solid"/>
                            <a:headEnd type="none" w="med" len="med"/>
                            <a:tailEnd type="none" w="med" len="med"/>
                          </a:ln>
                          <a:effectLst/>
                        </wps:spPr>
                        <wps:bodyPr upright="1"/>
                      </wps:wsp>
                      <wps:wsp>
                        <wps:cNvPr id="42" name="直接连接符 42"/>
                        <wps:cNvCnPr/>
                        <wps:spPr>
                          <a:xfrm>
                            <a:off x="6597" y="328"/>
                            <a:ext cx="240" cy="0"/>
                          </a:xfrm>
                          <a:prstGeom prst="line">
                            <a:avLst/>
                          </a:prstGeom>
                          <a:ln w="12192" cap="flat" cmpd="sng">
                            <a:solidFill>
                              <a:srgbClr val="FF0000"/>
                            </a:solidFill>
                            <a:prstDash val="solid"/>
                            <a:headEnd type="none" w="med" len="med"/>
                            <a:tailEnd type="none" w="med" len="med"/>
                          </a:ln>
                          <a:effectLst/>
                        </wps:spPr>
                        <wps:bodyPr upright="1"/>
                      </wps:wsp>
                      <wps:wsp>
                        <wps:cNvPr id="43" name="直接连接符 43"/>
                        <wps:cNvCnPr/>
                        <wps:spPr>
                          <a:xfrm>
                            <a:off x="68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4" name="直接连接符 44"/>
                        <wps:cNvCnPr/>
                        <wps:spPr>
                          <a:xfrm>
                            <a:off x="6837" y="328"/>
                            <a:ext cx="240" cy="0"/>
                          </a:xfrm>
                          <a:prstGeom prst="line">
                            <a:avLst/>
                          </a:prstGeom>
                          <a:ln w="12192" cap="flat" cmpd="sng">
                            <a:solidFill>
                              <a:srgbClr val="FF0000"/>
                            </a:solidFill>
                            <a:prstDash val="solid"/>
                            <a:headEnd type="none" w="med" len="med"/>
                            <a:tailEnd type="none" w="med" len="med"/>
                          </a:ln>
                          <a:effectLst/>
                        </wps:spPr>
                        <wps:bodyPr upright="1"/>
                      </wps:wsp>
                      <wps:wsp>
                        <wps:cNvPr id="45" name="直接连接符 45"/>
                        <wps:cNvCnPr/>
                        <wps:spPr>
                          <a:xfrm>
                            <a:off x="7077" y="290"/>
                            <a:ext cx="240" cy="0"/>
                          </a:xfrm>
                          <a:prstGeom prst="line">
                            <a:avLst/>
                          </a:prstGeom>
                          <a:ln w="12192" cap="flat" cmpd="sng">
                            <a:solidFill>
                              <a:srgbClr val="FF0000"/>
                            </a:solidFill>
                            <a:prstDash val="solid"/>
                            <a:headEnd type="none" w="med" len="med"/>
                            <a:tailEnd type="none" w="med" len="med"/>
                          </a:ln>
                          <a:effectLst/>
                        </wps:spPr>
                        <wps:bodyPr upright="1"/>
                      </wps:wsp>
                      <wps:wsp>
                        <wps:cNvPr id="46" name="直接连接符 46"/>
                        <wps:cNvCnPr/>
                        <wps:spPr>
                          <a:xfrm>
                            <a:off x="7077" y="328"/>
                            <a:ext cx="240" cy="0"/>
                          </a:xfrm>
                          <a:prstGeom prst="line">
                            <a:avLst/>
                          </a:prstGeom>
                          <a:ln w="12192" cap="flat" cmpd="sng">
                            <a:solidFill>
                              <a:srgbClr val="FF0000"/>
                            </a:solidFill>
                            <a:prstDash val="solid"/>
                            <a:headEnd type="none" w="med" len="med"/>
                            <a:tailEnd type="none" w="med" len="med"/>
                          </a:ln>
                          <a:effectLst/>
                        </wps:spPr>
                        <wps:bodyPr upright="1"/>
                      </wps:wsp>
                      <wps:wsp>
                        <wps:cNvPr id="47" name="直接连接符 47"/>
                        <wps:cNvCnPr/>
                        <wps:spPr>
                          <a:xfrm>
                            <a:off x="7317" y="290"/>
                            <a:ext cx="240" cy="0"/>
                          </a:xfrm>
                          <a:prstGeom prst="line">
                            <a:avLst/>
                          </a:prstGeom>
                          <a:ln w="12192" cap="flat" cmpd="sng">
                            <a:solidFill>
                              <a:srgbClr val="FF0000"/>
                            </a:solidFill>
                            <a:prstDash val="solid"/>
                            <a:headEnd type="none" w="med" len="med"/>
                            <a:tailEnd type="none" w="med" len="med"/>
                          </a:ln>
                          <a:effectLst/>
                        </wps:spPr>
                        <wps:bodyPr upright="1"/>
                      </wps:wsp>
                      <wps:wsp>
                        <wps:cNvPr id="48" name="直接连接符 48"/>
                        <wps:cNvCnPr/>
                        <wps:spPr>
                          <a:xfrm>
                            <a:off x="7317" y="328"/>
                            <a:ext cx="240" cy="0"/>
                          </a:xfrm>
                          <a:prstGeom prst="line">
                            <a:avLst/>
                          </a:prstGeom>
                          <a:ln w="12192" cap="flat" cmpd="sng">
                            <a:solidFill>
                              <a:srgbClr val="FF0000"/>
                            </a:solidFill>
                            <a:prstDash val="solid"/>
                            <a:headEnd type="none" w="med" len="med"/>
                            <a:tailEnd type="none" w="med" len="med"/>
                          </a:ln>
                          <a:effectLst/>
                        </wps:spPr>
                        <wps:bodyPr upright="1"/>
                      </wps:wsp>
                      <wps:wsp>
                        <wps:cNvPr id="49" name="直接连接符 49"/>
                        <wps:cNvCnPr/>
                        <wps:spPr>
                          <a:xfrm>
                            <a:off x="7557" y="290"/>
                            <a:ext cx="240" cy="0"/>
                          </a:xfrm>
                          <a:prstGeom prst="line">
                            <a:avLst/>
                          </a:prstGeom>
                          <a:ln w="12192" cap="flat" cmpd="sng">
                            <a:solidFill>
                              <a:srgbClr val="FF0000"/>
                            </a:solidFill>
                            <a:prstDash val="solid"/>
                            <a:headEnd type="none" w="med" len="med"/>
                            <a:tailEnd type="none" w="med" len="med"/>
                          </a:ln>
                          <a:effectLst/>
                        </wps:spPr>
                        <wps:bodyPr upright="1"/>
                      </wps:wsp>
                      <wps:wsp>
                        <wps:cNvPr id="50" name="直接连接符 50"/>
                        <wps:cNvCnPr/>
                        <wps:spPr>
                          <a:xfrm>
                            <a:off x="7557" y="328"/>
                            <a:ext cx="240" cy="0"/>
                          </a:xfrm>
                          <a:prstGeom prst="line">
                            <a:avLst/>
                          </a:prstGeom>
                          <a:ln w="12192" cap="flat" cmpd="sng">
                            <a:solidFill>
                              <a:srgbClr val="FF0000"/>
                            </a:solidFill>
                            <a:prstDash val="solid"/>
                            <a:headEnd type="none" w="med" len="med"/>
                            <a:tailEnd type="none" w="med" len="med"/>
                          </a:ln>
                          <a:effectLst/>
                        </wps:spPr>
                        <wps:bodyPr upright="1"/>
                      </wps:wsp>
                      <wps:wsp>
                        <wps:cNvPr id="51" name="直接连接符 51"/>
                        <wps:cNvCnPr/>
                        <wps:spPr>
                          <a:xfrm>
                            <a:off x="7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52" name="直接连接符 52"/>
                        <wps:cNvCnPr/>
                        <wps:spPr>
                          <a:xfrm>
                            <a:off x="7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53" name="直接连接符 53"/>
                        <wps:cNvCnPr/>
                        <wps:spPr>
                          <a:xfrm>
                            <a:off x="8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54" name="直接连接符 54"/>
                        <wps:cNvCnPr/>
                        <wps:spPr>
                          <a:xfrm>
                            <a:off x="8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5" name="直接连接符 55"/>
                        <wps:cNvCnPr/>
                        <wps:spPr>
                          <a:xfrm>
                            <a:off x="8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56" name="直接连接符 56"/>
                        <wps:cNvCnPr/>
                        <wps:spPr>
                          <a:xfrm>
                            <a:off x="8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57" name="直接连接符 57"/>
                        <wps:cNvCnPr/>
                        <wps:spPr>
                          <a:xfrm>
                            <a:off x="8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58" name="直接连接符 58"/>
                        <wps:cNvCnPr/>
                        <wps:spPr>
                          <a:xfrm>
                            <a:off x="8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59" name="直接连接符 59"/>
                        <wps:cNvCnPr/>
                        <wps:spPr>
                          <a:xfrm>
                            <a:off x="8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60" name="直接连接符 60"/>
                        <wps:cNvCnPr/>
                        <wps:spPr>
                          <a:xfrm>
                            <a:off x="8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61" name="直接连接符 61"/>
                        <wps:cNvCnPr/>
                        <wps:spPr>
                          <a:xfrm>
                            <a:off x="8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62" name="直接连接符 62"/>
                        <wps:cNvCnPr/>
                        <wps:spPr>
                          <a:xfrm>
                            <a:off x="8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63" name="直接连接符 63"/>
                        <wps:cNvCnPr/>
                        <wps:spPr>
                          <a:xfrm>
                            <a:off x="9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64" name="直接连接符 64"/>
                        <wps:cNvCnPr/>
                        <wps:spPr>
                          <a:xfrm>
                            <a:off x="9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65" name="直接连接符 65"/>
                        <wps:cNvCnPr/>
                        <wps:spPr>
                          <a:xfrm>
                            <a:off x="9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6" name="直接连接符 66"/>
                        <wps:cNvCnPr/>
                        <wps:spPr>
                          <a:xfrm>
                            <a:off x="9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67" name="直接连接符 67"/>
                        <wps:cNvCnPr/>
                        <wps:spPr>
                          <a:xfrm>
                            <a:off x="9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68" name="直接连接符 68"/>
                        <wps:cNvCnPr/>
                        <wps:spPr>
                          <a:xfrm>
                            <a:off x="9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69" name="直接连接符 69"/>
                        <wps:cNvCnPr/>
                        <wps:spPr>
                          <a:xfrm>
                            <a:off x="9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70" name="直接连接符 70"/>
                        <wps:cNvCnPr/>
                        <wps:spPr>
                          <a:xfrm>
                            <a:off x="9957" y="328"/>
                            <a:ext cx="240" cy="0"/>
                          </a:xfrm>
                          <a:prstGeom prst="line">
                            <a:avLst/>
                          </a:prstGeom>
                          <a:ln w="12192" cap="flat" cmpd="sng">
                            <a:solidFill>
                              <a:srgbClr val="FF0000"/>
                            </a:solidFill>
                            <a:prstDash val="solid"/>
                            <a:headEnd type="none" w="med" len="med"/>
                            <a:tailEnd type="none" w="med" len="med"/>
                          </a:ln>
                          <a:effectLst/>
                        </wps:spPr>
                        <wps:bodyPr upright="1"/>
                      </wps:wsp>
                    </wpg:wgp>
                  </a:graphicData>
                </a:graphic>
              </wp:anchor>
            </w:drawing>
          </mc:Choice>
          <mc:Fallback>
            <w:pict>
              <v:group id="组合 4" o:spid="_x0000_s1026" o:spt="203" style="position:absolute;left:0pt;margin-left:89.8pt;margin-top:14pt;height:2.9pt;width:420pt;mso-position-horizontal-relative:page;mso-wrap-distance-bottom:0pt;mso-wrap-distance-top:0pt;z-index:-251656192;mso-width-relative:page;mso-height-relative:page;" coordorigin="1797,281" coordsize="8400,5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MjOylR6BgAAl5UAAA4AAABkcnMvZTJvRG9jLnhtbO2d&#10;zW7jVBTH90i8g+U9TXz9kdhqOovptBsEIw08wK3j2Jb8Jdtt2j0LVog9EjtYsWTHgqeB4TE4duzb&#10;UnqGnCKQenQ2ncQ3dnzP/fvn+DeJ7+mr27KwbpK2y+tqYzsnS9tKqrje5lW6sb/84uKTtW11va62&#10;uqirZGPfJZ396uzjj073TZSoOquLbdJasJGqi/bNxs76vokWiy7OklJ3J3WTVNC4q9tS9/C0TRfb&#10;Vu9h62WxUMtlsNjX7bZp6zjpOlh6fmi0py22x2yw3u3yODmv4+syqfrDVtuk0D10qcvyprPPxr3d&#10;7ZK4/3y365LeKjY29LQf/8KbwOOr4e/i7FRHaaubLI+nXdDH7MKjPpU6r+BNzabOda+t6zb/26bK&#10;PG7rrt71J3FdLg4dGSsCvXCWj2pz2dbXzdiXNNqnjSk6DNSjqj97s/FnN29bK99u7JVjW5UuYcTf&#10;//LVb99+bXlDcfZNGsFrLtvmXfO2nRakh2dDf293bTn8Cz2xbsey3pmyJre9FcNC33W95RIqHkOb&#10;G6zdqexxBmMzrOWswpVtQaNaO4cRibM308prWPWwpr8e2hb375mM4/tp1w+Lhx01+7VvIJvdfcG6&#10;f1ewd5luknEcuqEYU8Hu6/Xdz79/88Mfv34Pf9//9KM19mHYBXjt62qqWhd1UMAnSnbf+XCqy1w3&#10;5U09H5c/6HjTdv1lUpfW8GBjF3k17J2O9M1UDB3NLxkWF5W1hyIrJ1RQSQ3H7A6OFXhYNjDuXZWO&#10;K3d1kW8v8qIYVuna9Op10Vo3Go6biwsYvXkf/vKy4V3OdZcdXjc2HcYvS/T2TbW1+rsGAlUBSOxh&#10;H8pka1tFAtwZHsGw6ajXeXHMK6H7RTWs8GjU57oO9b6qt3cwONdNm6cZFGYcCEjGGIYhy/9DKqDE&#10;01H0KBVq6C89Fa4aYw/9ng4IScWD/LyUVLhYKlxSKtTSnUAprPgAVV5KKjwsFdOp98gziEmFsOJD&#10;55qXkgofS4VPY4VaCSv++RPIS0lFgKUieF4qhBUcWAFH+NOfNle0VPiOsIIPK8DgPJ2K8VLi6GsQ&#10;NadCWMGBFSGWipDGipUvrODDCgcc09OwgBaKsVBzLoQWHGjh4HqT5jdVOMtdcRYMnIWDCk5oIfFi&#10;zoXwggUvUMXp0Bynq8RxHvE/Jy/FWzio5IQWCi9MLoQXLHiBak6H5jldTzwnJ16gotOhmU6TC+EF&#10;C16gqhPUJek8shLXyYkXqOx0aLbTnXMhvGDBC1R3OjTf6YbiOxnxQqG+E1pI55E5F8ILDrxQqO+E&#10;FkouPEd8JydeoL5T0XynyYXwggUvUN+paL7T88R3cuIF6jsVzXeaXAgvWPAC9Z2K5ju9QHwnJ16g&#10;vlPRfKfJhfCCBS9Q36lovtMLxXdy4gXqOw8/FDv6250mF8ILFrxAfaei+U7fEd/JiBfwY2vk+52H&#10;n2EfzQuTC+EFB164qO+EForv9F3xnZx4gfpOl+Y7TS6EFyx4gfpOl+Y7/UB8JydeoL7TpflOkwvh&#10;BQteoL7TpflOfy2+kxMvUN/p0nynyYXwggUvUN8JHxco1yOBI76TEy9Q3+nSvt9pciG8YMEL1He6&#10;NN8ZuOI7GfFiuGfi079nhxbSeWTOhfCCAy881HdCCykXvvhOTrxAfadH853BnAvhBQteoL7To/lO&#10;uN+x3C+Hz/1yPNR3QgvpPDLnQnjBgheo7/RovnO1FN/J6fMF6js9mu80uRBesOAF6js9mu9cueI7&#10;OfEC9Z0ezXeaXAgvWPAC9Z0ezXeufPGdjHjho74TWijXIyYXwgsOvPBR3wktpFyYyZnk/p0M7t/p&#10;o74TWp6VC+EFC16gvtOn+c61zFHEaT4zH/Wd0ELhhcmF8IIFL1Df6dN851rmKWLFC9R3+jTfaXIh&#10;vGDBC9R3go4gnUfmWWmUXI9wuB5Bfedhvt+jf5+6nnMhvGDBC9R3+jTfuZ7npRFecMhFgPpOaCGd&#10;R+ZcCC9Y5AL1nQHNd67neWmEFyxygfrOgOY7TS6EFyxygfrOgOY7Q5mviJO/CFDfCS2UzxcmF8IL&#10;FrxAfWdA852hzFfEiheo7wxovtPkQnjBgheo7wxovjOc56WR6xEWuUB9Z0D7fqfJhfCCRS5Q3xnQ&#10;fGc4z0sjvOCQixXqO6GFdD0y50J48R/nYrFv0mifNmenMElv2uomy+Nz3euHz+HxvokSVWd1sU3a&#10;s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tQzxQ9kAAAAKAQAADwAAAAAAAAABACAAAAAiAAAA&#10;ZHJzL2Rvd25yZXYueG1sUEsBAhQAFAAAAAgAh07iQMjOylR6BgAAl5UAAA4AAAAAAAAAAQAgAAAA&#10;KAEAAGRycy9lMm9Eb2MueG1sUEsFBgAAAAAGAAYAWQEAABQKAAAAAA==&#10;">
                <o:lock v:ext="edit" aspectratio="f"/>
                <v:line id="_x0000_s1026" o:spid="_x0000_s1026" o:spt="20" style="position:absolute;left:1797;top:290;height:0;width:240;" filled="f"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1797;top:328;height:0;width:240;" filled="f"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037;top:290;height:0;width:240;" filled="f"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037;top:328;height:0;width:240;" filled="f"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277;top:290;height:0;width:240;" filled="f"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277;top:328;height:0;width:240;" filled="f"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290;height:0;width:240;" filled="f"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328;height:0;width:240;" filled="f"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2757;top:290;height:0;width:240;" filled="f"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2757;top:328;height:0;width:240;" filled="f"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2997;top:290;height:0;width:240;" filled="f"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2997;top:328;height:0;width:240;" filled="f"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237;top:290;height:0;width:240;" filled="f"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237;top:328;height:0;width:240;" filled="f"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477;top:290;height:0;width:240;" filled="f"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477;top:328;height:0;width:240;" filled="f"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290;height:0;width:240;" filled="f"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328;height:0;width:240;" filled="f"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3957;top:290;height:0;width:240;" filled="f"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957;top:328;height:0;width:240;" filled="f"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4197;top:290;height:0;width:240;" filled="f"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197;top:328;height:0;width:240;" filled="f"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4437;top:290;height:0;width:240;" filled="f"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437;top:328;height:0;width:240;" filled="f"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677;top:290;height:0;width:240;" filled="f"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677;top:328;height:0;width:240;" filled="f"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290;height:0;width:240;" filled="f"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328;height:0;width:240;" filled="f"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157;top:290;height:0;width:240;" filled="f"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157;top:328;height:0;width:240;" filled="f"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397;top:290;height:0;width:240;" filled="f"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397;top:328;height:0;width:240;" filled="f"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637;top:290;height:0;width:240;" filled="f"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637;top:328;height:0;width:240;" filled="f"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290;height:0;width:240;" filled="f"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328;height:0;width:240;" filled="f"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117;top:290;height:0;width:240;" filled="f"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6117;top:328;height:0;width:240;" filled="f"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357;top:290;height:0;width:240;" filled="f"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357;top:328;height:0;width:240;" filled="f"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597;top:290;height:0;width:240;" filled="f"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597;top:328;height:0;width:240;" filled="f"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837;top:290;height:0;width:240;" filled="f"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837;top:328;height:0;width:240;" filled="f"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7077;top:290;height:0;width:240;" filled="f"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077;top:328;height:0;width:240;" filled="f"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290;height:0;width:240;" filled="f"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328;height:0;width:240;" filled="f"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557;top:290;height:0;width:240;" filled="f"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557;top:328;height:0;width:240;" filled="f"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797;top:290;height:0;width:240;" filled="f"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7797;top:328;height:0;width:240;" filled="f"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290;height:0;width:240;" filled="f"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328;height:0;width:240;" filled="f"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277;top:290;height:0;width:240;" filled="f"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277;top:328;height:0;width:240;" filled="f"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517;top:290;height:0;width:240;" filled="f"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517;top:328;height:0;width:240;" filled="f"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757;top:290;height:0;width:240;" filled="f"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757;top:328;height:0;width:240;" filled="f"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997;top:290;height:0;width:240;" filled="f"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8997;top:328;height:0;width:240;" filled="f"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237;top:290;height:0;width:240;" filled="f"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237;top:328;height:0;width:240;" filled="f"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477;top:290;height:0;width:240;" filled="f"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477;top:328;height:0;width:240;" filled="f"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9717;top:290;height:0;width:240;" filled="f"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717;top:328;height:0;width:240;" filled="f"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9957;top:290;height:0;width:240;" filled="f"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9957;top:328;height:0;width:240;" filled="f"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w10:wrap type="topAndBottom"/>
              </v:group>
            </w:pict>
          </mc:Fallback>
        </mc:AlternateContent>
      </w:r>
      <w:bookmarkEnd w:id="0"/>
      <w:bookmarkStart w:id="1" w:name="建设单位"/>
      <w:r>
        <w:rPr>
          <w:rFonts w:hint="default" w:ascii="Times New Roman" w:hAnsi="Times New Roman" w:eastAsia="方正仿宋_GBK" w:cs="Times New Roman"/>
          <w:bCs/>
          <w:color w:val="000000"/>
          <w:sz w:val="32"/>
          <w:szCs w:val="32"/>
        </w:rPr>
        <w:t>渝（武）环准〔202</w:t>
      </w:r>
      <w:r>
        <w:rPr>
          <w:rFonts w:hint="default" w:ascii="Times New Roman" w:hAnsi="Times New Roman" w:eastAsia="方正仿宋_GBK" w:cs="Times New Roman"/>
          <w:bCs/>
          <w:color w:val="000000"/>
          <w:sz w:val="32"/>
          <w:szCs w:val="32"/>
          <w:lang w:val="en-US" w:eastAsia="zh-CN"/>
        </w:rPr>
        <w:t>6</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val="en-US" w:eastAsia="zh-CN"/>
        </w:rPr>
        <w:t>1</w:t>
      </w:r>
      <w:r>
        <w:rPr>
          <w:rFonts w:hint="default" w:ascii="Times New Roman" w:hAnsi="Times New Roman" w:eastAsia="方正仿宋_GBK" w:cs="Times New Roman"/>
          <w:bCs/>
          <w:color w:val="000000"/>
          <w:sz w:val="32"/>
          <w:szCs w:val="32"/>
        </w:rPr>
        <w:t>号</w:t>
      </w:r>
    </w:p>
    <w:p w14:paraId="07E40F9D">
      <w:pPr>
        <w:pStyle w:val="11"/>
        <w:keepNext w:val="0"/>
        <w:keepLines w:val="0"/>
        <w:pageBreakBefore w:val="0"/>
        <w:kinsoku/>
        <w:wordWrap/>
        <w:overflowPunct/>
        <w:topLinePunct w:val="0"/>
        <w:autoSpaceDE/>
        <w:autoSpaceDN/>
        <w:bidi w:val="0"/>
        <w:adjustRightInd/>
        <w:spacing w:line="540" w:lineRule="exact"/>
        <w:jc w:val="both"/>
        <w:textAlignment w:val="auto"/>
        <w:rPr>
          <w:rFonts w:hint="default" w:ascii="Times New Roman" w:hAnsi="Times New Roman" w:eastAsia="方正仿宋_GBK" w:cs="Times New Roman"/>
          <w:bCs/>
          <w:color w:val="000000"/>
          <w:sz w:val="32"/>
          <w:szCs w:val="32"/>
        </w:rPr>
      </w:pPr>
    </w:p>
    <w:bookmarkEnd w:id="1"/>
    <w:p w14:paraId="25013E3B">
      <w:pPr>
        <w:keepNext w:val="0"/>
        <w:keepLines w:val="0"/>
        <w:pageBreakBefore w:val="0"/>
        <w:widowControl w:val="0"/>
        <w:kinsoku/>
        <w:wordWrap/>
        <w:overflowPunct/>
        <w:topLinePunct w:val="0"/>
        <w:autoSpaceDE/>
        <w:autoSpaceDN/>
        <w:bidi w:val="0"/>
        <w:adjustRightInd/>
        <w:spacing w:line="580" w:lineRule="exact"/>
        <w:textAlignment w:val="auto"/>
        <w:outlineLvl w:val="9"/>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auto"/>
          <w:sz w:val="32"/>
          <w:szCs w:val="32"/>
        </w:rPr>
        <w:t>重庆页岩气勘探开发有限责任公司</w:t>
      </w:r>
      <w:r>
        <w:rPr>
          <w:rFonts w:hint="default" w:ascii="Times New Roman" w:hAnsi="Times New Roman" w:eastAsia="方正仿宋_GB2312" w:cs="Times New Roman"/>
          <w:sz w:val="32"/>
          <w:szCs w:val="32"/>
        </w:rPr>
        <w:t>：</w:t>
      </w:r>
    </w:p>
    <w:p w14:paraId="76277298">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仿宋_GBK" w:cs="Times New Roman"/>
          <w:bCs/>
          <w:color w:val="auto"/>
          <w:sz w:val="32"/>
        </w:rPr>
        <w:t>你公司报送的丰202井试采先导性试验项目</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lang w:val="en-US" w:eastAsia="zh-CN"/>
        </w:rPr>
        <w:t>重新报批</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（项目代码：2308-500156-04-05-239101）环境影响评价文件审批申请表及相关材料收悉。经研究，现审批如下：</w:t>
      </w:r>
    </w:p>
    <w:p w14:paraId="23A50444">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一、</w:t>
      </w:r>
      <w:r>
        <w:rPr>
          <w:rFonts w:hint="default" w:ascii="Times New Roman" w:hAnsi="Times New Roman" w:eastAsia="方正仿宋_GBK" w:cs="Times New Roman"/>
          <w:bCs/>
          <w:color w:val="auto"/>
          <w:sz w:val="32"/>
        </w:rPr>
        <w:t>根据《中华人民共和国环境影响评价法》等法律法规的有关规定，我局原则</w:t>
      </w:r>
      <w:r>
        <w:rPr>
          <w:rFonts w:hint="default" w:ascii="Times New Roman" w:hAnsi="Times New Roman" w:eastAsia="方正仿宋_GBK" w:cs="Times New Roman"/>
          <w:bCs/>
          <w:color w:val="auto"/>
          <w:sz w:val="32"/>
          <w:lang w:val="en-US" w:eastAsia="zh-CN"/>
        </w:rPr>
        <w:t>同意重庆风之雅环保科技</w:t>
      </w:r>
      <w:r>
        <w:rPr>
          <w:rFonts w:hint="default" w:ascii="Times New Roman" w:hAnsi="Times New Roman" w:eastAsia="方正仿宋_GBK" w:cs="Times New Roman"/>
          <w:bCs/>
          <w:color w:val="auto"/>
          <w:sz w:val="32"/>
        </w:rPr>
        <w:t>有限公司编写的《丰202井试采先导性试验项目</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lang w:val="en-US" w:eastAsia="zh-CN"/>
        </w:rPr>
        <w:t>重新报批</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环境影响报告表》结论及其提出的环境保护措施。</w:t>
      </w:r>
    </w:p>
    <w:p w14:paraId="09CF80AB">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二、</w:t>
      </w:r>
      <w:r>
        <w:rPr>
          <w:rFonts w:hint="default" w:ascii="Times New Roman" w:hAnsi="Times New Roman" w:eastAsia="方正仿宋_GBK" w:cs="Times New Roman"/>
          <w:bCs/>
          <w:color w:val="auto"/>
          <w:sz w:val="32"/>
        </w:rPr>
        <w:t>项目的主要建设内容和建设规模：</w:t>
      </w:r>
      <w:bookmarkStart w:id="2" w:name="_Hlk90301403"/>
      <w:r>
        <w:rPr>
          <w:rFonts w:hint="default" w:ascii="Times New Roman" w:hAnsi="Times New Roman" w:eastAsia="方正仿宋_GBK" w:cs="Times New Roman"/>
          <w:bCs/>
          <w:color w:val="auto"/>
          <w:sz w:val="32"/>
        </w:rPr>
        <w:t>该项目位于重庆市武隆区双河镇梅子村。利用原丰H2平台内的丰202井筒进行增压、气举排水采气、泡沫排水采气等井筒作业；进行站场建设，配套建设污水罐、分离器、撬装回收CNG装置等设施设备，设计页岩气回收规模为4万m</w:t>
      </w:r>
      <w:r>
        <w:rPr>
          <w:rFonts w:hint="default" w:ascii="Times New Roman" w:hAnsi="Times New Roman" w:eastAsia="方正仿宋_GBK" w:cs="Times New Roman"/>
          <w:bCs/>
          <w:color w:val="auto"/>
          <w:sz w:val="32"/>
          <w:vertAlign w:val="superscript"/>
        </w:rPr>
        <w:t>3</w:t>
      </w:r>
      <w:r>
        <w:rPr>
          <w:rFonts w:hint="default" w:ascii="Times New Roman" w:hAnsi="Times New Roman" w:eastAsia="方正仿宋_GBK" w:cs="Times New Roman"/>
          <w:bCs/>
          <w:color w:val="auto"/>
          <w:sz w:val="32"/>
        </w:rPr>
        <w:t>/d。</w:t>
      </w:r>
    </w:p>
    <w:p w14:paraId="2B0657B2">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仿宋_GBK" w:cs="Times New Roman"/>
          <w:bCs/>
          <w:color w:val="auto"/>
          <w:sz w:val="32"/>
        </w:rPr>
        <w:t>项目总投资</w:t>
      </w:r>
      <w:r>
        <w:rPr>
          <w:rFonts w:hint="default" w:ascii="Times New Roman" w:hAnsi="Times New Roman" w:eastAsia="方正仿宋_GBK" w:cs="Times New Roman"/>
          <w:bCs/>
          <w:color w:val="auto"/>
          <w:sz w:val="32"/>
          <w:lang w:val="en-US" w:eastAsia="zh-CN"/>
        </w:rPr>
        <w:t>2</w:t>
      </w:r>
      <w:r>
        <w:rPr>
          <w:rFonts w:hint="default" w:ascii="Times New Roman" w:hAnsi="Times New Roman" w:eastAsia="方正仿宋_GBK" w:cs="Times New Roman"/>
          <w:bCs/>
          <w:color w:val="auto"/>
          <w:sz w:val="32"/>
        </w:rPr>
        <w:t>50万元，其中环保投资18万元，环保投资占总投资的</w:t>
      </w:r>
      <w:r>
        <w:rPr>
          <w:rFonts w:hint="default" w:ascii="Times New Roman" w:hAnsi="Times New Roman" w:eastAsia="方正仿宋_GBK" w:cs="Times New Roman"/>
          <w:bCs/>
          <w:color w:val="auto"/>
          <w:sz w:val="32"/>
          <w:lang w:val="en-US" w:eastAsia="zh-CN"/>
        </w:rPr>
        <w:t>7.2</w:t>
      </w:r>
      <w:r>
        <w:rPr>
          <w:rFonts w:hint="default" w:ascii="Times New Roman" w:hAnsi="Times New Roman" w:eastAsia="方正仿宋_GBK" w:cs="Times New Roman"/>
          <w:bCs/>
          <w:color w:val="auto"/>
          <w:sz w:val="32"/>
        </w:rPr>
        <w:t>%。</w:t>
      </w:r>
      <w:bookmarkEnd w:id="2"/>
    </w:p>
    <w:p w14:paraId="3E62F0E5">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三、</w:t>
      </w:r>
      <w:r>
        <w:rPr>
          <w:rFonts w:hint="default" w:ascii="Times New Roman" w:hAnsi="Times New Roman" w:eastAsia="方正仿宋_GBK" w:cs="Times New Roman"/>
          <w:bCs/>
          <w:color w:val="auto"/>
          <w:sz w:val="32"/>
        </w:rPr>
        <w:t>项目在设计、建设和运行管理中，应认真落实环境影响报告</w:t>
      </w:r>
      <w:r>
        <w:rPr>
          <w:rFonts w:hint="default" w:ascii="Times New Roman" w:hAnsi="Times New Roman" w:eastAsia="方正仿宋_GBK" w:cs="Times New Roman"/>
          <w:bCs/>
          <w:color w:val="auto"/>
          <w:sz w:val="32"/>
          <w:lang w:val="en-US" w:eastAsia="zh-CN"/>
        </w:rPr>
        <w:t>表</w:t>
      </w:r>
      <w:r>
        <w:rPr>
          <w:rFonts w:hint="default" w:ascii="Times New Roman" w:hAnsi="Times New Roman" w:eastAsia="方正仿宋_GBK" w:cs="Times New Roman"/>
          <w:bCs/>
          <w:color w:val="auto"/>
          <w:sz w:val="32"/>
        </w:rPr>
        <w:t>提出的污染防治和生态保护措施，确保各项污染物达标排放并满足总量控制要求，防止环境污染、生态破坏、风险事故、环境危害等不良后果，并重点做好以下工作：</w:t>
      </w:r>
    </w:p>
    <w:p w14:paraId="0CA60125">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lang w:eastAsia="zh-CN"/>
        </w:rPr>
      </w:pPr>
      <w:r>
        <w:rPr>
          <w:rFonts w:hint="default" w:ascii="Times New Roman" w:hAnsi="Times New Roman" w:eastAsia="方正楷体_GBK" w:cs="Times New Roman"/>
          <w:bCs/>
          <w:color w:val="auto"/>
          <w:sz w:val="32"/>
        </w:rPr>
        <w:t>（一）严格落实水污染防治措施。</w:t>
      </w:r>
      <w:r>
        <w:rPr>
          <w:rFonts w:hint="default" w:ascii="Times New Roman" w:hAnsi="Times New Roman" w:eastAsia="方正仿宋_GBK" w:cs="Times New Roman"/>
          <w:bCs/>
          <w:color w:val="auto"/>
          <w:sz w:val="32"/>
        </w:rPr>
        <w:t>施工</w:t>
      </w:r>
      <w:r>
        <w:rPr>
          <w:rFonts w:hint="default" w:ascii="Times New Roman" w:hAnsi="Times New Roman" w:eastAsia="方正仿宋_GBK" w:cs="Times New Roman"/>
          <w:bCs/>
          <w:color w:val="auto"/>
          <w:sz w:val="32"/>
          <w:lang w:val="en-US" w:eastAsia="zh-CN"/>
        </w:rPr>
        <w:t>期</w:t>
      </w:r>
      <w:r>
        <w:rPr>
          <w:rFonts w:hint="default" w:ascii="Times New Roman" w:hAnsi="Times New Roman" w:eastAsia="方正仿宋_GBK" w:cs="Times New Roman"/>
          <w:bCs/>
          <w:color w:val="auto"/>
          <w:sz w:val="32"/>
        </w:rPr>
        <w:t>施工人员生活污水依托周边民房旱厕收集处理后用作农肥</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洗井废水经罐车外运处理，试压废水经沉淀处理后用于洒水抑尘或周边绿化。</w:t>
      </w:r>
      <w:r>
        <w:rPr>
          <w:rFonts w:hint="default" w:ascii="Times New Roman" w:hAnsi="Times New Roman" w:eastAsia="方正仿宋_GBK" w:cs="Times New Roman"/>
          <w:bCs/>
          <w:color w:val="auto"/>
          <w:sz w:val="32"/>
          <w:lang w:val="en-US" w:eastAsia="zh-CN"/>
        </w:rPr>
        <w:t>试采期</w:t>
      </w:r>
      <w:r>
        <w:rPr>
          <w:rFonts w:hint="default" w:ascii="Times New Roman" w:hAnsi="Times New Roman" w:eastAsia="方正仿宋_GBK" w:cs="Times New Roman"/>
          <w:bCs/>
          <w:color w:val="auto"/>
          <w:sz w:val="32"/>
        </w:rPr>
        <w:t>气田水、分子筛废水、压缩（增压）冷凝水、检修废水暂存于污水池和污水罐，委托龙岩组团污水处理厂进行转运、处理，现场不外排。生活污水依托周边民房化粪池收集处理后用作农肥</w:t>
      </w:r>
      <w:r>
        <w:rPr>
          <w:rFonts w:hint="default" w:ascii="Times New Roman" w:hAnsi="Times New Roman" w:eastAsia="方正仿宋_GBK" w:cs="Times New Roman"/>
          <w:bCs/>
          <w:color w:val="auto"/>
          <w:sz w:val="32"/>
          <w:lang w:eastAsia="zh-CN"/>
        </w:rPr>
        <w:t>。</w:t>
      </w:r>
    </w:p>
    <w:p w14:paraId="6D384470">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（二）严格落实废气污染防治措施。</w:t>
      </w:r>
      <w:r>
        <w:rPr>
          <w:rFonts w:hint="default" w:ascii="Times New Roman" w:hAnsi="Times New Roman" w:eastAsia="方正仿宋_GBK" w:cs="Times New Roman"/>
          <w:bCs/>
          <w:color w:val="auto"/>
          <w:sz w:val="32"/>
        </w:rPr>
        <w:t>施工期</w:t>
      </w:r>
      <w:r>
        <w:rPr>
          <w:rFonts w:hint="default" w:ascii="Times New Roman" w:hAnsi="Times New Roman" w:eastAsia="方正仿宋_GBK" w:cs="Times New Roman"/>
          <w:bCs/>
          <w:color w:val="auto"/>
          <w:sz w:val="32"/>
          <w:lang w:val="en-US" w:eastAsia="zh-CN"/>
        </w:rPr>
        <w:t>采取</w:t>
      </w:r>
      <w:r>
        <w:rPr>
          <w:rFonts w:hint="default" w:ascii="Times New Roman" w:hAnsi="Times New Roman" w:eastAsia="方正仿宋_GBK" w:cs="Times New Roman"/>
          <w:bCs/>
          <w:color w:val="auto"/>
          <w:sz w:val="32"/>
        </w:rPr>
        <w:t>洒水抑尘</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施工围挡</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加强管理</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采用电气化设备</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采用优质燃料</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加强设备检修维护等措施，清洗进出施工场地车辆。试采期CNG槽车充装软管排空废气在充装区就地无组织排放；阀组逸散废气就地无组织排放；检修废气及事故放空废气引至放散管直排或由放散管引入燃烧池燃烧，污水池和污水罐通过增加废水拉运及管输频率</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减少废水暂存量，定期投加消毒剂等减少臭气的产生。</w:t>
      </w:r>
    </w:p>
    <w:p w14:paraId="60A8B5CF">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（三）严格落实噪声污染防治措施。</w:t>
      </w:r>
      <w:r>
        <w:rPr>
          <w:rFonts w:hint="default" w:ascii="Times New Roman" w:hAnsi="Times New Roman" w:eastAsia="方正仿宋_GBK" w:cs="Times New Roman"/>
          <w:bCs/>
          <w:color w:val="auto"/>
          <w:sz w:val="32"/>
        </w:rPr>
        <w:t>施工期合理安排施工时间</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使用低噪声设备</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合理布置施工机械；压缩机置于箱式房内</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试采期合理布局</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控制流速、选用低噪声设备，基础减振，对CNG管束车要求减速慢行，加强与周边居民沟通。施工期噪声执行《建筑施工场界环境噪声排放标准》（GB12523-20</w:t>
      </w:r>
      <w:r>
        <w:rPr>
          <w:rFonts w:hint="default" w:ascii="Times New Roman" w:hAnsi="Times New Roman" w:eastAsia="方正仿宋_GBK" w:cs="Times New Roman"/>
          <w:bCs/>
          <w:color w:val="auto"/>
          <w:sz w:val="32"/>
          <w:lang w:val="en-US" w:eastAsia="zh-CN"/>
        </w:rPr>
        <w:t>25</w:t>
      </w:r>
      <w:r>
        <w:rPr>
          <w:rFonts w:hint="default" w:ascii="Times New Roman" w:hAnsi="Times New Roman" w:eastAsia="方正仿宋_GBK" w:cs="Times New Roman"/>
          <w:bCs/>
          <w:color w:val="auto"/>
          <w:sz w:val="32"/>
        </w:rPr>
        <w:t>），运营期噪声执行《工业企业厂界环境噪声排放标准》（GB12348-2008）2类标准。</w:t>
      </w:r>
    </w:p>
    <w:p w14:paraId="78817CC9">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（四）严格落实固体废物分类处置和综合利用措施。</w:t>
      </w:r>
      <w:r>
        <w:rPr>
          <w:rFonts w:hint="default" w:ascii="Times New Roman" w:hAnsi="Times New Roman" w:eastAsia="方正仿宋_GBK" w:cs="Times New Roman"/>
          <w:bCs/>
          <w:color w:val="auto"/>
          <w:sz w:val="32"/>
        </w:rPr>
        <w:t>施工期临时土石方场内平衡，临时堆场采取水保措施；生活垃圾环卫部门处理；废包装、废焊条收集后外售废品回收站回收利用。试采期生活垃圾定期交由当地环卫部门处理；废过滤器、废分子筛由厂家回收处理；废润滑油（桶）、废含油抹布、手套分类收集，暂存于危废贮存点，交由有资质单位处理。危废贮存点按照《危险废物贮存污染控制标准》（GB18597-2023）要求建设，转移危险废物必须按照《危险废物转移管理办法》要求执行。委托处置工业固废时，应对受托方的主体资格和技术能力进行核实，确保工业固废得到妥善处置。</w:t>
      </w:r>
    </w:p>
    <w:p w14:paraId="3EF6CBD4">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（五）严格落实生态环境保护措施。</w:t>
      </w:r>
      <w:r>
        <w:rPr>
          <w:rFonts w:hint="default" w:ascii="Times New Roman" w:hAnsi="Times New Roman" w:eastAsia="方正仿宋_GBK" w:cs="Times New Roman"/>
          <w:bCs/>
          <w:color w:val="auto"/>
          <w:sz w:val="32"/>
        </w:rPr>
        <w:t>施工期对占地范围内的表层土剥离并在临时堆场集中暂存，用于试采结束后土地复垦及生态恢复表层覆土，耕地恢复其耕种功能。试采结束后，若该井具备开发价值转为开采，纳入区块环评，重新进行环境影响评价</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若不进一步开发，则需拆除站场内设施设备，及时土地复垦及生态恢复表层覆土，耕地恢复其耕种功能。</w:t>
      </w:r>
    </w:p>
    <w:p w14:paraId="3E789618">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（六）严格落实环境风险防范措施。</w:t>
      </w:r>
      <w:r>
        <w:rPr>
          <w:rFonts w:hint="default" w:ascii="Times New Roman" w:hAnsi="Times New Roman" w:eastAsia="方正仿宋_GBK" w:cs="Times New Roman"/>
          <w:bCs/>
          <w:color w:val="auto"/>
          <w:sz w:val="32"/>
        </w:rPr>
        <w:t>采取分区防渗措施，危险废物</w:t>
      </w:r>
      <w:r>
        <w:rPr>
          <w:rFonts w:hint="default" w:ascii="Times New Roman" w:hAnsi="Times New Roman" w:eastAsia="方正仿宋_GBK" w:cs="Times New Roman"/>
          <w:bCs/>
          <w:color w:val="auto"/>
          <w:sz w:val="32"/>
          <w:lang w:val="en-US" w:eastAsia="zh-CN"/>
        </w:rPr>
        <w:t>贮存点</w:t>
      </w:r>
      <w:r>
        <w:rPr>
          <w:rFonts w:hint="default" w:ascii="Times New Roman" w:hAnsi="Times New Roman" w:eastAsia="方正仿宋_GBK" w:cs="Times New Roman"/>
          <w:bCs/>
          <w:color w:val="auto"/>
          <w:sz w:val="32"/>
        </w:rPr>
        <w:t>、井口区域、污水罐区域为重点防渗区，其他区域为一般防渗区域，其防渗性能应满足相应防渗要求；污水罐区应设置围堰；制定环境风险应急预案并备案。</w:t>
      </w:r>
    </w:p>
    <w:p w14:paraId="0965FEE0">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lang w:val="en-US" w:eastAsia="zh-CN"/>
        </w:rPr>
      </w:pPr>
      <w:r>
        <w:rPr>
          <w:rFonts w:hint="default" w:ascii="Times New Roman" w:hAnsi="Times New Roman" w:eastAsia="方正楷体_GBK" w:cs="Times New Roman"/>
          <w:bCs/>
          <w:color w:val="auto"/>
          <w:sz w:val="32"/>
          <w:lang w:val="en-US" w:eastAsia="zh-CN"/>
        </w:rPr>
        <w:t>（七）</w:t>
      </w:r>
      <w:r>
        <w:rPr>
          <w:rFonts w:hint="default" w:ascii="Times New Roman" w:hAnsi="Times New Roman" w:eastAsia="方正仿宋_GBK" w:cs="Times New Roman"/>
          <w:color w:val="auto"/>
          <w:sz w:val="32"/>
          <w:szCs w:val="32"/>
          <w:lang w:val="en-US" w:eastAsia="zh-CN"/>
        </w:rPr>
        <w:t>认真落实报告表提出的环境管理和环境监测计划，依法定期向公众发布环境信息，主动接受社会监督，及时解决公众提出的合理环境诉求。</w:t>
      </w:r>
    </w:p>
    <w:p w14:paraId="18053720">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四、</w:t>
      </w:r>
      <w:r>
        <w:rPr>
          <w:rFonts w:hint="default" w:ascii="Times New Roman" w:hAnsi="Times New Roman" w:eastAsia="方正仿宋_GBK" w:cs="Times New Roman"/>
          <w:color w:val="auto"/>
          <w:sz w:val="32"/>
          <w:szCs w:val="32"/>
        </w:rPr>
        <w:t>项目建设必须严格执行环境保护设施与主体工程同时设计、同时施工、同时投产使用的环境保护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制度。项目投入运行前，应依据有关规定向生态环境行政主管部门申请排污许可，不得无证排污或不按证排污。项目竣工后，你</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应按照有关规定对配套建设的环境保护设施进行验收，通过网站或其他公众便于知晓的方式，向社会公开环保设施竣工时间、调试运行期限和验收报告，并在公开上述信息的同时向我局报送相关信息。验收报告公示期满5个工作日内，建设单位应登录全国建设项目竣工环境保护验收信息平台，填报验收等相关信息。</w:t>
      </w:r>
    </w:p>
    <w:p w14:paraId="3167A94D">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五、</w:t>
      </w:r>
      <w:r>
        <w:rPr>
          <w:rFonts w:hint="default" w:ascii="Times New Roman" w:hAnsi="Times New Roman" w:eastAsia="方正仿宋_GBK" w:cs="Times New Roman"/>
          <w:color w:val="auto"/>
          <w:sz w:val="32"/>
          <w:szCs w:val="32"/>
        </w:rPr>
        <w:t>该项目的性质、规模、地点、采用的生产工艺或者防治污染、防止生态破坏的措施发生重大变动的，你</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应当重新报批建设项目的环境影响评价文件。自项目批准之日起，若工程超过五年方决定开工建设，其环境影响评价文件应当报我局重新审核。</w:t>
      </w:r>
    </w:p>
    <w:p w14:paraId="4541932E">
      <w:pPr>
        <w:pStyle w:val="6"/>
        <w:keepNext w:val="0"/>
        <w:keepLines w:val="0"/>
        <w:pageBreakBefore w:val="0"/>
        <w:kinsoku/>
        <w:wordWrap/>
        <w:overflowPunct/>
        <w:topLinePunct w:val="0"/>
        <w:autoSpaceDE/>
        <w:autoSpaceDN/>
        <w:bidi w:val="0"/>
        <w:adjustRightInd/>
        <w:snapToGrid w:val="0"/>
        <w:spacing w:after="0"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kern w:val="2"/>
          <w:sz w:val="32"/>
          <w:szCs w:val="24"/>
          <w:lang w:val="en-US" w:eastAsia="zh-CN" w:bidi="ar-SA"/>
        </w:rPr>
        <w:t>六、</w:t>
      </w:r>
      <w:r>
        <w:rPr>
          <w:rFonts w:hint="default" w:ascii="Times New Roman" w:hAnsi="Times New Roman" w:eastAsia="方正仿宋_GBK" w:cs="Times New Roman"/>
          <w:color w:val="auto"/>
          <w:sz w:val="32"/>
          <w:szCs w:val="32"/>
        </w:rPr>
        <w:t>该项目的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监督检查和管理工作，由重庆市武隆区生态环境保护综合行政执法支队负责。</w:t>
      </w:r>
    </w:p>
    <w:p w14:paraId="77062649">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bCs/>
          <w:color w:val="auto"/>
          <w:sz w:val="32"/>
          <w:lang w:val="en-US" w:eastAsia="zh-CN"/>
        </w:rPr>
        <w:t>七、</w:t>
      </w:r>
      <w:r>
        <w:rPr>
          <w:rFonts w:hint="default" w:ascii="Times New Roman" w:hAnsi="Times New Roman" w:eastAsia="方正仿宋_GBK" w:cs="Times New Roman"/>
          <w:color w:val="auto"/>
          <w:sz w:val="32"/>
          <w:szCs w:val="32"/>
        </w:rPr>
        <w:t>本批准书内容依据你</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报批的建设项目环境影响评价文件推荐方案预测的环境状态和相应条件作出，若项目实施或运行后，国家和本市提出新的环境质量要求，或发布更加严格的污染物排放标准，或项目运行出现明显影响区域环境质量的状况，你</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有义务按照国家及本市的新要求或发生明显影响环境质量的新情况，采取有效的改进措施确保项目满足新的环境保护管理要求</w:t>
      </w:r>
      <w:r>
        <w:rPr>
          <w:rFonts w:hint="default" w:ascii="Times New Roman" w:hAnsi="Times New Roman" w:eastAsia="方正仿宋_GBK" w:cs="Times New Roman"/>
          <w:bCs/>
          <w:color w:val="auto"/>
          <w:sz w:val="32"/>
          <w:lang w:eastAsia="zh-CN"/>
        </w:rPr>
        <w:t>。</w:t>
      </w:r>
    </w:p>
    <w:p w14:paraId="6587BEBF">
      <w:pPr>
        <w:pStyle w:val="7"/>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仿宋_GBK" w:cs="Times New Roman"/>
          <w:sz w:val="32"/>
          <w:szCs w:val="32"/>
        </w:rPr>
      </w:pPr>
    </w:p>
    <w:p w14:paraId="7DC356F8">
      <w:pPr>
        <w:pStyle w:val="7"/>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仿宋_GBK" w:cs="Times New Roman"/>
          <w:sz w:val="32"/>
          <w:szCs w:val="32"/>
        </w:rPr>
      </w:pPr>
      <w:bookmarkStart w:id="3" w:name="_GoBack"/>
      <w:bookmarkEnd w:id="3"/>
    </w:p>
    <w:p w14:paraId="087D5A9F">
      <w:pPr>
        <w:pStyle w:val="11"/>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rPr>
        <w:t>重庆市武隆区生态环境局</w:t>
      </w:r>
      <w:r>
        <w:rPr>
          <w:rFonts w:hint="default" w:ascii="Times New Roman" w:hAnsi="Times New Roman" w:eastAsia="方正仿宋_GBK" w:cs="Times New Roman"/>
          <w:bCs/>
          <w:color w:val="000000"/>
          <w:sz w:val="32"/>
          <w:szCs w:val="32"/>
          <w:lang w:val="en-US" w:eastAsia="zh-CN"/>
        </w:rPr>
        <w:t xml:space="preserve">       </w:t>
      </w:r>
    </w:p>
    <w:p w14:paraId="75FB96D2">
      <w:pPr>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202</w:t>
      </w:r>
      <w:r>
        <w:rPr>
          <w:rFonts w:hint="default" w:ascii="Times New Roman" w:hAnsi="Times New Roman" w:eastAsia="方正仿宋_GBK" w:cs="Times New Roman"/>
          <w:bCs/>
          <w:color w:val="000000"/>
          <w:sz w:val="32"/>
          <w:szCs w:val="32"/>
          <w:lang w:val="en-US" w:eastAsia="zh-CN"/>
        </w:rPr>
        <w:t>6</w:t>
      </w:r>
      <w:r>
        <w:rPr>
          <w:rFonts w:hint="default" w:ascii="Times New Roman" w:hAnsi="Times New Roman" w:eastAsia="方正仿宋_GBK" w:cs="Times New Roman"/>
          <w:bCs/>
          <w:color w:val="000000"/>
          <w:sz w:val="32"/>
          <w:szCs w:val="32"/>
        </w:rPr>
        <w:t>年</w:t>
      </w:r>
      <w:r>
        <w:rPr>
          <w:rFonts w:hint="eastAsia" w:eastAsia="方正仿宋_GBK" w:cs="Times New Roman"/>
          <w:bCs/>
          <w:color w:val="000000"/>
          <w:sz w:val="32"/>
          <w:szCs w:val="32"/>
          <w:lang w:val="en-US" w:eastAsia="zh-CN"/>
        </w:rPr>
        <w:t>4</w:t>
      </w:r>
      <w:r>
        <w:rPr>
          <w:rFonts w:hint="default" w:ascii="Times New Roman" w:hAnsi="Times New Roman" w:eastAsia="方正仿宋_GBK" w:cs="Times New Roman"/>
          <w:bCs/>
          <w:color w:val="000000"/>
          <w:sz w:val="32"/>
          <w:szCs w:val="32"/>
        </w:rPr>
        <w:t>月</w:t>
      </w:r>
      <w:r>
        <w:rPr>
          <w:rFonts w:hint="default" w:ascii="Times New Roman" w:hAnsi="Times New Roman" w:eastAsia="方正仿宋_GBK" w:cs="Times New Roman"/>
          <w:bCs/>
          <w:color w:val="000000"/>
          <w:sz w:val="32"/>
          <w:szCs w:val="32"/>
          <w:lang w:val="en-US" w:eastAsia="zh-CN"/>
        </w:rPr>
        <w:t>1</w:t>
      </w:r>
      <w:r>
        <w:rPr>
          <w:rFonts w:hint="default" w:ascii="Times New Roman" w:hAnsi="Times New Roman" w:eastAsia="方正仿宋_GBK" w:cs="Times New Roman"/>
          <w:bCs/>
          <w:color w:val="000000"/>
          <w:sz w:val="32"/>
          <w:szCs w:val="32"/>
        </w:rPr>
        <w:t>日</w:t>
      </w:r>
      <w:r>
        <w:rPr>
          <w:rFonts w:hint="default" w:ascii="Times New Roman" w:hAnsi="Times New Roman" w:eastAsia="方正仿宋_GBK" w:cs="Times New Roman"/>
          <w:bCs/>
          <w:color w:val="000000"/>
          <w:sz w:val="32"/>
          <w:szCs w:val="32"/>
          <w:lang w:val="en-US" w:eastAsia="zh-CN"/>
        </w:rPr>
        <w:t xml:space="preserve">          </w:t>
      </w:r>
    </w:p>
    <w:p w14:paraId="14D7E32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bCs/>
          <w:color w:val="000000"/>
          <w:sz w:val="32"/>
          <w:szCs w:val="32"/>
        </w:rPr>
        <w:sectPr>
          <w:footerReference r:id="rId3" w:type="default"/>
          <w:pgSz w:w="11906" w:h="16838"/>
          <w:pgMar w:top="2098" w:right="1531" w:bottom="1984" w:left="1531" w:header="851" w:footer="1474" w:gutter="0"/>
          <w:pgNumType w:fmt="decimal"/>
          <w:cols w:space="425" w:num="1"/>
          <w:docGrid w:type="lines" w:linePitch="312" w:charSpace="0"/>
        </w:sectPr>
      </w:pPr>
    </w:p>
    <w:p w14:paraId="4A75C01C">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AB9793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C4B21CD">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07B11C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587815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7A08F17">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2B040A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A52AFD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0598DB1">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3679533E">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1AD29A9">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5E3953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FA2A855">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4970930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2C1A36D3">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04CA1C68">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78E5729">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1E35E0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D33EC34">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C4791DA">
      <w:pPr>
        <w:keepNext w:val="0"/>
        <w:keepLines w:val="0"/>
        <w:pageBreakBefore w:val="0"/>
        <w:widowControl w:val="0"/>
        <w:kinsoku/>
        <w:wordWrap/>
        <w:overflowPunct/>
        <w:topLinePunct w:val="0"/>
        <w:autoSpaceDE/>
        <w:autoSpaceDN/>
        <w:bidi w:val="0"/>
        <w:adjustRightInd/>
        <w:snapToGrid/>
        <w:spacing w:line="540" w:lineRule="exact"/>
        <w:ind w:left="1120" w:hanging="1120" w:hangingChars="400"/>
        <w:textAlignment w:val="auto"/>
        <w:rPr>
          <w:rFonts w:hint="default" w:ascii="Times New Roman" w:hAnsi="Times New Roman" w:eastAsia="方正仿宋_GBK" w:cs="Times New Roman"/>
          <w:i w:val="0"/>
          <w:iCs w:val="0"/>
          <w:color w:val="000000"/>
          <w:sz w:val="28"/>
          <w:szCs w:val="28"/>
        </w:rPr>
      </w:pPr>
    </w:p>
    <w:p w14:paraId="0909334D">
      <w:pPr>
        <w:keepNext w:val="0"/>
        <w:keepLines w:val="0"/>
        <w:pageBreakBefore w:val="0"/>
        <w:widowControl w:val="0"/>
        <w:kinsoku/>
        <w:wordWrap/>
        <w:overflowPunct/>
        <w:topLinePunct w:val="0"/>
        <w:autoSpaceDE/>
        <w:autoSpaceDN/>
        <w:bidi w:val="0"/>
        <w:adjustRightInd/>
        <w:snapToGrid/>
        <w:spacing w:line="540" w:lineRule="exact"/>
        <w:ind w:left="1055" w:hanging="1055" w:hangingChars="377"/>
        <w:textAlignment w:val="auto"/>
        <w:rPr>
          <w:rFonts w:hint="default" w:ascii="Times New Roman" w:hAnsi="Times New Roman" w:cs="Times New Roman"/>
          <w:i w:val="0"/>
          <w:iCs w:val="0"/>
          <w:sz w:val="28"/>
          <w:szCs w:val="28"/>
        </w:rPr>
      </w:pPr>
      <w:r>
        <w:rPr>
          <w:rFonts w:hint="default" w:ascii="Times New Roman" w:hAnsi="Times New Roman" w:eastAsia="方正仿宋_GBK" w:cs="Times New Roman"/>
          <w:i w:val="0"/>
          <w:iCs w:val="0"/>
          <w:sz w:val="28"/>
          <w:szCs w:val="28"/>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687705</wp:posOffset>
                </wp:positionV>
                <wp:extent cx="5724525" cy="1905"/>
                <wp:effectExtent l="0" t="0" r="0" b="0"/>
                <wp:wrapNone/>
                <wp:docPr id="74" name="直接连接符 74"/>
                <wp:cNvGraphicFramePr/>
                <a:graphic xmlns:a="http://schemas.openxmlformats.org/drawingml/2006/main">
                  <a:graphicData uri="http://schemas.microsoft.com/office/word/2010/wordprocessingShape">
                    <wps:wsp>
                      <wps:cNvCnPr/>
                      <wps:spPr>
                        <a:xfrm flipV="1">
                          <a:off x="0" y="0"/>
                          <a:ext cx="5724525"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6pt;margin-top:54.15pt;height:0.15pt;width:450.75pt;z-index:251661312;mso-width-relative:page;mso-height-relative:page;" filled="f" stroked="t" coordsize="21600,21600" o:gfxdata="UEsDBAoAAAAAAIdO4kAAAAAAAAAAAAAAAAAEAAAAZHJzL1BLAwQUAAAACACHTuJAn71erdYAAAAK&#10;AQAADwAAAGRycy9kb3ducmV2LnhtbE2PQU/DMAyF70j8h8hI3LZknTS1pemEEHBBQmIUzmlj2orE&#10;qZqsG/8ewwVu9ntPz5+r/dk7seAcx0AaNmsFAqkLdqReQ/P6sMpBxGTIGhcINXxhhH19eVGZ0oYT&#10;veBySL3gEoql0TCkNJVSxm5Ab+I6TEjsfYTZm8Tr3Es7mxOXeyczpXbSm5H4wmAmvBuw+zwcvYbb&#10;96f77fPS+uBs0Tdv1jfqMdP6+mqjbkAkPKe/MPzgMzrUzNSGI9konIZVkXGSdZVvQXAgLzIe2l9l&#10;B7Ku5P8X6m9QSwMEFAAAAAgAh07iQGsDTZ0CAgAAAQQAAA4AAABkcnMvZTJvRG9jLnhtbK1Tu44T&#10;MRTtkfgHyz2ZJNqw7CiTLTYsDYJIPPobP2Ys+SXbySQ/wQ8g0UFFSb9/w/IZXHuGaFmaFLiwrn2P&#10;j+85vl5eH4wmexGicrahs8mUEmGZ48q2Df3w/vbZC0piAstBOysaehSRXq+ePln2vhZz1znNRSBI&#10;YmPd+4Z2Kfm6qiLrhIE4cV5YTEoXDCRchrbiAXpkN7qaT6fPq94F7oNjIkbcXQ9JOjKGcwidlIqJ&#10;tWM7I2waWIPQkFBS7JSPdFWqlVKw9FbKKBLRDUWlqcx4CcbbPFerJdRtAN8pNpYA55TwSJMBZfHS&#10;E9UaEpBdUP9QGcWCi06mCXOmGoQUR1DFbPrIm3cdeFG0oNXRn0yP/4+WvdlvAlG8oZcXlFgw+OL3&#10;n3/8/PT1190XnO+/fyOYQZt6H2tE39hNGFfRb0LWfJDBEKmV/4j9VFxAXeRQTD6eTBaHRBhuLi7n&#10;F4v5ghKGudnVdJHJq4Els/kQ0yvhDMlBQ7Wy2QKoYf86pgH6B5K3tSV9Q68GRsB+lNgHSG48aoq2&#10;LWej04rfKq3ziRja7Y0OZA+5J8oYS/gLli9ZQ+wGXEllGNSdAP7ScpKOHs2y+EloLsEITokW+Kdy&#10;VJAJlD4Hieq1zdSidOyoMxs+WJyjreNHfKmdD6rt0JdZqTlnsDOKgWMX59Z7uMb44c9d/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vV6t1gAAAAoBAAAPAAAAAAAAAAEAIAAAACIAAABkcnMvZG93&#10;bnJldi54bWxQSwECFAAUAAAACACHTuJAawNNnQICAAABBAAADgAAAAAAAAABACAAAAAlAQAAZHJz&#10;L2Uyb0RvYy54bWxQSwUGAAAAAAYABgBZAQAAmQUAAAAA&#10;">
                <v:fill on="f" focussize="0,0"/>
                <v:stroke color="#000000" joinstyle="round"/>
                <v:imagedata o:title=""/>
                <o:lock v:ext="edit" aspectratio="f"/>
              </v:line>
            </w:pict>
          </mc:Fallback>
        </mc:AlternateContent>
      </w:r>
      <w:r>
        <w:rPr>
          <w:rFonts w:hint="default" w:ascii="Times New Roman" w:hAnsi="Times New Roman" w:eastAsia="方正仿宋_GBK" w:cs="Times New Roman"/>
          <w:i w:val="0"/>
          <w:iCs w:val="0"/>
          <w:color w:val="000000"/>
          <w:sz w:val="28"/>
          <w:szCs w:val="28"/>
        </w:rPr>
        <w:t>抄  送</w:t>
      </w:r>
      <w:r>
        <w:rPr>
          <w:rFonts w:hint="default" w:ascii="Times New Roman" w:hAnsi="Times New Roman" w:eastAsia="方正仿宋_GBK" w:cs="Times New Roman"/>
          <w:i w:val="0"/>
          <w:iCs w:val="0"/>
          <w:color w:val="000000"/>
          <w:sz w:val="28"/>
          <w:szCs w:val="28"/>
          <w:lang w:eastAsia="zh-CN"/>
        </w:rPr>
        <w:t>：</w:t>
      </w:r>
      <w:r>
        <w:rPr>
          <w:rFonts w:hint="default" w:ascii="Times New Roman" w:hAnsi="Times New Roman" w:eastAsia="方正仿宋_GBK" w:cs="Times New Roman"/>
          <w:i w:val="0"/>
          <w:iCs w:val="0"/>
          <w:color w:val="000000"/>
          <w:sz w:val="28"/>
          <w:szCs w:val="28"/>
        </w:rPr>
        <w:t>重庆</w:t>
      </w:r>
      <w:r>
        <w:rPr>
          <w:rFonts w:hint="default" w:ascii="Times New Roman" w:hAnsi="Times New Roman" w:eastAsia="方正仿宋_GBK" w:cs="Times New Roman"/>
          <w:i w:val="0"/>
          <w:iCs w:val="0"/>
          <w:color w:val="000000"/>
          <w:sz w:val="28"/>
          <w:szCs w:val="28"/>
          <w:lang w:val="en-US" w:eastAsia="zh-CN"/>
        </w:rPr>
        <w:t>市武隆区双河镇人民政府</w:t>
      </w:r>
      <w:r>
        <w:rPr>
          <w:rFonts w:hint="default" w:ascii="Times New Roman" w:hAnsi="Times New Roman" w:eastAsia="方正仿宋_GBK" w:cs="Times New Roman"/>
          <w:i w:val="0"/>
          <w:iCs w:val="0"/>
          <w:color w:val="000000"/>
          <w:sz w:val="28"/>
          <w:szCs w:val="28"/>
          <w:lang w:eastAsia="zh-CN"/>
        </w:rPr>
        <w:t>、</w:t>
      </w:r>
      <w:r>
        <w:rPr>
          <w:rFonts w:hint="default" w:ascii="Times New Roman" w:hAnsi="Times New Roman" w:eastAsia="方正仿宋_GBK" w:cs="Times New Roman"/>
          <w:i w:val="0"/>
          <w:iCs w:val="0"/>
          <w:color w:val="000000"/>
          <w:sz w:val="28"/>
          <w:szCs w:val="28"/>
        </w:rPr>
        <w:t>重庆市武隆区生态环境保护综合行政执法支队、</w:t>
      </w:r>
      <w:r>
        <w:rPr>
          <w:rFonts w:hint="default" w:ascii="Times New Roman" w:hAnsi="Times New Roman" w:eastAsia="方正仿宋_GBK" w:cs="Times New Roman"/>
          <w:color w:val="auto"/>
          <w:sz w:val="28"/>
          <w:szCs w:val="28"/>
        </w:rPr>
        <w:t>重庆风之雅环保科技有限公司</w:t>
      </w:r>
    </w:p>
    <w:sectPr>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1810ED73-C871-41B5-BD2D-CC149AF8A43E}"/>
  </w:font>
  <w:font w:name="方正仿宋_GB2312">
    <w:panose1 w:val="02000000000000000000"/>
    <w:charset w:val="86"/>
    <w:family w:val="auto"/>
    <w:pitch w:val="default"/>
    <w:sig w:usb0="A00002BF" w:usb1="184F6CFA" w:usb2="00000012" w:usb3="00000000" w:csb0="00040001" w:csb1="00000000"/>
    <w:embedRegular r:id="rId2" w:fontKey="{6CC025C4-8F3C-4DB9-A4F8-A75B32477146}"/>
  </w:font>
  <w:font w:name="方正黑体_GBK">
    <w:panose1 w:val="02000000000000000000"/>
    <w:charset w:val="86"/>
    <w:family w:val="auto"/>
    <w:pitch w:val="default"/>
    <w:sig w:usb0="A00002BF" w:usb1="38CF7CFA" w:usb2="00082016" w:usb3="00000000" w:csb0="00040001" w:csb1="00000000"/>
    <w:embedRegular r:id="rId3" w:fontKey="{52D1B816-80A1-4EFA-8D61-8901D4BB945E}"/>
  </w:font>
  <w:font w:name="方正楷体_GBK">
    <w:panose1 w:val="02000000000000000000"/>
    <w:charset w:val="86"/>
    <w:family w:val="auto"/>
    <w:pitch w:val="default"/>
    <w:sig w:usb0="A00002BF" w:usb1="38CF7CFA" w:usb2="00082016" w:usb3="00000000" w:csb0="00040001" w:csb1="00000000"/>
    <w:embedRegular r:id="rId4" w:fontKey="{E5B20712-D153-4450-86BD-41FA38D7AF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F8B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D9EDD">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44D9EDD">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jFkMmQ3YmYxYWQ5MjU0N2RjMDRhNTU4YmIwNWUifQ=="/>
  </w:docVars>
  <w:rsids>
    <w:rsidRoot w:val="57B40769"/>
    <w:rsid w:val="001456FF"/>
    <w:rsid w:val="001F26F4"/>
    <w:rsid w:val="003B0AD8"/>
    <w:rsid w:val="007606DB"/>
    <w:rsid w:val="008C04B0"/>
    <w:rsid w:val="008C1453"/>
    <w:rsid w:val="00915132"/>
    <w:rsid w:val="00A93C6C"/>
    <w:rsid w:val="00B04DB8"/>
    <w:rsid w:val="00D03F95"/>
    <w:rsid w:val="00D1661C"/>
    <w:rsid w:val="00D93ED6"/>
    <w:rsid w:val="00E118DA"/>
    <w:rsid w:val="00E97471"/>
    <w:rsid w:val="00EB2029"/>
    <w:rsid w:val="00EB2608"/>
    <w:rsid w:val="013B2B96"/>
    <w:rsid w:val="01910F24"/>
    <w:rsid w:val="02682ADC"/>
    <w:rsid w:val="03E551EB"/>
    <w:rsid w:val="03FF6E8D"/>
    <w:rsid w:val="04DC156E"/>
    <w:rsid w:val="09924C14"/>
    <w:rsid w:val="0AC77179"/>
    <w:rsid w:val="0BAE33DB"/>
    <w:rsid w:val="0F4438DB"/>
    <w:rsid w:val="110226E2"/>
    <w:rsid w:val="130F7304"/>
    <w:rsid w:val="13415DEB"/>
    <w:rsid w:val="161D4F6D"/>
    <w:rsid w:val="16F25D27"/>
    <w:rsid w:val="182205C8"/>
    <w:rsid w:val="1AE0560D"/>
    <w:rsid w:val="1C1D75E7"/>
    <w:rsid w:val="1FFF397A"/>
    <w:rsid w:val="20FF33E6"/>
    <w:rsid w:val="243D7D09"/>
    <w:rsid w:val="24723BD6"/>
    <w:rsid w:val="25194C97"/>
    <w:rsid w:val="26B42DF8"/>
    <w:rsid w:val="275E5CC6"/>
    <w:rsid w:val="2FF759CE"/>
    <w:rsid w:val="304C4699"/>
    <w:rsid w:val="311D6805"/>
    <w:rsid w:val="31C21505"/>
    <w:rsid w:val="31FA58DF"/>
    <w:rsid w:val="32767059"/>
    <w:rsid w:val="344848B9"/>
    <w:rsid w:val="351162DD"/>
    <w:rsid w:val="3F9F660D"/>
    <w:rsid w:val="403F2E01"/>
    <w:rsid w:val="40C0095D"/>
    <w:rsid w:val="42C1502D"/>
    <w:rsid w:val="45951EB0"/>
    <w:rsid w:val="488E29A3"/>
    <w:rsid w:val="489A6FF3"/>
    <w:rsid w:val="48F14E51"/>
    <w:rsid w:val="4CA609A0"/>
    <w:rsid w:val="55B21163"/>
    <w:rsid w:val="56FF18DB"/>
    <w:rsid w:val="57B40769"/>
    <w:rsid w:val="58E65065"/>
    <w:rsid w:val="5A852939"/>
    <w:rsid w:val="5ADF3707"/>
    <w:rsid w:val="5E7510D4"/>
    <w:rsid w:val="6182637F"/>
    <w:rsid w:val="62A4793A"/>
    <w:rsid w:val="682E49F3"/>
    <w:rsid w:val="689F2B13"/>
    <w:rsid w:val="6DFC0FBE"/>
    <w:rsid w:val="6FED51A4"/>
    <w:rsid w:val="7119249D"/>
    <w:rsid w:val="746137F6"/>
    <w:rsid w:val="7D7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rPr>
  </w:style>
  <w:style w:type="paragraph" w:customStyle="1" w:styleId="3">
    <w:name w:val="标题 段落4级"/>
    <w:qFormat/>
    <w:uiPriority w:val="0"/>
    <w:pPr>
      <w:spacing w:line="500" w:lineRule="exact"/>
      <w:outlineLvl w:val="3"/>
    </w:pPr>
    <w:rPr>
      <w:rFonts w:ascii="Calibri" w:hAnsi="Calibri" w:eastAsia="仿宋_GB2312" w:cs="Calibri"/>
      <w:b/>
      <w:kern w:val="2"/>
      <w:sz w:val="28"/>
      <w:szCs w:val="24"/>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qFormat/>
    <w:uiPriority w:val="0"/>
    <w:pPr>
      <w:widowControl/>
      <w:jc w:val="left"/>
    </w:pPr>
    <w:rPr>
      <w:kern w:val="0"/>
      <w:sz w:val="32"/>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1">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6977e91f-aa7f-4a06-878f-5456cb919ef9</errorID>
      <errorWord>土地</errorWord>
      <group>L1_AI</group>
      <groupName>深度校对</groupName>
      <ability>L2_AI_Grammar</ability>
      <abilityName>语法纠错</abilityName>
      <candidateList>
        <item>进行土地</item>
      </candidateList>
      <explain/>
      <paraID>3EF6CBD4</paraID>
      <start>133</start>
      <end>135</end>
      <status>unmodified</status>
      <modifiedWord/>
      <trackRevisions>false</trackRevisions>
    </reviewItem>
    <reviewItem>
      <errorID>82adae95-502e-4b09-b0bb-30d7ae68afcb</errorID>
      <errorWord>耕地</errorWord>
      <group>L1_AI</group>
      <groupName>深度校对</groupName>
      <ability>L2_AI_Word</ability>
      <abilityName>字词纠错</abilityName>
      <candidateList>
        <item>使耕地</item>
      </candidateList>
      <explain/>
      <paraID>3EF6CBD4</paraID>
      <start>147</start>
      <end>149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a7b85f-b0b7-4d1e-876a-ae56cae4743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2184</Words>
  <Characters>2274</Characters>
  <Lines>14</Lines>
  <Paragraphs>4</Paragraphs>
  <TotalTime>2</TotalTime>
  <ScaleCrop>false</ScaleCrop>
  <LinksUpToDate>false</LinksUpToDate>
  <CharactersWithSpaces>2293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新修改</cp:lastModifiedBy>
  <cp:lastPrinted>2025-09-12T08:03:00Z</cp:lastPrinted>
  <dcterms:modified xsi:type="dcterms:W3CDTF">2026-04-01T02:42:33Z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CD1BA072074E404380F4B456A541C2B0_13</vt:lpwstr>
  </property>
  <property fmtid="{D5CDD505-2E9C-101B-9397-08002B2CF9AE}" pid="4" name="KSOTemplateDocerSaveRecord">
    <vt:lpwstr>eyJoZGlkIjoiMmRjYjFkMmQ3YmYxYWQ5MjU0N2RjMDRhNTU4YmIwNWUiLCJ1c2VySWQiOiIxNjUxNDIxNjc0In0=</vt:lpwstr>
  </property>
</Properties>
</file>