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0F" w:rsidRDefault="0067580F" w:rsidP="0067580F">
      <w:pPr>
        <w:snapToGrid w:val="0"/>
        <w:rPr>
          <w:rFonts w:ascii="Times New Roman" w:eastAsia="方正黑体_GBK" w:hAnsi="Times New Roman"/>
          <w:bCs/>
          <w:szCs w:val="32"/>
        </w:rPr>
      </w:pPr>
      <w:r>
        <w:rPr>
          <w:rFonts w:ascii="Times New Roman" w:eastAsia="方正黑体_GBK" w:hAnsi="Times New Roman"/>
          <w:bCs/>
          <w:szCs w:val="32"/>
        </w:rPr>
        <w:t>附件</w:t>
      </w:r>
      <w:r>
        <w:rPr>
          <w:rFonts w:ascii="Times New Roman" w:eastAsia="方正黑体_GBK" w:hAnsi="Times New Roman" w:hint="eastAsia"/>
          <w:bCs/>
          <w:szCs w:val="32"/>
        </w:rPr>
        <w:t>1</w:t>
      </w:r>
    </w:p>
    <w:p w:rsidR="0067580F" w:rsidRDefault="0067580F" w:rsidP="0067580F">
      <w:pPr>
        <w:snapToGrid w:val="0"/>
        <w:jc w:val="center"/>
        <w:rPr>
          <w:rFonts w:ascii="Times New Roman" w:eastAsia="方正小标宋_GBK" w:hAnsi="Times New Roman"/>
          <w:bCs/>
          <w:sz w:val="44"/>
          <w:szCs w:val="44"/>
        </w:rPr>
      </w:pPr>
      <w:r>
        <w:rPr>
          <w:rFonts w:ascii="Times New Roman" w:eastAsia="方正小标宋_GBK" w:hAnsi="Times New Roman"/>
          <w:bCs/>
          <w:sz w:val="44"/>
          <w:szCs w:val="44"/>
        </w:rPr>
        <w:t>重庆市</w:t>
      </w:r>
      <w:r>
        <w:rPr>
          <w:rFonts w:ascii="Times New Roman" w:eastAsia="方正小标宋_GBK" w:hAnsi="Times New Roman" w:hint="eastAsia"/>
          <w:bCs/>
          <w:sz w:val="44"/>
          <w:szCs w:val="44"/>
        </w:rPr>
        <w:t>武隆区养老机构</w:t>
      </w:r>
      <w:r>
        <w:rPr>
          <w:rFonts w:ascii="Times New Roman" w:eastAsia="方正小标宋_GBK" w:hAnsi="Times New Roman"/>
          <w:bCs/>
          <w:sz w:val="44"/>
          <w:szCs w:val="44"/>
        </w:rPr>
        <w:t>抽查事项清单</w:t>
      </w:r>
    </w:p>
    <w:tbl>
      <w:tblPr>
        <w:tblStyle w:val="a6"/>
        <w:tblW w:w="14233" w:type="dxa"/>
        <w:jc w:val="center"/>
        <w:tblLayout w:type="fixed"/>
        <w:tblLook w:val="04A0"/>
      </w:tblPr>
      <w:tblGrid>
        <w:gridCol w:w="661"/>
        <w:gridCol w:w="1107"/>
        <w:gridCol w:w="1665"/>
        <w:gridCol w:w="1410"/>
        <w:gridCol w:w="2100"/>
        <w:gridCol w:w="945"/>
        <w:gridCol w:w="4710"/>
        <w:gridCol w:w="1635"/>
      </w:tblGrid>
      <w:tr w:rsidR="0067580F" w:rsidTr="00BE3682">
        <w:trPr>
          <w:trHeight w:val="624"/>
          <w:tblHeader/>
          <w:jc w:val="center"/>
        </w:trPr>
        <w:tc>
          <w:tcPr>
            <w:tcW w:w="661" w:type="dxa"/>
            <w:vAlign w:val="center"/>
          </w:tcPr>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bCs/>
                <w:sz w:val="18"/>
                <w:szCs w:val="18"/>
              </w:rPr>
              <w:t>序号</w:t>
            </w:r>
          </w:p>
        </w:tc>
        <w:tc>
          <w:tcPr>
            <w:tcW w:w="1107" w:type="dxa"/>
            <w:vAlign w:val="center"/>
          </w:tcPr>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hint="eastAsia"/>
                <w:bCs/>
                <w:sz w:val="18"/>
                <w:szCs w:val="18"/>
              </w:rPr>
              <w:t>检查类别</w:t>
            </w:r>
          </w:p>
        </w:tc>
        <w:tc>
          <w:tcPr>
            <w:tcW w:w="1665" w:type="dxa"/>
            <w:vAlign w:val="center"/>
          </w:tcPr>
          <w:p w:rsidR="0067580F" w:rsidRDefault="0067580F" w:rsidP="00BE3682">
            <w:pPr>
              <w:adjustRightInd w:val="0"/>
              <w:snapToGrid w:val="0"/>
              <w:jc w:val="center"/>
              <w:rPr>
                <w:bCs/>
                <w:sz w:val="18"/>
                <w:szCs w:val="18"/>
              </w:rPr>
            </w:pPr>
            <w:r>
              <w:rPr>
                <w:rFonts w:ascii="Times New Roman" w:eastAsia="方正黑体_GBK" w:hAnsi="Times New Roman" w:hint="eastAsia"/>
                <w:bCs/>
                <w:sz w:val="18"/>
                <w:szCs w:val="18"/>
              </w:rPr>
              <w:t>检查事项</w:t>
            </w:r>
          </w:p>
        </w:tc>
        <w:tc>
          <w:tcPr>
            <w:tcW w:w="1410" w:type="dxa"/>
            <w:vAlign w:val="center"/>
          </w:tcPr>
          <w:p w:rsidR="0067580F" w:rsidRDefault="0067580F" w:rsidP="00BE3682">
            <w:pPr>
              <w:adjustRightInd w:val="0"/>
              <w:snapToGrid w:val="0"/>
              <w:jc w:val="center"/>
              <w:rPr>
                <w:rFonts w:ascii="Times New Roman" w:eastAsia="方正黑体_GBK" w:hAnsi="Times New Roman"/>
                <w:bCs/>
                <w:sz w:val="18"/>
                <w:szCs w:val="18"/>
              </w:rPr>
            </w:pPr>
            <w:r>
              <w:rPr>
                <w:rFonts w:ascii="Times New Roman" w:eastAsia="方正黑体_GBK" w:hAnsi="Times New Roman" w:hint="eastAsia"/>
                <w:bCs/>
                <w:sz w:val="18"/>
                <w:szCs w:val="18"/>
              </w:rPr>
              <w:t>事项类别</w:t>
            </w:r>
          </w:p>
        </w:tc>
        <w:tc>
          <w:tcPr>
            <w:tcW w:w="2100" w:type="dxa"/>
            <w:vAlign w:val="center"/>
          </w:tcPr>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bCs/>
                <w:sz w:val="18"/>
                <w:szCs w:val="18"/>
              </w:rPr>
              <w:t>检查依据</w:t>
            </w:r>
          </w:p>
        </w:tc>
        <w:tc>
          <w:tcPr>
            <w:tcW w:w="945" w:type="dxa"/>
            <w:vAlign w:val="center"/>
          </w:tcPr>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bCs/>
                <w:sz w:val="18"/>
                <w:szCs w:val="18"/>
              </w:rPr>
              <w:t>检查</w:t>
            </w:r>
          </w:p>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bCs/>
                <w:sz w:val="18"/>
                <w:szCs w:val="18"/>
              </w:rPr>
              <w:t>主体</w:t>
            </w:r>
          </w:p>
        </w:tc>
        <w:tc>
          <w:tcPr>
            <w:tcW w:w="4710" w:type="dxa"/>
            <w:vAlign w:val="center"/>
          </w:tcPr>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bCs/>
                <w:sz w:val="18"/>
                <w:szCs w:val="18"/>
              </w:rPr>
              <w:t>检查内容</w:t>
            </w:r>
          </w:p>
        </w:tc>
        <w:tc>
          <w:tcPr>
            <w:tcW w:w="1635" w:type="dxa"/>
            <w:vAlign w:val="center"/>
          </w:tcPr>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bCs/>
                <w:sz w:val="18"/>
                <w:szCs w:val="18"/>
              </w:rPr>
              <w:t>检查方式</w:t>
            </w:r>
          </w:p>
        </w:tc>
      </w:tr>
      <w:tr w:rsidR="0067580F" w:rsidTr="00BE3682">
        <w:trPr>
          <w:trHeight w:val="1531"/>
          <w:jc w:val="center"/>
        </w:trPr>
        <w:tc>
          <w:tcPr>
            <w:tcW w:w="661" w:type="dxa"/>
            <w:vAlign w:val="center"/>
          </w:tcPr>
          <w:p w:rsidR="0067580F" w:rsidRDefault="0067580F" w:rsidP="00BE3682">
            <w:pPr>
              <w:overflowPunct w:val="0"/>
              <w:adjustRightInd w:val="0"/>
              <w:snapToGrid w:val="0"/>
              <w:jc w:val="center"/>
              <w:rPr>
                <w:rFonts w:ascii="Times New Roman" w:eastAsia="方正黑体_GBK" w:hAnsi="Times New Roman"/>
                <w:bCs/>
                <w:sz w:val="18"/>
                <w:szCs w:val="18"/>
              </w:rPr>
            </w:pPr>
            <w:r>
              <w:rPr>
                <w:rFonts w:ascii="Times New Roman" w:eastAsia="方正黑体_GBK" w:hAnsi="Times New Roman" w:hint="eastAsia"/>
                <w:bCs/>
                <w:sz w:val="18"/>
                <w:szCs w:val="18"/>
              </w:rPr>
              <w:t>1</w:t>
            </w:r>
          </w:p>
        </w:tc>
        <w:tc>
          <w:tcPr>
            <w:tcW w:w="1107" w:type="dxa"/>
            <w:vAlign w:val="center"/>
          </w:tcPr>
          <w:p w:rsidR="0067580F" w:rsidRDefault="0067580F" w:rsidP="00BE3682">
            <w:pPr>
              <w:adjustRightInd w:val="0"/>
              <w:snapToGrid w:val="0"/>
              <w:rPr>
                <w:bCs/>
                <w:sz w:val="18"/>
                <w:szCs w:val="18"/>
              </w:rPr>
            </w:pPr>
            <w:r>
              <w:rPr>
                <w:rFonts w:hint="eastAsia"/>
                <w:bCs/>
                <w:sz w:val="18"/>
                <w:szCs w:val="18"/>
              </w:rPr>
              <w:t>建筑安全监督检查</w:t>
            </w:r>
          </w:p>
        </w:tc>
        <w:tc>
          <w:tcPr>
            <w:tcW w:w="1665" w:type="dxa"/>
            <w:vAlign w:val="center"/>
          </w:tcPr>
          <w:p w:rsidR="0067580F" w:rsidRDefault="0067580F" w:rsidP="00BE3682">
            <w:pPr>
              <w:adjustRightInd w:val="0"/>
              <w:snapToGrid w:val="0"/>
              <w:rPr>
                <w:bCs/>
                <w:sz w:val="18"/>
                <w:szCs w:val="18"/>
              </w:rPr>
            </w:pPr>
            <w:r>
              <w:rPr>
                <w:rFonts w:hint="eastAsia"/>
                <w:bCs/>
                <w:sz w:val="18"/>
                <w:szCs w:val="18"/>
              </w:rPr>
              <w:t>建筑安全检查</w:t>
            </w:r>
          </w:p>
        </w:tc>
        <w:tc>
          <w:tcPr>
            <w:tcW w:w="1410" w:type="dxa"/>
            <w:vMerge w:val="restart"/>
            <w:vAlign w:val="center"/>
          </w:tcPr>
          <w:p w:rsidR="0067580F" w:rsidRDefault="0067580F" w:rsidP="00BE3682">
            <w:pPr>
              <w:adjustRightInd w:val="0"/>
              <w:snapToGrid w:val="0"/>
              <w:rPr>
                <w:bCs/>
                <w:sz w:val="18"/>
                <w:szCs w:val="18"/>
              </w:rPr>
            </w:pPr>
            <w:r>
              <w:rPr>
                <w:rFonts w:hint="eastAsia"/>
                <w:bCs/>
                <w:sz w:val="18"/>
                <w:szCs w:val="18"/>
              </w:rPr>
              <w:t>重点检查事项</w:t>
            </w:r>
          </w:p>
          <w:p w:rsidR="0067580F" w:rsidRDefault="0067580F" w:rsidP="00BE3682">
            <w:pPr>
              <w:adjustRightInd w:val="0"/>
              <w:snapToGrid w:val="0"/>
              <w:rPr>
                <w:bCs/>
                <w:sz w:val="18"/>
                <w:szCs w:val="18"/>
              </w:rPr>
            </w:pPr>
          </w:p>
        </w:tc>
        <w:tc>
          <w:tcPr>
            <w:tcW w:w="2100" w:type="dxa"/>
            <w:vAlign w:val="center"/>
          </w:tcPr>
          <w:p w:rsidR="0067580F" w:rsidRDefault="0067580F" w:rsidP="00BE3682">
            <w:pPr>
              <w:adjustRightInd w:val="0"/>
              <w:snapToGrid w:val="0"/>
              <w:rPr>
                <w:bCs/>
                <w:sz w:val="18"/>
                <w:szCs w:val="18"/>
              </w:rPr>
            </w:pPr>
            <w:r>
              <w:rPr>
                <w:rFonts w:hint="eastAsia"/>
                <w:bCs/>
                <w:sz w:val="18"/>
                <w:szCs w:val="18"/>
              </w:rPr>
              <w:t>《中华人民共和国建筑法》</w:t>
            </w:r>
          </w:p>
          <w:p w:rsidR="0067580F" w:rsidRDefault="0067580F" w:rsidP="00BE3682">
            <w:pPr>
              <w:adjustRightInd w:val="0"/>
              <w:snapToGrid w:val="0"/>
              <w:rPr>
                <w:bCs/>
                <w:sz w:val="18"/>
                <w:szCs w:val="18"/>
              </w:rPr>
            </w:pPr>
            <w:r>
              <w:rPr>
                <w:rFonts w:hint="eastAsia"/>
                <w:bCs/>
                <w:sz w:val="18"/>
                <w:szCs w:val="18"/>
              </w:rPr>
              <w:t>《建设工程质量管理条例》</w:t>
            </w:r>
          </w:p>
          <w:p w:rsidR="0067580F" w:rsidRDefault="0067580F" w:rsidP="00BE3682">
            <w:pPr>
              <w:adjustRightInd w:val="0"/>
              <w:snapToGrid w:val="0"/>
              <w:rPr>
                <w:bCs/>
                <w:sz w:val="18"/>
                <w:szCs w:val="18"/>
              </w:rPr>
            </w:pPr>
            <w:r>
              <w:rPr>
                <w:rFonts w:hint="eastAsia"/>
                <w:bCs/>
                <w:sz w:val="18"/>
                <w:szCs w:val="18"/>
              </w:rPr>
              <w:t>《</w:t>
            </w:r>
            <w:r>
              <w:rPr>
                <w:bCs/>
                <w:sz w:val="18"/>
                <w:szCs w:val="18"/>
              </w:rPr>
              <w:t>老年人照料设施建筑设计标准》</w:t>
            </w:r>
          </w:p>
        </w:tc>
        <w:tc>
          <w:tcPr>
            <w:tcW w:w="945" w:type="dxa"/>
            <w:vAlign w:val="center"/>
          </w:tcPr>
          <w:p w:rsidR="0067580F" w:rsidRDefault="0067580F" w:rsidP="00BE3682">
            <w:pPr>
              <w:adjustRightInd w:val="0"/>
              <w:snapToGrid w:val="0"/>
              <w:rPr>
                <w:bCs/>
                <w:sz w:val="18"/>
                <w:szCs w:val="18"/>
              </w:rPr>
            </w:pPr>
            <w:r>
              <w:rPr>
                <w:rFonts w:hint="eastAsia"/>
                <w:bCs/>
                <w:sz w:val="18"/>
                <w:szCs w:val="18"/>
              </w:rPr>
              <w:t>住房城乡建委</w:t>
            </w:r>
          </w:p>
        </w:tc>
        <w:tc>
          <w:tcPr>
            <w:tcW w:w="4710" w:type="dxa"/>
            <w:vAlign w:val="center"/>
          </w:tcPr>
          <w:p w:rsidR="0067580F" w:rsidRDefault="0067580F" w:rsidP="00BE3682">
            <w:pPr>
              <w:adjustRightInd w:val="0"/>
              <w:snapToGrid w:val="0"/>
              <w:rPr>
                <w:bCs/>
                <w:sz w:val="18"/>
                <w:szCs w:val="18"/>
              </w:rPr>
            </w:pPr>
            <w:r>
              <w:rPr>
                <w:rFonts w:hint="eastAsia"/>
                <w:bCs/>
                <w:sz w:val="18"/>
                <w:szCs w:val="18"/>
              </w:rPr>
              <w:t>机动车能直接停靠在建筑主要出入口处；老年人居室和休息室不应设置在地下室、半地下室；严禁采用弧形楼梯和螺旋楼梯；二层及以上楼层设置老年人用房时应设电梯，电梯为无障碍电梯，且至少</w:t>
            </w:r>
            <w:r>
              <w:rPr>
                <w:rFonts w:hint="eastAsia"/>
                <w:bCs/>
                <w:sz w:val="18"/>
                <w:szCs w:val="18"/>
              </w:rPr>
              <w:t>1</w:t>
            </w:r>
            <w:r>
              <w:rPr>
                <w:rFonts w:hint="eastAsia"/>
                <w:bCs/>
                <w:sz w:val="18"/>
                <w:szCs w:val="18"/>
              </w:rPr>
              <w:t>部电梯满足担架进出。</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查阅资料，按照标准逐一核对。</w:t>
            </w:r>
          </w:p>
        </w:tc>
      </w:tr>
      <w:tr w:rsidR="0067580F" w:rsidTr="00BE3682">
        <w:trPr>
          <w:trHeight w:val="1871"/>
          <w:jc w:val="center"/>
        </w:trPr>
        <w:tc>
          <w:tcPr>
            <w:tcW w:w="661" w:type="dxa"/>
            <w:vAlign w:val="center"/>
          </w:tcPr>
          <w:p w:rsidR="0067580F" w:rsidRDefault="0067580F" w:rsidP="00BE3682">
            <w:pPr>
              <w:adjustRightInd w:val="0"/>
              <w:snapToGrid w:val="0"/>
              <w:jc w:val="center"/>
              <w:rPr>
                <w:bCs/>
                <w:sz w:val="18"/>
                <w:szCs w:val="18"/>
              </w:rPr>
            </w:pPr>
            <w:r>
              <w:rPr>
                <w:rFonts w:hint="eastAsia"/>
                <w:bCs/>
                <w:sz w:val="18"/>
                <w:szCs w:val="18"/>
              </w:rPr>
              <w:t>2</w:t>
            </w:r>
          </w:p>
        </w:tc>
        <w:tc>
          <w:tcPr>
            <w:tcW w:w="1107" w:type="dxa"/>
            <w:vAlign w:val="center"/>
          </w:tcPr>
          <w:p w:rsidR="0067580F" w:rsidRDefault="0067580F" w:rsidP="00BE3682">
            <w:pPr>
              <w:adjustRightInd w:val="0"/>
              <w:snapToGrid w:val="0"/>
              <w:rPr>
                <w:bCs/>
                <w:sz w:val="18"/>
                <w:szCs w:val="18"/>
              </w:rPr>
            </w:pPr>
            <w:r>
              <w:rPr>
                <w:rFonts w:hint="eastAsia"/>
                <w:bCs/>
                <w:sz w:val="18"/>
                <w:szCs w:val="18"/>
              </w:rPr>
              <w:t>建筑消防设计审查和验收监督检查</w:t>
            </w:r>
          </w:p>
        </w:tc>
        <w:tc>
          <w:tcPr>
            <w:tcW w:w="1665" w:type="dxa"/>
            <w:vAlign w:val="center"/>
          </w:tcPr>
          <w:p w:rsidR="0067580F" w:rsidRDefault="0067580F" w:rsidP="00BE3682">
            <w:pPr>
              <w:adjustRightInd w:val="0"/>
              <w:snapToGrid w:val="0"/>
              <w:rPr>
                <w:bCs/>
                <w:sz w:val="18"/>
                <w:szCs w:val="18"/>
              </w:rPr>
            </w:pPr>
            <w:r>
              <w:rPr>
                <w:rFonts w:hint="eastAsia"/>
                <w:bCs/>
                <w:sz w:val="18"/>
                <w:szCs w:val="18"/>
              </w:rPr>
              <w:t>建筑消防设计审查和验收情况的检查</w:t>
            </w:r>
          </w:p>
        </w:tc>
        <w:tc>
          <w:tcPr>
            <w:tcW w:w="1410" w:type="dxa"/>
            <w:vMerge/>
            <w:vAlign w:val="center"/>
          </w:tcPr>
          <w:p w:rsidR="0067580F" w:rsidRDefault="0067580F" w:rsidP="00BE3682">
            <w:pPr>
              <w:adjustRightInd w:val="0"/>
              <w:snapToGrid w:val="0"/>
              <w:rPr>
                <w:bCs/>
                <w:sz w:val="18"/>
                <w:szCs w:val="18"/>
              </w:rPr>
            </w:pPr>
          </w:p>
        </w:tc>
        <w:tc>
          <w:tcPr>
            <w:tcW w:w="2100" w:type="dxa"/>
            <w:vAlign w:val="center"/>
          </w:tcPr>
          <w:p w:rsidR="0067580F" w:rsidRDefault="0067580F" w:rsidP="00BE3682">
            <w:pPr>
              <w:adjustRightInd w:val="0"/>
              <w:snapToGrid w:val="0"/>
              <w:rPr>
                <w:bCs/>
                <w:sz w:val="18"/>
                <w:szCs w:val="18"/>
              </w:rPr>
            </w:pPr>
            <w:r>
              <w:rPr>
                <w:rFonts w:hint="eastAsia"/>
                <w:bCs/>
                <w:sz w:val="18"/>
                <w:szCs w:val="18"/>
              </w:rPr>
              <w:t>《中华人民共和国建筑法》</w:t>
            </w:r>
          </w:p>
          <w:p w:rsidR="0067580F" w:rsidRDefault="0067580F" w:rsidP="00BE3682">
            <w:pPr>
              <w:adjustRightInd w:val="0"/>
              <w:snapToGrid w:val="0"/>
              <w:rPr>
                <w:bCs/>
                <w:sz w:val="18"/>
                <w:szCs w:val="18"/>
              </w:rPr>
            </w:pPr>
            <w:r>
              <w:rPr>
                <w:rFonts w:hint="eastAsia"/>
                <w:bCs/>
                <w:sz w:val="18"/>
                <w:szCs w:val="18"/>
              </w:rPr>
              <w:t>《中华人民共和国消防法》</w:t>
            </w:r>
          </w:p>
          <w:p w:rsidR="0067580F" w:rsidRDefault="0067580F" w:rsidP="00BE3682">
            <w:pPr>
              <w:adjustRightInd w:val="0"/>
              <w:snapToGrid w:val="0"/>
              <w:rPr>
                <w:bCs/>
                <w:sz w:val="18"/>
                <w:szCs w:val="18"/>
              </w:rPr>
            </w:pPr>
            <w:r>
              <w:rPr>
                <w:rFonts w:hint="eastAsia"/>
                <w:bCs/>
                <w:sz w:val="18"/>
                <w:szCs w:val="18"/>
              </w:rPr>
              <w:t>《建设工程质量管理条例》</w:t>
            </w:r>
          </w:p>
          <w:p w:rsidR="0067580F" w:rsidRDefault="0067580F" w:rsidP="00BE3682">
            <w:pPr>
              <w:adjustRightInd w:val="0"/>
              <w:snapToGrid w:val="0"/>
              <w:rPr>
                <w:bCs/>
                <w:sz w:val="18"/>
                <w:szCs w:val="18"/>
              </w:rPr>
            </w:pPr>
            <w:r>
              <w:rPr>
                <w:rFonts w:hint="eastAsia"/>
                <w:bCs/>
                <w:sz w:val="18"/>
                <w:szCs w:val="18"/>
              </w:rPr>
              <w:t>《建设工程消防设计审查验收管理暂行规定》</w:t>
            </w:r>
          </w:p>
        </w:tc>
        <w:tc>
          <w:tcPr>
            <w:tcW w:w="945" w:type="dxa"/>
            <w:vAlign w:val="center"/>
          </w:tcPr>
          <w:p w:rsidR="0067580F" w:rsidRDefault="0067580F" w:rsidP="00BE3682">
            <w:pPr>
              <w:adjustRightInd w:val="0"/>
              <w:snapToGrid w:val="0"/>
              <w:rPr>
                <w:bCs/>
                <w:sz w:val="18"/>
                <w:szCs w:val="18"/>
              </w:rPr>
            </w:pPr>
            <w:r>
              <w:rPr>
                <w:rFonts w:hint="eastAsia"/>
                <w:bCs/>
                <w:sz w:val="18"/>
                <w:szCs w:val="18"/>
              </w:rPr>
              <w:t>住房城乡建委</w:t>
            </w:r>
          </w:p>
        </w:tc>
        <w:tc>
          <w:tcPr>
            <w:tcW w:w="4710" w:type="dxa"/>
            <w:vAlign w:val="center"/>
          </w:tcPr>
          <w:p w:rsidR="0067580F" w:rsidRDefault="0067580F" w:rsidP="00BE3682">
            <w:pPr>
              <w:adjustRightInd w:val="0"/>
              <w:snapToGrid w:val="0"/>
              <w:rPr>
                <w:bCs/>
                <w:sz w:val="18"/>
                <w:szCs w:val="18"/>
              </w:rPr>
            </w:pPr>
            <w:r>
              <w:rPr>
                <w:rFonts w:hint="eastAsia"/>
                <w:bCs/>
                <w:sz w:val="18"/>
                <w:szCs w:val="18"/>
              </w:rPr>
              <w:t>机构应办理消防审查、消防验收，消防验收备案、抽查等手续。</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查阅资料，提供消防或住</w:t>
            </w:r>
            <w:proofErr w:type="gramStart"/>
            <w:r>
              <w:rPr>
                <w:rFonts w:hint="eastAsia"/>
                <w:bCs/>
                <w:sz w:val="18"/>
                <w:szCs w:val="18"/>
              </w:rPr>
              <w:t>建部门</w:t>
            </w:r>
            <w:proofErr w:type="gramEnd"/>
            <w:r>
              <w:rPr>
                <w:rFonts w:hint="eastAsia"/>
                <w:bCs/>
                <w:sz w:val="18"/>
                <w:szCs w:val="18"/>
              </w:rPr>
              <w:t>出具的文书。</w:t>
            </w:r>
          </w:p>
        </w:tc>
      </w:tr>
      <w:tr w:rsidR="0067580F" w:rsidTr="00BE3682">
        <w:trPr>
          <w:trHeight w:val="3288"/>
          <w:jc w:val="center"/>
        </w:trPr>
        <w:tc>
          <w:tcPr>
            <w:tcW w:w="661" w:type="dxa"/>
            <w:vAlign w:val="center"/>
          </w:tcPr>
          <w:p w:rsidR="0067580F" w:rsidRDefault="0067580F" w:rsidP="00BE3682">
            <w:pPr>
              <w:adjustRightInd w:val="0"/>
              <w:snapToGrid w:val="0"/>
              <w:jc w:val="center"/>
              <w:rPr>
                <w:bCs/>
                <w:sz w:val="18"/>
                <w:szCs w:val="18"/>
              </w:rPr>
            </w:pPr>
            <w:r>
              <w:rPr>
                <w:rFonts w:hint="eastAsia"/>
                <w:bCs/>
                <w:sz w:val="18"/>
                <w:szCs w:val="18"/>
              </w:rPr>
              <w:lastRenderedPageBreak/>
              <w:t>3</w:t>
            </w:r>
          </w:p>
        </w:tc>
        <w:tc>
          <w:tcPr>
            <w:tcW w:w="1107" w:type="dxa"/>
            <w:vAlign w:val="center"/>
          </w:tcPr>
          <w:p w:rsidR="0067580F" w:rsidRDefault="0067580F" w:rsidP="00BE3682">
            <w:pPr>
              <w:adjustRightInd w:val="0"/>
              <w:snapToGrid w:val="0"/>
              <w:rPr>
                <w:bCs/>
                <w:sz w:val="18"/>
                <w:szCs w:val="18"/>
              </w:rPr>
            </w:pPr>
            <w:r>
              <w:rPr>
                <w:rFonts w:hint="eastAsia"/>
                <w:bCs/>
                <w:sz w:val="18"/>
                <w:szCs w:val="18"/>
              </w:rPr>
              <w:t>特种设备使用单位监督检查</w:t>
            </w:r>
          </w:p>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电梯、锅炉、压力容器（含气瓶）等特种设备</w:t>
            </w:r>
          </w:p>
        </w:tc>
        <w:tc>
          <w:tcPr>
            <w:tcW w:w="1410" w:type="dxa"/>
            <w:vMerge/>
            <w:vAlign w:val="center"/>
          </w:tcPr>
          <w:p w:rsidR="0067580F" w:rsidRDefault="0067580F" w:rsidP="00BE3682">
            <w:pPr>
              <w:adjustRightInd w:val="0"/>
              <w:snapToGrid w:val="0"/>
              <w:rPr>
                <w:bCs/>
                <w:sz w:val="18"/>
                <w:szCs w:val="18"/>
              </w:rPr>
            </w:pPr>
          </w:p>
        </w:tc>
        <w:tc>
          <w:tcPr>
            <w:tcW w:w="2100" w:type="dxa"/>
            <w:vAlign w:val="center"/>
          </w:tcPr>
          <w:p w:rsidR="0067580F" w:rsidRDefault="0067580F" w:rsidP="00BE3682">
            <w:pPr>
              <w:adjustRightInd w:val="0"/>
              <w:snapToGrid w:val="0"/>
              <w:rPr>
                <w:bCs/>
                <w:sz w:val="18"/>
                <w:szCs w:val="18"/>
              </w:rPr>
            </w:pPr>
            <w:r>
              <w:rPr>
                <w:rFonts w:hint="eastAsia"/>
                <w:bCs/>
                <w:sz w:val="18"/>
                <w:szCs w:val="18"/>
              </w:rPr>
              <w:t>《中华人民共和国特种设备安全法》</w:t>
            </w:r>
          </w:p>
          <w:p w:rsidR="0067580F" w:rsidRDefault="0067580F" w:rsidP="00BE3682">
            <w:pPr>
              <w:adjustRightInd w:val="0"/>
              <w:snapToGrid w:val="0"/>
              <w:rPr>
                <w:bCs/>
                <w:sz w:val="18"/>
                <w:szCs w:val="18"/>
              </w:rPr>
            </w:pPr>
            <w:r>
              <w:rPr>
                <w:rFonts w:hint="eastAsia"/>
                <w:bCs/>
                <w:sz w:val="18"/>
                <w:szCs w:val="18"/>
              </w:rPr>
              <w:t>《特种设备安全监察条例》</w:t>
            </w:r>
          </w:p>
          <w:p w:rsidR="0067580F" w:rsidRDefault="0067580F" w:rsidP="00BE3682">
            <w:pPr>
              <w:adjustRightInd w:val="0"/>
              <w:snapToGrid w:val="0"/>
              <w:rPr>
                <w:bCs/>
                <w:sz w:val="18"/>
                <w:szCs w:val="18"/>
              </w:rPr>
            </w:pPr>
          </w:p>
        </w:tc>
        <w:tc>
          <w:tcPr>
            <w:tcW w:w="945" w:type="dxa"/>
            <w:vAlign w:val="center"/>
          </w:tcPr>
          <w:p w:rsidR="0067580F" w:rsidRDefault="0067580F" w:rsidP="00BE3682">
            <w:pPr>
              <w:adjustRightInd w:val="0"/>
              <w:snapToGrid w:val="0"/>
              <w:rPr>
                <w:bCs/>
                <w:sz w:val="18"/>
                <w:szCs w:val="18"/>
              </w:rPr>
            </w:pPr>
            <w:r>
              <w:rPr>
                <w:rFonts w:hint="eastAsia"/>
                <w:bCs/>
                <w:sz w:val="18"/>
                <w:szCs w:val="18"/>
              </w:rPr>
              <w:t>市场监管部门</w:t>
            </w:r>
          </w:p>
          <w:p w:rsidR="0067580F" w:rsidRDefault="0067580F" w:rsidP="00BE3682">
            <w:pPr>
              <w:adjustRightInd w:val="0"/>
              <w:snapToGrid w:val="0"/>
              <w:rPr>
                <w:bCs/>
                <w:sz w:val="18"/>
                <w:szCs w:val="18"/>
              </w:rPr>
            </w:pPr>
          </w:p>
        </w:tc>
        <w:tc>
          <w:tcPr>
            <w:tcW w:w="4710" w:type="dxa"/>
            <w:vAlign w:val="center"/>
          </w:tcPr>
          <w:p w:rsidR="0067580F" w:rsidRDefault="0067580F" w:rsidP="00BE3682">
            <w:pPr>
              <w:pStyle w:val="a5"/>
              <w:widowControl/>
              <w:shd w:val="clear" w:color="auto" w:fill="FFFFFF"/>
              <w:adjustRightInd w:val="0"/>
              <w:snapToGrid w:val="0"/>
              <w:jc w:val="both"/>
              <w:rPr>
                <w:bCs/>
                <w:sz w:val="18"/>
                <w:szCs w:val="18"/>
              </w:rPr>
            </w:pPr>
            <w:r>
              <w:rPr>
                <w:rFonts w:hint="eastAsia"/>
                <w:bCs/>
                <w:kern w:val="2"/>
                <w:sz w:val="18"/>
                <w:szCs w:val="18"/>
              </w:rPr>
              <w:t>特种设备在投入使用前或者投入使用后</w:t>
            </w:r>
            <w:r>
              <w:rPr>
                <w:rFonts w:hint="eastAsia"/>
                <w:bCs/>
                <w:kern w:val="2"/>
                <w:sz w:val="18"/>
                <w:szCs w:val="18"/>
              </w:rPr>
              <w:t xml:space="preserve"> 30 </w:t>
            </w:r>
            <w:r>
              <w:rPr>
                <w:rFonts w:hint="eastAsia"/>
                <w:bCs/>
                <w:kern w:val="2"/>
                <w:sz w:val="18"/>
                <w:szCs w:val="18"/>
              </w:rPr>
              <w:t>天内，养老机构应向特种设备安全监督管理部门登记。登记标志应置于或者附着于该特种设备的显著位置。养老机构应对在用特种设备进行经常性日常维护保养，并定期自行检查。应至少每月进行</w:t>
            </w:r>
            <w:r>
              <w:rPr>
                <w:rFonts w:hint="eastAsia"/>
                <w:bCs/>
                <w:kern w:val="2"/>
                <w:sz w:val="18"/>
                <w:szCs w:val="18"/>
              </w:rPr>
              <w:t xml:space="preserve"> 1 </w:t>
            </w:r>
            <w:r>
              <w:rPr>
                <w:rFonts w:hint="eastAsia"/>
                <w:bCs/>
                <w:kern w:val="2"/>
                <w:sz w:val="18"/>
                <w:szCs w:val="18"/>
              </w:rPr>
              <w:t>次自行检查，并记录。在自行检查和进行日常维护保养时发现异常情况的，应及时处理。电梯维护单位应至少每</w:t>
            </w:r>
            <w:r>
              <w:rPr>
                <w:rFonts w:hint="eastAsia"/>
                <w:bCs/>
                <w:kern w:val="2"/>
                <w:sz w:val="18"/>
                <w:szCs w:val="18"/>
              </w:rPr>
              <w:t xml:space="preserve"> 15 </w:t>
            </w:r>
            <w:r>
              <w:rPr>
                <w:rFonts w:hint="eastAsia"/>
                <w:bCs/>
                <w:kern w:val="2"/>
                <w:sz w:val="18"/>
                <w:szCs w:val="18"/>
              </w:rPr>
              <w:t>天对养老机构在用电梯进行</w:t>
            </w:r>
            <w:r>
              <w:rPr>
                <w:rFonts w:hint="eastAsia"/>
                <w:bCs/>
                <w:kern w:val="2"/>
                <w:sz w:val="18"/>
                <w:szCs w:val="18"/>
              </w:rPr>
              <w:t xml:space="preserve"> 1 </w:t>
            </w:r>
            <w:r>
              <w:rPr>
                <w:rFonts w:hint="eastAsia"/>
                <w:bCs/>
                <w:kern w:val="2"/>
                <w:sz w:val="18"/>
                <w:szCs w:val="18"/>
              </w:rPr>
              <w:t>次清洁、润滑、调整和检查，并记录。养老机构应指定机构对在用特种设备进行定期检验。在安全检验合格有效期届满前</w:t>
            </w:r>
            <w:r>
              <w:rPr>
                <w:rFonts w:hint="eastAsia"/>
                <w:bCs/>
                <w:kern w:val="2"/>
                <w:sz w:val="18"/>
                <w:szCs w:val="18"/>
              </w:rPr>
              <w:t xml:space="preserve"> 1 </w:t>
            </w:r>
            <w:proofErr w:type="gramStart"/>
            <w:r>
              <w:rPr>
                <w:rFonts w:hint="eastAsia"/>
                <w:bCs/>
                <w:kern w:val="2"/>
                <w:sz w:val="18"/>
                <w:szCs w:val="18"/>
              </w:rPr>
              <w:t>个</w:t>
            </w:r>
            <w:proofErr w:type="gramEnd"/>
            <w:r>
              <w:rPr>
                <w:rFonts w:hint="eastAsia"/>
                <w:bCs/>
                <w:kern w:val="2"/>
                <w:sz w:val="18"/>
                <w:szCs w:val="18"/>
              </w:rPr>
              <w:t>月应向特种设备检验检测机构提出定期检验要求。未经定期检验或者检验不合格的特种设备，不应继续使用。</w:t>
            </w:r>
          </w:p>
        </w:tc>
        <w:tc>
          <w:tcPr>
            <w:tcW w:w="1635" w:type="dxa"/>
            <w:vAlign w:val="center"/>
          </w:tcPr>
          <w:p w:rsidR="0067580F" w:rsidRDefault="0067580F" w:rsidP="00BE3682">
            <w:pPr>
              <w:adjustRightInd w:val="0"/>
              <w:snapToGrid w:val="0"/>
              <w:jc w:val="center"/>
              <w:rPr>
                <w:bCs/>
                <w:sz w:val="18"/>
                <w:szCs w:val="18"/>
              </w:rPr>
            </w:pPr>
            <w:r>
              <w:rPr>
                <w:rFonts w:hint="eastAsia"/>
                <w:bCs/>
                <w:sz w:val="18"/>
                <w:szCs w:val="18"/>
              </w:rPr>
              <w:t>按标准实地检查。</w:t>
            </w:r>
          </w:p>
          <w:p w:rsidR="0067580F" w:rsidRDefault="0067580F" w:rsidP="00BE3682">
            <w:pPr>
              <w:adjustRightInd w:val="0"/>
              <w:snapToGrid w:val="0"/>
              <w:jc w:val="center"/>
              <w:rPr>
                <w:bCs/>
                <w:sz w:val="18"/>
                <w:szCs w:val="18"/>
              </w:rPr>
            </w:pPr>
          </w:p>
        </w:tc>
      </w:tr>
      <w:tr w:rsidR="0067580F" w:rsidTr="00BE3682">
        <w:trPr>
          <w:trHeight w:val="1077"/>
          <w:jc w:val="center"/>
        </w:trPr>
        <w:tc>
          <w:tcPr>
            <w:tcW w:w="661" w:type="dxa"/>
            <w:vMerge w:val="restart"/>
            <w:vAlign w:val="center"/>
          </w:tcPr>
          <w:p w:rsidR="0067580F" w:rsidRDefault="0067580F" w:rsidP="00BE3682">
            <w:pPr>
              <w:adjustRightInd w:val="0"/>
              <w:snapToGrid w:val="0"/>
              <w:jc w:val="center"/>
              <w:rPr>
                <w:bCs/>
                <w:sz w:val="18"/>
                <w:szCs w:val="18"/>
              </w:rPr>
            </w:pPr>
            <w:r>
              <w:rPr>
                <w:rFonts w:hint="eastAsia"/>
                <w:bCs/>
                <w:sz w:val="18"/>
                <w:szCs w:val="18"/>
              </w:rPr>
              <w:t>4</w:t>
            </w:r>
          </w:p>
        </w:tc>
        <w:tc>
          <w:tcPr>
            <w:tcW w:w="1107" w:type="dxa"/>
            <w:vMerge w:val="restart"/>
            <w:vAlign w:val="center"/>
          </w:tcPr>
          <w:p w:rsidR="0067580F" w:rsidRDefault="0067580F" w:rsidP="00BE3682">
            <w:pPr>
              <w:adjustRightInd w:val="0"/>
              <w:snapToGrid w:val="0"/>
              <w:rPr>
                <w:bCs/>
                <w:sz w:val="18"/>
                <w:szCs w:val="18"/>
              </w:rPr>
            </w:pPr>
            <w:r>
              <w:rPr>
                <w:rFonts w:hint="eastAsia"/>
                <w:bCs/>
                <w:sz w:val="18"/>
                <w:szCs w:val="18"/>
              </w:rPr>
              <w:t>服务质量安全检查</w:t>
            </w:r>
          </w:p>
        </w:tc>
        <w:tc>
          <w:tcPr>
            <w:tcW w:w="1665" w:type="dxa"/>
            <w:vAlign w:val="center"/>
          </w:tcPr>
          <w:p w:rsidR="0067580F" w:rsidRDefault="0067580F" w:rsidP="00BE3682">
            <w:pPr>
              <w:adjustRightInd w:val="0"/>
              <w:snapToGrid w:val="0"/>
              <w:rPr>
                <w:bCs/>
                <w:sz w:val="18"/>
                <w:szCs w:val="18"/>
              </w:rPr>
            </w:pPr>
            <w:r>
              <w:rPr>
                <w:rFonts w:hint="eastAsia"/>
                <w:bCs/>
                <w:sz w:val="18"/>
                <w:szCs w:val="18"/>
              </w:rPr>
              <w:t>安全标志使用情况的检查</w:t>
            </w:r>
          </w:p>
        </w:tc>
        <w:tc>
          <w:tcPr>
            <w:tcW w:w="1410" w:type="dxa"/>
            <w:vMerge w:val="restart"/>
            <w:vAlign w:val="center"/>
          </w:tcPr>
          <w:p w:rsidR="0067580F" w:rsidRDefault="0067580F" w:rsidP="00BE3682">
            <w:pPr>
              <w:adjustRightInd w:val="0"/>
              <w:snapToGrid w:val="0"/>
              <w:rPr>
                <w:bCs/>
                <w:sz w:val="18"/>
                <w:szCs w:val="18"/>
              </w:rPr>
            </w:pPr>
            <w:r>
              <w:rPr>
                <w:rFonts w:hint="eastAsia"/>
                <w:bCs/>
                <w:sz w:val="18"/>
                <w:szCs w:val="18"/>
              </w:rPr>
              <w:t>重点检查事项</w:t>
            </w:r>
          </w:p>
        </w:tc>
        <w:tc>
          <w:tcPr>
            <w:tcW w:w="2100" w:type="dxa"/>
            <w:vMerge w:val="restart"/>
            <w:vAlign w:val="center"/>
          </w:tcPr>
          <w:p w:rsidR="0067580F" w:rsidRDefault="0067580F" w:rsidP="00BE3682">
            <w:pPr>
              <w:adjustRightInd w:val="0"/>
              <w:snapToGrid w:val="0"/>
              <w:rPr>
                <w:bCs/>
                <w:sz w:val="18"/>
                <w:szCs w:val="18"/>
              </w:rPr>
            </w:pPr>
            <w:r>
              <w:rPr>
                <w:rFonts w:hint="eastAsia"/>
                <w:bCs/>
                <w:sz w:val="18"/>
                <w:szCs w:val="18"/>
              </w:rPr>
              <w:t>《中华人民共和国老年人权益保障法》</w:t>
            </w:r>
          </w:p>
          <w:p w:rsidR="0067580F" w:rsidRDefault="0067580F" w:rsidP="00BE3682">
            <w:pPr>
              <w:adjustRightInd w:val="0"/>
              <w:snapToGrid w:val="0"/>
              <w:rPr>
                <w:bCs/>
                <w:sz w:val="18"/>
                <w:szCs w:val="18"/>
              </w:rPr>
            </w:pPr>
            <w:r>
              <w:rPr>
                <w:rFonts w:hint="eastAsia"/>
                <w:bCs/>
                <w:sz w:val="18"/>
                <w:szCs w:val="18"/>
              </w:rPr>
              <w:t>《中华人民共和国安全生产法》</w:t>
            </w:r>
          </w:p>
          <w:p w:rsidR="0067580F" w:rsidRDefault="0067580F" w:rsidP="00BE3682">
            <w:pPr>
              <w:adjustRightInd w:val="0"/>
              <w:snapToGrid w:val="0"/>
              <w:rPr>
                <w:bCs/>
                <w:sz w:val="18"/>
                <w:szCs w:val="18"/>
              </w:rPr>
            </w:pPr>
            <w:r>
              <w:rPr>
                <w:rFonts w:hint="eastAsia"/>
                <w:bCs/>
                <w:sz w:val="18"/>
                <w:szCs w:val="18"/>
              </w:rPr>
              <w:t>《重庆市老年人权益保障条例》</w:t>
            </w:r>
          </w:p>
          <w:p w:rsidR="0067580F" w:rsidRDefault="0067580F" w:rsidP="00BE3682">
            <w:pPr>
              <w:adjustRightInd w:val="0"/>
              <w:snapToGrid w:val="0"/>
              <w:rPr>
                <w:bCs/>
                <w:sz w:val="18"/>
                <w:szCs w:val="18"/>
              </w:rPr>
            </w:pPr>
            <w:r>
              <w:rPr>
                <w:rFonts w:hint="eastAsia"/>
                <w:bCs/>
                <w:sz w:val="18"/>
                <w:szCs w:val="18"/>
              </w:rPr>
              <w:t>《养老机构管理办法》</w:t>
            </w:r>
          </w:p>
          <w:p w:rsidR="0067580F" w:rsidRDefault="0067580F" w:rsidP="00BE3682">
            <w:pPr>
              <w:adjustRightInd w:val="0"/>
              <w:snapToGrid w:val="0"/>
              <w:rPr>
                <w:bCs/>
                <w:sz w:val="18"/>
                <w:szCs w:val="18"/>
              </w:rPr>
            </w:pPr>
            <w:r>
              <w:rPr>
                <w:rFonts w:hint="eastAsia"/>
                <w:bCs/>
                <w:sz w:val="18"/>
                <w:szCs w:val="18"/>
              </w:rPr>
              <w:t>《养老机构服务安全基本规范》</w:t>
            </w:r>
          </w:p>
          <w:p w:rsidR="0067580F" w:rsidRDefault="0067580F" w:rsidP="00BE3682">
            <w:pPr>
              <w:adjustRightInd w:val="0"/>
              <w:snapToGrid w:val="0"/>
              <w:rPr>
                <w:bCs/>
                <w:sz w:val="18"/>
                <w:szCs w:val="18"/>
              </w:rPr>
            </w:pPr>
            <w:r>
              <w:rPr>
                <w:rFonts w:hint="eastAsia"/>
                <w:bCs/>
                <w:sz w:val="18"/>
                <w:szCs w:val="18"/>
              </w:rPr>
              <w:t>《重庆市养老机构管理办法》</w:t>
            </w:r>
          </w:p>
          <w:p w:rsidR="0067580F" w:rsidRDefault="0067580F" w:rsidP="00BE3682">
            <w:pPr>
              <w:adjustRightInd w:val="0"/>
              <w:snapToGrid w:val="0"/>
              <w:rPr>
                <w:bCs/>
                <w:sz w:val="18"/>
                <w:szCs w:val="18"/>
              </w:rPr>
            </w:pPr>
          </w:p>
        </w:tc>
        <w:tc>
          <w:tcPr>
            <w:tcW w:w="945" w:type="dxa"/>
            <w:vMerge w:val="restart"/>
            <w:vAlign w:val="center"/>
          </w:tcPr>
          <w:p w:rsidR="0067580F" w:rsidRDefault="0067580F" w:rsidP="00BE3682">
            <w:pPr>
              <w:adjustRightInd w:val="0"/>
              <w:snapToGrid w:val="0"/>
              <w:rPr>
                <w:bCs/>
                <w:sz w:val="18"/>
                <w:szCs w:val="18"/>
              </w:rPr>
            </w:pPr>
            <w:r>
              <w:rPr>
                <w:rFonts w:hint="eastAsia"/>
                <w:bCs/>
                <w:sz w:val="18"/>
                <w:szCs w:val="18"/>
              </w:rPr>
              <w:t>民政部门</w:t>
            </w:r>
          </w:p>
        </w:tc>
        <w:tc>
          <w:tcPr>
            <w:tcW w:w="4710" w:type="dxa"/>
            <w:vAlign w:val="center"/>
          </w:tcPr>
          <w:p w:rsidR="0067580F" w:rsidRDefault="0067580F" w:rsidP="00BE3682">
            <w:pPr>
              <w:adjustRightInd w:val="0"/>
              <w:snapToGrid w:val="0"/>
              <w:rPr>
                <w:bCs/>
                <w:sz w:val="18"/>
                <w:szCs w:val="18"/>
              </w:rPr>
            </w:pPr>
            <w:r>
              <w:rPr>
                <w:rFonts w:hint="eastAsia"/>
                <w:bCs/>
                <w:sz w:val="18"/>
                <w:szCs w:val="18"/>
              </w:rPr>
              <w:t>是否有醒目、规范、易懂的标志标识。</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按标准实地检查。</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养老护理员培训情况的检查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定期开展人员培训，新入职养老护理员应接受岗前培训，所有养老护理员须经过专业技能培训合格，符合条件的需持有养老护理员职业技能等级认定证书。</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查看结业证、培训记录，询问养老护理员或对技能考评。</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昼夜巡查、交接班制度实施情况的检查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应制定昼夜巡查、交接班制度，并对检查、服务开展情况进行记录。</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查看制度、记录，询问服务人员、老年人。</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老年人个人信息和监控内容保密制度实施情况的检查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是否制定老年人个人信息和监控内容保密制度，并予以执行。</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查看制度、资料。</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防止兜售保健食品、药品措施的检查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机构内是否设有展示柜、销售点，或张贴散发广告等。机构内是否以讲座、展销、健康检查等形式开展销售活动。主管部门或媒体是否接到过老人或相关第三方的有关反映或举报。</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查看制度、现场查看、询问老人。</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污染织物单独清洗、消毒、处置情况的检查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被体液、血液、排泄物、尿液、粪便等污染的织物应在指定地点收集，单独且封闭运输，单独清洗，洗涤过程采用消毒－清洗－消毒的顺序，有消毒记录。外包洗涤服务的机构，外包服务协议应遵守此要求。</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现场查看、查看消毒记录、询问服务人员。</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老年人生活、活动区域禁止吸烟情况的检查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老年人生活、活动区域包括居室、就餐空间、活动空间等室内场所和室外老年人集中活动区域设有禁烟标识。在起居室无卧床吸烟现象。</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现场查看、查看禁烟标识、询问老人及服务人员。</w:t>
            </w:r>
          </w:p>
        </w:tc>
      </w:tr>
      <w:tr w:rsidR="0067580F" w:rsidTr="00BE3682">
        <w:trPr>
          <w:trHeight w:val="1474"/>
          <w:jc w:val="center"/>
        </w:trPr>
        <w:tc>
          <w:tcPr>
            <w:tcW w:w="661" w:type="dxa"/>
            <w:vMerge w:val="restart"/>
            <w:vAlign w:val="center"/>
          </w:tcPr>
          <w:p w:rsidR="0067580F" w:rsidRDefault="0067580F" w:rsidP="00BE3682">
            <w:pPr>
              <w:adjustRightInd w:val="0"/>
              <w:snapToGrid w:val="0"/>
              <w:jc w:val="center"/>
              <w:rPr>
                <w:bCs/>
                <w:sz w:val="18"/>
                <w:szCs w:val="18"/>
              </w:rPr>
            </w:pPr>
            <w:r>
              <w:rPr>
                <w:rFonts w:hint="eastAsia"/>
                <w:bCs/>
                <w:sz w:val="18"/>
                <w:szCs w:val="18"/>
              </w:rPr>
              <w:t>4</w:t>
            </w:r>
          </w:p>
        </w:tc>
        <w:tc>
          <w:tcPr>
            <w:tcW w:w="1107" w:type="dxa"/>
            <w:vMerge w:val="restart"/>
            <w:vAlign w:val="center"/>
          </w:tcPr>
          <w:p w:rsidR="0067580F" w:rsidRDefault="0067580F" w:rsidP="00BE3682">
            <w:pPr>
              <w:adjustRightInd w:val="0"/>
              <w:snapToGrid w:val="0"/>
              <w:rPr>
                <w:bCs/>
                <w:sz w:val="18"/>
                <w:szCs w:val="18"/>
              </w:rPr>
            </w:pPr>
            <w:r>
              <w:rPr>
                <w:rFonts w:hint="eastAsia"/>
                <w:bCs/>
                <w:sz w:val="18"/>
                <w:szCs w:val="18"/>
              </w:rPr>
              <w:t>服务质量安全检查</w:t>
            </w:r>
          </w:p>
        </w:tc>
        <w:tc>
          <w:tcPr>
            <w:tcW w:w="1665" w:type="dxa"/>
            <w:vAlign w:val="center"/>
          </w:tcPr>
          <w:p w:rsidR="0067580F" w:rsidRDefault="0067580F" w:rsidP="00BE3682">
            <w:pPr>
              <w:adjustRightInd w:val="0"/>
              <w:snapToGrid w:val="0"/>
              <w:rPr>
                <w:bCs/>
                <w:sz w:val="18"/>
                <w:szCs w:val="18"/>
              </w:rPr>
            </w:pPr>
            <w:r>
              <w:rPr>
                <w:rFonts w:hint="eastAsia"/>
                <w:bCs/>
                <w:sz w:val="18"/>
                <w:szCs w:val="18"/>
              </w:rPr>
              <w:t>入住养老机构服务安全风险评估情况的检查</w:t>
            </w:r>
          </w:p>
        </w:tc>
        <w:tc>
          <w:tcPr>
            <w:tcW w:w="1410" w:type="dxa"/>
            <w:vMerge w:val="restart"/>
            <w:vAlign w:val="center"/>
          </w:tcPr>
          <w:p w:rsidR="0067580F" w:rsidRDefault="0067580F" w:rsidP="00BE3682">
            <w:pPr>
              <w:adjustRightInd w:val="0"/>
              <w:snapToGrid w:val="0"/>
              <w:rPr>
                <w:bCs/>
                <w:sz w:val="18"/>
                <w:szCs w:val="18"/>
              </w:rPr>
            </w:pPr>
            <w:r>
              <w:rPr>
                <w:rFonts w:hint="eastAsia"/>
                <w:bCs/>
                <w:sz w:val="18"/>
                <w:szCs w:val="18"/>
              </w:rPr>
              <w:t>重点检查事项</w:t>
            </w:r>
          </w:p>
        </w:tc>
        <w:tc>
          <w:tcPr>
            <w:tcW w:w="2100" w:type="dxa"/>
            <w:vMerge w:val="restart"/>
            <w:vAlign w:val="center"/>
          </w:tcPr>
          <w:p w:rsidR="0067580F" w:rsidRDefault="0067580F" w:rsidP="00BE3682">
            <w:pPr>
              <w:adjustRightInd w:val="0"/>
              <w:snapToGrid w:val="0"/>
              <w:rPr>
                <w:bCs/>
                <w:sz w:val="18"/>
                <w:szCs w:val="18"/>
              </w:rPr>
            </w:pPr>
            <w:r>
              <w:rPr>
                <w:rFonts w:hint="eastAsia"/>
                <w:bCs/>
                <w:sz w:val="18"/>
                <w:szCs w:val="18"/>
              </w:rPr>
              <w:t>《中华人民共和国老年人权益保障法》</w:t>
            </w:r>
          </w:p>
          <w:p w:rsidR="0067580F" w:rsidRDefault="0067580F" w:rsidP="00BE3682">
            <w:pPr>
              <w:adjustRightInd w:val="0"/>
              <w:snapToGrid w:val="0"/>
              <w:rPr>
                <w:bCs/>
                <w:sz w:val="18"/>
                <w:szCs w:val="18"/>
              </w:rPr>
            </w:pPr>
            <w:r>
              <w:rPr>
                <w:rFonts w:hint="eastAsia"/>
                <w:bCs/>
                <w:sz w:val="18"/>
                <w:szCs w:val="18"/>
              </w:rPr>
              <w:t>《中华人民共和国安全生产法》</w:t>
            </w:r>
          </w:p>
          <w:p w:rsidR="0067580F" w:rsidRDefault="0067580F" w:rsidP="00BE3682">
            <w:pPr>
              <w:adjustRightInd w:val="0"/>
              <w:snapToGrid w:val="0"/>
              <w:rPr>
                <w:bCs/>
                <w:sz w:val="18"/>
                <w:szCs w:val="18"/>
              </w:rPr>
            </w:pPr>
            <w:r>
              <w:rPr>
                <w:rFonts w:hint="eastAsia"/>
                <w:bCs/>
                <w:sz w:val="18"/>
                <w:szCs w:val="18"/>
              </w:rPr>
              <w:t>《重庆市老年人权益保障条例》</w:t>
            </w:r>
          </w:p>
          <w:p w:rsidR="0067580F" w:rsidRDefault="0067580F" w:rsidP="00BE3682">
            <w:pPr>
              <w:adjustRightInd w:val="0"/>
              <w:snapToGrid w:val="0"/>
              <w:rPr>
                <w:bCs/>
                <w:sz w:val="18"/>
                <w:szCs w:val="18"/>
              </w:rPr>
            </w:pPr>
            <w:r>
              <w:rPr>
                <w:rFonts w:hint="eastAsia"/>
                <w:bCs/>
                <w:sz w:val="18"/>
                <w:szCs w:val="18"/>
              </w:rPr>
              <w:t>《养老机构管理办法》</w:t>
            </w:r>
          </w:p>
          <w:p w:rsidR="0067580F" w:rsidRDefault="0067580F" w:rsidP="00BE3682">
            <w:pPr>
              <w:adjustRightInd w:val="0"/>
              <w:snapToGrid w:val="0"/>
              <w:rPr>
                <w:bCs/>
                <w:sz w:val="18"/>
                <w:szCs w:val="18"/>
              </w:rPr>
            </w:pPr>
            <w:r>
              <w:rPr>
                <w:rFonts w:hint="eastAsia"/>
                <w:bCs/>
                <w:sz w:val="18"/>
                <w:szCs w:val="18"/>
              </w:rPr>
              <w:t>《养老机构服务安全基本规范》</w:t>
            </w:r>
          </w:p>
          <w:p w:rsidR="0067580F" w:rsidRDefault="0067580F" w:rsidP="00BE3682">
            <w:pPr>
              <w:adjustRightInd w:val="0"/>
              <w:snapToGrid w:val="0"/>
              <w:rPr>
                <w:bCs/>
                <w:sz w:val="18"/>
                <w:szCs w:val="18"/>
              </w:rPr>
            </w:pPr>
            <w:r>
              <w:rPr>
                <w:rFonts w:hint="eastAsia"/>
                <w:bCs/>
                <w:sz w:val="18"/>
                <w:szCs w:val="18"/>
              </w:rPr>
              <w:t>《重庆市养老机构管理办法》</w:t>
            </w:r>
          </w:p>
        </w:tc>
        <w:tc>
          <w:tcPr>
            <w:tcW w:w="945" w:type="dxa"/>
            <w:vMerge w:val="restart"/>
            <w:vAlign w:val="center"/>
          </w:tcPr>
          <w:p w:rsidR="0067580F" w:rsidRDefault="0067580F" w:rsidP="00BE3682">
            <w:pPr>
              <w:adjustRightInd w:val="0"/>
              <w:snapToGrid w:val="0"/>
              <w:rPr>
                <w:bCs/>
                <w:sz w:val="18"/>
                <w:szCs w:val="18"/>
              </w:rPr>
            </w:pPr>
            <w:r>
              <w:rPr>
                <w:rFonts w:hint="eastAsia"/>
                <w:bCs/>
                <w:sz w:val="18"/>
                <w:szCs w:val="18"/>
              </w:rPr>
              <w:t>民政部门</w:t>
            </w:r>
          </w:p>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采用科学服务安全风险评估量表开展入院老年人综合评估，老人身体健康状况发生重大变化时即时开展评估，应保证每年至少开展一次阶段性评估。根据不同风险的等级制定采取针对性防护措施，制定照护计划应充分考虑风险等级。</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查看评估记录。</w:t>
            </w:r>
          </w:p>
        </w:tc>
      </w:tr>
      <w:tr w:rsidR="0067580F" w:rsidTr="00BE3682">
        <w:trPr>
          <w:trHeight w:val="1304"/>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防噎</w:t>
            </w:r>
            <w:proofErr w:type="gramStart"/>
            <w:r>
              <w:rPr>
                <w:rFonts w:hint="eastAsia"/>
                <w:bCs/>
                <w:sz w:val="18"/>
                <w:szCs w:val="18"/>
              </w:rPr>
              <w:t>食措施</w:t>
            </w:r>
            <w:proofErr w:type="gramEnd"/>
            <w:r>
              <w:rPr>
                <w:rFonts w:hint="eastAsia"/>
                <w:bCs/>
                <w:sz w:val="18"/>
                <w:szCs w:val="18"/>
              </w:rPr>
              <w:t>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应制定服务操作手册或流程，并予以执行。制定应急处理方案和流程。相关风险发生处置记录。</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现场查看老人、查看照护记录、询问服务人员。</w:t>
            </w:r>
          </w:p>
        </w:tc>
      </w:tr>
      <w:tr w:rsidR="0067580F" w:rsidTr="00BE3682">
        <w:trPr>
          <w:trHeight w:val="175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proofErr w:type="gramStart"/>
            <w:r>
              <w:rPr>
                <w:rFonts w:hint="eastAsia"/>
                <w:bCs/>
                <w:sz w:val="18"/>
                <w:szCs w:val="18"/>
              </w:rPr>
              <w:t>防食品</w:t>
            </w:r>
            <w:proofErr w:type="gramEnd"/>
            <w:r>
              <w:rPr>
                <w:rFonts w:hint="eastAsia"/>
                <w:bCs/>
                <w:sz w:val="18"/>
                <w:szCs w:val="18"/>
              </w:rPr>
              <w:t>药品误食措施的检查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现场随机抽查老人保存食品，照护记录应有定期检查清理记录，应制定服务操作手册或流程，并予以执行。有服药管理制度。有食品药品误食应急处理流程和报告制度。有情况报告及处理记录。与老人或相关第三方签订服药管理协议。服务人员摆药发药“三查八对”，有药品发放登记表。</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查看制度、流程、现场提问。</w:t>
            </w:r>
          </w:p>
        </w:tc>
      </w:tr>
      <w:tr w:rsidR="0067580F" w:rsidTr="00BE3682">
        <w:trPr>
          <w:trHeight w:val="964"/>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防压</w:t>
            </w:r>
            <w:proofErr w:type="gramStart"/>
            <w:r>
              <w:rPr>
                <w:rFonts w:hint="eastAsia"/>
                <w:bCs/>
                <w:sz w:val="18"/>
                <w:szCs w:val="18"/>
              </w:rPr>
              <w:t>疮措施</w:t>
            </w:r>
            <w:proofErr w:type="gramEnd"/>
            <w:r>
              <w:rPr>
                <w:rFonts w:hint="eastAsia"/>
                <w:bCs/>
                <w:sz w:val="18"/>
                <w:szCs w:val="18"/>
              </w:rPr>
              <w:t>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应建立翻身记录表。床单元环境检查记录。照护记录应有定时检查记录。应制定服务操作手册或流程，并予以执行。</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现场查看老人、查看记录。</w:t>
            </w:r>
          </w:p>
        </w:tc>
      </w:tr>
      <w:tr w:rsidR="0067580F" w:rsidTr="00BE3682">
        <w:trPr>
          <w:trHeight w:val="124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防烫伤措施的检查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制定服务操作手册或流程，并予以执行。开水炉等高温设施设备避免放置在走廊、公共卫生间、单元起居厅等老人易发生直接接触的位置。有高温防烫警告标志标识。使用取暖物的，服务人员应牢记相关注意事项和记录。</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现场查看、询问服务人员。</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防坠</w:t>
            </w:r>
            <w:proofErr w:type="gramStart"/>
            <w:r>
              <w:rPr>
                <w:rFonts w:hint="eastAsia"/>
                <w:bCs/>
                <w:sz w:val="18"/>
                <w:szCs w:val="18"/>
              </w:rPr>
              <w:t>床措施</w:t>
            </w:r>
            <w:proofErr w:type="gramEnd"/>
            <w:r>
              <w:rPr>
                <w:rFonts w:hint="eastAsia"/>
                <w:bCs/>
                <w:sz w:val="18"/>
                <w:szCs w:val="18"/>
              </w:rPr>
              <w:t>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应制定服务操作手册或流程，并予以执行。有巡查记录，报告及处理记录。设置相关防范设备，如离床感应系统。床单元环境检查记录。</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现场查看、查看制度、询问服务人员。</w:t>
            </w:r>
          </w:p>
        </w:tc>
      </w:tr>
      <w:tr w:rsidR="0067580F" w:rsidTr="00BE3682">
        <w:trPr>
          <w:trHeight w:val="1531"/>
          <w:jc w:val="center"/>
        </w:trPr>
        <w:tc>
          <w:tcPr>
            <w:tcW w:w="661" w:type="dxa"/>
            <w:vMerge w:val="restart"/>
            <w:vAlign w:val="center"/>
          </w:tcPr>
          <w:p w:rsidR="0067580F" w:rsidRDefault="0067580F" w:rsidP="00BE3682">
            <w:pPr>
              <w:adjustRightInd w:val="0"/>
              <w:snapToGrid w:val="0"/>
              <w:jc w:val="center"/>
              <w:rPr>
                <w:bCs/>
                <w:sz w:val="18"/>
                <w:szCs w:val="18"/>
              </w:rPr>
            </w:pPr>
            <w:r>
              <w:rPr>
                <w:rFonts w:hint="eastAsia"/>
                <w:bCs/>
                <w:sz w:val="18"/>
                <w:szCs w:val="18"/>
              </w:rPr>
              <w:t>4</w:t>
            </w:r>
          </w:p>
        </w:tc>
        <w:tc>
          <w:tcPr>
            <w:tcW w:w="1107" w:type="dxa"/>
            <w:vMerge w:val="restart"/>
            <w:vAlign w:val="center"/>
          </w:tcPr>
          <w:p w:rsidR="0067580F" w:rsidRDefault="0067580F" w:rsidP="00BE3682">
            <w:pPr>
              <w:adjustRightInd w:val="0"/>
              <w:snapToGrid w:val="0"/>
              <w:rPr>
                <w:bCs/>
                <w:sz w:val="18"/>
                <w:szCs w:val="18"/>
              </w:rPr>
            </w:pPr>
            <w:r>
              <w:rPr>
                <w:rFonts w:hint="eastAsia"/>
                <w:bCs/>
                <w:sz w:val="18"/>
                <w:szCs w:val="18"/>
              </w:rPr>
              <w:t>服务质量安全检查</w:t>
            </w:r>
          </w:p>
        </w:tc>
        <w:tc>
          <w:tcPr>
            <w:tcW w:w="1665" w:type="dxa"/>
            <w:vAlign w:val="center"/>
          </w:tcPr>
          <w:p w:rsidR="0067580F" w:rsidRDefault="0067580F" w:rsidP="00BE3682">
            <w:pPr>
              <w:adjustRightInd w:val="0"/>
              <w:snapToGrid w:val="0"/>
              <w:rPr>
                <w:bCs/>
                <w:sz w:val="18"/>
                <w:szCs w:val="18"/>
              </w:rPr>
            </w:pPr>
            <w:r>
              <w:rPr>
                <w:rFonts w:hint="eastAsia"/>
                <w:bCs/>
                <w:sz w:val="18"/>
                <w:szCs w:val="18"/>
              </w:rPr>
              <w:t>防跌倒措施的检查</w:t>
            </w:r>
          </w:p>
        </w:tc>
        <w:tc>
          <w:tcPr>
            <w:tcW w:w="1410" w:type="dxa"/>
            <w:vMerge w:val="restart"/>
            <w:vAlign w:val="center"/>
          </w:tcPr>
          <w:p w:rsidR="0067580F" w:rsidRDefault="0067580F" w:rsidP="00BE3682">
            <w:pPr>
              <w:adjustRightInd w:val="0"/>
              <w:snapToGrid w:val="0"/>
              <w:rPr>
                <w:bCs/>
                <w:sz w:val="18"/>
                <w:szCs w:val="18"/>
              </w:rPr>
            </w:pPr>
            <w:r>
              <w:rPr>
                <w:rFonts w:hint="eastAsia"/>
                <w:bCs/>
                <w:sz w:val="18"/>
                <w:szCs w:val="18"/>
              </w:rPr>
              <w:t>重点检查事项</w:t>
            </w:r>
          </w:p>
        </w:tc>
        <w:tc>
          <w:tcPr>
            <w:tcW w:w="2100" w:type="dxa"/>
            <w:vMerge w:val="restart"/>
            <w:vAlign w:val="center"/>
          </w:tcPr>
          <w:p w:rsidR="0067580F" w:rsidRDefault="0067580F" w:rsidP="00BE3682">
            <w:pPr>
              <w:adjustRightInd w:val="0"/>
              <w:snapToGrid w:val="0"/>
              <w:rPr>
                <w:bCs/>
                <w:sz w:val="18"/>
                <w:szCs w:val="18"/>
              </w:rPr>
            </w:pPr>
            <w:r>
              <w:rPr>
                <w:rFonts w:hint="eastAsia"/>
                <w:bCs/>
                <w:sz w:val="18"/>
                <w:szCs w:val="18"/>
              </w:rPr>
              <w:t>《中华人民共和国老年人权益保障法》</w:t>
            </w:r>
          </w:p>
          <w:p w:rsidR="0067580F" w:rsidRDefault="0067580F" w:rsidP="00BE3682">
            <w:pPr>
              <w:adjustRightInd w:val="0"/>
              <w:snapToGrid w:val="0"/>
              <w:rPr>
                <w:bCs/>
                <w:sz w:val="18"/>
                <w:szCs w:val="18"/>
              </w:rPr>
            </w:pPr>
            <w:r>
              <w:rPr>
                <w:rFonts w:hint="eastAsia"/>
                <w:bCs/>
                <w:sz w:val="18"/>
                <w:szCs w:val="18"/>
              </w:rPr>
              <w:t>《中华人民共和国安全生产法》</w:t>
            </w:r>
          </w:p>
          <w:p w:rsidR="0067580F" w:rsidRDefault="0067580F" w:rsidP="00BE3682">
            <w:pPr>
              <w:adjustRightInd w:val="0"/>
              <w:snapToGrid w:val="0"/>
              <w:rPr>
                <w:bCs/>
                <w:sz w:val="18"/>
                <w:szCs w:val="18"/>
              </w:rPr>
            </w:pPr>
            <w:r>
              <w:rPr>
                <w:rFonts w:hint="eastAsia"/>
                <w:bCs/>
                <w:sz w:val="18"/>
                <w:szCs w:val="18"/>
              </w:rPr>
              <w:t>《重庆市老年人权益保障条例》</w:t>
            </w:r>
          </w:p>
          <w:p w:rsidR="0067580F" w:rsidRDefault="0067580F" w:rsidP="00BE3682">
            <w:pPr>
              <w:adjustRightInd w:val="0"/>
              <w:snapToGrid w:val="0"/>
              <w:rPr>
                <w:bCs/>
                <w:sz w:val="18"/>
                <w:szCs w:val="18"/>
              </w:rPr>
            </w:pPr>
            <w:r>
              <w:rPr>
                <w:rFonts w:hint="eastAsia"/>
                <w:bCs/>
                <w:sz w:val="18"/>
                <w:szCs w:val="18"/>
              </w:rPr>
              <w:lastRenderedPageBreak/>
              <w:t>《养老机构管理办法》</w:t>
            </w:r>
          </w:p>
          <w:p w:rsidR="0067580F" w:rsidRDefault="0067580F" w:rsidP="00BE3682">
            <w:pPr>
              <w:adjustRightInd w:val="0"/>
              <w:snapToGrid w:val="0"/>
              <w:rPr>
                <w:bCs/>
                <w:sz w:val="18"/>
                <w:szCs w:val="18"/>
              </w:rPr>
            </w:pPr>
            <w:r>
              <w:rPr>
                <w:rFonts w:hint="eastAsia"/>
                <w:bCs/>
                <w:sz w:val="18"/>
                <w:szCs w:val="18"/>
              </w:rPr>
              <w:t>《养老机构服务安全基本规范》</w:t>
            </w:r>
          </w:p>
          <w:p w:rsidR="0067580F" w:rsidRDefault="0067580F" w:rsidP="00BE3682">
            <w:pPr>
              <w:adjustRightInd w:val="0"/>
              <w:snapToGrid w:val="0"/>
              <w:rPr>
                <w:bCs/>
                <w:sz w:val="18"/>
                <w:szCs w:val="18"/>
              </w:rPr>
            </w:pPr>
            <w:r>
              <w:rPr>
                <w:rFonts w:hint="eastAsia"/>
                <w:bCs/>
                <w:sz w:val="18"/>
                <w:szCs w:val="18"/>
              </w:rPr>
              <w:t>《重庆市养老机构管理办法》</w:t>
            </w:r>
          </w:p>
        </w:tc>
        <w:tc>
          <w:tcPr>
            <w:tcW w:w="945" w:type="dxa"/>
            <w:vMerge w:val="restart"/>
            <w:vAlign w:val="center"/>
          </w:tcPr>
          <w:p w:rsidR="0067580F" w:rsidRDefault="0067580F" w:rsidP="00BE3682">
            <w:pPr>
              <w:adjustRightInd w:val="0"/>
              <w:snapToGrid w:val="0"/>
              <w:rPr>
                <w:bCs/>
                <w:sz w:val="18"/>
                <w:szCs w:val="18"/>
              </w:rPr>
            </w:pPr>
            <w:r>
              <w:rPr>
                <w:rFonts w:hint="eastAsia"/>
                <w:bCs/>
                <w:sz w:val="18"/>
                <w:szCs w:val="18"/>
              </w:rPr>
              <w:lastRenderedPageBreak/>
              <w:t>民政部门</w:t>
            </w:r>
          </w:p>
        </w:tc>
        <w:tc>
          <w:tcPr>
            <w:tcW w:w="4710" w:type="dxa"/>
            <w:vAlign w:val="center"/>
          </w:tcPr>
          <w:p w:rsidR="0067580F" w:rsidRDefault="0067580F" w:rsidP="00BE3682">
            <w:pPr>
              <w:adjustRightInd w:val="0"/>
              <w:snapToGrid w:val="0"/>
              <w:rPr>
                <w:bCs/>
                <w:sz w:val="18"/>
                <w:szCs w:val="18"/>
              </w:rPr>
            </w:pPr>
            <w:r>
              <w:rPr>
                <w:rFonts w:hint="eastAsia"/>
                <w:bCs/>
                <w:sz w:val="18"/>
                <w:szCs w:val="18"/>
              </w:rPr>
              <w:t>保持地面干燥、无障碍物，地面保洁等清洁服务实施前及过程中应放置安全标志。应制定服务操作手册或流程，并予以执行。配备一定数量助行器。相关标识规范使用放置。</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现场查看、询问服务人员。</w:t>
            </w:r>
          </w:p>
        </w:tc>
      </w:tr>
      <w:tr w:rsidR="0067580F" w:rsidTr="00BE3682">
        <w:trPr>
          <w:trHeight w:val="107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防他伤和自伤措施的检查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应专人管理易燃易爆、有毒有害、尖锐物品以及吸烟火种。有应急处理方案和流程。应有报告和处理记录。告知第三方应有相关记录。</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现场查看、查看制度、记录。</w:t>
            </w:r>
          </w:p>
        </w:tc>
      </w:tr>
      <w:tr w:rsidR="0067580F" w:rsidTr="00BE3682">
        <w:trPr>
          <w:trHeight w:val="1247"/>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防走失措施的检查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应有巡查记录。交接班记录是否有观察记录。应有老年人办理外出手续记录。</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查看巡查、交接班及老人外出记录。</w:t>
            </w:r>
          </w:p>
        </w:tc>
      </w:tr>
      <w:tr w:rsidR="0067580F" w:rsidTr="00BE3682">
        <w:trPr>
          <w:trHeight w:val="964"/>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防文娱活动意外措施的检查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对活动场所进行地面防滑、墙壁和家具边角防护处理，应制定服务操作手册或流程，并予以执行。</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现场查看、询问服务人员。</w:t>
            </w:r>
          </w:p>
        </w:tc>
      </w:tr>
      <w:tr w:rsidR="0067580F" w:rsidTr="00BE3682">
        <w:trPr>
          <w:trHeight w:val="794"/>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服务安全风险防范评价工作的检查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机构自评或委托相关专业机构开展情况。</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查看评价报告。</w:t>
            </w:r>
          </w:p>
        </w:tc>
      </w:tr>
      <w:tr w:rsidR="0067580F" w:rsidTr="00BE3682">
        <w:trPr>
          <w:trHeight w:val="850"/>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安全隐患排查整改情况的检查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应有整改措施报告和记录。</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查看整改措施、报告。</w:t>
            </w:r>
          </w:p>
        </w:tc>
      </w:tr>
      <w:tr w:rsidR="0067580F" w:rsidTr="00BE3682">
        <w:trPr>
          <w:trHeight w:val="1361"/>
          <w:jc w:val="center"/>
        </w:trPr>
        <w:tc>
          <w:tcPr>
            <w:tcW w:w="661" w:type="dxa"/>
            <w:vMerge/>
            <w:vAlign w:val="center"/>
          </w:tcPr>
          <w:p w:rsidR="0067580F" w:rsidRDefault="0067580F" w:rsidP="00BE3682">
            <w:pPr>
              <w:adjustRightInd w:val="0"/>
              <w:snapToGrid w:val="0"/>
              <w:jc w:val="center"/>
              <w:rPr>
                <w:bCs/>
                <w:sz w:val="18"/>
                <w:szCs w:val="18"/>
              </w:rPr>
            </w:pP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安全教育开展情况的检查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应制定教育计划，并予以执行。查看培训教程是否合理。应有培训记录。有安全教育记录和考核试题。应有开展安全宣传教育记录、安全注意事项文本。</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查看文本、记录、询问老人。</w:t>
            </w:r>
          </w:p>
        </w:tc>
      </w:tr>
      <w:tr w:rsidR="0067580F" w:rsidTr="00BE3682">
        <w:trPr>
          <w:trHeight w:val="1191"/>
          <w:jc w:val="center"/>
        </w:trPr>
        <w:tc>
          <w:tcPr>
            <w:tcW w:w="661" w:type="dxa"/>
            <w:vAlign w:val="center"/>
          </w:tcPr>
          <w:p w:rsidR="0067580F" w:rsidRDefault="0067580F" w:rsidP="00BE3682">
            <w:pPr>
              <w:adjustRightInd w:val="0"/>
              <w:snapToGrid w:val="0"/>
              <w:jc w:val="center"/>
              <w:rPr>
                <w:bCs/>
                <w:sz w:val="18"/>
                <w:szCs w:val="18"/>
              </w:rPr>
            </w:pPr>
            <w:r>
              <w:rPr>
                <w:rFonts w:hint="eastAsia"/>
                <w:bCs/>
                <w:sz w:val="18"/>
                <w:szCs w:val="18"/>
              </w:rPr>
              <w:t>5</w:t>
            </w:r>
          </w:p>
        </w:tc>
        <w:tc>
          <w:tcPr>
            <w:tcW w:w="1107" w:type="dxa"/>
            <w:vMerge w:val="restart"/>
            <w:vAlign w:val="center"/>
          </w:tcPr>
          <w:p w:rsidR="0067580F" w:rsidRDefault="0067580F" w:rsidP="00BE3682">
            <w:pPr>
              <w:adjustRightInd w:val="0"/>
              <w:snapToGrid w:val="0"/>
              <w:rPr>
                <w:bCs/>
                <w:sz w:val="18"/>
                <w:szCs w:val="18"/>
              </w:rPr>
            </w:pPr>
            <w:r>
              <w:rPr>
                <w:rFonts w:hint="eastAsia"/>
                <w:bCs/>
                <w:sz w:val="18"/>
                <w:szCs w:val="18"/>
              </w:rPr>
              <w:t>资金安全监督检查</w:t>
            </w:r>
          </w:p>
        </w:tc>
        <w:tc>
          <w:tcPr>
            <w:tcW w:w="1665" w:type="dxa"/>
            <w:vAlign w:val="center"/>
          </w:tcPr>
          <w:p w:rsidR="0067580F" w:rsidRDefault="0067580F" w:rsidP="00BE3682">
            <w:pPr>
              <w:adjustRightInd w:val="0"/>
              <w:snapToGrid w:val="0"/>
              <w:rPr>
                <w:bCs/>
                <w:sz w:val="18"/>
                <w:szCs w:val="18"/>
              </w:rPr>
            </w:pPr>
            <w:r>
              <w:rPr>
                <w:rFonts w:hint="eastAsia"/>
                <w:bCs/>
                <w:sz w:val="18"/>
                <w:szCs w:val="18"/>
              </w:rPr>
              <w:t>涉嫌非法集资行为的检查</w:t>
            </w:r>
          </w:p>
        </w:tc>
        <w:tc>
          <w:tcPr>
            <w:tcW w:w="1410" w:type="dxa"/>
            <w:vMerge w:val="restart"/>
            <w:vAlign w:val="center"/>
          </w:tcPr>
          <w:p w:rsidR="0067580F" w:rsidRDefault="0067580F" w:rsidP="00BE3682">
            <w:pPr>
              <w:adjustRightInd w:val="0"/>
              <w:snapToGrid w:val="0"/>
              <w:rPr>
                <w:bCs/>
                <w:sz w:val="18"/>
                <w:szCs w:val="18"/>
              </w:rPr>
            </w:pPr>
            <w:r>
              <w:rPr>
                <w:rFonts w:hint="eastAsia"/>
                <w:bCs/>
                <w:sz w:val="18"/>
                <w:szCs w:val="18"/>
              </w:rPr>
              <w:t>一般检查事项</w:t>
            </w:r>
          </w:p>
          <w:p w:rsidR="0067580F" w:rsidRDefault="0067580F" w:rsidP="00BE3682">
            <w:pPr>
              <w:adjustRightInd w:val="0"/>
              <w:snapToGrid w:val="0"/>
              <w:rPr>
                <w:bCs/>
                <w:sz w:val="18"/>
                <w:szCs w:val="18"/>
              </w:rPr>
            </w:pPr>
          </w:p>
        </w:tc>
        <w:tc>
          <w:tcPr>
            <w:tcW w:w="2100" w:type="dxa"/>
            <w:vMerge w:val="restart"/>
            <w:vAlign w:val="center"/>
          </w:tcPr>
          <w:p w:rsidR="0067580F" w:rsidRDefault="0067580F" w:rsidP="00BE3682">
            <w:pPr>
              <w:adjustRightInd w:val="0"/>
              <w:snapToGrid w:val="0"/>
              <w:rPr>
                <w:bCs/>
                <w:sz w:val="18"/>
                <w:szCs w:val="18"/>
              </w:rPr>
            </w:pPr>
            <w:r>
              <w:rPr>
                <w:rFonts w:hint="eastAsia"/>
                <w:bCs/>
                <w:sz w:val="18"/>
                <w:szCs w:val="18"/>
              </w:rPr>
              <w:t>《防范和处置非法集资条例》</w:t>
            </w:r>
          </w:p>
          <w:p w:rsidR="0067580F" w:rsidRDefault="0067580F" w:rsidP="00BE3682">
            <w:pPr>
              <w:adjustRightInd w:val="0"/>
              <w:snapToGrid w:val="0"/>
              <w:rPr>
                <w:bCs/>
                <w:sz w:val="18"/>
                <w:szCs w:val="18"/>
              </w:rPr>
            </w:pPr>
            <w:r>
              <w:rPr>
                <w:rFonts w:hint="eastAsia"/>
                <w:bCs/>
                <w:sz w:val="18"/>
                <w:szCs w:val="18"/>
              </w:rPr>
              <w:t>《重庆市老年人权益保障条例》</w:t>
            </w:r>
          </w:p>
          <w:p w:rsidR="0067580F" w:rsidRDefault="0067580F" w:rsidP="00BE3682">
            <w:pPr>
              <w:adjustRightInd w:val="0"/>
              <w:snapToGrid w:val="0"/>
              <w:rPr>
                <w:bCs/>
                <w:sz w:val="18"/>
                <w:szCs w:val="18"/>
              </w:rPr>
            </w:pPr>
            <w:r>
              <w:rPr>
                <w:rFonts w:hint="eastAsia"/>
                <w:bCs/>
                <w:sz w:val="18"/>
                <w:szCs w:val="18"/>
              </w:rPr>
              <w:t>《养老机构管理办法》</w:t>
            </w:r>
          </w:p>
        </w:tc>
        <w:tc>
          <w:tcPr>
            <w:tcW w:w="945" w:type="dxa"/>
            <w:vMerge w:val="restart"/>
            <w:vAlign w:val="center"/>
          </w:tcPr>
          <w:p w:rsidR="0067580F" w:rsidRDefault="0067580F" w:rsidP="00BE3682">
            <w:pPr>
              <w:adjustRightInd w:val="0"/>
              <w:snapToGrid w:val="0"/>
              <w:rPr>
                <w:bCs/>
                <w:sz w:val="18"/>
                <w:szCs w:val="18"/>
              </w:rPr>
            </w:pPr>
            <w:r>
              <w:rPr>
                <w:rFonts w:hint="eastAsia"/>
                <w:bCs/>
                <w:sz w:val="18"/>
                <w:szCs w:val="18"/>
              </w:rPr>
              <w:t>市、区县民政部门</w:t>
            </w:r>
          </w:p>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不应违规收取大额费用，收费是否用于养老服务；不应开展虚假宣传、欺诈宣传；不应以投资回报方式吸纳老年人资金；无非</w:t>
            </w:r>
            <w:proofErr w:type="gramStart"/>
            <w:r>
              <w:rPr>
                <w:rFonts w:hint="eastAsia"/>
                <w:bCs/>
                <w:sz w:val="18"/>
                <w:szCs w:val="18"/>
              </w:rPr>
              <w:t>法销售</w:t>
            </w:r>
            <w:proofErr w:type="gramEnd"/>
            <w:r>
              <w:rPr>
                <w:rFonts w:hint="eastAsia"/>
                <w:bCs/>
                <w:sz w:val="18"/>
                <w:szCs w:val="18"/>
              </w:rPr>
              <w:t>保健品、预售床位等行为。</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查看养老服务合同或协议、询问休养老年人。</w:t>
            </w:r>
          </w:p>
        </w:tc>
      </w:tr>
      <w:tr w:rsidR="0067580F" w:rsidTr="00BE3682">
        <w:trPr>
          <w:trHeight w:val="1191"/>
          <w:jc w:val="center"/>
        </w:trPr>
        <w:tc>
          <w:tcPr>
            <w:tcW w:w="661" w:type="dxa"/>
            <w:vAlign w:val="center"/>
          </w:tcPr>
          <w:p w:rsidR="0067580F" w:rsidRDefault="0067580F" w:rsidP="00BE3682">
            <w:pPr>
              <w:adjustRightInd w:val="0"/>
              <w:snapToGrid w:val="0"/>
              <w:jc w:val="center"/>
              <w:rPr>
                <w:bCs/>
                <w:sz w:val="18"/>
                <w:szCs w:val="18"/>
              </w:rPr>
            </w:pPr>
            <w:r>
              <w:rPr>
                <w:rFonts w:hint="eastAsia"/>
                <w:bCs/>
                <w:sz w:val="18"/>
                <w:szCs w:val="18"/>
              </w:rPr>
              <w:lastRenderedPageBreak/>
              <w:t>6</w:t>
            </w:r>
          </w:p>
        </w:tc>
        <w:tc>
          <w:tcPr>
            <w:tcW w:w="1107" w:type="dxa"/>
            <w:vMerge/>
            <w:vAlign w:val="center"/>
          </w:tcPr>
          <w:p w:rsidR="0067580F" w:rsidRDefault="0067580F" w:rsidP="00BE3682">
            <w:pPr>
              <w:adjustRightInd w:val="0"/>
              <w:snapToGrid w:val="0"/>
              <w:rPr>
                <w:bCs/>
                <w:sz w:val="18"/>
                <w:szCs w:val="18"/>
              </w:rPr>
            </w:pPr>
          </w:p>
        </w:tc>
        <w:tc>
          <w:tcPr>
            <w:tcW w:w="1665" w:type="dxa"/>
            <w:vAlign w:val="center"/>
          </w:tcPr>
          <w:p w:rsidR="0067580F" w:rsidRDefault="0067580F" w:rsidP="00BE3682">
            <w:pPr>
              <w:adjustRightInd w:val="0"/>
              <w:snapToGrid w:val="0"/>
              <w:rPr>
                <w:bCs/>
                <w:sz w:val="18"/>
                <w:szCs w:val="18"/>
              </w:rPr>
            </w:pPr>
            <w:r>
              <w:rPr>
                <w:rFonts w:hint="eastAsia"/>
                <w:bCs/>
                <w:sz w:val="18"/>
                <w:szCs w:val="18"/>
              </w:rPr>
              <w:t>预收费行为的检查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现已收取的保证金或押金金额是否严格按照条例要求不超过老年人月服务费用的</w:t>
            </w:r>
            <w:r>
              <w:rPr>
                <w:rFonts w:hint="eastAsia"/>
                <w:bCs/>
                <w:sz w:val="18"/>
                <w:szCs w:val="18"/>
              </w:rPr>
              <w:t>6</w:t>
            </w:r>
            <w:r>
              <w:rPr>
                <w:rFonts w:hint="eastAsia"/>
                <w:bCs/>
                <w:sz w:val="18"/>
                <w:szCs w:val="18"/>
              </w:rPr>
              <w:t>倍，并建立专用账户存储等情况。</w:t>
            </w:r>
          </w:p>
        </w:tc>
        <w:tc>
          <w:tcPr>
            <w:tcW w:w="1635" w:type="dxa"/>
            <w:vAlign w:val="center"/>
          </w:tcPr>
          <w:p w:rsidR="0067580F" w:rsidRDefault="0067580F" w:rsidP="00BE3682">
            <w:pPr>
              <w:adjustRightInd w:val="0"/>
              <w:snapToGrid w:val="0"/>
              <w:rPr>
                <w:bCs/>
                <w:sz w:val="18"/>
                <w:szCs w:val="18"/>
              </w:rPr>
            </w:pPr>
            <w:r>
              <w:rPr>
                <w:rFonts w:hint="eastAsia"/>
                <w:bCs/>
                <w:sz w:val="18"/>
                <w:szCs w:val="18"/>
              </w:rPr>
              <w:t>查看养老服务合同协议、询问休养老年人。</w:t>
            </w:r>
          </w:p>
        </w:tc>
      </w:tr>
      <w:tr w:rsidR="0067580F" w:rsidTr="00BE3682">
        <w:trPr>
          <w:trHeight w:val="1417"/>
          <w:jc w:val="center"/>
        </w:trPr>
        <w:tc>
          <w:tcPr>
            <w:tcW w:w="661" w:type="dxa"/>
            <w:vAlign w:val="center"/>
          </w:tcPr>
          <w:p w:rsidR="0067580F" w:rsidRDefault="0067580F" w:rsidP="00BE3682">
            <w:pPr>
              <w:adjustRightInd w:val="0"/>
              <w:snapToGrid w:val="0"/>
              <w:jc w:val="center"/>
              <w:rPr>
                <w:bCs/>
                <w:sz w:val="18"/>
                <w:szCs w:val="18"/>
              </w:rPr>
            </w:pPr>
            <w:r>
              <w:rPr>
                <w:rFonts w:hint="eastAsia"/>
                <w:bCs/>
                <w:sz w:val="18"/>
                <w:szCs w:val="18"/>
              </w:rPr>
              <w:t>7</w:t>
            </w:r>
          </w:p>
        </w:tc>
        <w:tc>
          <w:tcPr>
            <w:tcW w:w="2772" w:type="dxa"/>
            <w:gridSpan w:val="2"/>
            <w:vAlign w:val="center"/>
          </w:tcPr>
          <w:p w:rsidR="0067580F" w:rsidRDefault="0067580F" w:rsidP="00BE3682">
            <w:pPr>
              <w:adjustRightInd w:val="0"/>
              <w:snapToGrid w:val="0"/>
              <w:rPr>
                <w:bCs/>
                <w:sz w:val="18"/>
                <w:szCs w:val="18"/>
              </w:rPr>
            </w:pPr>
            <w:r>
              <w:rPr>
                <w:rFonts w:hint="eastAsia"/>
                <w:bCs/>
                <w:sz w:val="18"/>
                <w:szCs w:val="18"/>
              </w:rPr>
              <w:t>突发事件应对监督检查</w:t>
            </w:r>
          </w:p>
        </w:tc>
        <w:tc>
          <w:tcPr>
            <w:tcW w:w="1410" w:type="dxa"/>
            <w:vMerge/>
            <w:vAlign w:val="center"/>
          </w:tcPr>
          <w:p w:rsidR="0067580F" w:rsidRDefault="0067580F" w:rsidP="00BE3682">
            <w:pPr>
              <w:adjustRightInd w:val="0"/>
              <w:snapToGrid w:val="0"/>
              <w:rPr>
                <w:bCs/>
                <w:sz w:val="18"/>
                <w:szCs w:val="18"/>
              </w:rPr>
            </w:pPr>
          </w:p>
        </w:tc>
        <w:tc>
          <w:tcPr>
            <w:tcW w:w="2100" w:type="dxa"/>
            <w:vMerge w:val="restart"/>
            <w:vAlign w:val="center"/>
          </w:tcPr>
          <w:p w:rsidR="0067580F" w:rsidRDefault="0067580F" w:rsidP="00BE3682">
            <w:pPr>
              <w:adjustRightInd w:val="0"/>
              <w:snapToGrid w:val="0"/>
              <w:rPr>
                <w:bCs/>
                <w:sz w:val="18"/>
                <w:szCs w:val="18"/>
              </w:rPr>
            </w:pPr>
            <w:r>
              <w:rPr>
                <w:rFonts w:hint="eastAsia"/>
                <w:bCs/>
                <w:sz w:val="18"/>
                <w:szCs w:val="18"/>
              </w:rPr>
              <w:t>《养老机构管理办法》</w:t>
            </w:r>
          </w:p>
          <w:p w:rsidR="0067580F" w:rsidRDefault="0067580F" w:rsidP="00BE3682">
            <w:pPr>
              <w:adjustRightInd w:val="0"/>
              <w:snapToGrid w:val="0"/>
              <w:rPr>
                <w:bCs/>
                <w:sz w:val="18"/>
                <w:szCs w:val="18"/>
              </w:rPr>
            </w:pPr>
            <w:r>
              <w:rPr>
                <w:rFonts w:hint="eastAsia"/>
                <w:bCs/>
                <w:sz w:val="18"/>
                <w:szCs w:val="18"/>
              </w:rPr>
              <w:t>《重庆市养老机构管理办法》</w:t>
            </w:r>
          </w:p>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制定“九防”等突发事件应急预案，并每年至少演练</w:t>
            </w:r>
            <w:r>
              <w:rPr>
                <w:rFonts w:hint="eastAsia"/>
                <w:bCs/>
                <w:sz w:val="18"/>
                <w:szCs w:val="18"/>
              </w:rPr>
              <w:t>1</w:t>
            </w:r>
            <w:r>
              <w:rPr>
                <w:rFonts w:hint="eastAsia"/>
                <w:bCs/>
                <w:sz w:val="18"/>
                <w:szCs w:val="18"/>
              </w:rPr>
              <w:t>次，演练应有文字和图片记录。配备应急救援设备、设施，定期开展突发事件应急演练情况的检查。制定突发事件报告程序，并予以执行。</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现场检查、书面检查。</w:t>
            </w:r>
          </w:p>
        </w:tc>
      </w:tr>
      <w:tr w:rsidR="0067580F" w:rsidTr="00BE3682">
        <w:trPr>
          <w:trHeight w:val="1531"/>
          <w:jc w:val="center"/>
        </w:trPr>
        <w:tc>
          <w:tcPr>
            <w:tcW w:w="661" w:type="dxa"/>
            <w:vAlign w:val="center"/>
          </w:tcPr>
          <w:p w:rsidR="0067580F" w:rsidRDefault="0067580F" w:rsidP="00BE3682">
            <w:pPr>
              <w:adjustRightInd w:val="0"/>
              <w:snapToGrid w:val="0"/>
              <w:jc w:val="center"/>
              <w:rPr>
                <w:bCs/>
                <w:sz w:val="18"/>
                <w:szCs w:val="18"/>
              </w:rPr>
            </w:pPr>
            <w:r>
              <w:rPr>
                <w:rFonts w:hint="eastAsia"/>
                <w:bCs/>
                <w:sz w:val="18"/>
                <w:szCs w:val="18"/>
              </w:rPr>
              <w:t>8</w:t>
            </w:r>
          </w:p>
        </w:tc>
        <w:tc>
          <w:tcPr>
            <w:tcW w:w="2772" w:type="dxa"/>
            <w:gridSpan w:val="2"/>
            <w:vAlign w:val="center"/>
          </w:tcPr>
          <w:p w:rsidR="0067580F" w:rsidRDefault="0067580F" w:rsidP="00BE3682">
            <w:pPr>
              <w:adjustRightInd w:val="0"/>
              <w:snapToGrid w:val="0"/>
              <w:rPr>
                <w:bCs/>
                <w:sz w:val="18"/>
                <w:szCs w:val="18"/>
              </w:rPr>
            </w:pPr>
            <w:r>
              <w:rPr>
                <w:rFonts w:hint="eastAsia"/>
                <w:bCs/>
                <w:sz w:val="18"/>
                <w:szCs w:val="18"/>
              </w:rPr>
              <w:t>从业人员监督检查</w:t>
            </w:r>
          </w:p>
        </w:tc>
        <w:tc>
          <w:tcPr>
            <w:tcW w:w="1410" w:type="dxa"/>
            <w:vMerge/>
            <w:vAlign w:val="center"/>
          </w:tcPr>
          <w:p w:rsidR="0067580F" w:rsidRDefault="0067580F" w:rsidP="00BE3682">
            <w:pPr>
              <w:adjustRightInd w:val="0"/>
              <w:snapToGrid w:val="0"/>
              <w:rPr>
                <w:bCs/>
                <w:sz w:val="18"/>
                <w:szCs w:val="18"/>
              </w:rPr>
            </w:pPr>
          </w:p>
        </w:tc>
        <w:tc>
          <w:tcPr>
            <w:tcW w:w="2100" w:type="dxa"/>
            <w:vMerge/>
            <w:vAlign w:val="center"/>
          </w:tcPr>
          <w:p w:rsidR="0067580F" w:rsidRDefault="0067580F" w:rsidP="00BE3682">
            <w:pPr>
              <w:adjustRightInd w:val="0"/>
              <w:snapToGrid w:val="0"/>
              <w:rPr>
                <w:bCs/>
                <w:sz w:val="18"/>
                <w:szCs w:val="18"/>
              </w:rPr>
            </w:pPr>
          </w:p>
        </w:tc>
        <w:tc>
          <w:tcPr>
            <w:tcW w:w="945" w:type="dxa"/>
            <w:vMerge/>
            <w:vAlign w:val="center"/>
          </w:tcPr>
          <w:p w:rsidR="0067580F" w:rsidRDefault="0067580F" w:rsidP="00BE3682">
            <w:pPr>
              <w:adjustRightInd w:val="0"/>
              <w:snapToGrid w:val="0"/>
              <w:rPr>
                <w:bCs/>
                <w:sz w:val="18"/>
                <w:szCs w:val="18"/>
              </w:rPr>
            </w:pPr>
          </w:p>
        </w:tc>
        <w:tc>
          <w:tcPr>
            <w:tcW w:w="4710" w:type="dxa"/>
            <w:vAlign w:val="center"/>
          </w:tcPr>
          <w:p w:rsidR="0067580F" w:rsidRDefault="0067580F" w:rsidP="00BE3682">
            <w:pPr>
              <w:adjustRightInd w:val="0"/>
              <w:snapToGrid w:val="0"/>
              <w:rPr>
                <w:bCs/>
                <w:sz w:val="18"/>
                <w:szCs w:val="18"/>
              </w:rPr>
            </w:pPr>
            <w:r>
              <w:rPr>
                <w:rFonts w:hint="eastAsia"/>
                <w:bCs/>
                <w:sz w:val="18"/>
                <w:szCs w:val="18"/>
              </w:rPr>
              <w:t>从事医疗、康复、消防等服务的人员应取得相应执业证书或专业资格证书。餐饮人员应持有健康合格证。特种设备管理人员应具备相应上岗资质。</w:t>
            </w:r>
          </w:p>
        </w:tc>
        <w:tc>
          <w:tcPr>
            <w:tcW w:w="1635" w:type="dxa"/>
            <w:vAlign w:val="center"/>
          </w:tcPr>
          <w:p w:rsidR="0067580F" w:rsidRDefault="0067580F" w:rsidP="00BE3682">
            <w:pPr>
              <w:adjustRightInd w:val="0"/>
              <w:snapToGrid w:val="0"/>
              <w:rPr>
                <w:bCs/>
                <w:sz w:val="18"/>
                <w:szCs w:val="18"/>
              </w:rPr>
            </w:pPr>
            <w:r>
              <w:rPr>
                <w:rFonts w:hint="eastAsia"/>
                <w:bCs/>
                <w:sz w:val="18"/>
                <w:szCs w:val="18"/>
              </w:rPr>
              <w:t>现场检查、书面检查。</w:t>
            </w:r>
          </w:p>
        </w:tc>
      </w:tr>
    </w:tbl>
    <w:p w:rsidR="0067580F" w:rsidRDefault="0067580F" w:rsidP="0067580F">
      <w:pPr>
        <w:snapToGrid w:val="0"/>
        <w:rPr>
          <w:rFonts w:ascii="Times New Roman" w:eastAsia="方正黑体_GBK" w:hAnsi="Times New Roman"/>
          <w:bCs/>
          <w:sz w:val="15"/>
          <w:szCs w:val="15"/>
        </w:rPr>
      </w:pPr>
    </w:p>
    <w:p w:rsidR="0067580F" w:rsidRDefault="0067580F" w:rsidP="0067580F">
      <w:pPr>
        <w:snapToGrid w:val="0"/>
        <w:rPr>
          <w:rFonts w:ascii="Times New Roman" w:eastAsia="方正黑体_GBK" w:hAnsi="Times New Roman"/>
          <w:bCs/>
          <w:szCs w:val="32"/>
        </w:rPr>
      </w:pPr>
    </w:p>
    <w:p w:rsidR="0067580F" w:rsidRDefault="0067580F" w:rsidP="0067580F">
      <w:pPr>
        <w:snapToGrid w:val="0"/>
        <w:rPr>
          <w:rFonts w:ascii="Times New Roman" w:eastAsia="方正黑体_GBK" w:hAnsi="Times New Roman"/>
          <w:bCs/>
          <w:szCs w:val="32"/>
        </w:rPr>
      </w:pPr>
    </w:p>
    <w:p w:rsidR="00000000" w:rsidRPr="0067580F" w:rsidRDefault="00442129"/>
    <w:sectPr w:rsidR="00000000" w:rsidRPr="0067580F" w:rsidSect="0067580F">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0F" w:rsidRDefault="0067580F" w:rsidP="0067580F">
      <w:r>
        <w:separator/>
      </w:r>
    </w:p>
  </w:endnote>
  <w:endnote w:type="continuationSeparator" w:id="1">
    <w:p w:rsidR="0067580F" w:rsidRDefault="0067580F" w:rsidP="006758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0F" w:rsidRDefault="0067580F" w:rsidP="0067580F">
      <w:r>
        <w:separator/>
      </w:r>
    </w:p>
  </w:footnote>
  <w:footnote w:type="continuationSeparator" w:id="1">
    <w:p w:rsidR="0067580F" w:rsidRDefault="0067580F" w:rsidP="00675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80F"/>
    <w:rsid w:val="00442129"/>
    <w:rsid w:val="00675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7580F"/>
    <w:pPr>
      <w:widowControl w:val="0"/>
      <w:jc w:val="both"/>
    </w:pPr>
    <w:rPr>
      <w:rFonts w:ascii="Calibri" w:eastAsia="宋体" w:hAnsi="Calibri" w:cs="Times New Roman"/>
      <w:sz w:val="32"/>
      <w:szCs w:val="24"/>
    </w:rPr>
  </w:style>
  <w:style w:type="paragraph" w:styleId="1">
    <w:name w:val="heading 1"/>
    <w:basedOn w:val="a"/>
    <w:next w:val="a"/>
    <w:link w:val="1Char"/>
    <w:uiPriority w:val="9"/>
    <w:qFormat/>
    <w:rsid w:val="006758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8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580F"/>
    <w:rPr>
      <w:sz w:val="18"/>
      <w:szCs w:val="18"/>
    </w:rPr>
  </w:style>
  <w:style w:type="paragraph" w:styleId="a4">
    <w:name w:val="footer"/>
    <w:basedOn w:val="a"/>
    <w:link w:val="Char0"/>
    <w:uiPriority w:val="99"/>
    <w:semiHidden/>
    <w:unhideWhenUsed/>
    <w:rsid w:val="006758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580F"/>
    <w:rPr>
      <w:sz w:val="18"/>
      <w:szCs w:val="18"/>
    </w:rPr>
  </w:style>
  <w:style w:type="paragraph" w:styleId="a5">
    <w:name w:val="Normal (Web)"/>
    <w:basedOn w:val="a"/>
    <w:qFormat/>
    <w:rsid w:val="0067580F"/>
    <w:pPr>
      <w:spacing w:beforeAutospacing="1" w:afterAutospacing="1"/>
      <w:jc w:val="left"/>
    </w:pPr>
    <w:rPr>
      <w:kern w:val="0"/>
      <w:sz w:val="24"/>
    </w:rPr>
  </w:style>
  <w:style w:type="table" w:styleId="a6">
    <w:name w:val="Table Grid"/>
    <w:basedOn w:val="a1"/>
    <w:qFormat/>
    <w:rsid w:val="0067580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7580F"/>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2022-03-01T08:45:00Z</dcterms:created>
  <dcterms:modified xsi:type="dcterms:W3CDTF">2022-03-01T08:45:00Z</dcterms:modified>
</cp:coreProperties>
</file>