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E8A6E">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default" w:ascii="Times New Roman" w:hAnsi="Times New Roman" w:eastAsia="方正黑体_GBK" w:cs="Times New Roman"/>
          <w:color w:val="auto"/>
          <w:spacing w:val="-11"/>
          <w:sz w:val="28"/>
          <w:szCs w:val="28"/>
          <w:highlight w:val="none"/>
        </w:rPr>
      </w:pPr>
      <w:r>
        <w:rPr>
          <w:rFonts w:hint="default" w:ascii="Times New Roman" w:hAnsi="Times New Roman" w:eastAsia="方正黑体_GBK" w:cs="Times New Roman"/>
          <w:color w:val="auto"/>
          <w:spacing w:val="-11"/>
          <w:sz w:val="28"/>
          <w:szCs w:val="28"/>
          <w:highlight w:val="none"/>
        </w:rPr>
        <w:t>区</w:t>
      </w:r>
      <w:r>
        <w:rPr>
          <w:rFonts w:hint="default" w:ascii="Times New Roman" w:hAnsi="Times New Roman" w:eastAsia="方正黑体_GBK" w:cs="Times New Roman"/>
          <w:color w:val="auto"/>
          <w:spacing w:val="-11"/>
          <w:sz w:val="28"/>
          <w:szCs w:val="28"/>
          <w:highlight w:val="none"/>
          <w:lang w:val="en-US" w:eastAsia="zh-CN"/>
        </w:rPr>
        <w:t>十九</w:t>
      </w:r>
      <w:r>
        <w:rPr>
          <w:rFonts w:hint="default" w:ascii="Times New Roman" w:hAnsi="Times New Roman" w:eastAsia="方正黑体_GBK" w:cs="Times New Roman"/>
          <w:color w:val="auto"/>
          <w:spacing w:val="-11"/>
          <w:sz w:val="28"/>
          <w:szCs w:val="28"/>
          <w:highlight w:val="none"/>
        </w:rPr>
        <w:t>届人大</w:t>
      </w:r>
      <w:r>
        <w:rPr>
          <w:rFonts w:hint="default" w:ascii="Times New Roman" w:hAnsi="Times New Roman" w:eastAsia="方正黑体_GBK" w:cs="Times New Roman"/>
          <w:color w:val="auto"/>
          <w:spacing w:val="-11"/>
          <w:sz w:val="28"/>
          <w:szCs w:val="28"/>
          <w:highlight w:val="none"/>
          <w:lang w:val="en-US" w:eastAsia="zh-CN"/>
        </w:rPr>
        <w:t>六</w:t>
      </w:r>
      <w:r>
        <w:rPr>
          <w:rFonts w:hint="default" w:ascii="Times New Roman" w:hAnsi="Times New Roman" w:eastAsia="方正黑体_GBK" w:cs="Times New Roman"/>
          <w:color w:val="auto"/>
          <w:spacing w:val="-11"/>
          <w:sz w:val="28"/>
          <w:szCs w:val="28"/>
          <w:highlight w:val="none"/>
        </w:rPr>
        <w:t>次会议</w:t>
      </w:r>
    </w:p>
    <w:p w14:paraId="0FFB2BE2">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default" w:ascii="Times New Roman" w:hAnsi="Times New Roman" w:eastAsia="方正黑体_GBK" w:cs="Times New Roman"/>
          <w:color w:val="auto"/>
          <w:spacing w:val="-11"/>
          <w:sz w:val="28"/>
          <w:szCs w:val="28"/>
          <w:highlight w:val="none"/>
        </w:rPr>
      </w:pPr>
      <w:r>
        <w:rPr>
          <w:rFonts w:hint="default" w:ascii="Times New Roman" w:hAnsi="Times New Roman" w:eastAsia="方正黑体_GBK" w:cs="Times New Roman"/>
          <w:color w:val="auto"/>
          <w:spacing w:val="-11"/>
          <w:sz w:val="28"/>
          <w:szCs w:val="28"/>
          <w:highlight w:val="none"/>
        </w:rPr>
        <w:t xml:space="preserve">文  </w:t>
      </w:r>
      <w:r>
        <w:rPr>
          <w:rFonts w:hint="eastAsia" w:cs="Times New Roman"/>
          <w:color w:val="auto"/>
          <w:spacing w:val="-11"/>
          <w:sz w:val="28"/>
          <w:szCs w:val="28"/>
          <w:highlight w:val="none"/>
          <w:lang w:val="en-US" w:eastAsia="zh-CN"/>
        </w:rPr>
        <w:t xml:space="preserve"> </w:t>
      </w:r>
      <w:r>
        <w:rPr>
          <w:rFonts w:hint="default" w:ascii="Times New Roman" w:hAnsi="Times New Roman" w:eastAsia="方正黑体_GBK" w:cs="Times New Roman"/>
          <w:color w:val="auto"/>
          <w:spacing w:val="-11"/>
          <w:sz w:val="28"/>
          <w:szCs w:val="28"/>
          <w:highlight w:val="none"/>
        </w:rPr>
        <w:t xml:space="preserve">  件 </w:t>
      </w:r>
      <w:r>
        <w:rPr>
          <w:rFonts w:hint="eastAsia" w:cs="Times New Roman"/>
          <w:color w:val="auto"/>
          <w:spacing w:val="-11"/>
          <w:sz w:val="28"/>
          <w:szCs w:val="28"/>
          <w:highlight w:val="none"/>
          <w:lang w:val="en-US" w:eastAsia="zh-CN"/>
        </w:rPr>
        <w:t xml:space="preserve"> </w:t>
      </w:r>
      <w:r>
        <w:rPr>
          <w:rFonts w:hint="default" w:ascii="Times New Roman" w:hAnsi="Times New Roman" w:eastAsia="方正黑体_GBK" w:cs="Times New Roman"/>
          <w:color w:val="auto"/>
          <w:spacing w:val="-11"/>
          <w:sz w:val="28"/>
          <w:szCs w:val="28"/>
          <w:highlight w:val="none"/>
        </w:rPr>
        <w:t>（</w:t>
      </w:r>
      <w:r>
        <w:rPr>
          <w:rFonts w:hint="default" w:ascii="Times New Roman" w:hAnsi="Times New Roman" w:eastAsia="方正黑体_GBK" w:cs="Times New Roman"/>
          <w:color w:val="auto"/>
          <w:spacing w:val="-11"/>
          <w:sz w:val="28"/>
          <w:szCs w:val="28"/>
          <w:highlight w:val="none"/>
          <w:lang w:val="en-US" w:eastAsia="zh-CN"/>
        </w:rPr>
        <w:t xml:space="preserve">  </w:t>
      </w:r>
      <w:r>
        <w:rPr>
          <w:rFonts w:hint="eastAsia" w:cs="Times New Roman"/>
          <w:color w:val="auto"/>
          <w:spacing w:val="-11"/>
          <w:sz w:val="28"/>
          <w:szCs w:val="28"/>
          <w:highlight w:val="none"/>
          <w:lang w:val="en-US" w:eastAsia="zh-CN"/>
        </w:rPr>
        <w:t>五</w:t>
      </w:r>
      <w:r>
        <w:rPr>
          <w:rFonts w:hint="default" w:ascii="Times New Roman" w:hAnsi="Times New Roman" w:eastAsia="方正黑体_GBK" w:cs="Times New Roman"/>
          <w:color w:val="auto"/>
          <w:spacing w:val="-11"/>
          <w:sz w:val="28"/>
          <w:szCs w:val="28"/>
          <w:highlight w:val="none"/>
          <w:lang w:val="en-US" w:eastAsia="zh-CN"/>
        </w:rPr>
        <w:t xml:space="preserve"> </w:t>
      </w:r>
      <w:r>
        <w:rPr>
          <w:rFonts w:hint="eastAsia" w:cs="Times New Roman"/>
          <w:color w:val="auto"/>
          <w:spacing w:val="-11"/>
          <w:sz w:val="28"/>
          <w:szCs w:val="28"/>
          <w:highlight w:val="none"/>
          <w:lang w:val="en-US" w:eastAsia="zh-CN"/>
        </w:rPr>
        <w:t xml:space="preserve"> </w:t>
      </w:r>
      <w:r>
        <w:rPr>
          <w:rFonts w:hint="default" w:ascii="Times New Roman" w:hAnsi="Times New Roman" w:eastAsia="方正黑体_GBK" w:cs="Times New Roman"/>
          <w:color w:val="auto"/>
          <w:spacing w:val="-11"/>
          <w:sz w:val="28"/>
          <w:szCs w:val="28"/>
          <w:highlight w:val="none"/>
        </w:rPr>
        <w:t>）</w:t>
      </w:r>
    </w:p>
    <w:p w14:paraId="2331D9B0">
      <w:pPr>
        <w:keepNext w:val="0"/>
        <w:keepLines w:val="0"/>
        <w:pageBreakBefore w:val="0"/>
        <w:kinsoku/>
        <w:wordWrap/>
        <w:overflowPunct/>
        <w:topLinePunct w:val="0"/>
        <w:bidi w:val="0"/>
        <w:snapToGrid w:val="0"/>
        <w:spacing w:line="560" w:lineRule="exact"/>
        <w:jc w:val="center"/>
        <w:rPr>
          <w:rFonts w:hint="default" w:ascii="Times New Roman" w:hAnsi="Times New Roman" w:eastAsia="方正小标宋_GBK" w:cs="Times New Roman"/>
          <w:b/>
          <w:bCs/>
          <w:color w:val="auto"/>
          <w:spacing w:val="-11"/>
          <w:sz w:val="44"/>
          <w:szCs w:val="44"/>
          <w:highlight w:val="none"/>
          <w:lang w:bidi="ar"/>
        </w:rPr>
      </w:pPr>
    </w:p>
    <w:p w14:paraId="2229BCD2">
      <w:pPr>
        <w:keepNext w:val="0"/>
        <w:keepLines w:val="0"/>
        <w:pageBreakBefore w:val="0"/>
        <w:kinsoku/>
        <w:wordWrap/>
        <w:overflowPunct/>
        <w:topLinePunct w:val="0"/>
        <w:bidi w:val="0"/>
        <w:snapToGrid w:val="0"/>
        <w:spacing w:line="560" w:lineRule="exact"/>
        <w:jc w:val="center"/>
        <w:rPr>
          <w:rFonts w:hint="default" w:ascii="Times New Roman" w:hAnsi="Times New Roman" w:eastAsia="方正小标宋_GBK" w:cs="Times New Roman"/>
          <w:b/>
          <w:bCs/>
          <w:color w:val="auto"/>
          <w:spacing w:val="0"/>
          <w:sz w:val="44"/>
          <w:szCs w:val="44"/>
          <w:highlight w:val="none"/>
        </w:rPr>
      </w:pPr>
      <w:r>
        <w:rPr>
          <w:rFonts w:hint="default" w:ascii="Times New Roman" w:hAnsi="Times New Roman" w:eastAsia="方正小标宋_GBK" w:cs="Times New Roman"/>
          <w:b/>
          <w:bCs/>
          <w:color w:val="auto"/>
          <w:spacing w:val="0"/>
          <w:sz w:val="44"/>
          <w:szCs w:val="44"/>
          <w:highlight w:val="none"/>
          <w:lang w:bidi="ar"/>
        </w:rPr>
        <w:t>重庆市武隆区20</w:t>
      </w:r>
      <w:r>
        <w:rPr>
          <w:rFonts w:hint="default" w:ascii="Times New Roman" w:hAnsi="Times New Roman" w:eastAsia="方正小标宋_GBK" w:cs="Times New Roman"/>
          <w:b/>
          <w:bCs/>
          <w:color w:val="auto"/>
          <w:spacing w:val="0"/>
          <w:sz w:val="44"/>
          <w:szCs w:val="44"/>
          <w:highlight w:val="none"/>
          <w:lang w:val="en-US" w:eastAsia="zh-CN" w:bidi="ar"/>
        </w:rPr>
        <w:t>24</w:t>
      </w:r>
      <w:r>
        <w:rPr>
          <w:rFonts w:hint="default" w:ascii="Times New Roman" w:hAnsi="Times New Roman" w:eastAsia="方正小标宋_GBK" w:cs="Times New Roman"/>
          <w:b/>
          <w:bCs/>
          <w:color w:val="auto"/>
          <w:spacing w:val="0"/>
          <w:sz w:val="44"/>
          <w:szCs w:val="44"/>
          <w:highlight w:val="none"/>
          <w:lang w:bidi="ar"/>
        </w:rPr>
        <w:t>年预算执行情况和</w:t>
      </w:r>
    </w:p>
    <w:p w14:paraId="6DB51F67">
      <w:pPr>
        <w:keepNext w:val="0"/>
        <w:keepLines w:val="0"/>
        <w:pageBreakBefore w:val="0"/>
        <w:kinsoku/>
        <w:wordWrap/>
        <w:overflowPunct/>
        <w:topLinePunct w:val="0"/>
        <w:bidi w:val="0"/>
        <w:snapToGrid w:val="0"/>
        <w:spacing w:line="560" w:lineRule="exact"/>
        <w:jc w:val="center"/>
        <w:rPr>
          <w:rFonts w:hint="default" w:ascii="Times New Roman" w:hAnsi="Times New Roman" w:eastAsia="方正小标宋_GBK" w:cs="Times New Roman"/>
          <w:b/>
          <w:bCs/>
          <w:color w:val="auto"/>
          <w:spacing w:val="0"/>
          <w:sz w:val="44"/>
          <w:szCs w:val="44"/>
          <w:highlight w:val="none"/>
          <w:lang w:bidi="ar"/>
        </w:rPr>
      </w:pPr>
      <w:r>
        <w:rPr>
          <w:rFonts w:hint="default" w:ascii="Times New Roman" w:hAnsi="Times New Roman" w:eastAsia="方正小标宋_GBK" w:cs="Times New Roman"/>
          <w:b/>
          <w:bCs/>
          <w:color w:val="auto"/>
          <w:spacing w:val="0"/>
          <w:sz w:val="44"/>
          <w:szCs w:val="44"/>
          <w:highlight w:val="none"/>
          <w:lang w:bidi="ar"/>
        </w:rPr>
        <w:t>202</w:t>
      </w:r>
      <w:r>
        <w:rPr>
          <w:rFonts w:hint="default" w:ascii="Times New Roman" w:hAnsi="Times New Roman" w:eastAsia="方正小标宋_GBK" w:cs="Times New Roman"/>
          <w:b/>
          <w:bCs/>
          <w:color w:val="auto"/>
          <w:spacing w:val="0"/>
          <w:sz w:val="44"/>
          <w:szCs w:val="44"/>
          <w:highlight w:val="none"/>
          <w:lang w:val="en-US" w:eastAsia="zh-CN" w:bidi="ar"/>
        </w:rPr>
        <w:t>5</w:t>
      </w:r>
      <w:r>
        <w:rPr>
          <w:rFonts w:hint="default" w:ascii="Times New Roman" w:hAnsi="Times New Roman" w:eastAsia="方正小标宋_GBK" w:cs="Times New Roman"/>
          <w:b/>
          <w:bCs/>
          <w:color w:val="auto"/>
          <w:spacing w:val="0"/>
          <w:sz w:val="44"/>
          <w:szCs w:val="44"/>
          <w:highlight w:val="none"/>
          <w:lang w:bidi="ar"/>
        </w:rPr>
        <w:t>年预算草案的报告</w:t>
      </w:r>
    </w:p>
    <w:p w14:paraId="5A64C644">
      <w:pPr>
        <w:keepNext w:val="0"/>
        <w:keepLines w:val="0"/>
        <w:pageBreakBefore w:val="0"/>
        <w:kinsoku/>
        <w:wordWrap/>
        <w:overflowPunct/>
        <w:topLinePunct w:val="0"/>
        <w:autoSpaceDE w:val="0"/>
        <w:autoSpaceDN w:val="0"/>
        <w:bidi w:val="0"/>
        <w:adjustRightInd w:val="0"/>
        <w:spacing w:line="560" w:lineRule="exact"/>
        <w:jc w:val="center"/>
        <w:outlineLvl w:val="9"/>
        <w:rPr>
          <w:rFonts w:hint="default" w:ascii="Times New Roman" w:hAnsi="Times New Roman" w:eastAsia="方正楷体_GBK" w:cs="Times New Roman"/>
          <w:color w:val="auto"/>
          <w:spacing w:val="-20"/>
          <w:sz w:val="32"/>
          <w:szCs w:val="32"/>
          <w:highlight w:val="none"/>
          <w:lang w:bidi="ar"/>
        </w:rPr>
      </w:pPr>
    </w:p>
    <w:p w14:paraId="1950C829">
      <w:pPr>
        <w:keepNext w:val="0"/>
        <w:keepLines w:val="0"/>
        <w:pageBreakBefore w:val="0"/>
        <w:kinsoku/>
        <w:wordWrap/>
        <w:overflowPunct/>
        <w:topLinePunct w:val="0"/>
        <w:autoSpaceDE w:val="0"/>
        <w:autoSpaceDN w:val="0"/>
        <w:bidi w:val="0"/>
        <w:adjustRightInd w:val="0"/>
        <w:spacing w:line="560" w:lineRule="exact"/>
        <w:jc w:val="center"/>
        <w:outlineLvl w:val="9"/>
        <w:rPr>
          <w:rFonts w:hint="default" w:ascii="Times New Roman" w:hAnsi="Times New Roman" w:eastAsia="方正楷体_GBK" w:cs="Times New Roman"/>
          <w:color w:val="auto"/>
          <w:spacing w:val="-20"/>
          <w:sz w:val="32"/>
          <w:szCs w:val="32"/>
          <w:highlight w:val="none"/>
        </w:rPr>
      </w:pPr>
      <w:r>
        <w:rPr>
          <w:rFonts w:hint="default" w:ascii="Times New Roman" w:hAnsi="Times New Roman" w:eastAsia="方正楷体_GBK" w:cs="Times New Roman"/>
          <w:color w:val="auto"/>
          <w:spacing w:val="-20"/>
          <w:sz w:val="32"/>
          <w:szCs w:val="32"/>
          <w:highlight w:val="none"/>
          <w:lang w:bidi="ar"/>
        </w:rPr>
        <w:t>——202</w:t>
      </w:r>
      <w:r>
        <w:rPr>
          <w:rFonts w:hint="default" w:ascii="Times New Roman" w:hAnsi="Times New Roman" w:eastAsia="方正楷体_GBK" w:cs="Times New Roman"/>
          <w:color w:val="auto"/>
          <w:spacing w:val="-20"/>
          <w:sz w:val="32"/>
          <w:szCs w:val="32"/>
          <w:highlight w:val="none"/>
          <w:lang w:val="en-US" w:eastAsia="zh-CN" w:bidi="ar"/>
        </w:rPr>
        <w:t>5</w:t>
      </w:r>
      <w:r>
        <w:rPr>
          <w:rFonts w:hint="default" w:ascii="Times New Roman" w:hAnsi="Times New Roman" w:eastAsia="方正楷体_GBK" w:cs="Times New Roman"/>
          <w:color w:val="auto"/>
          <w:spacing w:val="-20"/>
          <w:sz w:val="32"/>
          <w:szCs w:val="32"/>
          <w:highlight w:val="none"/>
          <w:lang w:bidi="ar"/>
        </w:rPr>
        <w:t>年</w:t>
      </w:r>
      <w:r>
        <w:rPr>
          <w:rFonts w:hint="eastAsia" w:eastAsia="方正楷体_GBK" w:cs="Times New Roman"/>
          <w:color w:val="auto"/>
          <w:spacing w:val="-20"/>
          <w:sz w:val="32"/>
          <w:szCs w:val="32"/>
          <w:highlight w:val="none"/>
          <w:lang w:val="en-US" w:eastAsia="zh-CN" w:bidi="ar"/>
        </w:rPr>
        <w:t>2</w:t>
      </w:r>
      <w:r>
        <w:rPr>
          <w:rFonts w:hint="default" w:ascii="Times New Roman" w:hAnsi="Times New Roman" w:eastAsia="方正楷体_GBK" w:cs="Times New Roman"/>
          <w:color w:val="auto"/>
          <w:spacing w:val="-20"/>
          <w:sz w:val="32"/>
          <w:szCs w:val="32"/>
          <w:highlight w:val="none"/>
          <w:lang w:bidi="ar"/>
        </w:rPr>
        <w:t>月</w:t>
      </w:r>
      <w:r>
        <w:rPr>
          <w:rFonts w:hint="eastAsia" w:eastAsia="方正楷体_GBK" w:cs="Times New Roman"/>
          <w:color w:val="auto"/>
          <w:spacing w:val="-20"/>
          <w:sz w:val="32"/>
          <w:szCs w:val="32"/>
          <w:highlight w:val="none"/>
          <w:lang w:val="en-US" w:eastAsia="zh-CN" w:bidi="ar"/>
        </w:rPr>
        <w:t>10</w:t>
      </w:r>
      <w:r>
        <w:rPr>
          <w:rFonts w:hint="default" w:ascii="Times New Roman" w:hAnsi="Times New Roman" w:eastAsia="方正楷体_GBK" w:cs="Times New Roman"/>
          <w:color w:val="auto"/>
          <w:spacing w:val="-20"/>
          <w:sz w:val="32"/>
          <w:szCs w:val="32"/>
          <w:highlight w:val="none"/>
          <w:lang w:bidi="ar"/>
        </w:rPr>
        <w:t>日在重庆市武隆区第</w:t>
      </w:r>
      <w:r>
        <w:rPr>
          <w:rFonts w:hint="default" w:ascii="Times New Roman" w:hAnsi="Times New Roman" w:eastAsia="方正楷体_GBK" w:cs="Times New Roman"/>
          <w:color w:val="auto"/>
          <w:spacing w:val="-20"/>
          <w:sz w:val="32"/>
          <w:szCs w:val="32"/>
          <w:highlight w:val="none"/>
          <w:lang w:val="en-US" w:eastAsia="zh-CN" w:bidi="ar"/>
        </w:rPr>
        <w:t>十九</w:t>
      </w:r>
      <w:r>
        <w:rPr>
          <w:rFonts w:hint="default" w:ascii="Times New Roman" w:hAnsi="Times New Roman" w:eastAsia="方正楷体_GBK" w:cs="Times New Roman"/>
          <w:color w:val="auto"/>
          <w:spacing w:val="-20"/>
          <w:sz w:val="32"/>
          <w:szCs w:val="32"/>
          <w:highlight w:val="none"/>
          <w:lang w:bidi="ar"/>
        </w:rPr>
        <w:t>届人民代表大会第</w:t>
      </w:r>
      <w:r>
        <w:rPr>
          <w:rFonts w:hint="eastAsia" w:eastAsia="方正楷体_GBK" w:cs="Times New Roman"/>
          <w:color w:val="auto"/>
          <w:spacing w:val="-20"/>
          <w:sz w:val="32"/>
          <w:szCs w:val="32"/>
          <w:highlight w:val="none"/>
          <w:lang w:val="en-US" w:eastAsia="zh-CN" w:bidi="ar"/>
        </w:rPr>
        <w:t>六</w:t>
      </w:r>
      <w:r>
        <w:rPr>
          <w:rFonts w:hint="default" w:ascii="Times New Roman" w:hAnsi="Times New Roman" w:eastAsia="方正楷体_GBK" w:cs="Times New Roman"/>
          <w:color w:val="auto"/>
          <w:spacing w:val="-20"/>
          <w:sz w:val="32"/>
          <w:szCs w:val="32"/>
          <w:highlight w:val="none"/>
          <w:lang w:bidi="ar"/>
        </w:rPr>
        <w:t>次会议上</w:t>
      </w:r>
    </w:p>
    <w:p w14:paraId="5F809126">
      <w:pPr>
        <w:keepNext w:val="0"/>
        <w:keepLines w:val="0"/>
        <w:pageBreakBefore w:val="0"/>
        <w:kinsoku/>
        <w:wordWrap/>
        <w:overflowPunct/>
        <w:topLinePunct w:val="0"/>
        <w:autoSpaceDE w:val="0"/>
        <w:autoSpaceDN w:val="0"/>
        <w:bidi w:val="0"/>
        <w:adjustRightInd w:val="0"/>
        <w:spacing w:line="560" w:lineRule="exact"/>
        <w:jc w:val="center"/>
        <w:outlineLvl w:val="9"/>
        <w:rPr>
          <w:rFonts w:hint="default" w:ascii="Times New Roman" w:hAnsi="Times New Roman" w:eastAsia="方正楷体_GBK" w:cs="Times New Roman"/>
          <w:b/>
          <w:bCs/>
          <w:color w:val="auto"/>
          <w:sz w:val="32"/>
          <w:szCs w:val="32"/>
          <w:highlight w:val="none"/>
          <w:lang w:val="en-US" w:eastAsia="zh-CN"/>
        </w:rPr>
      </w:pPr>
      <w:r>
        <w:rPr>
          <w:rFonts w:hint="default" w:ascii="Times New Roman" w:hAnsi="Times New Roman" w:eastAsia="方正楷体_GBK" w:cs="Times New Roman"/>
          <w:b/>
          <w:bCs/>
          <w:color w:val="auto"/>
          <w:sz w:val="32"/>
          <w:szCs w:val="32"/>
          <w:highlight w:val="none"/>
          <w:lang w:bidi="ar"/>
        </w:rPr>
        <w:t>重庆市武隆区财政局</w:t>
      </w:r>
      <w:r>
        <w:rPr>
          <w:rFonts w:hint="default" w:ascii="Times New Roman" w:hAnsi="Times New Roman" w:eastAsia="方正楷体_GBK" w:cs="Times New Roman"/>
          <w:b/>
          <w:bCs/>
          <w:color w:val="auto"/>
          <w:sz w:val="32"/>
          <w:szCs w:val="32"/>
          <w:highlight w:val="none"/>
          <w:lang w:val="en-US" w:eastAsia="zh-CN" w:bidi="ar"/>
        </w:rPr>
        <w:t xml:space="preserve">  代林海</w:t>
      </w:r>
    </w:p>
    <w:p w14:paraId="50846E7B">
      <w:pPr>
        <w:keepNext w:val="0"/>
        <w:keepLines w:val="0"/>
        <w:pageBreakBefore w:val="0"/>
        <w:widowControl w:val="0"/>
        <w:kinsoku/>
        <w:wordWrap/>
        <w:overflowPunct/>
        <w:topLinePunct w:val="0"/>
        <w:bidi w:val="0"/>
        <w:snapToGrid w:val="0"/>
        <w:spacing w:line="560" w:lineRule="exact"/>
        <w:jc w:val="center"/>
        <w:textAlignment w:val="auto"/>
        <w:outlineLvl w:val="9"/>
        <w:rPr>
          <w:rFonts w:hint="default" w:ascii="Times New Roman" w:hAnsi="Times New Roman" w:eastAsia="方正楷体_GBK" w:cs="Times New Roman"/>
          <w:color w:val="auto"/>
          <w:szCs w:val="21"/>
          <w:highlight w:val="none"/>
        </w:rPr>
      </w:pPr>
      <w:r>
        <w:rPr>
          <w:rFonts w:hint="default" w:ascii="Times New Roman" w:hAnsi="Times New Roman" w:eastAsia="方正楷体_GBK" w:cs="Times New Roman"/>
          <w:color w:val="auto"/>
          <w:szCs w:val="21"/>
          <w:highlight w:val="none"/>
          <w:lang w:bidi="ar"/>
        </w:rPr>
        <w:t xml:space="preserve"> </w:t>
      </w:r>
    </w:p>
    <w:p w14:paraId="5C194DF5">
      <w:pPr>
        <w:keepNext w:val="0"/>
        <w:keepLines w:val="0"/>
        <w:pageBreakBefore w:val="0"/>
        <w:kinsoku/>
        <w:wordWrap/>
        <w:overflowPunct/>
        <w:topLinePunct w:val="0"/>
        <w:autoSpaceDN/>
        <w:bidi w:val="0"/>
        <w:adjustRightInd/>
        <w:snapToGrid/>
        <w:spacing w:beforeAutospacing="0" w:afterAutospacing="0" w:line="560" w:lineRule="exact"/>
        <w:jc w:val="both"/>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bidi="ar"/>
        </w:rPr>
        <w:t>各位代表：</w:t>
      </w:r>
    </w:p>
    <w:p w14:paraId="42E06E49">
      <w:pPr>
        <w:keepNext w:val="0"/>
        <w:keepLines w:val="0"/>
        <w:pageBreakBefore w:val="0"/>
        <w:kinsoku/>
        <w:wordWrap/>
        <w:overflowPunct/>
        <w:topLinePunct w:val="0"/>
        <w:autoSpaceDN/>
        <w:bidi w:val="0"/>
        <w:adjustRightInd/>
        <w:snapToGrid/>
        <w:spacing w:beforeAutospacing="0" w:afterAutospacing="0" w:line="560" w:lineRule="exact"/>
        <w:ind w:firstLine="624" w:firstLineChars="200"/>
        <w:jc w:val="both"/>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4"/>
          <w:sz w:val="32"/>
          <w:szCs w:val="32"/>
          <w:highlight w:val="none"/>
          <w:lang w:bidi="ar"/>
        </w:rPr>
        <w:t>受区人民政府委托，现将《重庆市武隆区20</w:t>
      </w:r>
      <w:r>
        <w:rPr>
          <w:rFonts w:hint="default" w:ascii="Times New Roman" w:hAnsi="Times New Roman" w:eastAsia="方正仿宋_GBK" w:cs="Times New Roman"/>
          <w:color w:val="auto"/>
          <w:spacing w:val="-4"/>
          <w:sz w:val="32"/>
          <w:szCs w:val="32"/>
          <w:highlight w:val="none"/>
          <w:lang w:val="en-US" w:eastAsia="zh-CN" w:bidi="ar"/>
        </w:rPr>
        <w:t>24</w:t>
      </w:r>
      <w:r>
        <w:rPr>
          <w:rFonts w:hint="default" w:ascii="Times New Roman" w:hAnsi="Times New Roman" w:eastAsia="方正仿宋_GBK" w:cs="Times New Roman"/>
          <w:color w:val="auto"/>
          <w:spacing w:val="-4"/>
          <w:sz w:val="32"/>
          <w:szCs w:val="32"/>
          <w:highlight w:val="none"/>
          <w:lang w:bidi="ar"/>
        </w:rPr>
        <w:t>年预算执行情况和202</w:t>
      </w:r>
      <w:r>
        <w:rPr>
          <w:rFonts w:hint="default" w:ascii="Times New Roman" w:hAnsi="Times New Roman" w:eastAsia="方正仿宋_GBK" w:cs="Times New Roman"/>
          <w:color w:val="auto"/>
          <w:spacing w:val="-4"/>
          <w:sz w:val="32"/>
          <w:szCs w:val="32"/>
          <w:highlight w:val="none"/>
          <w:lang w:val="en-US" w:eastAsia="zh-CN" w:bidi="ar"/>
        </w:rPr>
        <w:t>5</w:t>
      </w:r>
      <w:r>
        <w:rPr>
          <w:rFonts w:hint="default" w:ascii="Times New Roman" w:hAnsi="Times New Roman" w:eastAsia="方正仿宋_GBK" w:cs="Times New Roman"/>
          <w:color w:val="auto"/>
          <w:spacing w:val="-4"/>
          <w:sz w:val="32"/>
          <w:szCs w:val="32"/>
          <w:highlight w:val="none"/>
          <w:lang w:bidi="ar"/>
        </w:rPr>
        <w:t>年预算草案的报告》提请大会审查，并请各位政协委员和其他列席同志提出意见。</w:t>
      </w:r>
    </w:p>
    <w:p w14:paraId="2E6A6FB2">
      <w:pPr>
        <w:keepNext w:val="0"/>
        <w:keepLines w:val="0"/>
        <w:pageBreakBefore w:val="0"/>
        <w:kinsoku/>
        <w:wordWrap/>
        <w:overflowPunct/>
        <w:topLinePunct w:val="0"/>
        <w:autoSpaceDN/>
        <w:bidi w:val="0"/>
        <w:adjustRightInd/>
        <w:snapToGrid/>
        <w:spacing w:beforeAutospacing="0" w:afterAutospacing="0" w:line="560" w:lineRule="exact"/>
        <w:ind w:firstLine="624" w:firstLineChars="200"/>
        <w:jc w:val="both"/>
        <w:outlineLvl w:val="9"/>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pacing w:val="-4"/>
          <w:sz w:val="32"/>
          <w:szCs w:val="32"/>
          <w:highlight w:val="none"/>
          <w:lang w:val="en-US" w:eastAsia="zh-CN" w:bidi="ar"/>
        </w:rPr>
        <w:t>一、2024年预算执行情况</w:t>
      </w:r>
    </w:p>
    <w:p w14:paraId="25851BDE">
      <w:pPr>
        <w:keepNext w:val="0"/>
        <w:keepLines w:val="0"/>
        <w:pageBreakBefore w:val="0"/>
        <w:kinsoku/>
        <w:wordWrap/>
        <w:overflowPunct/>
        <w:topLinePunct w:val="0"/>
        <w:autoSpaceDN/>
        <w:bidi w:val="0"/>
        <w:adjustRightInd/>
        <w:snapToGrid/>
        <w:spacing w:beforeAutospacing="0" w:afterAutospacing="0" w:line="560" w:lineRule="exact"/>
        <w:ind w:firstLine="624" w:firstLineChars="200"/>
        <w:jc w:val="both"/>
        <w:outlineLvl w:val="9"/>
        <w:rPr>
          <w:rFonts w:hint="default" w:ascii="Times New Roman" w:hAnsi="Times New Roman" w:eastAsia="方正仿宋_GBK" w:cs="Times New Roman"/>
          <w:color w:val="auto"/>
          <w:spacing w:val="-4"/>
          <w:sz w:val="32"/>
          <w:szCs w:val="32"/>
          <w:highlight w:val="none"/>
          <w:lang w:bidi="ar"/>
        </w:rPr>
      </w:pPr>
      <w:r>
        <w:rPr>
          <w:rFonts w:hint="default" w:ascii="Times New Roman" w:hAnsi="Times New Roman" w:eastAsia="方正仿宋_GBK" w:cs="Times New Roman"/>
          <w:color w:val="auto"/>
          <w:spacing w:val="-4"/>
          <w:sz w:val="32"/>
          <w:szCs w:val="32"/>
          <w:highlight w:val="none"/>
          <w:lang w:val="en-US" w:eastAsia="zh-CN" w:bidi="ar"/>
        </w:rPr>
        <w:t>2024年，面对复杂多变的国内外形势，在以习近平同志为核心的党中央坚强领导下，全区上下坚持以习近平新时代中国特色社会主义思想为指导，全面贯彻党的二十大、二十届二中、三中全会精神和习近平总书记视察重庆重要讲话重要指示精神，认真落实市委六届五次、六次全会精神，坚持稳中求进工作总基调，把握新发展阶段，贯彻新发展理念，积极服务和融入新发展格局，深化改革开放，有效应对风险挑战，在转方式、调结构、提质量、增效益上积极进取，经济延续回升向好态势，高质量发展扎实推进，财政运行总体平稳，各项重点任务和基本民生等重点领域支出得到较好保障。 </w:t>
      </w:r>
    </w:p>
    <w:p w14:paraId="454FA4F1">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eastAsia="方正楷体_GBK" w:cs="Times New Roman"/>
          <w:b/>
          <w:color w:val="auto"/>
          <w:sz w:val="32"/>
          <w:szCs w:val="32"/>
          <w:highlight w:val="none"/>
          <w:lang w:eastAsia="zh-CN" w:bidi="ar"/>
        </w:rPr>
        <w:t>（一）</w:t>
      </w:r>
      <w:r>
        <w:rPr>
          <w:rFonts w:hint="default" w:ascii="Times New Roman" w:hAnsi="Times New Roman" w:eastAsia="方正楷体_GBK" w:cs="Times New Roman"/>
          <w:b/>
          <w:color w:val="auto"/>
          <w:sz w:val="32"/>
          <w:szCs w:val="32"/>
          <w:highlight w:val="none"/>
          <w:lang w:val="en-US" w:eastAsia="zh-CN" w:bidi="ar"/>
        </w:rPr>
        <w:t>全区</w:t>
      </w:r>
      <w:r>
        <w:rPr>
          <w:rFonts w:hint="default" w:ascii="Times New Roman" w:hAnsi="Times New Roman" w:eastAsia="方正楷体_GBK" w:cs="Times New Roman"/>
          <w:b/>
          <w:color w:val="auto"/>
          <w:sz w:val="32"/>
          <w:szCs w:val="32"/>
          <w:highlight w:val="none"/>
          <w:lang w:eastAsia="zh-CN" w:bidi="ar"/>
        </w:rPr>
        <w:t>预算</w:t>
      </w:r>
      <w:r>
        <w:rPr>
          <w:rFonts w:hint="default" w:ascii="Times New Roman" w:hAnsi="Times New Roman" w:eastAsia="方正楷体_GBK" w:cs="Times New Roman"/>
          <w:b/>
          <w:color w:val="auto"/>
          <w:sz w:val="32"/>
          <w:szCs w:val="32"/>
          <w:highlight w:val="none"/>
          <w:lang w:val="en-US" w:eastAsia="zh-CN" w:bidi="ar"/>
        </w:rPr>
        <w:t>执行情况</w:t>
      </w:r>
    </w:p>
    <w:p w14:paraId="6B5E7DCB">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51"/>
        <w:jc w:val="both"/>
        <w:textAlignment w:val="bottom"/>
        <w:outlineLvl w:val="9"/>
        <w:rPr>
          <w:rFonts w:hint="default" w:ascii="Times New Roman" w:hAnsi="Times New Roman" w:eastAsia="方正仿宋_GBK" w:cs="Times New Roman"/>
          <w:b/>
          <w:bCs/>
          <w:color w:val="auto"/>
          <w:sz w:val="32"/>
          <w:szCs w:val="32"/>
          <w:highlight w:val="none"/>
          <w:vertAlign w:val="superscript"/>
          <w:lang w:val="en-US" w:eastAsia="zh-CN" w:bidi="ar"/>
        </w:rPr>
      </w:pPr>
      <w:r>
        <w:rPr>
          <w:rFonts w:hint="default" w:ascii="Times New Roman" w:hAnsi="Times New Roman" w:eastAsia="方正仿宋_GBK" w:cs="Times New Roman"/>
          <w:b/>
          <w:bCs/>
          <w:color w:val="auto"/>
          <w:sz w:val="32"/>
          <w:szCs w:val="32"/>
          <w:highlight w:val="none"/>
          <w:lang w:val="en-US" w:eastAsia="zh-CN" w:bidi="ar"/>
        </w:rPr>
        <w:t>1.全区一般公共预算</w:t>
      </w:r>
      <w:r>
        <w:rPr>
          <w:rFonts w:hint="default" w:ascii="Times New Roman" w:hAnsi="Times New Roman" w:eastAsia="方正黑体_GBK" w:cs="Times New Roman"/>
          <w:b/>
          <w:bCs/>
          <w:color w:val="auto"/>
          <w:sz w:val="32"/>
          <w:szCs w:val="32"/>
          <w:highlight w:val="none"/>
          <w:vertAlign w:val="superscript"/>
          <w:lang w:val="en-US" w:eastAsia="zh-CN" w:bidi="ar"/>
        </w:rPr>
        <w:t>1</w:t>
      </w:r>
    </w:p>
    <w:p w14:paraId="5E484531">
      <w:pPr>
        <w:keepNext w:val="0"/>
        <w:keepLines w:val="0"/>
        <w:pageBreakBefore w:val="0"/>
        <w:widowControl/>
        <w:kinsoku/>
        <w:wordWrap/>
        <w:overflowPunct/>
        <w:topLinePunct w:val="0"/>
        <w:autoSpaceDE/>
        <w:autoSpaceDN/>
        <w:bidi w:val="0"/>
        <w:adjustRightInd/>
        <w:snapToGrid w:val="0"/>
        <w:spacing w:line="560" w:lineRule="exact"/>
        <w:ind w:firstLine="651" w:firstLineChars="0"/>
        <w:jc w:val="both"/>
        <w:textAlignment w:val="bottom"/>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bCs/>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全区一般公共预算收入</w:t>
      </w:r>
      <w:r>
        <w:rPr>
          <w:rFonts w:hint="default" w:ascii="Times New Roman" w:hAnsi="Times New Roman" w:eastAsia="方正仿宋_GBK" w:cs="Times New Roman"/>
          <w:color w:val="auto"/>
          <w:sz w:val="32"/>
          <w:szCs w:val="32"/>
          <w:highlight w:val="none"/>
          <w:lang w:val="en-US" w:eastAsia="zh-CN" w:bidi="ar"/>
        </w:rPr>
        <w:t>39.98</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增长47.2%。</w:t>
      </w:r>
      <w:r>
        <w:rPr>
          <w:rFonts w:hint="default" w:ascii="Times New Roman" w:hAnsi="Times New Roman" w:eastAsia="方正仿宋_GBK" w:cs="Times New Roman"/>
          <w:color w:val="auto"/>
          <w:sz w:val="32"/>
          <w:szCs w:val="32"/>
          <w:highlight w:val="none"/>
          <w:lang w:bidi="ar"/>
        </w:rPr>
        <w:t>其中税收收入</w:t>
      </w:r>
      <w:r>
        <w:rPr>
          <w:rFonts w:hint="default" w:ascii="Times New Roman" w:hAnsi="Times New Roman" w:eastAsia="方正仿宋_GBK" w:cs="Times New Roman"/>
          <w:color w:val="auto"/>
          <w:sz w:val="32"/>
          <w:szCs w:val="32"/>
          <w:highlight w:val="none"/>
          <w:lang w:val="en-US" w:eastAsia="zh-CN" w:bidi="ar"/>
        </w:rPr>
        <w:t>11.81</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增长8.2</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sz w:val="32"/>
          <w:szCs w:val="32"/>
          <w:highlight w:val="none"/>
          <w:lang w:eastAsia="zh-CN" w:bidi="ar"/>
        </w:rPr>
        <w:t>；非税收入</w:t>
      </w:r>
      <w:r>
        <w:rPr>
          <w:rFonts w:hint="default" w:ascii="Times New Roman" w:hAnsi="Times New Roman" w:eastAsia="方正仿宋_GBK" w:cs="Times New Roman"/>
          <w:color w:val="auto"/>
          <w:sz w:val="32"/>
          <w:szCs w:val="32"/>
          <w:highlight w:val="none"/>
          <w:lang w:val="en-US" w:eastAsia="zh-CN" w:bidi="ar"/>
        </w:rPr>
        <w:t>28.17</w:t>
      </w:r>
      <w:r>
        <w:rPr>
          <w:rFonts w:hint="default" w:ascii="Times New Roman" w:hAnsi="Times New Roman" w:eastAsia="方正仿宋_GBK" w:cs="Times New Roman"/>
          <w:color w:val="auto"/>
          <w:sz w:val="32"/>
          <w:szCs w:val="32"/>
          <w:highlight w:val="none"/>
          <w:lang w:eastAsia="zh-CN" w:bidi="ar"/>
        </w:rPr>
        <w:t>亿元，增长</w:t>
      </w:r>
      <w:r>
        <w:rPr>
          <w:rFonts w:hint="default" w:ascii="Times New Roman" w:hAnsi="Times New Roman" w:eastAsia="方正仿宋_GBK" w:cs="Times New Roman"/>
          <w:color w:val="auto"/>
          <w:sz w:val="32"/>
          <w:szCs w:val="32"/>
          <w:highlight w:val="none"/>
          <w:lang w:val="en-US" w:eastAsia="zh-CN" w:bidi="ar"/>
        </w:rPr>
        <w:t>73.4%</w:t>
      </w:r>
      <w:r>
        <w:rPr>
          <w:rFonts w:hint="default" w:ascii="Times New Roman" w:hAnsi="Times New Roman" w:eastAsia="方正仿宋_GBK" w:cs="Times New Roman"/>
          <w:color w:val="auto"/>
          <w:sz w:val="32"/>
          <w:szCs w:val="32"/>
          <w:highlight w:val="none"/>
          <w:lang w:bidi="ar"/>
        </w:rPr>
        <w:t>。加上级补助</w:t>
      </w:r>
      <w:r>
        <w:rPr>
          <w:rFonts w:hint="default" w:ascii="Times New Roman" w:hAnsi="Times New Roman" w:eastAsia="方正仿宋_GBK" w:cs="Times New Roman"/>
          <w:color w:val="auto"/>
          <w:sz w:val="32"/>
          <w:szCs w:val="32"/>
          <w:highlight w:val="none"/>
          <w:lang w:val="en-US" w:eastAsia="zh-CN" w:bidi="ar"/>
        </w:rPr>
        <w:t>31.48</w:t>
      </w:r>
      <w:r>
        <w:rPr>
          <w:rFonts w:hint="default" w:ascii="Times New Roman" w:hAnsi="Times New Roman" w:eastAsia="方正仿宋_GBK" w:cs="Times New Roman"/>
          <w:color w:val="auto"/>
          <w:sz w:val="32"/>
          <w:szCs w:val="32"/>
          <w:highlight w:val="none"/>
          <w:lang w:bidi="ar"/>
        </w:rPr>
        <w:t>亿元、债务转贷收入</w:t>
      </w:r>
      <w:r>
        <w:rPr>
          <w:rFonts w:hint="default" w:ascii="Times New Roman" w:hAnsi="Times New Roman" w:eastAsia="方正黑体_GBK" w:cs="Times New Roman"/>
          <w:b/>
          <w:bCs/>
          <w:color w:val="auto"/>
          <w:sz w:val="32"/>
          <w:szCs w:val="32"/>
          <w:highlight w:val="none"/>
          <w:vertAlign w:val="superscript"/>
          <w:lang w:val="en-US" w:eastAsia="zh-CN" w:bidi="ar"/>
        </w:rPr>
        <w:t xml:space="preserve">2 </w:t>
      </w:r>
      <w:r>
        <w:rPr>
          <w:rFonts w:hint="default" w:ascii="Times New Roman" w:hAnsi="Times New Roman" w:eastAsia="方正仿宋_GBK" w:cs="Times New Roman"/>
          <w:color w:val="auto"/>
          <w:sz w:val="32"/>
          <w:szCs w:val="32"/>
          <w:highlight w:val="none"/>
          <w:lang w:val="en-US" w:eastAsia="zh-CN" w:bidi="ar"/>
        </w:rPr>
        <w:t>8.92</w:t>
      </w:r>
      <w:r>
        <w:rPr>
          <w:rFonts w:hint="default" w:ascii="Times New Roman" w:hAnsi="Times New Roman" w:eastAsia="方正仿宋_GBK" w:cs="Times New Roman"/>
          <w:color w:val="auto"/>
          <w:sz w:val="32"/>
          <w:szCs w:val="32"/>
          <w:highlight w:val="none"/>
          <w:lang w:bidi="ar"/>
        </w:rPr>
        <w:t>亿元，以及</w:t>
      </w:r>
      <w:r>
        <w:rPr>
          <w:rFonts w:hint="default" w:ascii="Times New Roman" w:hAnsi="Times New Roman" w:eastAsia="方正仿宋_GBK" w:cs="Times New Roman"/>
          <w:color w:val="auto"/>
          <w:sz w:val="32"/>
          <w:szCs w:val="32"/>
          <w:highlight w:val="none"/>
          <w:lang w:eastAsia="zh-CN" w:bidi="ar"/>
        </w:rPr>
        <w:t>动用</w:t>
      </w:r>
      <w:r>
        <w:rPr>
          <w:rFonts w:hint="default" w:ascii="Times New Roman" w:hAnsi="Times New Roman" w:eastAsia="方正仿宋_GBK" w:cs="Times New Roman"/>
          <w:color w:val="auto"/>
          <w:sz w:val="32"/>
          <w:szCs w:val="32"/>
          <w:highlight w:val="none"/>
          <w:lang w:bidi="ar"/>
        </w:rPr>
        <w:t>预算稳定调节基金</w:t>
      </w:r>
      <w:r>
        <w:rPr>
          <w:rFonts w:hint="default" w:ascii="Times New Roman" w:hAnsi="Times New Roman" w:eastAsia="方正黑体_GBK" w:cs="Times New Roman"/>
          <w:b/>
          <w:bCs/>
          <w:color w:val="auto"/>
          <w:sz w:val="32"/>
          <w:szCs w:val="32"/>
          <w:highlight w:val="none"/>
          <w:vertAlign w:val="superscript"/>
          <w:lang w:val="en-US" w:eastAsia="zh-CN" w:bidi="ar"/>
        </w:rPr>
        <w:t>3</w:t>
      </w:r>
      <w:r>
        <w:rPr>
          <w:rFonts w:hint="default" w:ascii="Times New Roman" w:hAnsi="Times New Roman" w:eastAsia="方正仿宋_GBK" w:cs="Times New Roman"/>
          <w:color w:val="auto"/>
          <w:sz w:val="32"/>
          <w:szCs w:val="32"/>
          <w:highlight w:val="none"/>
          <w:lang w:bidi="ar"/>
        </w:rPr>
        <w:t>、上年结转、调入资金</w:t>
      </w:r>
      <w:r>
        <w:rPr>
          <w:rFonts w:hint="default" w:ascii="Times New Roman" w:hAnsi="Times New Roman" w:eastAsia="方正黑体_GBK" w:cs="Times New Roman"/>
          <w:b/>
          <w:bCs/>
          <w:color w:val="auto"/>
          <w:sz w:val="32"/>
          <w:szCs w:val="32"/>
          <w:highlight w:val="none"/>
          <w:vertAlign w:val="superscript"/>
          <w:lang w:val="en-US" w:eastAsia="zh-CN" w:bidi="ar"/>
        </w:rPr>
        <w:t>4</w:t>
      </w:r>
      <w:r>
        <w:rPr>
          <w:rFonts w:hint="default" w:ascii="Times New Roman" w:hAnsi="Times New Roman" w:eastAsia="方正黑体_GBK" w:cs="Times New Roman"/>
          <w:b w:val="0"/>
          <w:bCs w:val="0"/>
          <w:color w:val="auto"/>
          <w:sz w:val="32"/>
          <w:szCs w:val="32"/>
          <w:highlight w:val="none"/>
          <w:vertAlign w:val="superscript"/>
          <w:lang w:val="en-US" w:eastAsia="zh-CN" w:bidi="ar"/>
        </w:rPr>
        <w:t xml:space="preserve"> </w:t>
      </w:r>
      <w:r>
        <w:rPr>
          <w:rFonts w:hint="default" w:ascii="Times New Roman" w:hAnsi="Times New Roman" w:cs="Times New Roman"/>
          <w:b w:val="0"/>
          <w:bCs w:val="0"/>
          <w:color w:val="auto"/>
          <w:sz w:val="32"/>
          <w:szCs w:val="32"/>
          <w:highlight w:val="none"/>
          <w:vertAlign w:val="baseline"/>
          <w:lang w:val="en-US" w:eastAsia="zh-CN" w:bidi="ar"/>
        </w:rPr>
        <w:t>17.51</w:t>
      </w:r>
      <w:r>
        <w:rPr>
          <w:rFonts w:hint="default" w:ascii="Times New Roman" w:hAnsi="Times New Roman" w:eastAsia="方正仿宋_GBK" w:cs="Times New Roman"/>
          <w:color w:val="auto"/>
          <w:sz w:val="32"/>
          <w:szCs w:val="32"/>
          <w:highlight w:val="none"/>
          <w:lang w:bidi="ar"/>
        </w:rPr>
        <w:t>亿元后，收入总计</w:t>
      </w:r>
      <w:r>
        <w:rPr>
          <w:rFonts w:hint="default" w:ascii="Times New Roman" w:hAnsi="Times New Roman" w:eastAsia="方正仿宋_GBK" w:cs="Times New Roman"/>
          <w:color w:val="auto"/>
          <w:sz w:val="32"/>
          <w:szCs w:val="32"/>
          <w:highlight w:val="none"/>
          <w:lang w:val="en-US" w:eastAsia="zh-CN" w:bidi="ar"/>
        </w:rPr>
        <w:t>97.89</w:t>
      </w:r>
      <w:r>
        <w:rPr>
          <w:rFonts w:hint="default" w:ascii="Times New Roman" w:hAnsi="Times New Roman" w:eastAsia="方正仿宋_GBK" w:cs="Times New Roman"/>
          <w:color w:val="auto"/>
          <w:sz w:val="32"/>
          <w:szCs w:val="32"/>
          <w:highlight w:val="none"/>
          <w:lang w:bidi="ar"/>
        </w:rPr>
        <w:t>亿元。</w:t>
      </w:r>
    </w:p>
    <w:p w14:paraId="2C906601">
      <w:pPr>
        <w:keepNext w:val="0"/>
        <w:keepLines w:val="0"/>
        <w:pageBreakBefore w:val="0"/>
        <w:widowControl/>
        <w:kinsoku/>
        <w:wordWrap/>
        <w:overflowPunct/>
        <w:topLinePunct w:val="0"/>
        <w:autoSpaceDE/>
        <w:autoSpaceDN/>
        <w:bidi w:val="0"/>
        <w:adjustRightInd/>
        <w:snapToGrid w:val="0"/>
        <w:spacing w:line="560" w:lineRule="exact"/>
        <w:ind w:firstLine="651" w:firstLineChars="0"/>
        <w:jc w:val="both"/>
        <w:textAlignment w:val="bottom"/>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bCs/>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全区一般公共预算支出</w:t>
      </w:r>
      <w:r>
        <w:rPr>
          <w:rFonts w:hint="default" w:ascii="Times New Roman" w:hAnsi="Times New Roman" w:eastAsia="方正仿宋_GBK" w:cs="Times New Roman"/>
          <w:color w:val="auto"/>
          <w:sz w:val="32"/>
          <w:szCs w:val="32"/>
          <w:highlight w:val="none"/>
          <w:lang w:val="en-US" w:eastAsia="zh-CN" w:bidi="ar"/>
        </w:rPr>
        <w:t>73.35</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增长</w:t>
      </w:r>
      <w:r>
        <w:rPr>
          <w:rFonts w:hint="default" w:ascii="Times New Roman" w:hAnsi="Times New Roman" w:eastAsia="方正仿宋_GBK" w:cs="Times New Roman"/>
          <w:color w:val="auto"/>
          <w:sz w:val="32"/>
          <w:szCs w:val="32"/>
          <w:highlight w:val="none"/>
          <w:lang w:val="en-US" w:eastAsia="zh-CN" w:bidi="ar"/>
        </w:rPr>
        <w:t>17</w:t>
      </w:r>
      <w:r>
        <w:rPr>
          <w:rFonts w:hint="default" w:ascii="Times New Roman" w:hAnsi="Times New Roman" w:eastAsia="方正仿宋_GBK" w:cs="Times New Roman"/>
          <w:color w:val="auto"/>
          <w:sz w:val="32"/>
          <w:szCs w:val="32"/>
          <w:highlight w:val="none"/>
          <w:lang w:bidi="ar"/>
        </w:rPr>
        <w:t>%。加上解上级</w:t>
      </w:r>
      <w:r>
        <w:rPr>
          <w:rFonts w:hint="default" w:ascii="Times New Roman" w:hAnsi="Times New Roman" w:eastAsia="方正仿宋_GBK" w:cs="Times New Roman"/>
          <w:color w:val="auto"/>
          <w:sz w:val="32"/>
          <w:szCs w:val="32"/>
          <w:highlight w:val="none"/>
          <w:lang w:val="en-US" w:eastAsia="zh-CN" w:bidi="ar"/>
        </w:rPr>
        <w:t>2.07</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债务还本支出</w:t>
      </w:r>
      <w:r>
        <w:rPr>
          <w:rFonts w:hint="default" w:ascii="Times New Roman" w:hAnsi="Times New Roman" w:eastAsia="方正仿宋_GBK" w:cs="Times New Roman"/>
          <w:color w:val="auto"/>
          <w:sz w:val="32"/>
          <w:szCs w:val="32"/>
          <w:highlight w:val="none"/>
          <w:lang w:val="en-US" w:eastAsia="zh-CN" w:bidi="ar"/>
        </w:rPr>
        <w:t>7.88亿元，以及</w:t>
      </w:r>
      <w:r>
        <w:rPr>
          <w:rFonts w:hint="default" w:ascii="Times New Roman" w:hAnsi="Times New Roman" w:eastAsia="方正仿宋_GBK" w:cs="Times New Roman"/>
          <w:color w:val="auto"/>
          <w:sz w:val="32"/>
          <w:szCs w:val="32"/>
          <w:highlight w:val="none"/>
          <w:lang w:bidi="ar"/>
        </w:rPr>
        <w:t>安排预算稳定调节基金</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区域间转移支付、</w:t>
      </w:r>
      <w:r>
        <w:rPr>
          <w:rFonts w:hint="default" w:ascii="Times New Roman" w:hAnsi="Times New Roman" w:eastAsia="方正仿宋_GBK" w:cs="Times New Roman"/>
          <w:color w:val="auto"/>
          <w:sz w:val="32"/>
          <w:szCs w:val="32"/>
          <w:highlight w:val="none"/>
          <w:lang w:bidi="ar"/>
        </w:rPr>
        <w:t>结转下年</w:t>
      </w:r>
      <w:r>
        <w:rPr>
          <w:rFonts w:hint="default" w:ascii="Times New Roman" w:hAnsi="Times New Roman" w:eastAsia="方正仿宋_GBK" w:cs="Times New Roman"/>
          <w:color w:val="auto"/>
          <w:sz w:val="32"/>
          <w:szCs w:val="32"/>
          <w:highlight w:val="none"/>
          <w:lang w:val="en-US" w:eastAsia="zh-CN" w:bidi="ar"/>
        </w:rPr>
        <w:t>14.59</w:t>
      </w:r>
      <w:r>
        <w:rPr>
          <w:rFonts w:hint="default" w:ascii="Times New Roman" w:hAnsi="Times New Roman" w:eastAsia="方正仿宋_GBK" w:cs="Times New Roman"/>
          <w:color w:val="auto"/>
          <w:sz w:val="32"/>
          <w:szCs w:val="32"/>
          <w:highlight w:val="none"/>
          <w:lang w:bidi="ar"/>
        </w:rPr>
        <w:t>亿元后，支出总计</w:t>
      </w:r>
      <w:r>
        <w:rPr>
          <w:rFonts w:hint="default" w:ascii="Times New Roman" w:hAnsi="Times New Roman" w:eastAsia="方正仿宋_GBK" w:cs="Times New Roman"/>
          <w:color w:val="auto"/>
          <w:sz w:val="32"/>
          <w:szCs w:val="32"/>
          <w:highlight w:val="none"/>
          <w:lang w:val="en-US" w:eastAsia="zh-CN" w:bidi="ar"/>
        </w:rPr>
        <w:t>97.89</w:t>
      </w:r>
      <w:r>
        <w:rPr>
          <w:rFonts w:hint="default" w:ascii="Times New Roman" w:hAnsi="Times New Roman" w:eastAsia="方正仿宋_GBK" w:cs="Times New Roman"/>
          <w:color w:val="auto"/>
          <w:sz w:val="32"/>
          <w:szCs w:val="32"/>
          <w:highlight w:val="none"/>
          <w:lang w:bidi="ar"/>
        </w:rPr>
        <w:t>亿元。</w:t>
      </w:r>
    </w:p>
    <w:p w14:paraId="0ED760C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仿宋_GBK" w:cs="Times New Roman"/>
          <w:b/>
          <w:bCs/>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bidi="ar"/>
        </w:rPr>
        <w:t>2.全区政府性基金预算</w:t>
      </w:r>
      <w:r>
        <w:rPr>
          <w:rFonts w:hint="default" w:ascii="Times New Roman" w:hAnsi="Times New Roman" w:eastAsia="方正黑体_GBK" w:cs="Times New Roman"/>
          <w:b/>
          <w:bCs/>
          <w:color w:val="auto"/>
          <w:sz w:val="32"/>
          <w:szCs w:val="32"/>
          <w:highlight w:val="none"/>
          <w:vertAlign w:val="superscript"/>
          <w:lang w:val="en-US" w:eastAsia="zh-CN" w:bidi="ar"/>
        </w:rPr>
        <w:t>5</w:t>
      </w:r>
    </w:p>
    <w:p w14:paraId="6F30556E">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全区</w:t>
      </w:r>
      <w:r>
        <w:rPr>
          <w:rFonts w:hint="default" w:ascii="Times New Roman" w:hAnsi="Times New Roman" w:eastAsia="仿宋" w:cs="Times New Roman"/>
          <w:b w:val="0"/>
          <w:bCs w:val="0"/>
          <w:color w:val="000000"/>
          <w:sz w:val="32"/>
          <w:szCs w:val="32"/>
          <w:highlight w:val="none"/>
          <w:lang w:val="en-US" w:eastAsia="zh-CN" w:bidi="ar"/>
        </w:rPr>
        <w:t>政府性基金预算收入</w:t>
      </w:r>
      <w:r>
        <w:rPr>
          <w:rFonts w:hint="default" w:ascii="Times New Roman" w:hAnsi="Times New Roman" w:eastAsia="方正仿宋_GBK" w:cs="Times New Roman"/>
          <w:color w:val="auto"/>
          <w:sz w:val="32"/>
          <w:szCs w:val="32"/>
          <w:highlight w:val="none"/>
          <w:lang w:val="en-US" w:eastAsia="zh-CN" w:bidi="ar"/>
        </w:rPr>
        <w:t>7.04</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下降6</w:t>
      </w:r>
      <w:r>
        <w:rPr>
          <w:rFonts w:hint="default" w:ascii="Times New Roman" w:hAnsi="Times New Roman" w:eastAsia="方正仿宋_GBK" w:cs="Times New Roman"/>
          <w:color w:val="auto"/>
          <w:sz w:val="32"/>
          <w:szCs w:val="32"/>
          <w:highlight w:val="none"/>
          <w:lang w:bidi="ar"/>
        </w:rPr>
        <w:t>%。加上级补助</w:t>
      </w:r>
      <w:r>
        <w:rPr>
          <w:rFonts w:hint="default" w:ascii="Times New Roman" w:hAnsi="Times New Roman" w:eastAsia="方正仿宋_GBK" w:cs="Times New Roman"/>
          <w:color w:val="auto"/>
          <w:sz w:val="32"/>
          <w:szCs w:val="32"/>
          <w:highlight w:val="none"/>
          <w:lang w:val="en-US" w:eastAsia="zh-CN" w:bidi="ar"/>
        </w:rPr>
        <w:t>2.35</w:t>
      </w:r>
      <w:r>
        <w:rPr>
          <w:rFonts w:hint="default" w:ascii="Times New Roman" w:hAnsi="Times New Roman" w:eastAsia="方正仿宋_GBK" w:cs="Times New Roman"/>
          <w:color w:val="auto"/>
          <w:sz w:val="32"/>
          <w:szCs w:val="32"/>
          <w:highlight w:val="none"/>
          <w:lang w:bidi="ar"/>
        </w:rPr>
        <w:t>亿元、债务转贷收入</w:t>
      </w:r>
      <w:r>
        <w:rPr>
          <w:rFonts w:hint="default" w:ascii="Times New Roman" w:hAnsi="Times New Roman" w:eastAsia="方正仿宋_GBK" w:cs="Times New Roman"/>
          <w:color w:val="auto"/>
          <w:sz w:val="32"/>
          <w:szCs w:val="32"/>
          <w:highlight w:val="none"/>
          <w:lang w:val="en-US" w:eastAsia="zh-CN" w:bidi="ar"/>
        </w:rPr>
        <w:t>18.05</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，以及</w:t>
      </w:r>
      <w:r>
        <w:rPr>
          <w:rFonts w:hint="default" w:ascii="Times New Roman" w:hAnsi="Times New Roman" w:eastAsia="方正仿宋_GBK" w:cs="Times New Roman"/>
          <w:color w:val="auto"/>
          <w:sz w:val="32"/>
          <w:szCs w:val="32"/>
          <w:highlight w:val="none"/>
          <w:lang w:bidi="ar"/>
        </w:rPr>
        <w:t>上年结转</w:t>
      </w:r>
      <w:r>
        <w:rPr>
          <w:rFonts w:hint="default" w:ascii="Times New Roman" w:hAnsi="Times New Roman" w:eastAsia="方正仿宋_GBK" w:cs="Times New Roman"/>
          <w:color w:val="auto"/>
          <w:sz w:val="32"/>
          <w:szCs w:val="32"/>
          <w:highlight w:val="none"/>
          <w:lang w:val="en-US" w:eastAsia="zh-CN" w:bidi="ar"/>
        </w:rPr>
        <w:t>9.49</w:t>
      </w:r>
      <w:r>
        <w:rPr>
          <w:rFonts w:hint="default" w:ascii="Times New Roman" w:hAnsi="Times New Roman" w:eastAsia="方正仿宋_GBK" w:cs="Times New Roman"/>
          <w:color w:val="auto"/>
          <w:sz w:val="32"/>
          <w:szCs w:val="32"/>
          <w:highlight w:val="none"/>
          <w:lang w:bidi="ar"/>
        </w:rPr>
        <w:t>亿元后，收入总计</w:t>
      </w:r>
      <w:r>
        <w:rPr>
          <w:rFonts w:hint="default" w:ascii="Times New Roman" w:hAnsi="Times New Roman" w:eastAsia="方正仿宋_GBK" w:cs="Times New Roman"/>
          <w:color w:val="auto"/>
          <w:sz w:val="32"/>
          <w:szCs w:val="32"/>
          <w:highlight w:val="none"/>
          <w:lang w:val="en-US" w:eastAsia="zh-CN" w:bidi="ar"/>
        </w:rPr>
        <w:t>36.93</w:t>
      </w:r>
      <w:r>
        <w:rPr>
          <w:rFonts w:hint="default" w:ascii="Times New Roman" w:hAnsi="Times New Roman" w:eastAsia="方正仿宋_GBK" w:cs="Times New Roman"/>
          <w:color w:val="auto"/>
          <w:sz w:val="32"/>
          <w:szCs w:val="32"/>
          <w:highlight w:val="none"/>
          <w:lang w:bidi="ar"/>
        </w:rPr>
        <w:t>亿元。</w:t>
      </w:r>
    </w:p>
    <w:p w14:paraId="2936083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bCs/>
          <w:color w:val="auto"/>
          <w:sz w:val="32"/>
          <w:szCs w:val="32"/>
          <w:highlight w:val="none"/>
          <w:lang w:eastAsia="zh-CN" w:bidi="ar"/>
        </w:rPr>
        <w:t>——</w:t>
      </w:r>
      <w:r>
        <w:rPr>
          <w:rFonts w:hint="default" w:ascii="Times New Roman" w:hAnsi="Times New Roman" w:eastAsia="仿宋" w:cs="Times New Roman"/>
          <w:b w:val="0"/>
          <w:bCs w:val="0"/>
          <w:color w:val="auto"/>
          <w:sz w:val="32"/>
          <w:szCs w:val="32"/>
          <w:highlight w:val="none"/>
          <w:lang w:val="en-US" w:eastAsia="zh-CN" w:bidi="ar"/>
        </w:rPr>
        <w:t>全区</w:t>
      </w:r>
      <w:r>
        <w:rPr>
          <w:rFonts w:hint="default" w:ascii="Times New Roman" w:hAnsi="Times New Roman" w:eastAsia="仿宋" w:cs="Times New Roman"/>
          <w:b w:val="0"/>
          <w:bCs w:val="0"/>
          <w:color w:val="000000"/>
          <w:sz w:val="32"/>
          <w:szCs w:val="32"/>
          <w:highlight w:val="none"/>
          <w:lang w:val="en-US" w:eastAsia="zh-CN" w:bidi="ar"/>
        </w:rPr>
        <w:t>政府性基金预算支</w:t>
      </w:r>
      <w:r>
        <w:rPr>
          <w:rFonts w:hint="default" w:ascii="Times New Roman" w:hAnsi="Times New Roman" w:eastAsia="方正仿宋_GBK" w:cs="Times New Roman"/>
          <w:color w:val="auto"/>
          <w:sz w:val="32"/>
          <w:szCs w:val="32"/>
          <w:highlight w:val="none"/>
          <w:lang w:bidi="ar"/>
        </w:rPr>
        <w:t>出</w:t>
      </w:r>
      <w:r>
        <w:rPr>
          <w:rFonts w:hint="default" w:ascii="Times New Roman" w:hAnsi="Times New Roman" w:eastAsia="方正仿宋_GBK" w:cs="Times New Roman"/>
          <w:color w:val="auto"/>
          <w:sz w:val="32"/>
          <w:szCs w:val="32"/>
          <w:highlight w:val="none"/>
          <w:lang w:val="en-US" w:eastAsia="zh-CN" w:bidi="ar"/>
        </w:rPr>
        <w:t>16.35</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增长7.9</w:t>
      </w:r>
      <w:r>
        <w:rPr>
          <w:rFonts w:hint="default" w:ascii="Times New Roman" w:hAnsi="Times New Roman" w:eastAsia="方正仿宋_GBK" w:cs="Times New Roman"/>
          <w:color w:val="auto"/>
          <w:sz w:val="32"/>
          <w:szCs w:val="32"/>
          <w:highlight w:val="none"/>
          <w:lang w:bidi="ar"/>
        </w:rPr>
        <w:t>%。加债务还本支出</w:t>
      </w:r>
      <w:r>
        <w:rPr>
          <w:rFonts w:hint="default" w:ascii="Times New Roman" w:hAnsi="Times New Roman" w:eastAsia="方正仿宋_GBK" w:cs="Times New Roman"/>
          <w:color w:val="auto"/>
          <w:sz w:val="32"/>
          <w:szCs w:val="32"/>
          <w:highlight w:val="none"/>
          <w:lang w:val="en-US" w:eastAsia="zh-CN" w:bidi="ar"/>
        </w:rPr>
        <w:t>10.46亿元，以及</w:t>
      </w:r>
      <w:r>
        <w:rPr>
          <w:rFonts w:hint="default" w:ascii="Times New Roman" w:hAnsi="Times New Roman" w:eastAsia="方正仿宋_GBK" w:cs="Times New Roman"/>
          <w:color w:val="auto"/>
          <w:sz w:val="32"/>
          <w:szCs w:val="32"/>
          <w:highlight w:val="none"/>
          <w:lang w:bidi="ar"/>
        </w:rPr>
        <w:t>上解上级、调出资金</w:t>
      </w:r>
      <w:r>
        <w:rPr>
          <w:rFonts w:hint="default" w:ascii="Times New Roman" w:hAnsi="Times New Roman" w:eastAsia="方正黑体_GBK" w:cs="Times New Roman"/>
          <w:b/>
          <w:bCs/>
          <w:color w:val="auto"/>
          <w:sz w:val="32"/>
          <w:szCs w:val="32"/>
          <w:highlight w:val="none"/>
          <w:vertAlign w:val="superscript"/>
          <w:lang w:val="en-US" w:eastAsia="zh-CN" w:bidi="ar"/>
        </w:rPr>
        <w:t>6</w:t>
      </w:r>
      <w:r>
        <w:rPr>
          <w:rFonts w:hint="default" w:ascii="Times New Roman" w:hAnsi="Times New Roman" w:eastAsia="方正仿宋_GBK" w:cs="Times New Roman"/>
          <w:color w:val="auto"/>
          <w:sz w:val="32"/>
          <w:szCs w:val="32"/>
          <w:highlight w:val="none"/>
          <w:lang w:bidi="ar"/>
        </w:rPr>
        <w:t>和结转下年</w:t>
      </w:r>
      <w:r>
        <w:rPr>
          <w:rFonts w:hint="default" w:ascii="Times New Roman" w:hAnsi="Times New Roman" w:eastAsia="方正仿宋_GBK" w:cs="Times New Roman"/>
          <w:color w:val="auto"/>
          <w:sz w:val="32"/>
          <w:szCs w:val="32"/>
          <w:highlight w:val="none"/>
          <w:lang w:val="en-US" w:eastAsia="zh-CN" w:bidi="ar"/>
        </w:rPr>
        <w:t>10.12</w:t>
      </w:r>
      <w:r>
        <w:rPr>
          <w:rFonts w:hint="default" w:ascii="Times New Roman" w:hAnsi="Times New Roman" w:eastAsia="方正仿宋_GBK" w:cs="Times New Roman"/>
          <w:color w:val="auto"/>
          <w:sz w:val="32"/>
          <w:szCs w:val="32"/>
          <w:highlight w:val="none"/>
          <w:lang w:bidi="ar"/>
        </w:rPr>
        <w:t>亿元后，支出总计</w:t>
      </w:r>
      <w:r>
        <w:rPr>
          <w:rFonts w:hint="default" w:ascii="Times New Roman" w:hAnsi="Times New Roman" w:eastAsia="方正仿宋_GBK" w:cs="Times New Roman"/>
          <w:color w:val="auto"/>
          <w:sz w:val="32"/>
          <w:szCs w:val="32"/>
          <w:highlight w:val="none"/>
          <w:lang w:val="en-US" w:eastAsia="zh-CN" w:bidi="ar"/>
        </w:rPr>
        <w:t>36.93</w:t>
      </w:r>
      <w:r>
        <w:rPr>
          <w:rFonts w:hint="default" w:ascii="Times New Roman" w:hAnsi="Times New Roman" w:eastAsia="方正仿宋_GBK" w:cs="Times New Roman"/>
          <w:color w:val="auto"/>
          <w:sz w:val="32"/>
          <w:szCs w:val="32"/>
          <w:highlight w:val="none"/>
          <w:lang w:bidi="ar"/>
        </w:rPr>
        <w:t>亿元。</w:t>
      </w:r>
    </w:p>
    <w:p w14:paraId="642535E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仿宋_GBK" w:cs="Times New Roman"/>
          <w:b/>
          <w:bCs/>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bidi="ar"/>
        </w:rPr>
        <w:t>3.全区国有资本经营预算</w:t>
      </w:r>
      <w:r>
        <w:rPr>
          <w:rFonts w:hint="default" w:ascii="Times New Roman" w:hAnsi="Times New Roman" w:eastAsia="方正黑体_GBK" w:cs="Times New Roman"/>
          <w:b/>
          <w:bCs/>
          <w:color w:val="auto"/>
          <w:sz w:val="32"/>
          <w:szCs w:val="32"/>
          <w:highlight w:val="none"/>
          <w:vertAlign w:val="superscript"/>
          <w:lang w:val="en-US" w:eastAsia="zh-CN" w:bidi="ar"/>
        </w:rPr>
        <w:t>7</w:t>
      </w:r>
    </w:p>
    <w:p w14:paraId="6BC1E451">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bidi="ar"/>
        </w:rPr>
        <w:t>——</w:t>
      </w:r>
      <w:r>
        <w:rPr>
          <w:rFonts w:hint="default" w:ascii="Times New Roman" w:hAnsi="Times New Roman" w:eastAsia="方正仿宋_GBK" w:cs="Times New Roman"/>
          <w:b w:val="0"/>
          <w:bCs w:val="0"/>
          <w:color w:val="auto"/>
          <w:sz w:val="32"/>
          <w:szCs w:val="32"/>
          <w:highlight w:val="none"/>
          <w:lang w:eastAsia="zh-CN" w:bidi="ar"/>
        </w:rPr>
        <w:t>全区国有资本经营预算收入</w:t>
      </w:r>
      <w:r>
        <w:rPr>
          <w:rFonts w:hint="default" w:ascii="Times New Roman" w:hAnsi="Times New Roman" w:eastAsia="方正仿宋_GBK" w:cs="Times New Roman"/>
          <w:b w:val="0"/>
          <w:bCs w:val="0"/>
          <w:color w:val="auto"/>
          <w:sz w:val="32"/>
          <w:szCs w:val="32"/>
          <w:highlight w:val="none"/>
          <w:lang w:val="en-US" w:eastAsia="zh-CN" w:bidi="ar"/>
        </w:rPr>
        <w:t>0.48亿</w:t>
      </w:r>
      <w:r>
        <w:rPr>
          <w:rFonts w:hint="default" w:ascii="Times New Roman" w:hAnsi="Times New Roman" w:eastAsia="方正仿宋_GBK" w:cs="Times New Roman"/>
          <w:b w:val="0"/>
          <w:bCs w:val="0"/>
          <w:color w:val="auto"/>
          <w:sz w:val="32"/>
          <w:szCs w:val="32"/>
          <w:highlight w:val="none"/>
          <w:lang w:eastAsia="zh-CN" w:bidi="ar"/>
        </w:rPr>
        <w:t>元，</w:t>
      </w:r>
      <w:r>
        <w:rPr>
          <w:rFonts w:hint="default" w:ascii="Times New Roman" w:hAnsi="Times New Roman" w:eastAsia="方正仿宋_GBK" w:cs="Times New Roman"/>
          <w:b w:val="0"/>
          <w:bCs w:val="0"/>
          <w:color w:val="auto"/>
          <w:sz w:val="32"/>
          <w:szCs w:val="32"/>
          <w:highlight w:val="none"/>
          <w:lang w:val="en-US" w:eastAsia="zh-CN" w:bidi="ar"/>
        </w:rPr>
        <w:t>增长378.7%</w:t>
      </w:r>
      <w:r>
        <w:rPr>
          <w:rFonts w:hint="default" w:ascii="Times New Roman" w:hAnsi="Times New Roman" w:eastAsia="方正仿宋_GBK" w:cs="Times New Roman"/>
          <w:b w:val="0"/>
          <w:bCs w:val="0"/>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加上级补助</w:t>
      </w:r>
      <w:r>
        <w:rPr>
          <w:rFonts w:hint="default" w:ascii="Times New Roman" w:hAnsi="Times New Roman" w:eastAsia="方正仿宋_GBK" w:cs="Times New Roman"/>
          <w:color w:val="auto"/>
          <w:sz w:val="32"/>
          <w:szCs w:val="32"/>
          <w:highlight w:val="none"/>
          <w:lang w:val="en-US" w:eastAsia="zh-CN" w:bidi="ar"/>
        </w:rPr>
        <w:t>0.01</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后，</w:t>
      </w:r>
      <w:r>
        <w:rPr>
          <w:rFonts w:hint="default" w:ascii="Times New Roman" w:hAnsi="Times New Roman" w:eastAsia="方正仿宋_GBK" w:cs="Times New Roman"/>
          <w:color w:val="auto"/>
          <w:sz w:val="32"/>
          <w:szCs w:val="32"/>
          <w:highlight w:val="none"/>
          <w:lang w:bidi="ar"/>
        </w:rPr>
        <w:t>收入总计</w:t>
      </w:r>
      <w:r>
        <w:rPr>
          <w:rFonts w:hint="default" w:ascii="Times New Roman" w:hAnsi="Times New Roman" w:eastAsia="方正仿宋_GBK" w:cs="Times New Roman"/>
          <w:color w:val="auto"/>
          <w:sz w:val="32"/>
          <w:szCs w:val="32"/>
          <w:highlight w:val="none"/>
          <w:lang w:val="en-US" w:eastAsia="zh-CN" w:bidi="ar"/>
        </w:rPr>
        <w:t>0.49</w:t>
      </w:r>
      <w:r>
        <w:rPr>
          <w:rFonts w:hint="default" w:ascii="Times New Roman" w:hAnsi="Times New Roman" w:eastAsia="方正仿宋_GBK" w:cs="Times New Roman"/>
          <w:color w:val="auto"/>
          <w:sz w:val="32"/>
          <w:szCs w:val="32"/>
          <w:highlight w:val="none"/>
          <w:lang w:bidi="ar"/>
        </w:rPr>
        <w:t>亿元。</w:t>
      </w:r>
    </w:p>
    <w:p w14:paraId="14A15D9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bidi="ar"/>
        </w:rPr>
        <w:t>——</w:t>
      </w:r>
      <w:r>
        <w:rPr>
          <w:rFonts w:hint="default" w:ascii="Times New Roman" w:hAnsi="Times New Roman" w:eastAsia="方正仿宋_GBK" w:cs="Times New Roman"/>
          <w:b w:val="0"/>
          <w:bCs w:val="0"/>
          <w:color w:val="auto"/>
          <w:sz w:val="32"/>
          <w:szCs w:val="32"/>
          <w:highlight w:val="none"/>
          <w:lang w:eastAsia="zh-CN" w:bidi="ar"/>
        </w:rPr>
        <w:t>全区国有资本经营预算支出</w:t>
      </w:r>
      <w:r>
        <w:rPr>
          <w:rFonts w:hint="default" w:ascii="Times New Roman" w:hAnsi="Times New Roman" w:eastAsia="方正仿宋_GBK" w:cs="Times New Roman"/>
          <w:b w:val="0"/>
          <w:bCs w:val="0"/>
          <w:color w:val="auto"/>
          <w:sz w:val="32"/>
          <w:szCs w:val="32"/>
          <w:highlight w:val="none"/>
          <w:lang w:val="en-US" w:eastAsia="zh-CN" w:bidi="ar"/>
        </w:rPr>
        <w:t>0亿</w:t>
      </w:r>
      <w:r>
        <w:rPr>
          <w:rFonts w:hint="default" w:ascii="Times New Roman" w:hAnsi="Times New Roman" w:eastAsia="方正仿宋_GBK" w:cs="Times New Roman"/>
          <w:b w:val="0"/>
          <w:bCs w:val="0"/>
          <w:color w:val="auto"/>
          <w:sz w:val="32"/>
          <w:szCs w:val="32"/>
          <w:highlight w:val="none"/>
          <w:lang w:eastAsia="zh-CN" w:bidi="ar"/>
        </w:rPr>
        <w:t>元</w:t>
      </w:r>
      <w:r>
        <w:rPr>
          <w:rFonts w:hint="default" w:ascii="Times New Roman" w:hAnsi="Times New Roman" w:eastAsia="方正仿宋_GBK" w:cs="Times New Roman"/>
          <w:b w:val="0"/>
          <w:bCs w:val="0"/>
          <w:color w:val="auto"/>
          <w:sz w:val="32"/>
          <w:szCs w:val="32"/>
          <w:highlight w:val="none"/>
          <w:lang w:val="en-US" w:eastAsia="zh-CN" w:bidi="ar"/>
        </w:rPr>
        <w:t>，</w:t>
      </w:r>
      <w:r>
        <w:rPr>
          <w:rFonts w:hint="default" w:ascii="Times New Roman" w:hAnsi="Times New Roman" w:eastAsia="方正仿宋_GBK" w:cs="Times New Roman"/>
          <w:b w:val="0"/>
          <w:bCs w:val="0"/>
          <w:color w:val="auto"/>
          <w:sz w:val="32"/>
          <w:szCs w:val="32"/>
          <w:highlight w:val="none"/>
          <w:lang w:eastAsia="zh-CN" w:bidi="ar"/>
        </w:rPr>
        <w:t>加调出资金</w:t>
      </w:r>
      <w:r>
        <w:rPr>
          <w:rFonts w:hint="default" w:ascii="Times New Roman" w:hAnsi="Times New Roman" w:eastAsia="方正仿宋_GBK" w:cs="Times New Roman"/>
          <w:b w:val="0"/>
          <w:bCs w:val="0"/>
          <w:color w:val="auto"/>
          <w:sz w:val="32"/>
          <w:szCs w:val="32"/>
          <w:highlight w:val="none"/>
          <w:lang w:val="en-US" w:eastAsia="zh-CN" w:bidi="ar"/>
        </w:rPr>
        <w:t>0.48亿元、结转下年0.01亿元</w:t>
      </w:r>
      <w:r>
        <w:rPr>
          <w:rFonts w:hint="default" w:ascii="Times New Roman" w:hAnsi="Times New Roman" w:eastAsia="方正仿宋_GBK" w:cs="Times New Roman"/>
          <w:b w:val="0"/>
          <w:bCs w:val="0"/>
          <w:color w:val="auto"/>
          <w:sz w:val="32"/>
          <w:szCs w:val="32"/>
          <w:highlight w:val="none"/>
          <w:lang w:eastAsia="zh-CN" w:bidi="ar"/>
        </w:rPr>
        <w:t>后，支出总计</w:t>
      </w:r>
      <w:r>
        <w:rPr>
          <w:rFonts w:hint="default" w:ascii="Times New Roman" w:hAnsi="Times New Roman" w:eastAsia="方正仿宋_GBK" w:cs="Times New Roman"/>
          <w:b w:val="0"/>
          <w:bCs w:val="0"/>
          <w:color w:val="auto"/>
          <w:sz w:val="32"/>
          <w:szCs w:val="32"/>
          <w:highlight w:val="none"/>
          <w:lang w:val="en-US" w:eastAsia="zh-CN" w:bidi="ar"/>
        </w:rPr>
        <w:t>0.49亿</w:t>
      </w:r>
      <w:r>
        <w:rPr>
          <w:rFonts w:hint="default" w:ascii="Times New Roman" w:hAnsi="Times New Roman" w:eastAsia="方正仿宋_GBK" w:cs="Times New Roman"/>
          <w:b w:val="0"/>
          <w:bCs w:val="0"/>
          <w:color w:val="auto"/>
          <w:sz w:val="32"/>
          <w:szCs w:val="32"/>
          <w:highlight w:val="none"/>
          <w:lang w:eastAsia="zh-CN" w:bidi="ar"/>
        </w:rPr>
        <w:t>元。</w:t>
      </w:r>
    </w:p>
    <w:p w14:paraId="1BB88AF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方正楷体_GBK" w:cs="Times New Roman"/>
          <w:color w:val="auto"/>
          <w:sz w:val="32"/>
          <w:szCs w:val="32"/>
          <w:highlight w:val="none"/>
          <w:lang w:val="en-US" w:eastAsia="zh-CN" w:bidi="ar"/>
        </w:rPr>
      </w:pPr>
      <w:r>
        <w:rPr>
          <w:rFonts w:hint="default" w:ascii="Times New Roman" w:hAnsi="Times New Roman" w:eastAsia="方正楷体_GBK" w:cs="Times New Roman"/>
          <w:b/>
          <w:bCs/>
          <w:color w:val="auto"/>
          <w:sz w:val="32"/>
          <w:szCs w:val="32"/>
          <w:highlight w:val="none"/>
          <w:lang w:val="en-US" w:eastAsia="zh-CN" w:bidi="ar"/>
        </w:rPr>
        <w:t>（二）区级预算执行情况</w:t>
      </w:r>
    </w:p>
    <w:p w14:paraId="00D9BFBD">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51"/>
        <w:jc w:val="both"/>
        <w:textAlignment w:val="auto"/>
        <w:outlineLvl w:val="9"/>
        <w:rPr>
          <w:rFonts w:hint="default" w:ascii="Times New Roman" w:hAnsi="Times New Roman" w:eastAsia="方正黑体_GBK" w:cs="Times New Roman"/>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bidi="ar"/>
        </w:rPr>
        <w:t>1.区级一般公共预算</w:t>
      </w:r>
      <w:r>
        <w:rPr>
          <w:rFonts w:hint="default" w:ascii="Times New Roman" w:hAnsi="Times New Roman" w:eastAsia="方正黑体_GBK" w:cs="Times New Roman"/>
          <w:color w:val="auto"/>
          <w:sz w:val="32"/>
          <w:szCs w:val="32"/>
          <w:highlight w:val="none"/>
          <w:lang w:val="en-US" w:eastAsia="zh-CN" w:bidi="ar"/>
        </w:rPr>
        <w:t xml:space="preserve"> </w:t>
      </w:r>
    </w:p>
    <w:p w14:paraId="67C692D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kern w:val="0"/>
          <w:sz w:val="32"/>
          <w:szCs w:val="32"/>
          <w:highlight w:val="none"/>
          <w:lang w:bidi="ar"/>
        </w:rPr>
        <w:t>——</w:t>
      </w:r>
      <w:r>
        <w:rPr>
          <w:rFonts w:hint="default" w:ascii="Times New Roman" w:hAnsi="Times New Roman" w:eastAsia="方正仿宋_GBK" w:cs="Times New Roman"/>
          <w:color w:val="auto"/>
          <w:sz w:val="32"/>
          <w:szCs w:val="32"/>
          <w:highlight w:val="none"/>
          <w:lang w:bidi="ar"/>
        </w:rPr>
        <w:t>区级一般公共预算收入</w:t>
      </w:r>
      <w:r>
        <w:rPr>
          <w:rFonts w:hint="default" w:ascii="Times New Roman" w:hAnsi="Times New Roman" w:eastAsia="方正仿宋_GBK" w:cs="Times New Roman"/>
          <w:color w:val="auto"/>
          <w:sz w:val="32"/>
          <w:szCs w:val="32"/>
          <w:highlight w:val="none"/>
          <w:lang w:val="en-US" w:eastAsia="zh-CN" w:bidi="ar"/>
        </w:rPr>
        <w:t>39.63</w:t>
      </w:r>
      <w:r>
        <w:rPr>
          <w:rFonts w:hint="default" w:ascii="Times New Roman" w:hAnsi="Times New Roman" w:eastAsia="方正仿宋_GBK" w:cs="Times New Roman"/>
          <w:color w:val="auto"/>
          <w:sz w:val="32"/>
          <w:szCs w:val="32"/>
          <w:highlight w:val="none"/>
          <w:lang w:bidi="ar"/>
        </w:rPr>
        <w:t>亿元，完成调整预算</w:t>
      </w:r>
      <w:r>
        <w:rPr>
          <w:rFonts w:hint="default" w:ascii="Times New Roman" w:hAnsi="Times New Roman" w:eastAsia="方正黑体_GBK" w:cs="Times New Roman"/>
          <w:b/>
          <w:bCs/>
          <w:color w:val="auto"/>
          <w:sz w:val="32"/>
          <w:szCs w:val="32"/>
          <w:highlight w:val="none"/>
          <w:vertAlign w:val="superscript"/>
          <w:lang w:val="en-US" w:eastAsia="zh-CN" w:bidi="ar"/>
        </w:rPr>
        <w:t>8</w:t>
      </w:r>
      <w:r>
        <w:rPr>
          <w:rFonts w:hint="default" w:ascii="Times New Roman" w:hAnsi="Times New Roman" w:eastAsia="方正仿宋_GBK" w:cs="Times New Roman"/>
          <w:color w:val="auto"/>
          <w:sz w:val="32"/>
          <w:szCs w:val="32"/>
          <w:highlight w:val="none"/>
          <w:lang w:bidi="ar"/>
        </w:rPr>
        <w:t>的</w:t>
      </w:r>
      <w:r>
        <w:rPr>
          <w:rFonts w:hint="default" w:ascii="Times New Roman" w:hAnsi="Times New Roman" w:eastAsia="方正仿宋_GBK" w:cs="Times New Roman"/>
          <w:color w:val="auto"/>
          <w:sz w:val="32"/>
          <w:szCs w:val="32"/>
          <w:highlight w:val="none"/>
          <w:lang w:val="en-US" w:eastAsia="zh-CN" w:bidi="ar"/>
        </w:rPr>
        <w:t>100.6</w:t>
      </w:r>
      <w:r>
        <w:rPr>
          <w:rFonts w:hint="default" w:ascii="Times New Roman" w:hAnsi="Times New Roman" w:eastAsia="方正仿宋_GBK" w:cs="Times New Roman"/>
          <w:color w:val="auto"/>
          <w:sz w:val="32"/>
          <w:szCs w:val="32"/>
          <w:highlight w:val="none"/>
          <w:lang w:bidi="ar"/>
        </w:rPr>
        <w:t>%</w:t>
      </w:r>
      <w:r>
        <w:rPr>
          <w:rFonts w:hint="eastAsia" w:eastAsia="方正仿宋_GBK" w:cs="Times New Roman"/>
          <w:color w:val="auto"/>
          <w:sz w:val="32"/>
          <w:szCs w:val="32"/>
          <w:highlight w:val="none"/>
          <w:lang w:eastAsia="zh-CN" w:bidi="ar"/>
        </w:rPr>
        <w:t>，</w:t>
      </w:r>
      <w:r>
        <w:rPr>
          <w:rFonts w:hint="eastAsia" w:eastAsia="方正仿宋_GBK" w:cs="Times New Roman"/>
          <w:color w:val="auto"/>
          <w:sz w:val="32"/>
          <w:szCs w:val="32"/>
          <w:highlight w:val="none"/>
          <w:lang w:val="en-US" w:eastAsia="zh-CN" w:bidi="ar"/>
        </w:rPr>
        <w:t>增长48%</w:t>
      </w:r>
      <w:r>
        <w:rPr>
          <w:rFonts w:hint="default" w:ascii="Times New Roman" w:hAnsi="Times New Roman" w:eastAsia="方正仿宋_GBK" w:cs="Times New Roman"/>
          <w:color w:val="auto"/>
          <w:sz w:val="32"/>
          <w:szCs w:val="32"/>
          <w:highlight w:val="none"/>
          <w:lang w:bidi="ar"/>
        </w:rPr>
        <w:t>。其中税收收入</w:t>
      </w:r>
      <w:r>
        <w:rPr>
          <w:rFonts w:hint="default" w:ascii="Times New Roman" w:hAnsi="Times New Roman" w:eastAsia="方正仿宋_GBK" w:cs="Times New Roman"/>
          <w:color w:val="auto"/>
          <w:sz w:val="32"/>
          <w:szCs w:val="32"/>
          <w:highlight w:val="none"/>
          <w:lang w:val="en-US" w:eastAsia="zh-CN" w:bidi="ar"/>
        </w:rPr>
        <w:t>11.46</w:t>
      </w:r>
      <w:r>
        <w:rPr>
          <w:rFonts w:hint="default" w:ascii="Times New Roman" w:hAnsi="Times New Roman" w:eastAsia="方正仿宋_GBK" w:cs="Times New Roman"/>
          <w:color w:val="auto"/>
          <w:sz w:val="32"/>
          <w:szCs w:val="32"/>
          <w:highlight w:val="none"/>
          <w:lang w:bidi="ar"/>
        </w:rPr>
        <w:t>亿元</w:t>
      </w:r>
      <w:r>
        <w:rPr>
          <w:rFonts w:hint="eastAsia"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非税收入</w:t>
      </w:r>
      <w:r>
        <w:rPr>
          <w:rFonts w:hint="default" w:ascii="Times New Roman" w:hAnsi="Times New Roman" w:eastAsia="方正仿宋_GBK" w:cs="Times New Roman"/>
          <w:color w:val="auto"/>
          <w:sz w:val="32"/>
          <w:szCs w:val="32"/>
          <w:highlight w:val="none"/>
          <w:lang w:val="en-US" w:eastAsia="zh-CN" w:bidi="ar"/>
        </w:rPr>
        <w:t>28.17</w:t>
      </w:r>
      <w:r>
        <w:rPr>
          <w:rFonts w:hint="default" w:ascii="Times New Roman" w:hAnsi="Times New Roman" w:eastAsia="方正仿宋_GBK" w:cs="Times New Roman"/>
          <w:color w:val="auto"/>
          <w:sz w:val="32"/>
          <w:szCs w:val="32"/>
          <w:highlight w:val="none"/>
          <w:lang w:bidi="ar"/>
        </w:rPr>
        <w:t>亿元。加上级补助</w:t>
      </w:r>
      <w:r>
        <w:rPr>
          <w:rFonts w:hint="default" w:ascii="Times New Roman" w:hAnsi="Times New Roman" w:eastAsia="方正仿宋_GBK" w:cs="Times New Roman"/>
          <w:color w:val="auto"/>
          <w:sz w:val="32"/>
          <w:szCs w:val="32"/>
          <w:highlight w:val="none"/>
          <w:lang w:val="en-US" w:eastAsia="zh-CN" w:bidi="ar"/>
        </w:rPr>
        <w:t>31.48</w:t>
      </w:r>
      <w:r>
        <w:rPr>
          <w:rFonts w:hint="default" w:ascii="Times New Roman" w:hAnsi="Times New Roman" w:eastAsia="方正仿宋_GBK" w:cs="Times New Roman"/>
          <w:color w:val="auto"/>
          <w:sz w:val="32"/>
          <w:szCs w:val="32"/>
          <w:highlight w:val="none"/>
          <w:lang w:bidi="ar"/>
        </w:rPr>
        <w:t>亿元、债务转贷收入</w:t>
      </w:r>
      <w:r>
        <w:rPr>
          <w:rFonts w:hint="default" w:ascii="Times New Roman" w:hAnsi="Times New Roman" w:eastAsia="方正仿宋_GBK" w:cs="Times New Roman"/>
          <w:color w:val="auto"/>
          <w:sz w:val="32"/>
          <w:szCs w:val="32"/>
          <w:highlight w:val="none"/>
          <w:lang w:val="en-US" w:eastAsia="zh-CN" w:bidi="ar"/>
        </w:rPr>
        <w:t>8.92</w:t>
      </w:r>
      <w:r>
        <w:rPr>
          <w:rFonts w:hint="default" w:ascii="Times New Roman" w:hAnsi="Times New Roman" w:eastAsia="方正仿宋_GBK" w:cs="Times New Roman"/>
          <w:color w:val="auto"/>
          <w:sz w:val="32"/>
          <w:szCs w:val="32"/>
          <w:highlight w:val="none"/>
          <w:lang w:bidi="ar"/>
        </w:rPr>
        <w:t>亿，以及上年结转、调入资金</w:t>
      </w:r>
      <w:r>
        <w:rPr>
          <w:rFonts w:hint="default" w:ascii="Times New Roman" w:hAnsi="Times New Roman" w:eastAsia="方正仿宋_GBK" w:cs="Times New Roman"/>
          <w:color w:val="auto"/>
          <w:sz w:val="32"/>
          <w:szCs w:val="32"/>
          <w:highlight w:val="none"/>
          <w:lang w:eastAsia="zh-CN" w:bidi="ar"/>
        </w:rPr>
        <w:t>、动用</w:t>
      </w:r>
      <w:r>
        <w:rPr>
          <w:rFonts w:hint="default" w:ascii="Times New Roman" w:hAnsi="Times New Roman" w:eastAsia="方正仿宋_GBK" w:cs="Times New Roman"/>
          <w:color w:val="auto"/>
          <w:sz w:val="32"/>
          <w:szCs w:val="32"/>
          <w:highlight w:val="none"/>
          <w:lang w:bidi="ar"/>
        </w:rPr>
        <w:t>预算稳定调节基金等</w:t>
      </w:r>
      <w:r>
        <w:rPr>
          <w:rFonts w:hint="default" w:ascii="Times New Roman" w:hAnsi="Times New Roman" w:eastAsia="方正仿宋_GBK" w:cs="Times New Roman"/>
          <w:color w:val="auto"/>
          <w:sz w:val="32"/>
          <w:szCs w:val="32"/>
          <w:highlight w:val="none"/>
          <w:lang w:val="en-US" w:eastAsia="zh-CN" w:bidi="ar"/>
        </w:rPr>
        <w:t>17.51</w:t>
      </w:r>
      <w:r>
        <w:rPr>
          <w:rFonts w:hint="default" w:ascii="Times New Roman" w:hAnsi="Times New Roman" w:eastAsia="方正仿宋_GBK" w:cs="Times New Roman"/>
          <w:color w:val="auto"/>
          <w:sz w:val="32"/>
          <w:szCs w:val="32"/>
          <w:highlight w:val="none"/>
          <w:lang w:bidi="ar"/>
        </w:rPr>
        <w:t>亿元后，收入总计</w:t>
      </w:r>
      <w:r>
        <w:rPr>
          <w:rFonts w:hint="default" w:ascii="Times New Roman" w:hAnsi="Times New Roman" w:eastAsia="方正仿宋_GBK" w:cs="Times New Roman"/>
          <w:color w:val="auto"/>
          <w:sz w:val="32"/>
          <w:szCs w:val="32"/>
          <w:highlight w:val="none"/>
          <w:lang w:val="en-US" w:eastAsia="zh-CN" w:bidi="ar"/>
        </w:rPr>
        <w:t>97.54</w:t>
      </w:r>
      <w:r>
        <w:rPr>
          <w:rFonts w:hint="default" w:ascii="Times New Roman" w:hAnsi="Times New Roman" w:eastAsia="方正仿宋_GBK" w:cs="Times New Roman"/>
          <w:color w:val="auto"/>
          <w:sz w:val="32"/>
          <w:szCs w:val="32"/>
          <w:highlight w:val="none"/>
          <w:lang w:bidi="ar"/>
        </w:rPr>
        <w:t>亿元。</w:t>
      </w:r>
    </w:p>
    <w:p w14:paraId="5881FCB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kern w:val="0"/>
          <w:sz w:val="32"/>
          <w:szCs w:val="32"/>
          <w:highlight w:val="none"/>
          <w:lang w:bidi="ar"/>
        </w:rPr>
        <w:t>——</w:t>
      </w:r>
      <w:r>
        <w:rPr>
          <w:rFonts w:hint="default" w:ascii="Times New Roman" w:hAnsi="Times New Roman" w:eastAsia="方正仿宋_GBK" w:cs="Times New Roman"/>
          <w:color w:val="auto"/>
          <w:sz w:val="32"/>
          <w:szCs w:val="32"/>
          <w:highlight w:val="none"/>
          <w:lang w:bidi="ar"/>
        </w:rPr>
        <w:t>区级一般公共预算支出</w:t>
      </w:r>
      <w:r>
        <w:rPr>
          <w:rFonts w:hint="default" w:ascii="Times New Roman" w:hAnsi="Times New Roman" w:eastAsia="方正仿宋_GBK" w:cs="Times New Roman"/>
          <w:color w:val="auto"/>
          <w:sz w:val="32"/>
          <w:szCs w:val="32"/>
          <w:highlight w:val="none"/>
          <w:lang w:val="en-US" w:eastAsia="zh-CN" w:bidi="ar"/>
        </w:rPr>
        <w:t>67.06</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完成调整预算的95.7%。</w:t>
      </w:r>
      <w:r>
        <w:rPr>
          <w:rFonts w:hint="default" w:ascii="Times New Roman" w:hAnsi="Times New Roman" w:eastAsia="方正仿宋_GBK" w:cs="Times New Roman"/>
          <w:color w:val="auto"/>
          <w:sz w:val="32"/>
          <w:szCs w:val="32"/>
          <w:highlight w:val="none"/>
          <w:lang w:bidi="ar"/>
        </w:rPr>
        <w:t>加补助</w:t>
      </w:r>
      <w:r>
        <w:rPr>
          <w:rFonts w:hint="default" w:ascii="Times New Roman" w:hAnsi="Times New Roman" w:eastAsia="方正仿宋_GBK" w:cs="Times New Roman"/>
          <w:color w:val="auto"/>
          <w:sz w:val="32"/>
          <w:szCs w:val="32"/>
          <w:highlight w:val="none"/>
          <w:lang w:eastAsia="zh-CN" w:bidi="ar"/>
        </w:rPr>
        <w:t>乡镇</w:t>
      </w:r>
      <w:r>
        <w:rPr>
          <w:rFonts w:hint="default" w:ascii="Times New Roman" w:hAnsi="Times New Roman" w:eastAsia="方正仿宋_GBK" w:cs="Times New Roman"/>
          <w:color w:val="auto"/>
          <w:sz w:val="32"/>
          <w:szCs w:val="32"/>
          <w:highlight w:val="none"/>
          <w:lang w:val="en-US" w:eastAsia="zh-CN" w:bidi="ar"/>
        </w:rPr>
        <w:t>5.94</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债务还本支出</w:t>
      </w:r>
      <w:r>
        <w:rPr>
          <w:rFonts w:hint="default" w:ascii="Times New Roman" w:hAnsi="Times New Roman" w:eastAsia="方正仿宋_GBK" w:cs="Times New Roman"/>
          <w:color w:val="auto"/>
          <w:sz w:val="32"/>
          <w:szCs w:val="32"/>
          <w:highlight w:val="none"/>
          <w:lang w:val="en-US" w:eastAsia="zh-CN" w:bidi="ar"/>
        </w:rPr>
        <w:t>7.88亿元</w:t>
      </w:r>
      <w:r>
        <w:rPr>
          <w:rFonts w:hint="default" w:ascii="Times New Roman" w:hAnsi="Times New Roman" w:eastAsia="方正仿宋_GBK" w:cs="Times New Roman"/>
          <w:color w:val="auto"/>
          <w:sz w:val="32"/>
          <w:szCs w:val="32"/>
          <w:highlight w:val="none"/>
          <w:lang w:bidi="ar"/>
        </w:rPr>
        <w:t>，以及上解上级</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安排预算稳定调节基金</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区域间转移支付、</w:t>
      </w:r>
      <w:r>
        <w:rPr>
          <w:rFonts w:hint="default" w:ascii="Times New Roman" w:hAnsi="Times New Roman" w:eastAsia="方正仿宋_GBK" w:cs="Times New Roman"/>
          <w:color w:val="auto"/>
          <w:sz w:val="32"/>
          <w:szCs w:val="32"/>
          <w:highlight w:val="none"/>
          <w:lang w:bidi="ar"/>
        </w:rPr>
        <w:t>结转下年</w:t>
      </w:r>
      <w:r>
        <w:rPr>
          <w:rFonts w:hint="default" w:ascii="Times New Roman" w:hAnsi="Times New Roman" w:eastAsia="方正仿宋_GBK" w:cs="Times New Roman"/>
          <w:color w:val="auto"/>
          <w:sz w:val="32"/>
          <w:szCs w:val="32"/>
          <w:highlight w:val="none"/>
          <w:lang w:val="en-US" w:eastAsia="zh-CN" w:bidi="ar"/>
        </w:rPr>
        <w:t>16.66</w:t>
      </w:r>
      <w:r>
        <w:rPr>
          <w:rFonts w:hint="default" w:ascii="Times New Roman" w:hAnsi="Times New Roman" w:eastAsia="方正仿宋_GBK" w:cs="Times New Roman"/>
          <w:color w:val="auto"/>
          <w:sz w:val="32"/>
          <w:szCs w:val="32"/>
          <w:highlight w:val="none"/>
          <w:lang w:bidi="ar"/>
        </w:rPr>
        <w:t>亿元后，支出总计</w:t>
      </w:r>
      <w:r>
        <w:rPr>
          <w:rFonts w:hint="default" w:ascii="Times New Roman" w:hAnsi="Times New Roman" w:eastAsia="方正仿宋_GBK" w:cs="Times New Roman"/>
          <w:color w:val="auto"/>
          <w:sz w:val="32"/>
          <w:szCs w:val="32"/>
          <w:highlight w:val="none"/>
          <w:lang w:val="en-US" w:eastAsia="zh-CN" w:bidi="ar"/>
        </w:rPr>
        <w:t>97.54</w:t>
      </w:r>
      <w:r>
        <w:rPr>
          <w:rFonts w:hint="default" w:ascii="Times New Roman" w:hAnsi="Times New Roman" w:eastAsia="方正仿宋_GBK" w:cs="Times New Roman"/>
          <w:color w:val="auto"/>
          <w:sz w:val="32"/>
          <w:szCs w:val="32"/>
          <w:highlight w:val="none"/>
          <w:lang w:bidi="ar"/>
        </w:rPr>
        <w:t>亿元。</w:t>
      </w:r>
    </w:p>
    <w:p w14:paraId="0345D7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b/>
          <w:color w:val="auto"/>
          <w:sz w:val="32"/>
          <w:szCs w:val="32"/>
          <w:highlight w:val="none"/>
          <w:lang w:bidi="ar"/>
        </w:rPr>
        <w:t>区级主要支出</w:t>
      </w:r>
      <w:r>
        <w:rPr>
          <w:rFonts w:hint="default" w:ascii="Times New Roman" w:hAnsi="Times New Roman" w:eastAsia="方正仿宋_GBK" w:cs="Times New Roman"/>
          <w:b/>
          <w:color w:val="auto"/>
          <w:sz w:val="32"/>
          <w:szCs w:val="32"/>
          <w:highlight w:val="none"/>
          <w:lang w:eastAsia="zh-CN" w:bidi="ar"/>
        </w:rPr>
        <w:t>项目执行情况：</w:t>
      </w:r>
      <w:r>
        <w:rPr>
          <w:rFonts w:hint="default" w:ascii="Times New Roman" w:hAnsi="Times New Roman" w:eastAsia="方正仿宋_GBK" w:cs="Times New Roman"/>
          <w:color w:val="auto"/>
          <w:sz w:val="32"/>
          <w:szCs w:val="32"/>
          <w:highlight w:val="none"/>
          <w:lang w:bidi="ar"/>
        </w:rPr>
        <w:t>一般公共服务支出</w:t>
      </w:r>
      <w:r>
        <w:rPr>
          <w:rFonts w:hint="default" w:ascii="Times New Roman" w:hAnsi="Times New Roman" w:eastAsia="方正仿宋_GBK" w:cs="Times New Roman"/>
          <w:color w:val="auto"/>
          <w:kern w:val="0"/>
          <w:sz w:val="32"/>
          <w:szCs w:val="32"/>
          <w:highlight w:val="none"/>
          <w:lang w:val="en-US" w:eastAsia="zh-CN" w:bidi="ar"/>
        </w:rPr>
        <w:t>3.61</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增长10.9%，完成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的108.2%</w:t>
      </w:r>
      <w:r>
        <w:rPr>
          <w:rFonts w:hint="default" w:ascii="Times New Roman" w:hAnsi="Times New Roman" w:eastAsia="方正仿宋_GBK" w:cs="Times New Roman"/>
          <w:color w:val="auto"/>
          <w:kern w:val="0"/>
          <w:sz w:val="32"/>
          <w:szCs w:val="32"/>
          <w:highlight w:val="none"/>
          <w:lang w:bidi="ar"/>
        </w:rPr>
        <w:t>。公共安全</w:t>
      </w:r>
      <w:r>
        <w:rPr>
          <w:rFonts w:hint="default" w:ascii="Times New Roman" w:hAnsi="Times New Roman" w:eastAsia="方正仿宋_GBK" w:cs="Times New Roman"/>
          <w:color w:val="auto"/>
          <w:sz w:val="32"/>
          <w:szCs w:val="32"/>
          <w:highlight w:val="none"/>
          <w:lang w:bidi="ar"/>
        </w:rPr>
        <w:t>支出</w:t>
      </w:r>
      <w:r>
        <w:rPr>
          <w:rFonts w:hint="default" w:ascii="Times New Roman" w:hAnsi="Times New Roman" w:eastAsia="方正仿宋_GBK" w:cs="Times New Roman"/>
          <w:color w:val="auto"/>
          <w:sz w:val="32"/>
          <w:szCs w:val="32"/>
          <w:highlight w:val="none"/>
          <w:lang w:val="en-US" w:eastAsia="zh-CN" w:bidi="ar"/>
        </w:rPr>
        <w:t>2.21</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增长10.5%，完成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的108.2%</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sz w:val="32"/>
          <w:szCs w:val="32"/>
          <w:highlight w:val="none"/>
          <w:lang w:bidi="ar"/>
        </w:rPr>
        <w:t>教育支出</w:t>
      </w:r>
      <w:r>
        <w:rPr>
          <w:rFonts w:hint="default" w:ascii="Times New Roman" w:hAnsi="Times New Roman" w:eastAsia="方正仿宋_GBK" w:cs="Times New Roman"/>
          <w:color w:val="auto"/>
          <w:sz w:val="32"/>
          <w:szCs w:val="32"/>
          <w:highlight w:val="none"/>
          <w:lang w:val="en-US" w:eastAsia="zh-CN" w:bidi="ar"/>
        </w:rPr>
        <w:t>9.26</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增长</w:t>
      </w:r>
      <w:r>
        <w:rPr>
          <w:rFonts w:hint="default" w:ascii="Times New Roman" w:hAnsi="Times New Roman" w:eastAsia="方正仿宋_GBK" w:cs="Times New Roman"/>
          <w:color w:val="auto"/>
          <w:kern w:val="0"/>
          <w:sz w:val="32"/>
          <w:szCs w:val="32"/>
          <w:highlight w:val="none"/>
          <w:lang w:val="en-US" w:eastAsia="zh-CN" w:bidi="ar"/>
        </w:rPr>
        <w:t>3.8%，完成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的101%</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kern w:val="0"/>
          <w:sz w:val="32"/>
          <w:szCs w:val="32"/>
          <w:highlight w:val="none"/>
          <w:lang w:bidi="ar"/>
        </w:rPr>
        <w:t>科学技术</w:t>
      </w:r>
      <w:r>
        <w:rPr>
          <w:rFonts w:hint="default" w:ascii="Times New Roman" w:hAnsi="Times New Roman" w:eastAsia="方正仿宋_GBK" w:cs="Times New Roman"/>
          <w:color w:val="auto"/>
          <w:sz w:val="32"/>
          <w:szCs w:val="32"/>
          <w:highlight w:val="none"/>
          <w:lang w:bidi="ar"/>
        </w:rPr>
        <w:t>支出</w:t>
      </w:r>
      <w:r>
        <w:rPr>
          <w:rFonts w:hint="default" w:ascii="Times New Roman" w:hAnsi="Times New Roman" w:eastAsia="方正仿宋_GBK" w:cs="Times New Roman"/>
          <w:color w:val="auto"/>
          <w:kern w:val="0"/>
          <w:sz w:val="32"/>
          <w:szCs w:val="32"/>
          <w:highlight w:val="none"/>
          <w:lang w:val="en-US" w:eastAsia="zh-CN" w:bidi="ar"/>
        </w:rPr>
        <w:t>0.44</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增长11.2%，完成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的103%</w:t>
      </w:r>
      <w:r>
        <w:rPr>
          <w:rFonts w:hint="default" w:ascii="Times New Roman" w:hAnsi="Times New Roman" w:eastAsia="方正仿宋_GBK" w:cs="Times New Roman"/>
          <w:color w:val="auto"/>
          <w:kern w:val="0"/>
          <w:sz w:val="32"/>
          <w:szCs w:val="32"/>
          <w:highlight w:val="none"/>
          <w:lang w:bidi="ar"/>
        </w:rPr>
        <w:t>。文化</w:t>
      </w:r>
      <w:r>
        <w:rPr>
          <w:rFonts w:hint="default" w:ascii="Times New Roman" w:hAnsi="Times New Roman" w:eastAsia="方正仿宋_GBK" w:cs="Times New Roman"/>
          <w:color w:val="auto"/>
          <w:kern w:val="0"/>
          <w:sz w:val="32"/>
          <w:szCs w:val="32"/>
          <w:highlight w:val="none"/>
          <w:lang w:eastAsia="zh-CN" w:bidi="ar"/>
        </w:rPr>
        <w:t>旅游</w:t>
      </w:r>
      <w:r>
        <w:rPr>
          <w:rFonts w:hint="default" w:ascii="Times New Roman" w:hAnsi="Times New Roman" w:eastAsia="方正仿宋_GBK" w:cs="Times New Roman"/>
          <w:color w:val="auto"/>
          <w:kern w:val="0"/>
          <w:sz w:val="32"/>
          <w:szCs w:val="32"/>
          <w:highlight w:val="none"/>
          <w:lang w:bidi="ar"/>
        </w:rPr>
        <w:t>体育与传媒</w:t>
      </w:r>
      <w:r>
        <w:rPr>
          <w:rFonts w:hint="default" w:ascii="Times New Roman" w:hAnsi="Times New Roman" w:eastAsia="方正仿宋_GBK" w:cs="Times New Roman"/>
          <w:color w:val="auto"/>
          <w:sz w:val="32"/>
          <w:szCs w:val="32"/>
          <w:highlight w:val="none"/>
          <w:lang w:bidi="ar"/>
        </w:rPr>
        <w:t>支出</w:t>
      </w:r>
      <w:r>
        <w:rPr>
          <w:rFonts w:hint="default" w:ascii="Times New Roman" w:hAnsi="Times New Roman" w:eastAsia="方正仿宋_GBK" w:cs="Times New Roman"/>
          <w:color w:val="auto"/>
          <w:kern w:val="0"/>
          <w:sz w:val="32"/>
          <w:szCs w:val="32"/>
          <w:highlight w:val="none"/>
          <w:lang w:val="en-US" w:eastAsia="zh-CN" w:bidi="ar"/>
        </w:rPr>
        <w:t>0.69</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下降68.4%，完成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的58.9%</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sz w:val="32"/>
          <w:szCs w:val="32"/>
          <w:highlight w:val="none"/>
          <w:lang w:bidi="ar"/>
        </w:rPr>
        <w:t>社会保障和就业支出</w:t>
      </w:r>
      <w:r>
        <w:rPr>
          <w:rFonts w:hint="default" w:ascii="Times New Roman" w:hAnsi="Times New Roman" w:eastAsia="方正仿宋_GBK" w:cs="Times New Roman"/>
          <w:color w:val="auto"/>
          <w:sz w:val="32"/>
          <w:szCs w:val="32"/>
          <w:highlight w:val="none"/>
          <w:lang w:val="en-US" w:eastAsia="zh-CN" w:bidi="ar"/>
        </w:rPr>
        <w:t>7.53</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eastAsia="zh-CN" w:bidi="ar"/>
        </w:rPr>
        <w:t>增长</w:t>
      </w:r>
      <w:r>
        <w:rPr>
          <w:rFonts w:hint="default" w:ascii="Times New Roman" w:hAnsi="Times New Roman" w:eastAsia="方正仿宋_GBK" w:cs="Times New Roman"/>
          <w:color w:val="auto"/>
          <w:kern w:val="0"/>
          <w:sz w:val="32"/>
          <w:szCs w:val="32"/>
          <w:highlight w:val="none"/>
          <w:lang w:val="en-US" w:eastAsia="zh-CN" w:bidi="ar"/>
        </w:rPr>
        <w:t>20.8%，完成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的102%</w:t>
      </w:r>
      <w:r>
        <w:rPr>
          <w:rFonts w:hint="default" w:ascii="Times New Roman" w:hAnsi="Times New Roman" w:eastAsia="方正仿宋_GBK" w:cs="Times New Roman"/>
          <w:color w:val="auto"/>
          <w:sz w:val="32"/>
          <w:szCs w:val="32"/>
          <w:highlight w:val="none"/>
          <w:lang w:bidi="ar"/>
        </w:rPr>
        <w:t>。卫生健康支出</w:t>
      </w:r>
      <w:r>
        <w:rPr>
          <w:rFonts w:hint="default" w:ascii="Times New Roman" w:hAnsi="Times New Roman" w:eastAsia="方正仿宋_GBK" w:cs="Times New Roman"/>
          <w:color w:val="auto"/>
          <w:sz w:val="32"/>
          <w:szCs w:val="32"/>
          <w:highlight w:val="none"/>
          <w:lang w:val="en-US" w:eastAsia="zh-CN" w:bidi="ar"/>
        </w:rPr>
        <w:t>4.88</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eastAsia="zh-CN" w:bidi="ar"/>
        </w:rPr>
        <w:t>增长</w:t>
      </w:r>
      <w:r>
        <w:rPr>
          <w:rFonts w:hint="default" w:ascii="Times New Roman" w:hAnsi="Times New Roman" w:eastAsia="方正仿宋_GBK" w:cs="Times New Roman"/>
          <w:color w:val="auto"/>
          <w:kern w:val="0"/>
          <w:sz w:val="32"/>
          <w:szCs w:val="32"/>
          <w:highlight w:val="none"/>
          <w:lang w:val="en-US" w:eastAsia="zh-CN" w:bidi="ar"/>
        </w:rPr>
        <w:t>12.1%，完成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的92%</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kern w:val="0"/>
          <w:sz w:val="32"/>
          <w:szCs w:val="32"/>
          <w:highlight w:val="none"/>
          <w:lang w:bidi="ar"/>
        </w:rPr>
        <w:t>节能环保</w:t>
      </w:r>
      <w:r>
        <w:rPr>
          <w:rFonts w:hint="default" w:ascii="Times New Roman" w:hAnsi="Times New Roman" w:eastAsia="方正仿宋_GBK" w:cs="Times New Roman"/>
          <w:color w:val="auto"/>
          <w:sz w:val="32"/>
          <w:szCs w:val="32"/>
          <w:highlight w:val="none"/>
          <w:lang w:bidi="ar"/>
        </w:rPr>
        <w:t>支出</w:t>
      </w:r>
      <w:r>
        <w:rPr>
          <w:rFonts w:hint="default" w:ascii="Times New Roman" w:hAnsi="Times New Roman" w:eastAsia="方正仿宋_GBK" w:cs="Times New Roman"/>
          <w:color w:val="auto"/>
          <w:sz w:val="32"/>
          <w:szCs w:val="32"/>
          <w:highlight w:val="none"/>
          <w:lang w:val="en-US" w:eastAsia="zh-CN" w:bidi="ar"/>
        </w:rPr>
        <w:t>3.21</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eastAsia="zh-CN" w:bidi="ar"/>
        </w:rPr>
        <w:t>增长</w:t>
      </w:r>
      <w:r>
        <w:rPr>
          <w:rFonts w:hint="default" w:ascii="Times New Roman" w:hAnsi="Times New Roman" w:eastAsia="方正仿宋_GBK" w:cs="Times New Roman"/>
          <w:color w:val="auto"/>
          <w:kern w:val="0"/>
          <w:sz w:val="32"/>
          <w:szCs w:val="32"/>
          <w:highlight w:val="none"/>
          <w:lang w:val="en-US" w:eastAsia="zh-CN" w:bidi="ar"/>
        </w:rPr>
        <w:t>55.6%，完成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的130.7%</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kern w:val="0"/>
          <w:sz w:val="32"/>
          <w:szCs w:val="32"/>
          <w:highlight w:val="none"/>
          <w:lang w:bidi="ar"/>
        </w:rPr>
        <w:t>城乡社区</w:t>
      </w:r>
      <w:r>
        <w:rPr>
          <w:rFonts w:hint="default" w:ascii="Times New Roman" w:hAnsi="Times New Roman" w:eastAsia="方正仿宋_GBK" w:cs="Times New Roman"/>
          <w:color w:val="auto"/>
          <w:sz w:val="32"/>
          <w:szCs w:val="32"/>
          <w:highlight w:val="none"/>
          <w:lang w:bidi="ar"/>
        </w:rPr>
        <w:t>支出</w:t>
      </w:r>
      <w:r>
        <w:rPr>
          <w:rFonts w:hint="default" w:ascii="Times New Roman" w:hAnsi="Times New Roman" w:eastAsia="方正仿宋_GBK" w:cs="Times New Roman"/>
          <w:color w:val="auto"/>
          <w:sz w:val="32"/>
          <w:szCs w:val="32"/>
          <w:highlight w:val="none"/>
          <w:lang w:val="en-US" w:eastAsia="zh-CN" w:bidi="ar"/>
        </w:rPr>
        <w:t>2.45</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下降41.4%，完成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的50.6%</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kern w:val="0"/>
          <w:sz w:val="32"/>
          <w:szCs w:val="32"/>
          <w:highlight w:val="none"/>
          <w:lang w:bidi="ar"/>
        </w:rPr>
        <w:t>农林水</w:t>
      </w:r>
      <w:r>
        <w:rPr>
          <w:rFonts w:hint="default" w:ascii="Times New Roman" w:hAnsi="Times New Roman" w:eastAsia="方正仿宋_GBK" w:cs="Times New Roman"/>
          <w:color w:val="auto"/>
          <w:sz w:val="32"/>
          <w:szCs w:val="32"/>
          <w:highlight w:val="none"/>
          <w:lang w:bidi="ar"/>
        </w:rPr>
        <w:t>支出</w:t>
      </w:r>
      <w:r>
        <w:rPr>
          <w:rFonts w:hint="default" w:ascii="Times New Roman" w:hAnsi="Times New Roman" w:eastAsia="方正仿宋_GBK" w:cs="Times New Roman"/>
          <w:color w:val="auto"/>
          <w:kern w:val="0"/>
          <w:sz w:val="32"/>
          <w:szCs w:val="32"/>
          <w:highlight w:val="none"/>
          <w:lang w:val="en-US" w:eastAsia="zh-CN" w:bidi="ar"/>
        </w:rPr>
        <w:t>10.66</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增长39.5%，完成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的121.4%</w:t>
      </w:r>
      <w:r>
        <w:rPr>
          <w:rFonts w:hint="default" w:ascii="Times New Roman" w:hAnsi="Times New Roman" w:eastAsia="方正仿宋_GBK" w:cs="Times New Roman"/>
          <w:color w:val="auto"/>
          <w:kern w:val="0"/>
          <w:sz w:val="32"/>
          <w:szCs w:val="32"/>
          <w:highlight w:val="none"/>
          <w:lang w:bidi="ar"/>
        </w:rPr>
        <w:t>。交通运输支出</w:t>
      </w:r>
      <w:r>
        <w:rPr>
          <w:rFonts w:hint="default" w:ascii="Times New Roman" w:hAnsi="Times New Roman" w:eastAsia="方正仿宋_GBK" w:cs="Times New Roman"/>
          <w:color w:val="auto"/>
          <w:kern w:val="0"/>
          <w:sz w:val="32"/>
          <w:szCs w:val="32"/>
          <w:highlight w:val="none"/>
          <w:lang w:val="en-US" w:eastAsia="zh-CN" w:bidi="ar"/>
        </w:rPr>
        <w:t>5.48</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增长38.2%，完成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的153.7%</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eastAsia="zh-CN" w:bidi="ar"/>
        </w:rPr>
        <w:t>产业发展</w:t>
      </w:r>
      <w:r>
        <w:rPr>
          <w:rFonts w:hint="default" w:ascii="Times New Roman" w:hAnsi="Times New Roman" w:eastAsia="方正仿宋_GBK" w:cs="Times New Roman"/>
          <w:color w:val="auto"/>
          <w:sz w:val="32"/>
          <w:szCs w:val="32"/>
          <w:highlight w:val="none"/>
          <w:lang w:bidi="ar"/>
        </w:rPr>
        <w:t>支出</w:t>
      </w:r>
      <w:r>
        <w:rPr>
          <w:rFonts w:hint="default" w:ascii="Times New Roman" w:hAnsi="Times New Roman" w:eastAsia="方正仿宋_GBK" w:cs="Times New Roman"/>
          <w:color w:val="auto"/>
          <w:kern w:val="0"/>
          <w:sz w:val="32"/>
          <w:szCs w:val="32"/>
          <w:highlight w:val="none"/>
          <w:lang w:val="en-US" w:eastAsia="zh-CN" w:bidi="ar"/>
        </w:rPr>
        <w:t>1.63</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（资源勘探工业信息、商业服务业、金融、粮油物资储备四个科目之和，下同）</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eastAsia="zh-CN" w:bidi="ar"/>
        </w:rPr>
        <w:t>增长</w:t>
      </w:r>
      <w:r>
        <w:rPr>
          <w:rFonts w:hint="default" w:ascii="Times New Roman" w:hAnsi="Times New Roman" w:eastAsia="方正仿宋_GBK" w:cs="Times New Roman"/>
          <w:color w:val="auto"/>
          <w:kern w:val="0"/>
          <w:sz w:val="32"/>
          <w:szCs w:val="32"/>
          <w:highlight w:val="none"/>
          <w:lang w:val="en-US" w:eastAsia="zh-CN" w:bidi="ar"/>
        </w:rPr>
        <w:t>19.4%，完成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的265.8%</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eastAsia="zh-CN" w:bidi="ar"/>
        </w:rPr>
        <w:t>自然资源海洋气象等支出</w:t>
      </w:r>
      <w:r>
        <w:rPr>
          <w:rFonts w:hint="default" w:ascii="Times New Roman" w:hAnsi="Times New Roman" w:eastAsia="方正仿宋_GBK" w:cs="Times New Roman"/>
          <w:color w:val="auto"/>
          <w:kern w:val="0"/>
          <w:sz w:val="32"/>
          <w:szCs w:val="32"/>
          <w:highlight w:val="none"/>
          <w:lang w:val="en-US" w:eastAsia="zh-CN" w:bidi="ar"/>
        </w:rPr>
        <w:t>0.95亿元</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eastAsia="zh-CN" w:bidi="ar"/>
        </w:rPr>
        <w:t>增长</w:t>
      </w:r>
      <w:r>
        <w:rPr>
          <w:rFonts w:hint="default" w:ascii="Times New Roman" w:hAnsi="Times New Roman" w:eastAsia="方正仿宋_GBK" w:cs="Times New Roman"/>
          <w:color w:val="auto"/>
          <w:kern w:val="0"/>
          <w:sz w:val="32"/>
          <w:szCs w:val="32"/>
          <w:highlight w:val="none"/>
          <w:lang w:val="en-US" w:eastAsia="zh-CN" w:bidi="ar"/>
        </w:rPr>
        <w:t>50%，完成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的203.6%。</w:t>
      </w:r>
      <w:r>
        <w:rPr>
          <w:rFonts w:hint="default" w:ascii="Times New Roman" w:hAnsi="Times New Roman" w:eastAsia="方正仿宋_GBK" w:cs="Times New Roman"/>
          <w:color w:val="auto"/>
          <w:kern w:val="0"/>
          <w:sz w:val="32"/>
          <w:szCs w:val="32"/>
          <w:highlight w:val="none"/>
          <w:lang w:bidi="ar"/>
        </w:rPr>
        <w:t>住房保障支出</w:t>
      </w:r>
      <w:r>
        <w:rPr>
          <w:rFonts w:hint="default" w:ascii="Times New Roman" w:hAnsi="Times New Roman" w:eastAsia="方正仿宋_GBK" w:cs="Times New Roman"/>
          <w:color w:val="auto"/>
          <w:kern w:val="0"/>
          <w:sz w:val="32"/>
          <w:szCs w:val="32"/>
          <w:highlight w:val="none"/>
          <w:lang w:val="en-US" w:eastAsia="zh-CN" w:bidi="ar"/>
        </w:rPr>
        <w:t>3.14</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增长</w:t>
      </w:r>
      <w:r>
        <w:rPr>
          <w:rFonts w:hint="default" w:ascii="Times New Roman" w:hAnsi="Times New Roman" w:eastAsia="方正仿宋_GBK" w:cs="Times New Roman"/>
          <w:color w:val="auto"/>
          <w:kern w:val="0"/>
          <w:sz w:val="32"/>
          <w:szCs w:val="32"/>
          <w:highlight w:val="none"/>
          <w:lang w:val="en-US" w:eastAsia="zh-CN" w:bidi="ar"/>
        </w:rPr>
        <w:t>42.5%，完成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的156.8%</w:t>
      </w:r>
      <w:r>
        <w:rPr>
          <w:rFonts w:hint="default" w:ascii="Times New Roman" w:hAnsi="Times New Roman" w:eastAsia="方正仿宋_GBK" w:cs="Times New Roman"/>
          <w:color w:val="auto"/>
          <w:kern w:val="0"/>
          <w:sz w:val="32"/>
          <w:szCs w:val="32"/>
          <w:highlight w:val="none"/>
          <w:lang w:bidi="ar"/>
        </w:rPr>
        <w:t>。灾害防治</w:t>
      </w:r>
      <w:r>
        <w:rPr>
          <w:rFonts w:hint="default" w:ascii="Times New Roman" w:hAnsi="Times New Roman" w:eastAsia="方正仿宋_GBK" w:cs="Times New Roman"/>
          <w:color w:val="auto"/>
          <w:kern w:val="0"/>
          <w:sz w:val="32"/>
          <w:szCs w:val="32"/>
          <w:highlight w:val="none"/>
          <w:lang w:eastAsia="zh-CN" w:bidi="ar"/>
        </w:rPr>
        <w:t>及</w:t>
      </w:r>
      <w:r>
        <w:rPr>
          <w:rFonts w:hint="default" w:ascii="Times New Roman" w:hAnsi="Times New Roman" w:eastAsia="方正仿宋_GBK" w:cs="Times New Roman"/>
          <w:color w:val="auto"/>
          <w:kern w:val="0"/>
          <w:sz w:val="32"/>
          <w:szCs w:val="32"/>
          <w:highlight w:val="none"/>
          <w:lang w:bidi="ar"/>
        </w:rPr>
        <w:t>应急管理</w:t>
      </w:r>
      <w:r>
        <w:rPr>
          <w:rFonts w:hint="default" w:ascii="Times New Roman" w:hAnsi="Times New Roman" w:eastAsia="方正仿宋_GBK" w:cs="Times New Roman"/>
          <w:color w:val="auto"/>
          <w:sz w:val="32"/>
          <w:szCs w:val="32"/>
          <w:highlight w:val="none"/>
          <w:lang w:bidi="ar"/>
        </w:rPr>
        <w:t>支</w:t>
      </w:r>
      <w:r>
        <w:rPr>
          <w:rFonts w:hint="default" w:ascii="Times New Roman" w:hAnsi="Times New Roman" w:eastAsia="方正仿宋_GBK" w:cs="Times New Roman"/>
          <w:color w:val="auto"/>
          <w:kern w:val="0"/>
          <w:sz w:val="32"/>
          <w:szCs w:val="32"/>
          <w:highlight w:val="none"/>
          <w:lang w:bidi="ar"/>
        </w:rPr>
        <w:t>出</w:t>
      </w:r>
      <w:r>
        <w:rPr>
          <w:rFonts w:hint="default" w:ascii="Times New Roman" w:hAnsi="Times New Roman" w:eastAsia="方正仿宋_GBK" w:cs="Times New Roman"/>
          <w:color w:val="auto"/>
          <w:kern w:val="0"/>
          <w:sz w:val="32"/>
          <w:szCs w:val="32"/>
          <w:highlight w:val="none"/>
          <w:lang w:val="en-US" w:eastAsia="zh-CN" w:bidi="ar"/>
        </w:rPr>
        <w:t>3.48</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增长170.5%，完成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的119.5%</w:t>
      </w:r>
      <w:r>
        <w:rPr>
          <w:rFonts w:hint="default" w:ascii="Times New Roman" w:hAnsi="Times New Roman" w:eastAsia="方正仿宋_GBK" w:cs="Times New Roman"/>
          <w:color w:val="auto"/>
          <w:kern w:val="0"/>
          <w:sz w:val="32"/>
          <w:szCs w:val="32"/>
          <w:highlight w:val="none"/>
          <w:lang w:bidi="ar"/>
        </w:rPr>
        <w:t>。</w:t>
      </w:r>
    </w:p>
    <w:p w14:paraId="1E153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bidi="ar"/>
        </w:rPr>
      </w:pPr>
      <w:r>
        <w:rPr>
          <w:rFonts w:hint="default" w:ascii="Times New Roman" w:hAnsi="Times New Roman" w:eastAsia="方正仿宋_GBK" w:cs="Times New Roman"/>
          <w:b/>
          <w:bCs/>
          <w:color w:val="auto"/>
          <w:sz w:val="32"/>
          <w:szCs w:val="32"/>
          <w:highlight w:val="none"/>
          <w:lang w:eastAsia="zh-CN" w:bidi="ar"/>
        </w:rPr>
        <w:t>区对乡镇转移支付预算执行情况：</w:t>
      </w:r>
      <w:r>
        <w:rPr>
          <w:rFonts w:hint="default" w:ascii="Times New Roman" w:hAnsi="Times New Roman" w:eastAsia="方正仿宋_GBK" w:cs="Times New Roman"/>
          <w:color w:val="auto"/>
          <w:kern w:val="0"/>
          <w:sz w:val="32"/>
          <w:szCs w:val="32"/>
          <w:highlight w:val="none"/>
          <w:lang w:eastAsia="zh-CN" w:bidi="ar"/>
        </w:rPr>
        <w:t>共计</w:t>
      </w:r>
      <w:r>
        <w:rPr>
          <w:rFonts w:hint="default" w:ascii="Times New Roman" w:hAnsi="Times New Roman" w:eastAsia="方正仿宋_GBK" w:cs="Times New Roman"/>
          <w:color w:val="auto"/>
          <w:kern w:val="0"/>
          <w:sz w:val="32"/>
          <w:szCs w:val="32"/>
          <w:highlight w:val="none"/>
          <w:lang w:val="en-US" w:eastAsia="zh-CN" w:bidi="ar"/>
        </w:rPr>
        <w:t>5.94</w:t>
      </w:r>
      <w:r>
        <w:rPr>
          <w:rFonts w:hint="default" w:ascii="Times New Roman" w:hAnsi="Times New Roman" w:eastAsia="方正仿宋_GBK" w:cs="Times New Roman"/>
          <w:color w:val="auto"/>
          <w:kern w:val="0"/>
          <w:sz w:val="32"/>
          <w:szCs w:val="32"/>
          <w:highlight w:val="none"/>
          <w:lang w:bidi="ar"/>
        </w:rPr>
        <w:t>亿元，其中一般性转移支付</w:t>
      </w:r>
      <w:r>
        <w:rPr>
          <w:rFonts w:hint="default" w:ascii="Times New Roman" w:hAnsi="Times New Roman" w:eastAsia="方正仿宋_GBK" w:cs="Times New Roman"/>
          <w:color w:val="auto"/>
          <w:kern w:val="0"/>
          <w:sz w:val="32"/>
          <w:szCs w:val="32"/>
          <w:highlight w:val="none"/>
          <w:lang w:val="en-US" w:eastAsia="zh-CN" w:bidi="ar"/>
        </w:rPr>
        <w:t>4.07</w:t>
      </w:r>
      <w:r>
        <w:rPr>
          <w:rFonts w:hint="default" w:ascii="Times New Roman" w:hAnsi="Times New Roman" w:eastAsia="方正仿宋_GBK" w:cs="Times New Roman"/>
          <w:color w:val="auto"/>
          <w:kern w:val="0"/>
          <w:sz w:val="32"/>
          <w:szCs w:val="32"/>
          <w:highlight w:val="none"/>
          <w:lang w:bidi="ar"/>
        </w:rPr>
        <w:t>亿元，专项转移支付</w:t>
      </w:r>
      <w:r>
        <w:rPr>
          <w:rFonts w:hint="default" w:ascii="Times New Roman" w:hAnsi="Times New Roman" w:eastAsia="方正仿宋_GBK" w:cs="Times New Roman"/>
          <w:color w:val="auto"/>
          <w:kern w:val="0"/>
          <w:sz w:val="32"/>
          <w:szCs w:val="32"/>
          <w:highlight w:val="none"/>
          <w:lang w:val="en-US" w:eastAsia="zh-CN" w:bidi="ar"/>
        </w:rPr>
        <w:t>1.87</w:t>
      </w:r>
      <w:r>
        <w:rPr>
          <w:rFonts w:hint="default" w:ascii="Times New Roman" w:hAnsi="Times New Roman" w:eastAsia="方正仿宋_GBK" w:cs="Times New Roman"/>
          <w:color w:val="auto"/>
          <w:kern w:val="0"/>
          <w:sz w:val="32"/>
          <w:szCs w:val="32"/>
          <w:highlight w:val="none"/>
          <w:lang w:bidi="ar"/>
        </w:rPr>
        <w:t>亿元。</w:t>
      </w:r>
    </w:p>
    <w:p w14:paraId="5BE607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b/>
          <w:bCs/>
          <w:color w:val="auto"/>
          <w:kern w:val="0"/>
          <w:sz w:val="32"/>
          <w:szCs w:val="32"/>
          <w:highlight w:val="none"/>
          <w:lang w:val="en-US" w:eastAsia="zh-CN" w:bidi="ar"/>
        </w:rPr>
        <w:t>其他需要说明的事项：</w:t>
      </w:r>
      <w:r>
        <w:rPr>
          <w:rFonts w:hint="default" w:ascii="Times New Roman" w:hAnsi="Times New Roman" w:eastAsia="方正仿宋_GBK" w:cs="Times New Roman"/>
          <w:color w:val="auto"/>
          <w:kern w:val="0"/>
          <w:sz w:val="32"/>
          <w:szCs w:val="32"/>
          <w:highlight w:val="none"/>
          <w:lang w:val="en-US" w:eastAsia="zh-CN" w:bidi="ar"/>
        </w:rPr>
        <w:t>2024</w:t>
      </w:r>
      <w:r>
        <w:rPr>
          <w:rFonts w:hint="default" w:ascii="Times New Roman" w:hAnsi="Times New Roman" w:eastAsia="方正仿宋_GBK" w:cs="Times New Roman"/>
          <w:color w:val="auto"/>
          <w:kern w:val="0"/>
          <w:sz w:val="32"/>
          <w:szCs w:val="32"/>
          <w:highlight w:val="none"/>
          <w:lang w:bidi="ar"/>
        </w:rPr>
        <w:t>年初</w:t>
      </w:r>
      <w:r>
        <w:rPr>
          <w:rFonts w:hint="default" w:ascii="Times New Roman" w:hAnsi="Times New Roman" w:eastAsia="方正仿宋_GBK" w:cs="Times New Roman"/>
          <w:color w:val="auto"/>
          <w:kern w:val="0"/>
          <w:sz w:val="32"/>
          <w:szCs w:val="32"/>
          <w:highlight w:val="none"/>
          <w:lang w:eastAsia="zh-CN" w:bidi="ar"/>
        </w:rPr>
        <w:t>，区级</w:t>
      </w:r>
      <w:r>
        <w:rPr>
          <w:rFonts w:hint="default" w:ascii="Times New Roman" w:hAnsi="Times New Roman" w:eastAsia="方正仿宋_GBK" w:cs="Times New Roman"/>
          <w:color w:val="auto"/>
          <w:kern w:val="0"/>
          <w:sz w:val="32"/>
          <w:szCs w:val="32"/>
          <w:highlight w:val="none"/>
          <w:lang w:bidi="ar"/>
        </w:rPr>
        <w:t>预算稳定调节基金</w:t>
      </w:r>
      <w:r>
        <w:rPr>
          <w:rFonts w:hint="default" w:ascii="Times New Roman" w:hAnsi="Times New Roman" w:eastAsia="方正仿宋_GBK" w:cs="Times New Roman"/>
          <w:color w:val="auto"/>
          <w:kern w:val="0"/>
          <w:sz w:val="32"/>
          <w:szCs w:val="32"/>
          <w:highlight w:val="none"/>
          <w:lang w:eastAsia="zh-CN" w:bidi="ar"/>
        </w:rPr>
        <w:t>余额</w:t>
      </w:r>
      <w:r>
        <w:rPr>
          <w:rFonts w:hint="default" w:ascii="Times New Roman" w:hAnsi="Times New Roman" w:eastAsia="方正仿宋_GBK" w:cs="Times New Roman"/>
          <w:color w:val="auto"/>
          <w:kern w:val="0"/>
          <w:sz w:val="32"/>
          <w:szCs w:val="32"/>
          <w:highlight w:val="none"/>
          <w:lang w:val="en-US" w:eastAsia="zh-CN" w:bidi="ar"/>
        </w:rPr>
        <w:t>0.98</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val="en-US" w:eastAsia="zh-CN" w:bidi="ar"/>
        </w:rPr>
        <w:t>用于平衡</w:t>
      </w:r>
      <w:r>
        <w:rPr>
          <w:rFonts w:hint="default" w:ascii="Times New Roman" w:hAnsi="Times New Roman" w:eastAsia="方正仿宋_GBK" w:cs="Times New Roman"/>
          <w:color w:val="auto"/>
          <w:kern w:val="0"/>
          <w:sz w:val="32"/>
          <w:szCs w:val="32"/>
          <w:highlight w:val="none"/>
          <w:lang w:bidi="ar"/>
        </w:rPr>
        <w:t>年</w:t>
      </w:r>
      <w:r>
        <w:rPr>
          <w:rFonts w:hint="default" w:ascii="Times New Roman" w:hAnsi="Times New Roman" w:eastAsia="方正仿宋_GBK" w:cs="Times New Roman"/>
          <w:color w:val="auto"/>
          <w:kern w:val="0"/>
          <w:sz w:val="32"/>
          <w:szCs w:val="32"/>
          <w:highlight w:val="none"/>
          <w:lang w:eastAsia="zh-CN" w:bidi="ar"/>
        </w:rPr>
        <w:t>度执行中</w:t>
      </w:r>
      <w:r>
        <w:rPr>
          <w:rFonts w:hint="default" w:ascii="Times New Roman" w:hAnsi="Times New Roman" w:eastAsia="方正仿宋_GBK" w:cs="Times New Roman"/>
          <w:color w:val="auto"/>
          <w:kern w:val="0"/>
          <w:sz w:val="32"/>
          <w:szCs w:val="32"/>
          <w:highlight w:val="none"/>
          <w:lang w:val="en-US" w:eastAsia="zh-CN" w:bidi="ar"/>
        </w:rPr>
        <w:t>的预算缺口。2024</w:t>
      </w:r>
      <w:r>
        <w:rPr>
          <w:rFonts w:hint="default" w:ascii="Times New Roman" w:hAnsi="Times New Roman" w:eastAsia="方正仿宋_GBK" w:cs="Times New Roman"/>
          <w:color w:val="auto"/>
          <w:kern w:val="0"/>
          <w:sz w:val="32"/>
          <w:szCs w:val="32"/>
          <w:highlight w:val="none"/>
          <w:lang w:bidi="ar"/>
        </w:rPr>
        <w:t>年</w:t>
      </w:r>
      <w:r>
        <w:rPr>
          <w:rFonts w:hint="default" w:ascii="Times New Roman" w:hAnsi="Times New Roman" w:eastAsia="方正仿宋_GBK" w:cs="Times New Roman"/>
          <w:color w:val="auto"/>
          <w:kern w:val="0"/>
          <w:sz w:val="32"/>
          <w:szCs w:val="32"/>
          <w:highlight w:val="none"/>
          <w:lang w:eastAsia="zh-CN" w:bidi="ar"/>
        </w:rPr>
        <w:t>度执行中按照相关规定，</w:t>
      </w:r>
      <w:r>
        <w:rPr>
          <w:rFonts w:hint="eastAsia" w:eastAsia="方正仿宋_GBK" w:cs="Times New Roman"/>
          <w:color w:val="auto"/>
          <w:kern w:val="0"/>
          <w:sz w:val="32"/>
          <w:szCs w:val="32"/>
          <w:highlight w:val="none"/>
          <w:lang w:val="en-US" w:eastAsia="zh-CN" w:bidi="ar"/>
        </w:rPr>
        <w:t>主要</w:t>
      </w:r>
      <w:r>
        <w:rPr>
          <w:rFonts w:hint="default" w:ascii="Times New Roman" w:hAnsi="Times New Roman" w:eastAsia="方正仿宋_GBK" w:cs="Times New Roman"/>
          <w:color w:val="auto"/>
          <w:kern w:val="0"/>
          <w:sz w:val="32"/>
          <w:szCs w:val="32"/>
          <w:highlight w:val="none"/>
          <w:lang w:eastAsia="zh-CN" w:bidi="ar"/>
        </w:rPr>
        <w:t>通过统筹结转结余方式补充</w:t>
      </w:r>
      <w:r>
        <w:rPr>
          <w:rFonts w:hint="default" w:ascii="Times New Roman" w:hAnsi="Times New Roman" w:eastAsia="方正仿宋_GBK" w:cs="Times New Roman"/>
          <w:color w:val="auto"/>
          <w:kern w:val="0"/>
          <w:sz w:val="32"/>
          <w:szCs w:val="32"/>
          <w:highlight w:val="none"/>
          <w:lang w:bidi="ar"/>
        </w:rPr>
        <w:t>预算稳定调节基金</w:t>
      </w:r>
      <w:r>
        <w:rPr>
          <w:rFonts w:hint="default" w:ascii="Times New Roman" w:hAnsi="Times New Roman" w:eastAsia="方正仿宋_GBK" w:cs="Times New Roman"/>
          <w:color w:val="auto"/>
          <w:kern w:val="0"/>
          <w:sz w:val="32"/>
          <w:szCs w:val="32"/>
          <w:highlight w:val="none"/>
          <w:lang w:val="en-US" w:eastAsia="zh-CN" w:bidi="ar"/>
        </w:rPr>
        <w:t>7.89</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2025年初，动用7.89亿元用于平衡预算缺口。</w:t>
      </w:r>
      <w:r>
        <w:rPr>
          <w:rFonts w:hint="default" w:ascii="Times New Roman" w:hAnsi="Times New Roman" w:eastAsia="方正仿宋_GBK" w:cs="Times New Roman"/>
          <w:color w:val="auto"/>
          <w:kern w:val="0"/>
          <w:sz w:val="32"/>
          <w:szCs w:val="32"/>
          <w:highlight w:val="none"/>
          <w:lang w:bidi="ar"/>
        </w:rPr>
        <w:t>20</w:t>
      </w:r>
      <w:r>
        <w:rPr>
          <w:rFonts w:hint="default" w:ascii="Times New Roman" w:hAnsi="Times New Roman" w:eastAsia="方正仿宋_GBK" w:cs="Times New Roman"/>
          <w:color w:val="auto"/>
          <w:kern w:val="0"/>
          <w:sz w:val="32"/>
          <w:szCs w:val="32"/>
          <w:highlight w:val="none"/>
          <w:lang w:val="en-US" w:eastAsia="zh-CN" w:bidi="ar"/>
        </w:rPr>
        <w:t>24</w:t>
      </w:r>
      <w:r>
        <w:rPr>
          <w:rFonts w:hint="default" w:ascii="Times New Roman" w:hAnsi="Times New Roman" w:eastAsia="方正仿宋_GBK" w:cs="Times New Roman"/>
          <w:color w:val="auto"/>
          <w:kern w:val="0"/>
          <w:sz w:val="32"/>
          <w:szCs w:val="32"/>
          <w:highlight w:val="none"/>
          <w:lang w:bidi="ar"/>
        </w:rPr>
        <w:t>年</w:t>
      </w:r>
      <w:r>
        <w:rPr>
          <w:rFonts w:hint="default" w:ascii="Times New Roman" w:hAnsi="Times New Roman" w:eastAsia="方正仿宋_GBK" w:cs="Times New Roman"/>
          <w:color w:val="auto"/>
          <w:kern w:val="0"/>
          <w:sz w:val="32"/>
          <w:szCs w:val="32"/>
          <w:highlight w:val="none"/>
          <w:lang w:eastAsia="zh-CN" w:bidi="ar"/>
        </w:rPr>
        <w:t>区级</w:t>
      </w:r>
      <w:r>
        <w:rPr>
          <w:rFonts w:hint="default" w:ascii="Times New Roman" w:hAnsi="Times New Roman" w:eastAsia="方正仿宋_GBK" w:cs="Times New Roman"/>
          <w:color w:val="auto"/>
          <w:kern w:val="0"/>
          <w:sz w:val="32"/>
          <w:szCs w:val="32"/>
          <w:highlight w:val="none"/>
          <w:lang w:bidi="ar"/>
        </w:rPr>
        <w:t>总预备费预算</w:t>
      </w:r>
      <w:r>
        <w:rPr>
          <w:rFonts w:hint="default" w:ascii="Times New Roman" w:hAnsi="Times New Roman" w:eastAsia="方正仿宋_GBK" w:cs="Times New Roman"/>
          <w:color w:val="auto"/>
          <w:kern w:val="0"/>
          <w:sz w:val="32"/>
          <w:szCs w:val="32"/>
          <w:highlight w:val="none"/>
          <w:lang w:val="en-US" w:eastAsia="zh-CN" w:bidi="ar"/>
        </w:rPr>
        <w:t>0.7</w:t>
      </w:r>
      <w:r>
        <w:rPr>
          <w:rFonts w:hint="default" w:ascii="Times New Roman" w:hAnsi="Times New Roman" w:eastAsia="方正仿宋_GBK" w:cs="Times New Roman"/>
          <w:color w:val="auto"/>
          <w:kern w:val="0"/>
          <w:sz w:val="32"/>
          <w:szCs w:val="32"/>
          <w:highlight w:val="none"/>
          <w:lang w:bidi="ar"/>
        </w:rPr>
        <w:t>亿元，支出</w:t>
      </w:r>
      <w:r>
        <w:rPr>
          <w:rFonts w:hint="default" w:ascii="Times New Roman" w:hAnsi="Times New Roman" w:eastAsia="方正仿宋_GBK" w:cs="Times New Roman"/>
          <w:color w:val="auto"/>
          <w:kern w:val="0"/>
          <w:sz w:val="32"/>
          <w:szCs w:val="32"/>
          <w:highlight w:val="none"/>
          <w:lang w:val="en-US" w:eastAsia="zh-CN" w:bidi="ar"/>
        </w:rPr>
        <w:t>0</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剩余总预备费按规定调入预算稳定调节基金</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val="en-US" w:eastAsia="zh-CN" w:bidi="ar"/>
        </w:rPr>
        <w:t>2024</w:t>
      </w:r>
      <w:r>
        <w:rPr>
          <w:rFonts w:hint="default" w:ascii="Times New Roman" w:hAnsi="Times New Roman" w:eastAsia="方正仿宋_GBK" w:cs="Times New Roman"/>
          <w:color w:val="auto"/>
          <w:kern w:val="0"/>
          <w:sz w:val="32"/>
          <w:szCs w:val="32"/>
          <w:highlight w:val="none"/>
          <w:lang w:bidi="ar"/>
        </w:rPr>
        <w:t>年初财政结转资金</w:t>
      </w:r>
      <w:r>
        <w:rPr>
          <w:rFonts w:hint="default" w:ascii="Times New Roman" w:hAnsi="Times New Roman" w:eastAsia="方正仿宋_GBK" w:cs="Times New Roman"/>
          <w:color w:val="auto"/>
          <w:kern w:val="0"/>
          <w:sz w:val="32"/>
          <w:szCs w:val="32"/>
          <w:highlight w:val="none"/>
          <w:lang w:val="en-US" w:eastAsia="zh-CN" w:bidi="ar"/>
        </w:rPr>
        <w:t>14.27</w:t>
      </w:r>
      <w:r>
        <w:rPr>
          <w:rFonts w:hint="default" w:ascii="Times New Roman" w:hAnsi="Times New Roman" w:eastAsia="方正仿宋_GBK" w:cs="Times New Roman"/>
          <w:color w:val="auto"/>
          <w:kern w:val="0"/>
          <w:sz w:val="32"/>
          <w:szCs w:val="32"/>
          <w:highlight w:val="none"/>
          <w:lang w:bidi="ar"/>
        </w:rPr>
        <w:t>亿元已全部下达预算，年末财政结转</w:t>
      </w:r>
      <w:r>
        <w:rPr>
          <w:rFonts w:hint="default" w:ascii="Times New Roman" w:hAnsi="Times New Roman" w:eastAsia="方正仿宋_GBK" w:cs="Times New Roman"/>
          <w:color w:val="auto"/>
          <w:kern w:val="0"/>
          <w:sz w:val="32"/>
          <w:szCs w:val="32"/>
          <w:highlight w:val="none"/>
          <w:lang w:val="en-US" w:eastAsia="zh-CN" w:bidi="ar"/>
        </w:rPr>
        <w:t>6.57</w:t>
      </w:r>
      <w:r>
        <w:rPr>
          <w:rFonts w:hint="default" w:ascii="Times New Roman" w:hAnsi="Times New Roman" w:eastAsia="方正仿宋_GBK" w:cs="Times New Roman"/>
          <w:color w:val="auto"/>
          <w:kern w:val="0"/>
          <w:sz w:val="32"/>
          <w:szCs w:val="32"/>
          <w:highlight w:val="none"/>
          <w:lang w:bidi="ar"/>
        </w:rPr>
        <w:t>亿元，主要是</w:t>
      </w:r>
      <w:r>
        <w:rPr>
          <w:rFonts w:hint="default" w:ascii="Times New Roman" w:hAnsi="Times New Roman" w:eastAsia="方正仿宋_GBK" w:cs="Times New Roman"/>
          <w:color w:val="auto"/>
          <w:kern w:val="0"/>
          <w:sz w:val="32"/>
          <w:szCs w:val="32"/>
          <w:highlight w:val="none"/>
          <w:lang w:eastAsia="zh-CN" w:bidi="ar"/>
        </w:rPr>
        <w:t>上级</w:t>
      </w:r>
      <w:r>
        <w:rPr>
          <w:rFonts w:hint="default" w:ascii="Times New Roman" w:hAnsi="Times New Roman" w:eastAsia="方正仿宋_GBK" w:cs="Times New Roman"/>
          <w:color w:val="auto"/>
          <w:kern w:val="0"/>
          <w:sz w:val="32"/>
          <w:szCs w:val="32"/>
          <w:highlight w:val="none"/>
          <w:lang w:bidi="ar"/>
        </w:rPr>
        <w:t>专项。</w:t>
      </w:r>
    </w:p>
    <w:p w14:paraId="109BA1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bCs/>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bidi="ar"/>
        </w:rPr>
        <w:t>2.区级政府性基金预算</w:t>
      </w:r>
    </w:p>
    <w:p w14:paraId="25B2CB0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bidi="ar"/>
        </w:rPr>
        <w:t>——</w:t>
      </w:r>
      <w:r>
        <w:rPr>
          <w:rFonts w:hint="default" w:ascii="Times New Roman" w:hAnsi="Times New Roman" w:eastAsia="方正仿宋_GBK" w:cs="Times New Roman"/>
          <w:color w:val="auto"/>
          <w:sz w:val="32"/>
          <w:szCs w:val="32"/>
          <w:highlight w:val="none"/>
          <w:lang w:bidi="ar"/>
        </w:rPr>
        <w:t>区级政府性基金</w:t>
      </w:r>
      <w:r>
        <w:rPr>
          <w:rFonts w:hint="default" w:ascii="Times New Roman" w:hAnsi="Times New Roman" w:eastAsia="方正仿宋_GBK" w:cs="Times New Roman"/>
          <w:color w:val="auto"/>
          <w:sz w:val="32"/>
          <w:szCs w:val="32"/>
          <w:highlight w:val="none"/>
          <w:lang w:val="en-US" w:eastAsia="zh-CN" w:bidi="ar"/>
        </w:rPr>
        <w:t>预算</w:t>
      </w:r>
      <w:r>
        <w:rPr>
          <w:rFonts w:hint="default" w:ascii="Times New Roman" w:hAnsi="Times New Roman" w:eastAsia="方正仿宋_GBK" w:cs="Times New Roman"/>
          <w:color w:val="auto"/>
          <w:sz w:val="32"/>
          <w:szCs w:val="32"/>
          <w:highlight w:val="none"/>
          <w:lang w:bidi="ar"/>
        </w:rPr>
        <w:t>收入</w:t>
      </w:r>
      <w:r>
        <w:rPr>
          <w:rFonts w:hint="default" w:ascii="Times New Roman" w:hAnsi="Times New Roman" w:eastAsia="方正仿宋_GBK" w:cs="Times New Roman"/>
          <w:color w:val="auto"/>
          <w:sz w:val="32"/>
          <w:szCs w:val="32"/>
          <w:highlight w:val="none"/>
          <w:lang w:val="en-US" w:eastAsia="zh-CN" w:bidi="ar"/>
        </w:rPr>
        <w:t>7.04</w:t>
      </w:r>
      <w:r>
        <w:rPr>
          <w:rFonts w:hint="default" w:ascii="Times New Roman" w:hAnsi="Times New Roman" w:eastAsia="方正仿宋_GBK" w:cs="Times New Roman"/>
          <w:color w:val="auto"/>
          <w:sz w:val="32"/>
          <w:szCs w:val="32"/>
          <w:highlight w:val="none"/>
          <w:lang w:bidi="ar"/>
        </w:rPr>
        <w:t>亿元，完成调整预算的</w:t>
      </w:r>
      <w:r>
        <w:rPr>
          <w:rFonts w:hint="default" w:ascii="Times New Roman" w:hAnsi="Times New Roman" w:eastAsia="方正仿宋_GBK" w:cs="Times New Roman"/>
          <w:color w:val="auto"/>
          <w:sz w:val="32"/>
          <w:szCs w:val="32"/>
          <w:highlight w:val="none"/>
          <w:lang w:val="en-US" w:eastAsia="zh-CN" w:bidi="ar"/>
        </w:rPr>
        <w:t>100.8</w:t>
      </w:r>
      <w:r>
        <w:rPr>
          <w:rFonts w:hint="default" w:ascii="Times New Roman" w:hAnsi="Times New Roman" w:eastAsia="方正仿宋_GBK" w:cs="Times New Roman"/>
          <w:color w:val="auto"/>
          <w:sz w:val="32"/>
          <w:szCs w:val="32"/>
          <w:highlight w:val="none"/>
          <w:lang w:bidi="ar"/>
        </w:rPr>
        <w:t>%，</w:t>
      </w:r>
      <w:r>
        <w:rPr>
          <w:rFonts w:hint="eastAsia" w:eastAsia="方正仿宋_GBK" w:cs="Times New Roman"/>
          <w:color w:val="auto"/>
          <w:sz w:val="32"/>
          <w:szCs w:val="32"/>
          <w:highlight w:val="none"/>
          <w:lang w:val="en-US" w:eastAsia="zh-CN" w:bidi="ar"/>
        </w:rPr>
        <w:t>下降6%，</w:t>
      </w:r>
      <w:r>
        <w:rPr>
          <w:rFonts w:hint="default" w:ascii="Times New Roman" w:hAnsi="Times New Roman" w:eastAsia="方正仿宋_GBK" w:cs="Times New Roman"/>
          <w:color w:val="auto"/>
          <w:sz w:val="32"/>
          <w:szCs w:val="32"/>
          <w:highlight w:val="none"/>
          <w:lang w:eastAsia="zh-CN" w:bidi="ar"/>
        </w:rPr>
        <w:t>其中</w:t>
      </w:r>
      <w:r>
        <w:rPr>
          <w:rFonts w:hint="default" w:ascii="Times New Roman" w:hAnsi="Times New Roman" w:eastAsia="方正仿宋_GBK" w:cs="Times New Roman"/>
          <w:color w:val="auto"/>
          <w:sz w:val="32"/>
          <w:szCs w:val="32"/>
          <w:highlight w:val="none"/>
          <w:lang w:bidi="ar"/>
        </w:rPr>
        <w:t>国有土地使用权出让收入</w:t>
      </w:r>
      <w:r>
        <w:rPr>
          <w:rFonts w:hint="default" w:ascii="Times New Roman" w:hAnsi="Times New Roman" w:eastAsia="方正仿宋_GBK" w:cs="Times New Roman"/>
          <w:color w:val="auto"/>
          <w:sz w:val="32"/>
          <w:szCs w:val="32"/>
          <w:highlight w:val="none"/>
          <w:lang w:val="en-US" w:eastAsia="zh-CN" w:bidi="ar"/>
        </w:rPr>
        <w:t>5.76</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下降4.9</w:t>
      </w:r>
      <w:r>
        <w:rPr>
          <w:rFonts w:hint="default" w:ascii="Times New Roman" w:hAnsi="Times New Roman" w:eastAsia="方正仿宋_GBK" w:cs="Times New Roman"/>
          <w:color w:val="auto"/>
          <w:sz w:val="32"/>
          <w:szCs w:val="32"/>
          <w:highlight w:val="none"/>
          <w:lang w:bidi="ar"/>
        </w:rPr>
        <w:t>%。加上级补助</w:t>
      </w:r>
      <w:r>
        <w:rPr>
          <w:rFonts w:hint="default" w:ascii="Times New Roman" w:hAnsi="Times New Roman" w:eastAsia="方正仿宋_GBK" w:cs="Times New Roman"/>
          <w:color w:val="auto"/>
          <w:sz w:val="32"/>
          <w:szCs w:val="32"/>
          <w:highlight w:val="none"/>
          <w:lang w:val="en-US" w:eastAsia="zh-CN" w:bidi="ar"/>
        </w:rPr>
        <w:t>2.35</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债务转贷收入</w:t>
      </w:r>
      <w:r>
        <w:rPr>
          <w:rFonts w:hint="default" w:ascii="Times New Roman" w:hAnsi="Times New Roman" w:eastAsia="方正仿宋_GBK" w:cs="Times New Roman"/>
          <w:color w:val="auto"/>
          <w:sz w:val="32"/>
          <w:szCs w:val="32"/>
          <w:highlight w:val="none"/>
          <w:lang w:val="en-US" w:eastAsia="zh-CN" w:bidi="ar"/>
        </w:rPr>
        <w:t>18.05</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，以及</w:t>
      </w:r>
      <w:r>
        <w:rPr>
          <w:rFonts w:hint="default" w:ascii="Times New Roman" w:hAnsi="Times New Roman" w:eastAsia="方正仿宋_GBK" w:cs="Times New Roman"/>
          <w:color w:val="auto"/>
          <w:sz w:val="32"/>
          <w:szCs w:val="32"/>
          <w:highlight w:val="none"/>
          <w:lang w:bidi="ar"/>
        </w:rPr>
        <w:t>上年结转</w:t>
      </w:r>
      <w:r>
        <w:rPr>
          <w:rFonts w:hint="default" w:ascii="Times New Roman" w:hAnsi="Times New Roman" w:eastAsia="方正仿宋_GBK" w:cs="Times New Roman"/>
          <w:color w:val="auto"/>
          <w:sz w:val="32"/>
          <w:szCs w:val="32"/>
          <w:highlight w:val="none"/>
          <w:lang w:val="en-US" w:eastAsia="zh-CN" w:bidi="ar"/>
        </w:rPr>
        <w:t>9.49</w:t>
      </w:r>
      <w:r>
        <w:rPr>
          <w:rFonts w:hint="default" w:ascii="Times New Roman" w:hAnsi="Times New Roman" w:eastAsia="方正仿宋_GBK" w:cs="Times New Roman"/>
          <w:color w:val="auto"/>
          <w:sz w:val="32"/>
          <w:szCs w:val="32"/>
          <w:highlight w:val="none"/>
          <w:lang w:bidi="ar"/>
        </w:rPr>
        <w:t>亿元后，收入总计</w:t>
      </w:r>
      <w:r>
        <w:rPr>
          <w:rFonts w:hint="default" w:ascii="Times New Roman" w:hAnsi="Times New Roman" w:eastAsia="方正仿宋_GBK" w:cs="Times New Roman"/>
          <w:color w:val="auto"/>
          <w:sz w:val="32"/>
          <w:szCs w:val="32"/>
          <w:highlight w:val="none"/>
          <w:lang w:val="en-US" w:eastAsia="zh-CN" w:bidi="ar"/>
        </w:rPr>
        <w:t>36.93</w:t>
      </w:r>
      <w:r>
        <w:rPr>
          <w:rFonts w:hint="default" w:ascii="Times New Roman" w:hAnsi="Times New Roman" w:eastAsia="方正仿宋_GBK" w:cs="Times New Roman"/>
          <w:color w:val="auto"/>
          <w:sz w:val="32"/>
          <w:szCs w:val="32"/>
          <w:highlight w:val="none"/>
          <w:lang w:bidi="ar"/>
        </w:rPr>
        <w:t>亿元。</w:t>
      </w:r>
    </w:p>
    <w:p w14:paraId="49A56F0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bidi="ar"/>
        </w:rPr>
        <w:t>——</w:t>
      </w:r>
      <w:r>
        <w:rPr>
          <w:rFonts w:hint="default" w:ascii="Times New Roman" w:hAnsi="Times New Roman" w:eastAsia="方正仿宋_GBK" w:cs="Times New Roman"/>
          <w:color w:val="auto"/>
          <w:sz w:val="32"/>
          <w:szCs w:val="32"/>
          <w:highlight w:val="none"/>
          <w:lang w:bidi="ar"/>
        </w:rPr>
        <w:t>区级政府性基金预算支出</w:t>
      </w:r>
      <w:r>
        <w:rPr>
          <w:rFonts w:hint="default" w:ascii="Times New Roman" w:hAnsi="Times New Roman" w:eastAsia="方正仿宋_GBK" w:cs="Times New Roman"/>
          <w:color w:val="auto"/>
          <w:sz w:val="32"/>
          <w:szCs w:val="32"/>
          <w:highlight w:val="none"/>
          <w:lang w:val="en-US" w:eastAsia="zh-CN" w:bidi="ar"/>
        </w:rPr>
        <w:t>16.16</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完成调整预算的119.9%</w:t>
      </w:r>
      <w:r>
        <w:rPr>
          <w:rFonts w:hint="default" w:ascii="Times New Roman" w:hAnsi="Times New Roman" w:eastAsia="方正仿宋_GBK" w:cs="Times New Roman"/>
          <w:color w:val="auto"/>
          <w:sz w:val="32"/>
          <w:szCs w:val="32"/>
          <w:highlight w:val="none"/>
          <w:lang w:bidi="ar"/>
        </w:rPr>
        <w:t>。加债务还本支出</w:t>
      </w:r>
      <w:r>
        <w:rPr>
          <w:rFonts w:hint="default" w:ascii="Times New Roman" w:hAnsi="Times New Roman" w:eastAsia="方正仿宋_GBK" w:cs="Times New Roman"/>
          <w:color w:val="auto"/>
          <w:sz w:val="32"/>
          <w:szCs w:val="32"/>
          <w:highlight w:val="none"/>
          <w:lang w:val="en-US" w:eastAsia="zh-CN" w:bidi="ar"/>
        </w:rPr>
        <w:t>10.46</w:t>
      </w:r>
      <w:r>
        <w:rPr>
          <w:rFonts w:hint="default" w:ascii="Times New Roman" w:hAnsi="Times New Roman" w:eastAsia="方正仿宋_GBK" w:cs="Times New Roman"/>
          <w:color w:val="auto"/>
          <w:sz w:val="32"/>
          <w:szCs w:val="32"/>
          <w:highlight w:val="none"/>
          <w:lang w:bidi="ar"/>
        </w:rPr>
        <w:t>亿元，补助</w:t>
      </w:r>
      <w:r>
        <w:rPr>
          <w:rFonts w:hint="default" w:ascii="Times New Roman" w:hAnsi="Times New Roman" w:eastAsia="方正仿宋_GBK" w:cs="Times New Roman"/>
          <w:color w:val="auto"/>
          <w:sz w:val="32"/>
          <w:szCs w:val="32"/>
          <w:highlight w:val="none"/>
          <w:lang w:eastAsia="zh-CN" w:bidi="ar"/>
        </w:rPr>
        <w:t>乡镇</w:t>
      </w:r>
      <w:r>
        <w:rPr>
          <w:rFonts w:hint="default" w:ascii="Times New Roman" w:hAnsi="Times New Roman" w:eastAsia="方正仿宋_GBK" w:cs="Times New Roman"/>
          <w:color w:val="auto"/>
          <w:sz w:val="32"/>
          <w:szCs w:val="32"/>
          <w:highlight w:val="none"/>
          <w:lang w:val="en-US" w:eastAsia="zh-CN" w:bidi="ar"/>
        </w:rPr>
        <w:t>0.19亿元，</w:t>
      </w:r>
      <w:r>
        <w:rPr>
          <w:rFonts w:hint="default" w:ascii="Times New Roman" w:hAnsi="Times New Roman" w:eastAsia="方正仿宋_GBK" w:cs="Times New Roman"/>
          <w:color w:val="auto"/>
          <w:sz w:val="32"/>
          <w:szCs w:val="32"/>
          <w:highlight w:val="none"/>
          <w:lang w:bidi="ar"/>
        </w:rPr>
        <w:t>以及上解上级</w:t>
      </w:r>
      <w:r>
        <w:rPr>
          <w:rFonts w:hint="default"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bidi="ar"/>
        </w:rPr>
        <w:t>调出资金</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结转下年</w:t>
      </w:r>
      <w:r>
        <w:rPr>
          <w:rFonts w:hint="default" w:ascii="Times New Roman" w:hAnsi="Times New Roman" w:eastAsia="方正仿宋_GBK" w:cs="Times New Roman"/>
          <w:color w:val="auto"/>
          <w:sz w:val="32"/>
          <w:szCs w:val="32"/>
          <w:highlight w:val="none"/>
          <w:lang w:val="en-US" w:eastAsia="zh-CN" w:bidi="ar"/>
        </w:rPr>
        <w:t>10.12</w:t>
      </w:r>
      <w:r>
        <w:rPr>
          <w:rFonts w:hint="default" w:ascii="Times New Roman" w:hAnsi="Times New Roman" w:eastAsia="方正仿宋_GBK" w:cs="Times New Roman"/>
          <w:color w:val="auto"/>
          <w:sz w:val="32"/>
          <w:szCs w:val="32"/>
          <w:highlight w:val="none"/>
          <w:lang w:bidi="ar"/>
        </w:rPr>
        <w:t>亿元后，支出总计</w:t>
      </w:r>
      <w:r>
        <w:rPr>
          <w:rFonts w:hint="default" w:ascii="Times New Roman" w:hAnsi="Times New Roman" w:eastAsia="方正仿宋_GBK" w:cs="Times New Roman"/>
          <w:color w:val="auto"/>
          <w:sz w:val="32"/>
          <w:szCs w:val="32"/>
          <w:highlight w:val="none"/>
          <w:lang w:val="en-US" w:eastAsia="zh-CN" w:bidi="ar"/>
        </w:rPr>
        <w:t>36.93</w:t>
      </w:r>
      <w:r>
        <w:rPr>
          <w:rFonts w:hint="default" w:ascii="Times New Roman" w:hAnsi="Times New Roman" w:eastAsia="方正仿宋_GBK" w:cs="Times New Roman"/>
          <w:color w:val="auto"/>
          <w:sz w:val="32"/>
          <w:szCs w:val="32"/>
          <w:highlight w:val="none"/>
          <w:lang w:bidi="ar"/>
        </w:rPr>
        <w:t>亿元。</w:t>
      </w:r>
    </w:p>
    <w:p w14:paraId="3AF5D1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bCs/>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bidi="ar"/>
        </w:rPr>
        <w:t>3.区级国有资本经营预算</w:t>
      </w:r>
    </w:p>
    <w:p w14:paraId="7CC99109">
      <w:pPr>
        <w:keepNext w:val="0"/>
        <w:keepLines w:val="0"/>
        <w:pageBreakBefore w:val="0"/>
        <w:widowControl w:val="0"/>
        <w:kinsoku/>
        <w:wordWrap/>
        <w:overflowPunct/>
        <w:topLinePunct w:val="0"/>
        <w:autoSpaceDN/>
        <w:bidi w:val="0"/>
        <w:adjustRightIn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kern w:val="0"/>
          <w:sz w:val="32"/>
          <w:szCs w:val="32"/>
          <w:highlight w:val="none"/>
          <w:lang w:bidi="ar"/>
        </w:rPr>
        <w:t>——</w:t>
      </w:r>
      <w:r>
        <w:rPr>
          <w:rFonts w:hint="default" w:ascii="Times New Roman" w:hAnsi="Times New Roman" w:eastAsia="方正仿宋_GBK" w:cs="Times New Roman"/>
          <w:b w:val="0"/>
          <w:bCs w:val="0"/>
          <w:color w:val="auto"/>
          <w:sz w:val="32"/>
          <w:szCs w:val="32"/>
          <w:highlight w:val="none"/>
          <w:lang w:eastAsia="zh-CN" w:bidi="ar"/>
        </w:rPr>
        <w:t>国有资本经营预算收入</w:t>
      </w:r>
      <w:r>
        <w:rPr>
          <w:rFonts w:hint="default" w:ascii="Times New Roman" w:hAnsi="Times New Roman" w:eastAsia="方正仿宋_GBK" w:cs="Times New Roman"/>
          <w:b w:val="0"/>
          <w:bCs w:val="0"/>
          <w:color w:val="auto"/>
          <w:sz w:val="32"/>
          <w:szCs w:val="32"/>
          <w:highlight w:val="none"/>
          <w:lang w:val="en-US" w:eastAsia="zh-CN" w:bidi="ar"/>
        </w:rPr>
        <w:t>0.48亿</w:t>
      </w:r>
      <w:r>
        <w:rPr>
          <w:rFonts w:hint="default" w:ascii="Times New Roman" w:hAnsi="Times New Roman" w:eastAsia="方正仿宋_GBK" w:cs="Times New Roman"/>
          <w:b w:val="0"/>
          <w:bCs w:val="0"/>
          <w:color w:val="auto"/>
          <w:sz w:val="32"/>
          <w:szCs w:val="32"/>
          <w:highlight w:val="none"/>
          <w:lang w:eastAsia="zh-CN" w:bidi="ar"/>
        </w:rPr>
        <w:t>元，</w:t>
      </w:r>
      <w:r>
        <w:rPr>
          <w:rFonts w:hint="default" w:ascii="Times New Roman" w:hAnsi="Times New Roman" w:eastAsia="方正仿宋_GBK" w:cs="Times New Roman"/>
          <w:color w:val="auto"/>
          <w:sz w:val="32"/>
          <w:szCs w:val="32"/>
          <w:highlight w:val="none"/>
          <w:lang w:bidi="ar"/>
        </w:rPr>
        <w:t>完成调整预算的</w:t>
      </w:r>
      <w:r>
        <w:rPr>
          <w:rFonts w:hint="default" w:ascii="Times New Roman" w:hAnsi="Times New Roman" w:eastAsia="方正仿宋_GBK" w:cs="Times New Roman"/>
          <w:color w:val="auto"/>
          <w:sz w:val="32"/>
          <w:szCs w:val="32"/>
          <w:highlight w:val="none"/>
          <w:lang w:val="en-US" w:eastAsia="zh-CN" w:bidi="ar"/>
        </w:rPr>
        <w:t>100</w:t>
      </w:r>
      <w:r>
        <w:rPr>
          <w:rFonts w:hint="default" w:ascii="Times New Roman" w:hAnsi="Times New Roman" w:eastAsia="方正仿宋_GBK" w:cs="Times New Roman"/>
          <w:color w:val="auto"/>
          <w:sz w:val="32"/>
          <w:szCs w:val="32"/>
          <w:highlight w:val="none"/>
          <w:lang w:bidi="ar"/>
        </w:rPr>
        <w:t>%</w:t>
      </w:r>
      <w:r>
        <w:rPr>
          <w:rFonts w:hint="eastAsia" w:eastAsia="方正仿宋_GBK" w:cs="Times New Roman"/>
          <w:color w:val="auto"/>
          <w:sz w:val="32"/>
          <w:szCs w:val="32"/>
          <w:highlight w:val="none"/>
          <w:lang w:eastAsia="zh-CN" w:bidi="ar"/>
        </w:rPr>
        <w:t>，</w:t>
      </w:r>
      <w:r>
        <w:rPr>
          <w:rFonts w:hint="eastAsia" w:eastAsia="方正仿宋_GBK" w:cs="Times New Roman"/>
          <w:color w:val="auto"/>
          <w:sz w:val="32"/>
          <w:szCs w:val="32"/>
          <w:highlight w:val="none"/>
          <w:lang w:val="en-US" w:eastAsia="zh-CN" w:bidi="ar"/>
        </w:rPr>
        <w:t>增长378.7%</w:t>
      </w:r>
      <w:r>
        <w:rPr>
          <w:rFonts w:hint="default" w:ascii="Times New Roman" w:hAnsi="Times New Roman" w:eastAsia="方正仿宋_GBK" w:cs="Times New Roman"/>
          <w:b w:val="0"/>
          <w:bCs w:val="0"/>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加上级补助</w:t>
      </w:r>
      <w:r>
        <w:rPr>
          <w:rFonts w:hint="default" w:ascii="Times New Roman" w:hAnsi="Times New Roman" w:eastAsia="方正仿宋_GBK" w:cs="Times New Roman"/>
          <w:color w:val="auto"/>
          <w:sz w:val="32"/>
          <w:szCs w:val="32"/>
          <w:highlight w:val="none"/>
          <w:lang w:val="en-US" w:eastAsia="zh-CN" w:bidi="ar"/>
        </w:rPr>
        <w:t>0.01</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后，</w:t>
      </w:r>
      <w:r>
        <w:rPr>
          <w:rFonts w:hint="default" w:ascii="Times New Roman" w:hAnsi="Times New Roman" w:eastAsia="方正仿宋_GBK" w:cs="Times New Roman"/>
          <w:color w:val="auto"/>
          <w:sz w:val="32"/>
          <w:szCs w:val="32"/>
          <w:highlight w:val="none"/>
          <w:lang w:bidi="ar"/>
        </w:rPr>
        <w:t>收入总计</w:t>
      </w:r>
      <w:r>
        <w:rPr>
          <w:rFonts w:hint="default" w:ascii="Times New Roman" w:hAnsi="Times New Roman" w:eastAsia="方正仿宋_GBK" w:cs="Times New Roman"/>
          <w:color w:val="auto"/>
          <w:sz w:val="32"/>
          <w:szCs w:val="32"/>
          <w:highlight w:val="none"/>
          <w:lang w:val="en-US" w:eastAsia="zh-CN" w:bidi="ar"/>
        </w:rPr>
        <w:t>0.49</w:t>
      </w:r>
      <w:r>
        <w:rPr>
          <w:rFonts w:hint="default" w:ascii="Times New Roman" w:hAnsi="Times New Roman" w:eastAsia="方正仿宋_GBK" w:cs="Times New Roman"/>
          <w:color w:val="auto"/>
          <w:sz w:val="32"/>
          <w:szCs w:val="32"/>
          <w:highlight w:val="none"/>
          <w:lang w:bidi="ar"/>
        </w:rPr>
        <w:t>亿元。主要是企业缴入的利润收入。</w:t>
      </w:r>
    </w:p>
    <w:p w14:paraId="32C60A25">
      <w:pPr>
        <w:keepNext w:val="0"/>
        <w:keepLines w:val="0"/>
        <w:pageBreakBefore w:val="0"/>
        <w:widowControl w:val="0"/>
        <w:kinsoku/>
        <w:wordWrap/>
        <w:overflowPunct/>
        <w:topLinePunct w:val="0"/>
        <w:autoSpaceDE w:val="0"/>
        <w:autoSpaceDN/>
        <w:bidi w:val="0"/>
        <w:adjustRightInd/>
        <w:snapToGrid w:val="0"/>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bCs/>
          <w:color w:val="auto"/>
          <w:kern w:val="0"/>
          <w:sz w:val="32"/>
          <w:szCs w:val="32"/>
          <w:highlight w:val="none"/>
          <w:lang w:bidi="ar"/>
        </w:rPr>
        <w:t>——</w:t>
      </w:r>
      <w:r>
        <w:rPr>
          <w:rFonts w:hint="default" w:ascii="Times New Roman" w:hAnsi="Times New Roman" w:eastAsia="方正仿宋_GBK" w:cs="Times New Roman"/>
          <w:b w:val="0"/>
          <w:bCs w:val="0"/>
          <w:color w:val="auto"/>
          <w:sz w:val="32"/>
          <w:szCs w:val="32"/>
          <w:highlight w:val="none"/>
          <w:lang w:eastAsia="zh-CN" w:bidi="ar"/>
        </w:rPr>
        <w:t>国有资本经营预算支出</w:t>
      </w:r>
      <w:r>
        <w:rPr>
          <w:rFonts w:hint="default" w:ascii="Times New Roman" w:hAnsi="Times New Roman" w:eastAsia="方正仿宋_GBK" w:cs="Times New Roman"/>
          <w:b w:val="0"/>
          <w:bCs w:val="0"/>
          <w:color w:val="auto"/>
          <w:sz w:val="32"/>
          <w:szCs w:val="32"/>
          <w:highlight w:val="none"/>
          <w:lang w:val="en-US" w:eastAsia="zh-CN" w:bidi="ar"/>
        </w:rPr>
        <w:t>0亿</w:t>
      </w:r>
      <w:r>
        <w:rPr>
          <w:rFonts w:hint="default" w:ascii="Times New Roman" w:hAnsi="Times New Roman" w:eastAsia="方正仿宋_GBK" w:cs="Times New Roman"/>
          <w:b w:val="0"/>
          <w:bCs w:val="0"/>
          <w:color w:val="auto"/>
          <w:sz w:val="32"/>
          <w:szCs w:val="32"/>
          <w:highlight w:val="none"/>
          <w:lang w:eastAsia="zh-CN" w:bidi="ar"/>
        </w:rPr>
        <w:t>元</w:t>
      </w:r>
      <w:r>
        <w:rPr>
          <w:rFonts w:hint="default" w:ascii="Times New Roman" w:hAnsi="Times New Roman" w:eastAsia="方正仿宋_GBK" w:cs="Times New Roman"/>
          <w:b w:val="0"/>
          <w:bCs w:val="0"/>
          <w:color w:val="auto"/>
          <w:sz w:val="32"/>
          <w:szCs w:val="32"/>
          <w:highlight w:val="none"/>
          <w:lang w:val="en-US" w:eastAsia="zh-CN" w:bidi="ar"/>
        </w:rPr>
        <w:t>。</w:t>
      </w:r>
      <w:r>
        <w:rPr>
          <w:rFonts w:hint="default" w:ascii="Times New Roman" w:hAnsi="Times New Roman" w:eastAsia="方正仿宋_GBK" w:cs="Times New Roman"/>
          <w:b w:val="0"/>
          <w:bCs w:val="0"/>
          <w:color w:val="auto"/>
          <w:sz w:val="32"/>
          <w:szCs w:val="32"/>
          <w:highlight w:val="none"/>
          <w:lang w:eastAsia="zh-CN" w:bidi="ar"/>
        </w:rPr>
        <w:t>加调出资金</w:t>
      </w:r>
      <w:r>
        <w:rPr>
          <w:rFonts w:hint="default" w:ascii="Times New Roman" w:hAnsi="Times New Roman" w:eastAsia="方正仿宋_GBK" w:cs="Times New Roman"/>
          <w:b w:val="0"/>
          <w:bCs w:val="0"/>
          <w:color w:val="auto"/>
          <w:sz w:val="32"/>
          <w:szCs w:val="32"/>
          <w:highlight w:val="none"/>
          <w:lang w:val="en-US" w:eastAsia="zh-CN" w:bidi="ar"/>
        </w:rPr>
        <w:t>0.48亿元、结转下年0.01亿元</w:t>
      </w:r>
      <w:r>
        <w:rPr>
          <w:rFonts w:hint="default" w:ascii="Times New Roman" w:hAnsi="Times New Roman" w:eastAsia="方正仿宋_GBK" w:cs="Times New Roman"/>
          <w:b w:val="0"/>
          <w:bCs w:val="0"/>
          <w:color w:val="auto"/>
          <w:sz w:val="32"/>
          <w:szCs w:val="32"/>
          <w:highlight w:val="none"/>
          <w:lang w:eastAsia="zh-CN" w:bidi="ar"/>
        </w:rPr>
        <w:t>后，支出总计</w:t>
      </w:r>
      <w:r>
        <w:rPr>
          <w:rFonts w:hint="default" w:ascii="Times New Roman" w:hAnsi="Times New Roman" w:eastAsia="方正仿宋_GBK" w:cs="Times New Roman"/>
          <w:b w:val="0"/>
          <w:bCs w:val="0"/>
          <w:color w:val="auto"/>
          <w:sz w:val="32"/>
          <w:szCs w:val="32"/>
          <w:highlight w:val="none"/>
          <w:lang w:val="en-US" w:eastAsia="zh-CN" w:bidi="ar"/>
        </w:rPr>
        <w:t>0.49亿</w:t>
      </w:r>
      <w:r>
        <w:rPr>
          <w:rFonts w:hint="default" w:ascii="Times New Roman" w:hAnsi="Times New Roman" w:eastAsia="方正仿宋_GBK" w:cs="Times New Roman"/>
          <w:b w:val="0"/>
          <w:bCs w:val="0"/>
          <w:color w:val="auto"/>
          <w:sz w:val="32"/>
          <w:szCs w:val="32"/>
          <w:highlight w:val="none"/>
          <w:lang w:eastAsia="zh-CN" w:bidi="ar"/>
        </w:rPr>
        <w:t>元</w:t>
      </w:r>
      <w:r>
        <w:rPr>
          <w:rFonts w:hint="default" w:ascii="Times New Roman" w:hAnsi="Times New Roman" w:eastAsia="方正仿宋_GBK" w:cs="Times New Roman"/>
          <w:color w:val="auto"/>
          <w:sz w:val="32"/>
          <w:szCs w:val="32"/>
          <w:highlight w:val="none"/>
          <w:lang w:bidi="ar"/>
        </w:rPr>
        <w:t>。</w:t>
      </w:r>
    </w:p>
    <w:p w14:paraId="78FFC4CF">
      <w:pPr>
        <w:keepNext w:val="0"/>
        <w:keepLines w:val="0"/>
        <w:pageBreakBefore w:val="0"/>
        <w:widowControl w:val="0"/>
        <w:numPr>
          <w:ilvl w:val="0"/>
          <w:numId w:val="1"/>
        </w:numPr>
        <w:kinsoku/>
        <w:wordWrap/>
        <w:overflowPunct/>
        <w:topLinePunct w:val="0"/>
        <w:autoSpaceDE w:val="0"/>
        <w:autoSpaceDN/>
        <w:bidi w:val="0"/>
        <w:adjustRightInd/>
        <w:snapToGrid w:val="0"/>
        <w:spacing w:line="560" w:lineRule="exact"/>
        <w:ind w:firstLine="640" w:firstLineChars="200"/>
        <w:jc w:val="both"/>
        <w:textAlignment w:val="auto"/>
        <w:outlineLvl w:val="9"/>
        <w:rPr>
          <w:rFonts w:hint="default" w:ascii="Times New Roman" w:hAnsi="Times New Roman" w:eastAsia="方正楷体_GBK" w:cs="Times New Roman"/>
          <w:b/>
          <w:bCs/>
          <w:color w:val="auto"/>
          <w:sz w:val="32"/>
          <w:szCs w:val="32"/>
          <w:highlight w:val="none"/>
          <w:lang w:val="en-US" w:eastAsia="zh-CN" w:bidi="ar"/>
        </w:rPr>
      </w:pPr>
      <w:r>
        <w:rPr>
          <w:rFonts w:hint="default" w:ascii="Times New Roman" w:hAnsi="Times New Roman" w:eastAsia="方正楷体_GBK" w:cs="Times New Roman"/>
          <w:b/>
          <w:bCs/>
          <w:color w:val="auto"/>
          <w:sz w:val="32"/>
          <w:szCs w:val="32"/>
          <w:highlight w:val="none"/>
          <w:lang w:val="en-US" w:eastAsia="zh-CN" w:bidi="ar"/>
        </w:rPr>
        <w:t>地方政府债务</w:t>
      </w:r>
      <w:r>
        <w:rPr>
          <w:rFonts w:hint="default" w:ascii="Times New Roman" w:hAnsi="Times New Roman" w:eastAsia="方正黑体_GBK" w:cs="Times New Roman"/>
          <w:b/>
          <w:bCs/>
          <w:color w:val="auto"/>
          <w:sz w:val="32"/>
          <w:szCs w:val="32"/>
          <w:highlight w:val="none"/>
          <w:vertAlign w:val="superscript"/>
          <w:lang w:val="en-US" w:eastAsia="zh-CN" w:bidi="ar"/>
        </w:rPr>
        <w:t>9</w:t>
      </w:r>
      <w:r>
        <w:rPr>
          <w:rFonts w:hint="default" w:ascii="Times New Roman" w:hAnsi="Times New Roman" w:eastAsia="方正楷体_GBK" w:cs="Times New Roman"/>
          <w:b/>
          <w:bCs/>
          <w:color w:val="auto"/>
          <w:sz w:val="32"/>
          <w:szCs w:val="32"/>
          <w:highlight w:val="none"/>
          <w:lang w:val="en-US" w:eastAsia="zh-CN" w:bidi="ar"/>
        </w:rPr>
        <w:t>限额及余额情况</w:t>
      </w:r>
    </w:p>
    <w:p w14:paraId="0E491EF1">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color w:val="auto"/>
          <w:sz w:val="32"/>
          <w:szCs w:val="32"/>
          <w:highlight w:val="none"/>
          <w:lang w:val="en-US" w:eastAsia="zh-CN" w:bidi="ar"/>
        </w:rPr>
        <w:t>经市政府批准，市财政局核定我区政府债务限额118.48亿元，其中一般债务限额56.47亿元，专项债务限额62.01亿元。</w:t>
      </w:r>
      <w:r>
        <w:rPr>
          <w:rFonts w:hint="default" w:ascii="Times New Roman" w:hAnsi="Times New Roman" w:eastAsia="方正仿宋_GBK" w:cs="Times New Roman"/>
          <w:color w:val="auto"/>
          <w:sz w:val="32"/>
          <w:szCs w:val="32"/>
          <w:highlight w:val="none"/>
          <w:lang w:val="en-US" w:eastAsia="zh-CN" w:bidi="ar"/>
        </w:rPr>
        <w:br w:type="textWrapping"/>
      </w:r>
      <w:r>
        <w:rPr>
          <w:rFonts w:hint="default" w:ascii="Times New Roman" w:hAnsi="Times New Roman" w:eastAsia="方正仿宋_GBK" w:cs="Times New Roman"/>
          <w:color w:val="auto"/>
          <w:sz w:val="32"/>
          <w:szCs w:val="32"/>
          <w:highlight w:val="none"/>
          <w:lang w:val="en-US" w:eastAsia="zh-CN" w:bidi="ar"/>
        </w:rPr>
        <w:t xml:space="preserve">    2024年，全区争取政府债券转贷资金26.97亿元，其中新增政府债券6.94亿元，再融资债券</w:t>
      </w:r>
      <w:r>
        <w:rPr>
          <w:rFonts w:hint="default" w:ascii="Times New Roman" w:hAnsi="Times New Roman" w:eastAsia="方正黑体_GBK" w:cs="Times New Roman"/>
          <w:b/>
          <w:bCs/>
          <w:color w:val="auto"/>
          <w:sz w:val="32"/>
          <w:szCs w:val="32"/>
          <w:highlight w:val="none"/>
          <w:vertAlign w:val="superscript"/>
          <w:lang w:val="en-US" w:eastAsia="zh-CN" w:bidi="ar"/>
        </w:rPr>
        <w:t>10</w:t>
      </w:r>
      <w:r>
        <w:rPr>
          <w:rFonts w:hint="default" w:ascii="Times New Roman" w:hAnsi="Times New Roman" w:eastAsia="方正仿宋_GBK" w:cs="Times New Roman"/>
          <w:color w:val="auto"/>
          <w:sz w:val="32"/>
          <w:szCs w:val="32"/>
          <w:highlight w:val="none"/>
          <w:lang w:val="en-US" w:eastAsia="zh-CN" w:bidi="ar"/>
        </w:rPr>
        <w:t>20.03亿元</w:t>
      </w:r>
      <w:r>
        <w:rPr>
          <w:rFonts w:hint="eastAsia"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全区政府债务还本付息15.81亿元，其中本金支出12.32亿元用于偿还到期政府债务，利息支出3.49亿元。</w:t>
      </w:r>
      <w:r>
        <w:rPr>
          <w:rFonts w:hint="default" w:ascii="Times New Roman" w:hAnsi="Times New Roman" w:eastAsia="方正仿宋_GBK" w:cs="Times New Roman"/>
          <w:color w:val="auto"/>
          <w:sz w:val="32"/>
          <w:szCs w:val="32"/>
          <w:highlight w:val="none"/>
          <w:lang w:val="en-US" w:eastAsia="zh-CN" w:bidi="ar"/>
        </w:rPr>
        <w:br w:type="textWrapping"/>
      </w:r>
      <w:r>
        <w:rPr>
          <w:rFonts w:hint="default" w:ascii="Times New Roman" w:hAnsi="Times New Roman" w:eastAsia="方正仿宋_GBK" w:cs="Times New Roman"/>
          <w:color w:val="auto"/>
          <w:sz w:val="32"/>
          <w:szCs w:val="32"/>
          <w:highlight w:val="none"/>
          <w:lang w:val="en-US" w:eastAsia="zh-CN" w:bidi="ar"/>
        </w:rPr>
        <w:t xml:space="preserve">    2024年底，全区政府债务余额为118.48亿元，未超过核定限额，其中一般债务余额56.47亿元，专项债务余额62.01亿元。按财政部政府债务风险评估办法测算，政府债务率</w:t>
      </w:r>
      <w:r>
        <w:rPr>
          <w:rFonts w:hint="default" w:ascii="Times New Roman" w:hAnsi="Times New Roman" w:eastAsia="方正黑体_GBK" w:cs="Times New Roman"/>
          <w:b/>
          <w:bCs/>
          <w:color w:val="auto"/>
          <w:sz w:val="32"/>
          <w:szCs w:val="32"/>
          <w:highlight w:val="none"/>
          <w:vertAlign w:val="superscript"/>
          <w:lang w:val="en-US" w:eastAsia="zh-CN" w:bidi="ar"/>
        </w:rPr>
        <w:t>11</w:t>
      </w:r>
      <w:r>
        <w:rPr>
          <w:rFonts w:hint="default" w:ascii="Times New Roman" w:hAnsi="Times New Roman" w:eastAsia="方正仿宋_GBK" w:cs="Times New Roman"/>
          <w:color w:val="auto"/>
          <w:sz w:val="32"/>
          <w:szCs w:val="32"/>
          <w:highlight w:val="none"/>
          <w:lang w:val="en-US" w:eastAsia="zh-CN" w:bidi="ar"/>
        </w:rPr>
        <w:t>为114%，风险总体可控。</w:t>
      </w:r>
    </w:p>
    <w:p w14:paraId="3CFE425F">
      <w:pPr>
        <w:keepNext w:val="0"/>
        <w:keepLines w:val="0"/>
        <w:pageBreakBefore w:val="0"/>
        <w:widowControl/>
        <w:suppressLineNumbers w:val="0"/>
        <w:shd w:val="clear" w:color="auto" w:fill="FFFFFF"/>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方正黑体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黑体_GBK" w:cs="Times New Roman"/>
          <w:i w:val="0"/>
          <w:caps w:val="0"/>
          <w:color w:val="auto"/>
          <w:spacing w:val="0"/>
          <w:kern w:val="0"/>
          <w:sz w:val="32"/>
          <w:szCs w:val="32"/>
          <w:highlight w:val="none"/>
          <w:shd w:val="clear" w:color="auto" w:fill="FFFFFF"/>
          <w:lang w:val="en-US" w:eastAsia="zh-CN" w:bidi="ar"/>
        </w:rPr>
        <w:t>二、2024年财政工作</w:t>
      </w:r>
    </w:p>
    <w:p w14:paraId="3000430C">
      <w:pPr>
        <w:keepNext w:val="0"/>
        <w:keepLines w:val="0"/>
        <w:pageBreakBefore w:val="0"/>
        <w:widowControl/>
        <w:suppressLineNumbers w:val="0"/>
        <w:shd w:val="clear" w:color="auto" w:fill="FFFFFF"/>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color w:val="auto"/>
          <w:kern w:val="2"/>
          <w:sz w:val="32"/>
          <w:szCs w:val="32"/>
          <w:highlight w:val="none"/>
          <w:lang w:val="en-US" w:eastAsia="zh-CN" w:bidi="ar-SA"/>
        </w:rPr>
        <w:t>过去一年，在区委的正确领导下，在区人大、区政协监督支持下，全区财政系统</w:t>
      </w:r>
      <w:r>
        <w:rPr>
          <w:rFonts w:hint="default" w:ascii="Times New Roman" w:hAnsi="Times New Roman" w:eastAsia="方正仿宋_GBK" w:cs="Times New Roman"/>
          <w:color w:val="auto"/>
          <w:spacing w:val="0"/>
          <w:sz w:val="32"/>
          <w:szCs w:val="32"/>
          <w:highlight w:val="none"/>
          <w:u w:val="none" w:color="auto"/>
          <w:lang w:val="en-US" w:eastAsia="zh-CN"/>
        </w:rPr>
        <w:t>坚持以习近平新时代中国特色社会主义思想为指引，深入贯彻落实中央、市委、区委经济工作会议精神，认真贯彻落实区委十五届八次、九次全会精神，</w:t>
      </w:r>
      <w:r>
        <w:rPr>
          <w:rFonts w:hint="default" w:ascii="Times New Roman" w:hAnsi="Times New Roman" w:eastAsia="方正仿宋_GBK" w:cs="Times New Roman"/>
          <w:b w:val="0"/>
          <w:bCs/>
          <w:color w:val="auto"/>
          <w:kern w:val="2"/>
          <w:sz w:val="32"/>
          <w:szCs w:val="32"/>
          <w:highlight w:val="none"/>
          <w:lang w:val="en-US" w:eastAsia="zh-CN" w:bidi="ar-SA"/>
        </w:rPr>
        <w:t>严格落实区人大和人大常委会各次会议决议，坚持以政领财、以财辅政，为全区经济社会高质量发展提供有力保障。</w:t>
      </w:r>
    </w:p>
    <w:p w14:paraId="0C915CE0">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t>（一）财政重点工作情况</w:t>
      </w:r>
    </w:p>
    <w:p w14:paraId="6F89F958">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1.突出增收节支，财政保障能力实现新提升。财政收入较快增长。</w:t>
      </w:r>
      <w:r>
        <w:rPr>
          <w:rFonts w:hint="default" w:ascii="Times New Roman" w:hAnsi="Times New Roman" w:eastAsia="方正仿宋_GBK" w:cs="Times New Roman"/>
          <w:b w:val="0"/>
          <w:bCs w:val="0"/>
          <w:color w:val="auto"/>
          <w:sz w:val="32"/>
          <w:szCs w:val="32"/>
          <w:highlight w:val="none"/>
          <w:u w:val="none" w:color="auto"/>
          <w:lang w:eastAsia="zh-CN"/>
        </w:rPr>
        <w:t>强化税源</w:t>
      </w:r>
      <w:r>
        <w:rPr>
          <w:rFonts w:hint="default" w:ascii="Times New Roman" w:hAnsi="Times New Roman" w:eastAsia="方正仿宋_GBK" w:cs="Times New Roman"/>
          <w:b w:val="0"/>
          <w:bCs w:val="0"/>
          <w:color w:val="auto"/>
          <w:sz w:val="32"/>
          <w:szCs w:val="32"/>
          <w:highlight w:val="none"/>
          <w:u w:val="none" w:color="auto"/>
          <w:lang w:val="en-US" w:eastAsia="zh-CN"/>
        </w:rPr>
        <w:t>挖掘</w:t>
      </w:r>
      <w:r>
        <w:rPr>
          <w:rFonts w:hint="default" w:ascii="Times New Roman" w:hAnsi="Times New Roman" w:eastAsia="方正仿宋_GBK" w:cs="Times New Roman"/>
          <w:b w:val="0"/>
          <w:bCs w:val="0"/>
          <w:color w:val="auto"/>
          <w:sz w:val="32"/>
          <w:szCs w:val="32"/>
          <w:highlight w:val="none"/>
          <w:u w:val="none" w:color="auto"/>
          <w:lang w:eastAsia="zh-CN"/>
        </w:rPr>
        <w:t>和税收征管，</w:t>
      </w:r>
      <w:r>
        <w:rPr>
          <w:rFonts w:hint="default" w:ascii="Times New Roman" w:hAnsi="Times New Roman" w:eastAsia="方正仿宋_GBK" w:cs="Times New Roman"/>
          <w:b w:val="0"/>
          <w:color w:val="auto"/>
          <w:sz w:val="32"/>
          <w:szCs w:val="32"/>
          <w:highlight w:val="none"/>
          <w:u w:val="none" w:color="auto"/>
          <w:lang w:eastAsia="zh-CN"/>
        </w:rPr>
        <w:t>健全完善协税护</w:t>
      </w:r>
      <w:r>
        <w:rPr>
          <w:rFonts w:hint="default" w:ascii="Times New Roman" w:hAnsi="Times New Roman" w:eastAsia="方正仿宋_GBK" w:cs="Times New Roman"/>
          <w:bCs w:val="0"/>
          <w:color w:val="auto"/>
          <w:sz w:val="32"/>
          <w:szCs w:val="32"/>
          <w:highlight w:val="none"/>
          <w:u w:val="none" w:color="auto"/>
          <w:lang w:val="en-US" w:eastAsia="zh-CN"/>
        </w:rPr>
        <w:t>税机制，</w:t>
      </w:r>
      <w:r>
        <w:rPr>
          <w:rFonts w:hint="default" w:ascii="Times New Roman" w:hAnsi="Times New Roman" w:eastAsia="方正仿宋_GBK" w:cs="Times New Roman"/>
          <w:b w:val="0"/>
          <w:color w:val="auto"/>
          <w:sz w:val="32"/>
          <w:szCs w:val="32"/>
          <w:highlight w:val="none"/>
          <w:u w:val="none" w:color="auto"/>
          <w:lang w:eastAsia="zh-CN"/>
        </w:rPr>
        <w:t>深入开展“跑冒滴漏盲”专项治理，</w:t>
      </w:r>
      <w:r>
        <w:rPr>
          <w:rFonts w:hint="default" w:ascii="Times New Roman" w:hAnsi="Times New Roman" w:eastAsia="方正仿宋_GBK" w:cs="Times New Roman"/>
          <w:bCs w:val="0"/>
          <w:color w:val="auto"/>
          <w:sz w:val="32"/>
          <w:szCs w:val="32"/>
          <w:highlight w:val="none"/>
          <w:u w:val="none" w:color="auto"/>
          <w:lang w:val="en-US" w:eastAsia="zh-CN"/>
        </w:rPr>
        <w:t>完成税收11.81亿元，同比增长8.2%。</w:t>
      </w:r>
      <w:r>
        <w:rPr>
          <w:rFonts w:hint="default" w:ascii="Times New Roman" w:hAnsi="Times New Roman" w:eastAsia="方正仿宋_GBK" w:cs="Times New Roman"/>
          <w:b w:val="0"/>
          <w:bCs w:val="0"/>
          <w:color w:val="auto"/>
          <w:sz w:val="32"/>
          <w:szCs w:val="32"/>
          <w:highlight w:val="none"/>
          <w:u w:val="none" w:color="auto"/>
          <w:lang w:val="en-US" w:eastAsia="zh-CN"/>
        </w:rPr>
        <w:t>强化非税收入征管，</w:t>
      </w:r>
      <w:r>
        <w:rPr>
          <w:rFonts w:hint="default" w:ascii="Times New Roman" w:hAnsi="Times New Roman" w:eastAsia="方正仿宋_GBK" w:cs="Times New Roman"/>
          <w:b w:val="0"/>
          <w:bCs w:val="0"/>
          <w:color w:val="auto"/>
          <w:sz w:val="32"/>
          <w:szCs w:val="32"/>
          <w:highlight w:val="none"/>
          <w:u w:val="none" w:color="auto"/>
          <w:shd w:val="clear" w:color="auto" w:fill="auto"/>
          <w:lang w:val="en-US" w:eastAsia="zh-CN"/>
        </w:rPr>
        <w:t>统筹推进“三攻坚一盘活”改革</w:t>
      </w:r>
      <w:r>
        <w:rPr>
          <w:rFonts w:hint="default" w:ascii="Times New Roman" w:hAnsi="Times New Roman" w:eastAsia="方正黑体_GBK" w:cs="Times New Roman"/>
          <w:b/>
          <w:color w:val="auto"/>
          <w:sz w:val="32"/>
          <w:szCs w:val="32"/>
          <w:highlight w:val="none"/>
          <w:vertAlign w:val="superscript"/>
          <w:lang w:val="en-US" w:eastAsia="zh-CN" w:bidi="ar"/>
        </w:rPr>
        <w:t>12</w:t>
      </w:r>
      <w:r>
        <w:rPr>
          <w:rFonts w:hint="default" w:ascii="Times New Roman" w:hAnsi="Times New Roman" w:eastAsia="方正仿宋_GBK" w:cs="Times New Roman"/>
          <w:b w:val="0"/>
          <w:bCs w:val="0"/>
          <w:color w:val="auto"/>
          <w:sz w:val="32"/>
          <w:szCs w:val="32"/>
          <w:highlight w:val="none"/>
          <w:u w:val="none" w:color="auto"/>
          <w:shd w:val="clear" w:color="auto" w:fill="auto"/>
          <w:lang w:val="en-US" w:eastAsia="zh-CN"/>
        </w:rPr>
        <w:t>，</w:t>
      </w:r>
      <w:r>
        <w:rPr>
          <w:rFonts w:hint="default" w:ascii="Times New Roman" w:hAnsi="Times New Roman" w:eastAsia="方正仿宋_GBK" w:cs="Times New Roman"/>
          <w:bCs w:val="0"/>
          <w:color w:val="auto"/>
          <w:sz w:val="32"/>
          <w:szCs w:val="32"/>
          <w:highlight w:val="none"/>
          <w:u w:val="none" w:color="auto"/>
          <w:lang w:val="en-US" w:eastAsia="zh-CN"/>
        </w:rPr>
        <w:t>盘活景区特许经营权、闲置资产等国有资产资源</w:t>
      </w:r>
      <w:r>
        <w:rPr>
          <w:rFonts w:hint="default" w:ascii="Times New Roman" w:hAnsi="Times New Roman" w:eastAsia="方正仿宋_GBK" w:cs="Times New Roman"/>
          <w:b w:val="0"/>
          <w:bCs w:val="0"/>
          <w:strike w:val="0"/>
          <w:dstrike w:val="0"/>
          <w:color w:val="auto"/>
          <w:kern w:val="2"/>
          <w:sz w:val="32"/>
          <w:szCs w:val="32"/>
          <w:highlight w:val="none"/>
          <w:u w:val="none" w:color="auto"/>
          <w:lang w:val="en-US" w:eastAsia="zh-CN"/>
        </w:rPr>
        <w:t>，</w:t>
      </w:r>
      <w:r>
        <w:rPr>
          <w:rFonts w:hint="default" w:ascii="Times New Roman" w:hAnsi="Times New Roman" w:eastAsia="方正仿宋_GBK" w:cs="Times New Roman"/>
          <w:bCs w:val="0"/>
          <w:color w:val="auto"/>
          <w:sz w:val="32"/>
          <w:szCs w:val="32"/>
          <w:highlight w:val="none"/>
          <w:u w:val="none" w:color="auto"/>
          <w:lang w:val="en-US" w:eastAsia="zh-CN"/>
        </w:rPr>
        <w:t>完成非税收入28.17亿元，同比增长73.4%。</w:t>
      </w: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向上争资成效明显。</w:t>
      </w:r>
      <w:r>
        <w:rPr>
          <w:rFonts w:hint="default" w:ascii="Times New Roman" w:hAnsi="Times New Roman" w:eastAsia="方正仿宋_GBK" w:cs="Times New Roman"/>
          <w:b w:val="0"/>
          <w:bCs w:val="0"/>
          <w:color w:val="auto"/>
          <w:sz w:val="32"/>
          <w:szCs w:val="32"/>
          <w:highlight w:val="none"/>
          <w:lang w:val="en-US" w:eastAsia="zh-CN"/>
        </w:rPr>
        <w:t>围绕国家鼓励和扶持的关键领域，</w:t>
      </w:r>
      <w:r>
        <w:rPr>
          <w:rFonts w:hint="default" w:ascii="Times New Roman" w:hAnsi="Times New Roman" w:eastAsia="方正仿宋_GBK" w:cs="Times New Roman"/>
          <w:sz w:val="32"/>
          <w:szCs w:val="32"/>
          <w:highlight w:val="none"/>
          <w:lang w:val="en-US" w:eastAsia="zh-CN"/>
        </w:rPr>
        <w:t>全力争取国家、市级资金支持，争取上级转移支付资金</w:t>
      </w:r>
      <w:r>
        <w:rPr>
          <w:rFonts w:hint="default" w:ascii="Times New Roman" w:hAnsi="Times New Roman" w:eastAsia="方正仿宋_GBK" w:cs="Times New Roman"/>
          <w:b w:val="0"/>
          <w:bCs w:val="0"/>
          <w:color w:val="auto"/>
          <w:sz w:val="32"/>
          <w:szCs w:val="32"/>
          <w:highlight w:val="none"/>
          <w:lang w:val="en-US" w:eastAsia="zh-CN"/>
        </w:rPr>
        <w:t>33.83</w:t>
      </w:r>
      <w:r>
        <w:rPr>
          <w:rFonts w:hint="default" w:ascii="Times New Roman" w:hAnsi="Times New Roman" w:eastAsia="方正仿宋_GBK" w:cs="Times New Roman"/>
          <w:sz w:val="32"/>
          <w:szCs w:val="32"/>
          <w:highlight w:val="none"/>
          <w:lang w:val="en-US" w:eastAsia="zh-CN"/>
        </w:rPr>
        <w:t>亿元</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pacing w:val="-6"/>
          <w:sz w:val="32"/>
          <w:szCs w:val="32"/>
          <w:highlight w:val="none"/>
          <w:lang w:val="en-US" w:eastAsia="zh-CN"/>
        </w:rPr>
        <w:t>含增发国债资金</w:t>
      </w:r>
      <w:r>
        <w:rPr>
          <w:rFonts w:hint="default" w:ascii="Times New Roman" w:hAnsi="Times New Roman" w:eastAsia="方正黑体_GBK" w:cs="Times New Roman"/>
          <w:b/>
          <w:bCs w:val="0"/>
          <w:color w:val="auto"/>
          <w:spacing w:val="-6"/>
          <w:sz w:val="32"/>
          <w:szCs w:val="32"/>
          <w:highlight w:val="none"/>
          <w:vertAlign w:val="superscript"/>
          <w:lang w:val="en-US" w:eastAsia="zh-CN" w:bidi="ar"/>
        </w:rPr>
        <w:t>13</w:t>
      </w:r>
      <w:r>
        <w:rPr>
          <w:rFonts w:hint="default" w:ascii="Times New Roman" w:hAnsi="Times New Roman" w:eastAsia="方正仿宋_GBK" w:cs="Times New Roman"/>
          <w:b w:val="0"/>
          <w:bCs w:val="0"/>
          <w:color w:val="auto"/>
          <w:spacing w:val="-6"/>
          <w:sz w:val="32"/>
          <w:szCs w:val="32"/>
          <w:highlight w:val="none"/>
          <w:lang w:val="en-US" w:eastAsia="zh-CN"/>
        </w:rPr>
        <w:t>和超长期特别国债</w:t>
      </w:r>
      <w:r>
        <w:rPr>
          <w:rFonts w:hint="default" w:ascii="Times New Roman" w:hAnsi="Times New Roman" w:eastAsia="方正黑体_GBK" w:cs="Times New Roman"/>
          <w:b/>
          <w:bCs w:val="0"/>
          <w:color w:val="auto"/>
          <w:spacing w:val="-6"/>
          <w:sz w:val="32"/>
          <w:szCs w:val="32"/>
          <w:highlight w:val="none"/>
          <w:vertAlign w:val="superscript"/>
          <w:lang w:val="en-US" w:eastAsia="zh-CN" w:bidi="ar"/>
        </w:rPr>
        <w:t>14</w:t>
      </w:r>
      <w:r>
        <w:rPr>
          <w:rFonts w:hint="default" w:ascii="Times New Roman" w:hAnsi="Times New Roman" w:eastAsia="方正仿宋_GBK" w:cs="Times New Roman"/>
          <w:b w:val="0"/>
          <w:bCs w:val="0"/>
          <w:color w:val="auto"/>
          <w:sz w:val="32"/>
          <w:szCs w:val="32"/>
          <w:highlight w:val="none"/>
          <w:lang w:val="en-US" w:eastAsia="zh-CN"/>
        </w:rPr>
        <w:t>2.51亿元），债券资金26.97亿元。</w:t>
      </w:r>
      <w:r>
        <w:rPr>
          <w:rFonts w:hint="default" w:ascii="Times New Roman" w:hAnsi="Times New Roman" w:eastAsia="方正仿宋_GBK" w:cs="Times New Roman"/>
          <w:b/>
          <w:bCs/>
          <w:color w:val="auto"/>
          <w:kern w:val="0"/>
          <w:sz w:val="32"/>
          <w:szCs w:val="32"/>
          <w:highlight w:val="none"/>
          <w:u w:val="none"/>
          <w:shd w:val="clear" w:color="auto" w:fill="FFFFFF"/>
          <w:lang w:val="en-US" w:eastAsia="zh-CN" w:bidi="ar"/>
        </w:rPr>
        <w:t>过紧日子持续推进</w:t>
      </w: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olor w:val="auto"/>
          <w:kern w:val="2"/>
          <w:sz w:val="32"/>
          <w:szCs w:val="32"/>
          <w:highlight w:val="none"/>
        </w:rPr>
        <w:t>印发</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关于推动机关事业单位习惯过紧日子</w:t>
      </w:r>
      <w:r>
        <w:rPr>
          <w:rFonts w:hint="default" w:ascii="Times New Roman" w:hAnsi="Times New Roman" w:eastAsia="方正仿宋_GBK" w:cs="Times New Roman"/>
          <w:color w:val="auto"/>
          <w:sz w:val="32"/>
          <w:szCs w:val="32"/>
          <w:highlight w:val="none"/>
        </w:rPr>
        <w:t>的通知》</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《关于进一步推动机关事业单位习惯过紧日子十六条举措的通知》</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kern w:val="2"/>
          <w:sz w:val="32"/>
          <w:szCs w:val="22"/>
          <w:highlight w:val="none"/>
          <w:lang w:val="en-US" w:eastAsia="zh-CN" w:bidi="ar-SA"/>
        </w:rPr>
        <w:t>确保一般性支出只减不增。组建专项检查组，对区级部门</w:t>
      </w:r>
      <w:r>
        <w:rPr>
          <w:rFonts w:hint="eastAsia" w:eastAsia="方正仿宋_GBK" w:cs="Times New Roman"/>
          <w:color w:val="auto"/>
          <w:kern w:val="2"/>
          <w:sz w:val="32"/>
          <w:szCs w:val="22"/>
          <w:highlight w:val="none"/>
          <w:lang w:val="en-US" w:eastAsia="zh-CN" w:bidi="ar-SA"/>
        </w:rPr>
        <w:t>和</w:t>
      </w:r>
      <w:r>
        <w:rPr>
          <w:rFonts w:hint="default" w:ascii="Times New Roman" w:hAnsi="Times New Roman" w:eastAsia="方正仿宋_GBK" w:cs="Times New Roman"/>
          <w:color w:val="auto"/>
          <w:kern w:val="2"/>
          <w:sz w:val="32"/>
          <w:szCs w:val="22"/>
          <w:highlight w:val="none"/>
          <w:lang w:val="en-US" w:eastAsia="zh-CN" w:bidi="ar-SA"/>
        </w:rPr>
        <w:t>乡镇开展政府过紧日子专项检查，督促过紧日子举措落实到位</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kern w:val="0"/>
          <w:sz w:val="32"/>
          <w:szCs w:val="32"/>
          <w:highlight w:val="none"/>
          <w:lang w:val="en-US" w:eastAsia="zh-CN"/>
        </w:rPr>
        <w:t>财政支出合理控制。</w:t>
      </w:r>
      <w:r>
        <w:rPr>
          <w:rFonts w:hint="default" w:ascii="Times New Roman" w:hAnsi="Times New Roman" w:eastAsia="方正仿宋_GBK" w:cs="Times New Roman"/>
          <w:color w:val="auto"/>
          <w:kern w:val="0"/>
          <w:sz w:val="32"/>
          <w:szCs w:val="32"/>
          <w:highlight w:val="none"/>
        </w:rPr>
        <w:t>坚持以收定支，减少非刚性、非重点项目支出，严格执行</w:t>
      </w:r>
      <w:r>
        <w:rPr>
          <w:rFonts w:hint="default" w:ascii="Times New Roman" w:hAnsi="Times New Roman" w:eastAsia="方正仿宋_GBK" w:cs="Times New Roman"/>
          <w:color w:val="auto"/>
          <w:kern w:val="0"/>
          <w:sz w:val="32"/>
          <w:szCs w:val="32"/>
          <w:highlight w:val="none"/>
          <w:lang w:val="en-US" w:eastAsia="zh-CN"/>
        </w:rPr>
        <w:t>人大</w:t>
      </w:r>
      <w:r>
        <w:rPr>
          <w:rFonts w:hint="default" w:ascii="Times New Roman" w:hAnsi="Times New Roman" w:eastAsia="方正仿宋_GBK" w:cs="Times New Roman"/>
          <w:color w:val="auto"/>
          <w:kern w:val="0"/>
          <w:sz w:val="32"/>
          <w:szCs w:val="32"/>
          <w:highlight w:val="none"/>
        </w:rPr>
        <w:t>批准的预算</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spacing w:val="0"/>
          <w:sz w:val="32"/>
          <w:szCs w:val="32"/>
          <w:highlight w:val="none"/>
        </w:rPr>
        <w:t>不得无预算、超预算安排支出</w:t>
      </w:r>
      <w:r>
        <w:rPr>
          <w:rFonts w:hint="default" w:ascii="Times New Roman" w:hAnsi="Times New Roman" w:eastAsia="方正仿宋_GBK" w:cs="Times New Roman"/>
          <w:color w:val="auto"/>
          <w:kern w:val="0"/>
          <w:sz w:val="32"/>
          <w:szCs w:val="32"/>
          <w:highlight w:val="none"/>
        </w:rPr>
        <w:t>。</w:t>
      </w:r>
    </w:p>
    <w:p w14:paraId="644B9352">
      <w:pPr>
        <w:pStyle w:val="3"/>
        <w:keepNext w:val="0"/>
        <w:keepLines w:val="0"/>
        <w:pageBreakBefore w:val="0"/>
        <w:kinsoku/>
        <w:wordWrap/>
        <w:overflowPunct/>
        <w:topLinePunct w:val="0"/>
        <w:bidi w:val="0"/>
        <w:snapToGrid w:val="0"/>
        <w:spacing w:after="0" w:line="560" w:lineRule="exact"/>
        <w:ind w:firstLine="643" w:firstLineChars="200"/>
        <w:jc w:val="both"/>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2.突出以人为本，民生保障能力实现新提升。</w:t>
      </w:r>
      <w:r>
        <w:rPr>
          <w:rFonts w:hint="default" w:ascii="Times New Roman" w:hAnsi="Times New Roman" w:eastAsia="方正仿宋_GBK" w:cs="Times New Roman"/>
          <w:b/>
          <w:bCs/>
          <w:color w:val="000000"/>
          <w:kern w:val="0"/>
          <w:sz w:val="32"/>
          <w:szCs w:val="32"/>
          <w:highlight w:val="none"/>
          <w:lang w:val="en-US" w:eastAsia="zh-CN"/>
        </w:rPr>
        <w:t>加大教育投入力度。</w:t>
      </w:r>
      <w:r>
        <w:rPr>
          <w:rFonts w:hint="default" w:ascii="Times New Roman" w:hAnsi="Times New Roman" w:eastAsia="方正仿宋_GBK" w:cs="Times New Roman"/>
          <w:color w:val="auto"/>
          <w:sz w:val="32"/>
          <w:szCs w:val="32"/>
          <w:highlight w:val="none"/>
          <w:lang w:val="en-US" w:eastAsia="zh-CN"/>
        </w:rPr>
        <w:t>累计拨付资金9.41亿元，保障学生营养计划、困难学生资助、乡村岗位教师补助、教师工资等支出。累计拨付资金1.34亿元，保障芙蓉西路幼儿园、职业教育现代化建设、学校食堂煤改气、学校二次改水等重点项目建设，</w:t>
      </w:r>
      <w:r>
        <w:rPr>
          <w:rFonts w:hint="default" w:ascii="Times New Roman" w:hAnsi="Times New Roman" w:eastAsia="方正仿宋_GBK" w:cs="Times New Roman"/>
          <w:color w:val="auto"/>
          <w:kern w:val="0"/>
          <w:sz w:val="32"/>
          <w:szCs w:val="32"/>
          <w:highlight w:val="none"/>
          <w:lang w:val="en-US" w:eastAsia="zh-CN"/>
        </w:rPr>
        <w:t>全力以赴办好人民满意的教育</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sz w:val="32"/>
          <w:szCs w:val="32"/>
          <w:highlight w:val="none"/>
          <w:lang w:val="en-US" w:eastAsia="zh-CN"/>
        </w:rPr>
        <w:t>提质医疗卫生服务。</w:t>
      </w:r>
      <w:r>
        <w:rPr>
          <w:rFonts w:hint="default" w:ascii="Times New Roman" w:hAnsi="Times New Roman" w:eastAsia="方正仿宋_GBK" w:cs="Times New Roman"/>
          <w:sz w:val="32"/>
          <w:szCs w:val="32"/>
          <w:highlight w:val="none"/>
          <w:lang w:val="en-US" w:eastAsia="zh-CN"/>
        </w:rPr>
        <w:t>拨付基本公共卫生服务资金3365万元、计划生育家庭补助2537万元。拨付</w:t>
      </w:r>
      <w:r>
        <w:rPr>
          <w:rFonts w:hint="default" w:ascii="Times New Roman" w:hAnsi="Times New Roman" w:eastAsia="方正仿宋_GBK" w:cs="Times New Roman"/>
          <w:b w:val="0"/>
          <w:bCs w:val="0"/>
          <w:color w:val="auto"/>
          <w:sz w:val="32"/>
          <w:szCs w:val="32"/>
          <w:highlight w:val="none"/>
          <w:lang w:val="en-US" w:eastAsia="zh-CN"/>
        </w:rPr>
        <w:t>人民医院内科综合楼</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中医院门诊住院综合楼、疾控中心检验检测综合楼等各</w:t>
      </w:r>
      <w:r>
        <w:rPr>
          <w:rFonts w:hint="default" w:ascii="Times New Roman" w:hAnsi="Times New Roman" w:eastAsia="方正仿宋_GBK" w:cs="Times New Roman"/>
          <w:sz w:val="32"/>
          <w:szCs w:val="32"/>
          <w:highlight w:val="none"/>
          <w:lang w:val="en-US" w:eastAsia="zh-CN"/>
        </w:rPr>
        <w:t>医疗机构建设资金4996万元，支持人民医院成功创建三级综合医院。</w:t>
      </w:r>
      <w:r>
        <w:rPr>
          <w:rFonts w:hint="default" w:ascii="Times New Roman" w:hAnsi="Times New Roman" w:eastAsia="方正仿宋_GBK" w:cs="Times New Roman"/>
          <w:b/>
          <w:bCs/>
          <w:color w:val="000000"/>
          <w:kern w:val="0"/>
          <w:sz w:val="32"/>
          <w:szCs w:val="32"/>
          <w:highlight w:val="none"/>
          <w:lang w:val="en-US" w:eastAsia="zh-CN"/>
        </w:rPr>
        <w:t>提升社会保障能力。</w:t>
      </w:r>
      <w:r>
        <w:rPr>
          <w:rFonts w:hint="default" w:ascii="Times New Roman" w:hAnsi="Times New Roman" w:eastAsia="方正仿宋_GBK" w:cs="Times New Roman"/>
          <w:sz w:val="32"/>
          <w:szCs w:val="32"/>
          <w:highlight w:val="none"/>
          <w:lang w:val="en-US" w:eastAsia="zh-CN"/>
        </w:rPr>
        <w:t>拨付城乡居民最低生活保障、孤儿基本生活费等1.65亿元，拨付退役军人待遇等资金4487万元。着力稳住就业基本盘，拨付就业补助资金4842万元，拨付创业担保贷款贴息402万元。</w:t>
      </w:r>
      <w:r>
        <w:rPr>
          <w:rFonts w:hint="default" w:ascii="Times New Roman" w:hAnsi="Times New Roman" w:eastAsia="方正仿宋_GBK" w:cs="Times New Roman"/>
          <w:b/>
          <w:bCs/>
          <w:sz w:val="32"/>
          <w:szCs w:val="32"/>
          <w:highlight w:val="none"/>
          <w:lang w:val="en-US" w:eastAsia="zh-CN"/>
        </w:rPr>
        <w:t>提高群众安全感。</w:t>
      </w:r>
      <w:r>
        <w:rPr>
          <w:rFonts w:hint="default" w:ascii="Times New Roman" w:hAnsi="Times New Roman" w:eastAsia="方正仿宋_GBK" w:cs="Times New Roman"/>
          <w:b w:val="0"/>
          <w:bCs w:val="0"/>
          <w:sz w:val="32"/>
          <w:szCs w:val="32"/>
          <w:highlight w:val="none"/>
          <w:lang w:val="en-US" w:eastAsia="zh-CN"/>
        </w:rPr>
        <w:t>统筹资金3050万元</w:t>
      </w:r>
      <w:r>
        <w:rPr>
          <w:rFonts w:hint="default" w:ascii="Times New Roman" w:hAnsi="Times New Roman" w:eastAsia="方正仿宋_GBK" w:cs="Times New Roman"/>
          <w:sz w:val="32"/>
          <w:szCs w:val="32"/>
          <w:highlight w:val="none"/>
          <w:lang w:val="en-US" w:eastAsia="zh-CN"/>
        </w:rPr>
        <w:t>保障雪亮工程、禁毒、反诈、扫黑除恶、市域社会治理等经费。</w:t>
      </w:r>
      <w:r>
        <w:rPr>
          <w:rFonts w:hint="default" w:ascii="Times New Roman" w:hAnsi="Times New Roman" w:eastAsia="方正仿宋_GBK" w:cs="Times New Roman"/>
          <w:i w:val="0"/>
          <w:caps w:val="0"/>
          <w:spacing w:val="0"/>
          <w:sz w:val="32"/>
          <w:szCs w:val="32"/>
          <w:highlight w:val="none"/>
          <w:shd w:val="clear"/>
          <w:lang w:val="en-US" w:eastAsia="zh-CN"/>
        </w:rPr>
        <w:t>抓好住房领域民生保障，</w:t>
      </w:r>
      <w:r>
        <w:rPr>
          <w:rFonts w:hint="default" w:ascii="Times New Roman" w:hAnsi="Times New Roman" w:eastAsia="方正仿宋_GBK" w:cs="Times New Roman"/>
          <w:sz w:val="32"/>
          <w:szCs w:val="32"/>
          <w:highlight w:val="none"/>
          <w:lang w:val="en-US" w:eastAsia="zh-CN"/>
        </w:rPr>
        <w:t>安排资金</w:t>
      </w:r>
      <w:r>
        <w:rPr>
          <w:rFonts w:hint="default" w:ascii="Times New Roman" w:hAnsi="Times New Roman" w:eastAsia="方正仿宋_GBK" w:cs="Times New Roman"/>
          <w:i w:val="0"/>
          <w:caps w:val="0"/>
          <w:spacing w:val="0"/>
          <w:sz w:val="32"/>
          <w:szCs w:val="32"/>
          <w:highlight w:val="none"/>
          <w:shd w:val="clear"/>
        </w:rPr>
        <w:t>429</w:t>
      </w:r>
      <w:r>
        <w:rPr>
          <w:rFonts w:hint="default" w:ascii="Times New Roman" w:hAnsi="Times New Roman" w:eastAsia="方正仿宋_GBK" w:cs="Times New Roman"/>
          <w:i w:val="0"/>
          <w:caps w:val="0"/>
          <w:spacing w:val="0"/>
          <w:sz w:val="32"/>
          <w:szCs w:val="32"/>
          <w:highlight w:val="none"/>
          <w:shd w:val="clear"/>
          <w:lang w:val="en-US" w:eastAsia="zh-CN"/>
        </w:rPr>
        <w:t>4万元保障推进砂砖房分类治理。</w:t>
      </w:r>
      <w:r>
        <w:rPr>
          <w:rFonts w:hint="default" w:ascii="Times New Roman" w:hAnsi="Times New Roman" w:eastAsia="方正仿宋_GBK" w:cs="Times New Roman"/>
          <w:sz w:val="32"/>
          <w:szCs w:val="32"/>
          <w:highlight w:val="none"/>
          <w:lang w:val="en-US" w:eastAsia="zh-CN"/>
        </w:rPr>
        <w:t>支持安全生产治本攻坚和防灾减灾救灾固本强基三年行动，安排资金1805万元支持区特勤消防救援站建设，安排资金2.04亿元</w:t>
      </w:r>
      <w:r>
        <w:rPr>
          <w:rFonts w:hint="default" w:ascii="Times New Roman" w:hAnsi="Times New Roman" w:eastAsia="方正仿宋_GBK" w:cs="Times New Roman"/>
          <w:color w:val="auto"/>
          <w:sz w:val="32"/>
          <w:szCs w:val="32"/>
          <w:highlight w:val="none"/>
          <w:lang w:val="en-US" w:eastAsia="zh-CN"/>
        </w:rPr>
        <w:t>用于地质灾害综合防治和避险搬迁。统筹资金全力保障市区两级23件民生实事办实办好。</w:t>
      </w:r>
    </w:p>
    <w:p w14:paraId="48154727">
      <w:pPr>
        <w:pStyle w:val="10"/>
        <w:keepNext w:val="0"/>
        <w:keepLines w:val="0"/>
        <w:pageBreakBefore w:val="0"/>
        <w:widowControl/>
        <w:kinsoku/>
        <w:wordWrap/>
        <w:overflowPunct/>
        <w:topLinePunct w:val="0"/>
        <w:bidi w:val="0"/>
        <w:spacing w:line="560" w:lineRule="exact"/>
        <w:ind w:firstLine="643" w:firstLineChars="200"/>
        <w:jc w:val="both"/>
        <w:rPr>
          <w:rFonts w:hint="default" w:ascii="Times New Roman" w:hAnsi="Times New Roman" w:cs="Times New Roman"/>
          <w:color w:val="auto"/>
          <w:highlight w:val="none"/>
        </w:rPr>
      </w:pPr>
      <w:r>
        <w:rPr>
          <w:rFonts w:hint="default" w:ascii="Times New Roman" w:hAnsi="Times New Roman" w:eastAsia="方正仿宋_GBK" w:cs="Times New Roman"/>
          <w:b/>
          <w:bCs/>
          <w:color w:val="000000"/>
          <w:kern w:val="0"/>
          <w:sz w:val="32"/>
          <w:szCs w:val="32"/>
          <w:highlight w:val="none"/>
          <w:lang w:val="en-US" w:eastAsia="zh-CN"/>
        </w:rPr>
        <w:t>3.</w:t>
      </w:r>
      <w:r>
        <w:rPr>
          <w:rFonts w:hint="default" w:ascii="Times New Roman" w:hAnsi="Times New Roman" w:eastAsia="方正仿宋_GBK" w:cs="Times New Roman"/>
          <w:b/>
          <w:bCs/>
          <w:color w:val="auto"/>
          <w:kern w:val="0"/>
          <w:sz w:val="32"/>
          <w:szCs w:val="32"/>
          <w:highlight w:val="none"/>
          <w:lang w:val="en-US" w:eastAsia="zh-CN"/>
        </w:rPr>
        <w:t>突出精准施策</w:t>
      </w:r>
      <w:r>
        <w:rPr>
          <w:rFonts w:hint="default" w:ascii="Times New Roman" w:hAnsi="Times New Roman" w:eastAsia="方正仿宋_GBK" w:cs="Times New Roman"/>
          <w:b/>
          <w:bCs/>
          <w:color w:val="000000"/>
          <w:kern w:val="0"/>
          <w:sz w:val="32"/>
          <w:szCs w:val="32"/>
          <w:highlight w:val="none"/>
          <w:lang w:val="en-US" w:eastAsia="zh-CN"/>
        </w:rPr>
        <w:t>，</w:t>
      </w:r>
      <w:r>
        <w:rPr>
          <w:rFonts w:hint="default" w:ascii="Times New Roman" w:hAnsi="Times New Roman" w:eastAsia="方正仿宋_GBK" w:cs="Times New Roman"/>
          <w:b/>
          <w:bCs/>
          <w:color w:val="auto"/>
          <w:kern w:val="0"/>
          <w:sz w:val="32"/>
          <w:szCs w:val="32"/>
          <w:highlight w:val="none"/>
          <w:lang w:val="en-US" w:eastAsia="zh-CN"/>
        </w:rPr>
        <w:t>服务发展能力实现新提升</w:t>
      </w:r>
      <w:r>
        <w:rPr>
          <w:rFonts w:hint="default" w:ascii="Times New Roman" w:hAnsi="Times New Roman" w:eastAsia="方正仿宋_GBK" w:cs="Times New Roman"/>
          <w:b/>
          <w:bCs/>
          <w:color w:val="000000"/>
          <w:kern w:val="0"/>
          <w:sz w:val="32"/>
          <w:szCs w:val="32"/>
          <w:highlight w:val="none"/>
          <w:lang w:val="en-US" w:eastAsia="zh-CN"/>
        </w:rPr>
        <w:t>。着力保障重点项目。</w:t>
      </w:r>
      <w:r>
        <w:rPr>
          <w:rFonts w:hint="default" w:ascii="Times New Roman" w:hAnsi="Times New Roman" w:eastAsia="方正仿宋_GBK" w:cs="Times New Roman"/>
          <w:color w:val="auto"/>
          <w:kern w:val="0"/>
          <w:sz w:val="32"/>
          <w:szCs w:val="32"/>
          <w:highlight w:val="none"/>
          <w:lang w:val="en-US" w:eastAsia="zh-CN" w:bidi="ar-SA"/>
        </w:rPr>
        <w:t>深入实施“效率质量提升年”行动</w:t>
      </w:r>
      <w:r>
        <w:rPr>
          <w:rFonts w:hint="default" w:ascii="Times New Roman" w:hAnsi="Times New Roman" w:eastAsia="方正仿宋_GBK" w:cs="Times New Roman"/>
          <w:b w:val="0"/>
          <w:bCs w:val="0"/>
          <w:color w:val="auto"/>
          <w:kern w:val="0"/>
          <w:sz w:val="32"/>
          <w:szCs w:val="32"/>
          <w:highlight w:val="none"/>
          <w:lang w:val="en-US" w:eastAsia="zh-CN" w:bidi="ar-SA"/>
        </w:rPr>
        <w:t>，</w:t>
      </w:r>
      <w:r>
        <w:rPr>
          <w:rFonts w:hint="default" w:ascii="Times New Roman" w:hAnsi="Times New Roman" w:eastAsia="方正仿宋_GBK" w:cs="Times New Roman"/>
          <w:color w:val="auto"/>
          <w:kern w:val="0"/>
          <w:sz w:val="32"/>
          <w:szCs w:val="32"/>
          <w:highlight w:val="none"/>
          <w:lang w:val="en-US" w:eastAsia="zh-CN" w:bidi="ar-SA"/>
        </w:rPr>
        <w:t>狠抓“十项重点工程”资金保障，围绕政策、产业、投资导向，加强财政资金资产资源统筹，推动成渝地区双城经济圈建设、西部陆海新通道等重大战略落地。</w:t>
      </w:r>
      <w:r>
        <w:rPr>
          <w:rFonts w:hint="default" w:ascii="Times New Roman" w:hAnsi="Times New Roman" w:eastAsia="方正仿宋_GBK" w:cs="Times New Roman"/>
          <w:color w:val="auto"/>
          <w:sz w:val="32"/>
          <w:szCs w:val="32"/>
          <w:highlight w:val="none"/>
          <w:lang w:val="en-US" w:eastAsia="zh-CN"/>
        </w:rPr>
        <w:t>统筹安排资金3.51亿元，支持渝湘高铁武隆南站站房及配套道路主体工程、仓储物流集散中心项目（一期）、重庆武隆能源装备安全野外科学观测研究站项目</w:t>
      </w:r>
      <w:r>
        <w:rPr>
          <w:rFonts w:hint="default" w:ascii="Times New Roman" w:hAnsi="Times New Roman" w:eastAsia="方正仿宋_GBK" w:cs="Times New Roman"/>
          <w:b w:val="0"/>
          <w:bCs/>
          <w:color w:val="auto"/>
          <w:spacing w:val="-6"/>
          <w:kern w:val="2"/>
          <w:sz w:val="32"/>
          <w:szCs w:val="32"/>
          <w:highlight w:val="none"/>
          <w:u w:val="none" w:color="auto"/>
          <w:lang w:val="en-US" w:eastAsia="zh-CN" w:bidi="ar-SA"/>
        </w:rPr>
        <w:t>、高山番茄谷</w:t>
      </w:r>
      <w:r>
        <w:rPr>
          <w:rFonts w:hint="default" w:ascii="Times New Roman" w:hAnsi="Times New Roman" w:eastAsia="方正仿宋_GBK" w:cs="Times New Roman"/>
          <w:color w:val="auto"/>
          <w:sz w:val="32"/>
          <w:szCs w:val="32"/>
          <w:highlight w:val="none"/>
          <w:lang w:val="en-US" w:eastAsia="zh-CN"/>
        </w:rPr>
        <w:t>等重点项目建设。</w:t>
      </w:r>
      <w:r>
        <w:rPr>
          <w:rFonts w:hint="default" w:ascii="Times New Roman" w:hAnsi="Times New Roman" w:eastAsia="方正仿宋_GBK" w:cs="Times New Roman"/>
          <w:b/>
          <w:bCs/>
          <w:color w:val="auto"/>
          <w:kern w:val="0"/>
          <w:sz w:val="32"/>
          <w:szCs w:val="32"/>
          <w:highlight w:val="none"/>
          <w:lang w:val="en-US" w:eastAsia="zh-CN" w:bidi="ar-SA"/>
        </w:rPr>
        <w:t>助力旅游国际化试点，</w:t>
      </w:r>
      <w:r>
        <w:rPr>
          <w:rFonts w:hint="default" w:ascii="Times New Roman" w:hAnsi="Times New Roman" w:eastAsia="方正仿宋_GBK" w:cs="Times New Roman"/>
          <w:b w:val="0"/>
          <w:bCs w:val="0"/>
          <w:color w:val="auto"/>
          <w:sz w:val="32"/>
          <w:szCs w:val="32"/>
          <w:highlight w:val="none"/>
          <w:lang w:val="en-US" w:eastAsia="zh-CN"/>
        </w:rPr>
        <w:t>统筹旅游发展专项资金、旅游项目建设资金、机场航线补贴等</w:t>
      </w:r>
      <w:r>
        <w:rPr>
          <w:rFonts w:hint="default" w:ascii="Times New Roman" w:hAnsi="Times New Roman" w:eastAsia="方正仿宋_GBK" w:cs="Times New Roman"/>
          <w:color w:val="auto"/>
          <w:sz w:val="32"/>
          <w:szCs w:val="32"/>
          <w:highlight w:val="none"/>
          <w:lang w:val="en-US" w:eastAsia="zh-CN"/>
        </w:rPr>
        <w:t>4.43亿元，提升旅游航空服务能力、公路品质</w:t>
      </w:r>
      <w:r>
        <w:rPr>
          <w:rFonts w:hint="eastAsia" w:ascii="Times New Roman" w:hAnsi="Times New Roman" w:eastAsia="方正仿宋_GBK" w:cs="Times New Roman"/>
          <w:color w:val="auto"/>
          <w:sz w:val="32"/>
          <w:szCs w:val="32"/>
          <w:highlight w:val="none"/>
          <w:lang w:val="en-US" w:eastAsia="zh-CN"/>
        </w:rPr>
        <w:t>和</w:t>
      </w:r>
      <w:r>
        <w:rPr>
          <w:rFonts w:hint="default" w:ascii="Times New Roman" w:hAnsi="Times New Roman" w:eastAsia="方正仿宋_GBK" w:cs="Times New Roman"/>
          <w:color w:val="auto"/>
          <w:sz w:val="32"/>
          <w:szCs w:val="32"/>
          <w:highlight w:val="none"/>
          <w:lang w:val="en-US" w:eastAsia="zh-CN"/>
        </w:rPr>
        <w:t>完善水运服务体系，</w:t>
      </w:r>
      <w:r>
        <w:rPr>
          <w:rFonts w:hint="default" w:ascii="Times New Roman" w:hAnsi="Times New Roman" w:eastAsia="方正仿宋_GBK" w:cs="Times New Roman"/>
          <w:b w:val="0"/>
          <w:bCs w:val="0"/>
          <w:color w:val="auto"/>
          <w:sz w:val="32"/>
          <w:szCs w:val="32"/>
          <w:highlight w:val="none"/>
          <w:lang w:val="en-US" w:eastAsia="zh-CN"/>
        </w:rPr>
        <w:t>支持</w:t>
      </w:r>
      <w:r>
        <w:rPr>
          <w:rFonts w:hint="default" w:ascii="Times New Roman" w:hAnsi="Times New Roman" w:eastAsia="方正仿宋_GBK" w:cs="Times New Roman"/>
          <w:color w:val="auto"/>
          <w:sz w:val="32"/>
          <w:szCs w:val="32"/>
          <w:highlight w:val="none"/>
          <w:lang w:val="en-US" w:eastAsia="zh-CN"/>
        </w:rPr>
        <w:t>武隆旅游“三次创业”，助推以旅游为基础的富民产业发展。支持开通“北京-武隆”“南京-武隆”“济南-武隆-成都”“广州-武隆”等多条航线。</w:t>
      </w:r>
      <w:r>
        <w:rPr>
          <w:rFonts w:hint="default" w:ascii="Times New Roman" w:hAnsi="Times New Roman" w:eastAsia="方正仿宋_GBK" w:cs="Times New Roman"/>
          <w:b/>
          <w:bCs/>
          <w:color w:val="auto"/>
          <w:sz w:val="32"/>
          <w:szCs w:val="32"/>
          <w:highlight w:val="none"/>
          <w:lang w:val="en-US" w:eastAsia="zh-CN"/>
        </w:rPr>
        <w:t>推动现代制造产业发展，</w:t>
      </w:r>
      <w:r>
        <w:rPr>
          <w:rFonts w:hint="default" w:ascii="Times New Roman" w:hAnsi="Times New Roman" w:eastAsia="方正仿宋_GBK" w:cs="Times New Roman"/>
          <w:color w:val="auto"/>
          <w:sz w:val="32"/>
          <w:szCs w:val="32"/>
          <w:highlight w:val="none"/>
          <w:lang w:val="en-US" w:eastAsia="zh-CN"/>
        </w:rPr>
        <w:t>统筹资金1505万元，</w:t>
      </w:r>
      <w:r>
        <w:rPr>
          <w:rFonts w:hint="default" w:ascii="Times New Roman" w:hAnsi="Times New Roman" w:eastAsia="方正仿宋_GBK" w:cs="Times New Roman"/>
          <w:b w:val="0"/>
          <w:bCs w:val="0"/>
          <w:strike w:val="0"/>
          <w:dstrike w:val="0"/>
          <w:color w:val="auto"/>
          <w:kern w:val="0"/>
          <w:sz w:val="32"/>
          <w:szCs w:val="32"/>
          <w:highlight w:val="none"/>
          <w:u w:val="none" w:color="auto"/>
          <w:lang w:val="en-US" w:eastAsia="zh-CN" w:bidi="ar-SA"/>
        </w:rPr>
        <w:t>大力支持</w:t>
      </w:r>
      <w:r>
        <w:rPr>
          <w:rFonts w:hint="default" w:ascii="Times New Roman" w:hAnsi="Times New Roman" w:eastAsia="方正仿宋_GBK" w:cs="Times New Roman"/>
          <w:b w:val="0"/>
          <w:bCs w:val="0"/>
          <w:strike w:val="0"/>
          <w:dstrike w:val="0"/>
          <w:color w:val="000000"/>
          <w:kern w:val="0"/>
          <w:sz w:val="32"/>
          <w:szCs w:val="32"/>
          <w:highlight w:val="none"/>
          <w:u w:val="none" w:color="auto"/>
          <w:lang w:val="en-US" w:eastAsia="zh-CN" w:bidi="ar-SA"/>
        </w:rPr>
        <w:t>“2332”制造业集群体系建设，有力保障“企业升规”“专精特新”等政策落实，助推优势产业、传统产业、新兴产业健康发展</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推动农业现代化发展，</w:t>
      </w:r>
      <w:r>
        <w:rPr>
          <w:rFonts w:hint="default" w:ascii="Times New Roman" w:hAnsi="Times New Roman" w:eastAsia="方正仿宋_GBK" w:cs="Times New Roman"/>
          <w:color w:val="auto"/>
          <w:sz w:val="31"/>
          <w:szCs w:val="31"/>
          <w:highlight w:val="none"/>
          <w:lang w:val="en-US" w:eastAsia="zh-CN"/>
        </w:rPr>
        <w:t>安排衔接资金2.2亿元，</w:t>
      </w:r>
      <w:r>
        <w:rPr>
          <w:rFonts w:hint="default" w:ascii="Times New Roman" w:hAnsi="Times New Roman" w:eastAsia="方正仿宋_GBK" w:cs="Times New Roman"/>
          <w:b w:val="0"/>
          <w:bCs/>
          <w:color w:val="auto"/>
          <w:kern w:val="2"/>
          <w:sz w:val="32"/>
          <w:szCs w:val="32"/>
          <w:highlight w:val="none"/>
          <w:u w:val="none" w:color="auto"/>
          <w:lang w:val="en-US" w:eastAsia="zh-CN" w:bidi="ar-SA"/>
        </w:rPr>
        <w:t>优化“一主两辅多元”特色</w:t>
      </w:r>
      <w:r>
        <w:rPr>
          <w:rFonts w:hint="default" w:ascii="Times New Roman" w:hAnsi="Times New Roman" w:eastAsia="方正仿宋_GBK" w:cs="Times New Roman"/>
          <w:b w:val="0"/>
          <w:bCs/>
          <w:color w:val="auto"/>
          <w:spacing w:val="-6"/>
          <w:kern w:val="2"/>
          <w:sz w:val="32"/>
          <w:szCs w:val="32"/>
          <w:highlight w:val="none"/>
          <w:u w:val="none" w:color="auto"/>
          <w:lang w:val="en-US" w:eastAsia="zh-CN" w:bidi="ar-SA"/>
        </w:rPr>
        <w:t>产业结构</w:t>
      </w:r>
      <w:r>
        <w:rPr>
          <w:rFonts w:hint="default" w:ascii="Times New Roman" w:hAnsi="Times New Roman" w:eastAsia="方正仿宋_GBK" w:cs="Times New Roman"/>
          <w:b w:val="0"/>
          <w:bCs/>
          <w:color w:val="auto"/>
          <w:kern w:val="2"/>
          <w:sz w:val="32"/>
          <w:szCs w:val="32"/>
          <w:highlight w:val="none"/>
          <w:u w:val="none" w:color="auto"/>
          <w:lang w:val="en-US" w:eastAsia="zh-CN" w:bidi="ar-SA"/>
        </w:rPr>
        <w:t>，巩固</w:t>
      </w:r>
      <w:r>
        <w:rPr>
          <w:rFonts w:hint="eastAsia" w:ascii="Times New Roman" w:hAnsi="Times New Roman" w:eastAsia="方正仿宋_GBK" w:cs="Times New Roman"/>
          <w:b w:val="0"/>
          <w:bCs/>
          <w:color w:val="auto"/>
          <w:kern w:val="2"/>
          <w:sz w:val="32"/>
          <w:szCs w:val="32"/>
          <w:highlight w:val="none"/>
          <w:u w:val="none" w:color="auto"/>
          <w:lang w:val="en-US" w:eastAsia="zh-CN" w:bidi="ar-SA"/>
        </w:rPr>
        <w:t>拓展</w:t>
      </w:r>
      <w:r>
        <w:rPr>
          <w:rFonts w:hint="default" w:ascii="Times New Roman" w:hAnsi="Times New Roman" w:eastAsia="方正仿宋_GBK" w:cs="Times New Roman"/>
          <w:b w:val="0"/>
          <w:bCs/>
          <w:color w:val="auto"/>
          <w:kern w:val="2"/>
          <w:sz w:val="32"/>
          <w:szCs w:val="32"/>
          <w:highlight w:val="none"/>
          <w:u w:val="none" w:color="auto"/>
          <w:lang w:val="en-US" w:eastAsia="zh-CN" w:bidi="ar-SA"/>
        </w:rPr>
        <w:t>脱贫攻坚成果同乡村振兴有效衔接，坚决守住不发生规模性返贫底线</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bCs/>
          <w:color w:val="auto"/>
          <w:kern w:val="2"/>
          <w:sz w:val="32"/>
          <w:szCs w:val="32"/>
          <w:highlight w:val="none"/>
          <w:u w:val="none" w:color="auto"/>
          <w:lang w:val="en-US" w:eastAsia="zh-CN" w:bidi="ar-SA"/>
        </w:rPr>
        <w:t>全面落实粮食安全和耕地保护，</w:t>
      </w:r>
      <w:r>
        <w:rPr>
          <w:rFonts w:hint="default" w:ascii="Times New Roman" w:hAnsi="Times New Roman" w:eastAsia="方正仿宋_GBK" w:cs="Times New Roman"/>
          <w:color w:val="auto"/>
          <w:sz w:val="31"/>
          <w:szCs w:val="31"/>
          <w:highlight w:val="none"/>
          <w:lang w:val="en-US" w:eastAsia="zh-CN"/>
        </w:rPr>
        <w:t>发放耕地地力保护补贴4515万元，安排高标准农田新</w:t>
      </w:r>
      <w:r>
        <w:rPr>
          <w:rFonts w:hint="default" w:ascii="Times New Roman" w:hAnsi="Times New Roman" w:eastAsia="方正仿宋_GBK" w:cs="Times New Roman"/>
          <w:color w:val="auto"/>
          <w:sz w:val="31"/>
          <w:szCs w:val="31"/>
          <w:highlight w:val="none"/>
        </w:rPr>
        <w:t>建和改造提升</w:t>
      </w:r>
      <w:r>
        <w:rPr>
          <w:rFonts w:hint="default" w:ascii="Times New Roman" w:hAnsi="Times New Roman" w:eastAsia="方正仿宋_GBK" w:cs="Times New Roman"/>
          <w:color w:val="auto"/>
          <w:sz w:val="31"/>
          <w:szCs w:val="31"/>
          <w:highlight w:val="none"/>
          <w:lang w:val="en-US" w:eastAsia="zh-CN"/>
        </w:rPr>
        <w:t>资金4153万元</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bidi="ar"/>
        </w:rPr>
        <w:t>统筹资金1.79亿元，保障</w:t>
      </w:r>
      <w:r>
        <w:rPr>
          <w:rFonts w:hint="default" w:ascii="Times New Roman" w:hAnsi="Times New Roman" w:eastAsia="方正仿宋_GBK" w:cs="Times New Roman"/>
          <w:b w:val="0"/>
          <w:bCs/>
          <w:color w:val="auto"/>
          <w:spacing w:val="0"/>
          <w:kern w:val="0"/>
          <w:sz w:val="32"/>
          <w:szCs w:val="32"/>
          <w:highlight w:val="none"/>
          <w:u w:val="none" w:color="auto"/>
          <w:lang w:val="en-US" w:eastAsia="zh-CN" w:bidi="ar"/>
        </w:rPr>
        <w:t>车盘水库和引调水项目建设</w:t>
      </w:r>
      <w:r>
        <w:rPr>
          <w:rFonts w:hint="default" w:ascii="Times New Roman" w:hAnsi="Times New Roman" w:eastAsia="方正仿宋_GBK" w:cs="Times New Roman"/>
          <w:b w:val="0"/>
          <w:bCs/>
          <w:color w:val="auto"/>
          <w:spacing w:val="0"/>
          <w:kern w:val="2"/>
          <w:sz w:val="32"/>
          <w:szCs w:val="32"/>
          <w:highlight w:val="none"/>
          <w:u w:val="none" w:color="auto"/>
          <w:lang w:val="en-US" w:eastAsia="zh-CN" w:bidi="ar-SA"/>
        </w:rPr>
        <w:t>。</w:t>
      </w:r>
      <w:r>
        <w:rPr>
          <w:rFonts w:hint="default" w:ascii="Times New Roman" w:hAnsi="Times New Roman" w:eastAsia="方正仿宋_GBK" w:cs="Times New Roman"/>
          <w:b/>
          <w:bCs/>
          <w:color w:val="auto"/>
          <w:kern w:val="0"/>
          <w:sz w:val="32"/>
          <w:szCs w:val="32"/>
          <w:highlight w:val="none"/>
          <w:lang w:val="en-US" w:eastAsia="zh-CN" w:bidi="ar-SA"/>
        </w:rPr>
        <w:t>支持乡镇（街道）发展。</w:t>
      </w:r>
      <w:r>
        <w:rPr>
          <w:rFonts w:hint="default" w:ascii="Times New Roman" w:hAnsi="Times New Roman" w:eastAsia="方正仿宋_GBK" w:cs="Times New Roman"/>
          <w:color w:val="auto"/>
          <w:kern w:val="0"/>
          <w:sz w:val="32"/>
          <w:szCs w:val="32"/>
          <w:highlight w:val="none"/>
          <w:lang w:val="en-US" w:eastAsia="zh-CN" w:bidi="ar-SA"/>
        </w:rPr>
        <w:t>强化乡镇（街道）财源培植，设立激励性转移支付，提高协税护税积极性。对乡镇（街道）转移支付</w:t>
      </w:r>
      <w:r>
        <w:rPr>
          <w:rFonts w:hint="eastAsia" w:ascii="Times New Roman" w:hAnsi="Times New Roman" w:eastAsia="方正仿宋_GBK" w:cs="Times New Roman"/>
          <w:color w:val="auto"/>
          <w:kern w:val="0"/>
          <w:sz w:val="32"/>
          <w:szCs w:val="32"/>
          <w:highlight w:val="none"/>
          <w:lang w:val="en-US" w:eastAsia="zh-CN" w:bidi="ar-SA"/>
        </w:rPr>
        <w:t>7.46</w:t>
      </w:r>
      <w:r>
        <w:rPr>
          <w:rFonts w:hint="default" w:ascii="Times New Roman" w:hAnsi="Times New Roman" w:eastAsia="方正仿宋_GBK" w:cs="Times New Roman"/>
          <w:color w:val="auto"/>
          <w:kern w:val="0"/>
          <w:sz w:val="32"/>
          <w:szCs w:val="32"/>
          <w:highlight w:val="none"/>
          <w:lang w:val="en-US" w:eastAsia="zh-CN" w:bidi="ar-SA"/>
        </w:rPr>
        <w:t>亿元，其中安排乡镇（街道）场镇提升工程资金1600万元，竞争性民生项目资金1500万元，乡镇（街道）基层政权建设和党群服务中心建设资金496万元。</w:t>
      </w:r>
    </w:p>
    <w:p w14:paraId="23ABBBE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cs="Times New Roman"/>
          <w:highlight w:val="none"/>
          <w:lang w:val="en-US" w:eastAsia="zh-CN"/>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4.突出守牢底线，风险防控能力实现新提升。</w:t>
      </w:r>
      <w:r>
        <w:rPr>
          <w:rFonts w:hint="default" w:ascii="Times New Roman" w:hAnsi="Times New Roman" w:eastAsia="方正仿宋_GBK" w:cs="Times New Roman"/>
          <w:b/>
          <w:bCs/>
          <w:color w:val="auto"/>
          <w:kern w:val="0"/>
          <w:sz w:val="32"/>
          <w:szCs w:val="32"/>
          <w:highlight w:val="none"/>
          <w:lang w:val="en-US" w:eastAsia="zh-CN"/>
        </w:rPr>
        <w:t>兜牢“三保”</w:t>
      </w:r>
      <w:r>
        <w:rPr>
          <w:rFonts w:hint="default" w:ascii="Times New Roman" w:hAnsi="Times New Roman" w:eastAsia="方正黑体_GBK" w:cs="Times New Roman"/>
          <w:b/>
          <w:color w:val="auto"/>
          <w:sz w:val="32"/>
          <w:szCs w:val="32"/>
          <w:highlight w:val="none"/>
          <w:vertAlign w:val="superscript"/>
          <w:lang w:val="en-US" w:eastAsia="zh-CN" w:bidi="ar"/>
        </w:rPr>
        <w:t>15</w:t>
      </w:r>
      <w:r>
        <w:rPr>
          <w:rFonts w:hint="default" w:ascii="Times New Roman" w:hAnsi="Times New Roman" w:eastAsia="方正仿宋_GBK" w:cs="Times New Roman"/>
          <w:b/>
          <w:bCs/>
          <w:color w:val="auto"/>
          <w:kern w:val="0"/>
          <w:sz w:val="32"/>
          <w:szCs w:val="32"/>
          <w:highlight w:val="none"/>
          <w:lang w:val="en-US" w:eastAsia="zh-CN"/>
        </w:rPr>
        <w:t>底线。</w:t>
      </w:r>
      <w:r>
        <w:rPr>
          <w:rFonts w:hint="default" w:ascii="Times New Roman" w:hAnsi="Times New Roman" w:eastAsia="方正仿宋_GBK" w:cs="Times New Roman"/>
          <w:color w:val="000000"/>
          <w:kern w:val="0"/>
          <w:sz w:val="32"/>
          <w:szCs w:val="32"/>
          <w:highlight w:val="none"/>
          <w:lang w:val="en-US" w:eastAsia="zh-CN"/>
        </w:rPr>
        <w:t>始终把“三保”</w:t>
      </w:r>
      <w:r>
        <w:rPr>
          <w:rFonts w:hint="default" w:ascii="Times New Roman" w:hAnsi="Times New Roman" w:eastAsia="方正仿宋_GBK" w:cs="Times New Roman"/>
          <w:color w:val="auto"/>
          <w:kern w:val="0"/>
          <w:sz w:val="32"/>
          <w:szCs w:val="32"/>
          <w:highlight w:val="none"/>
          <w:lang w:val="en-US" w:eastAsia="zh-CN"/>
        </w:rPr>
        <w:t>作为一项重要政治任务抓紧抓实</w:t>
      </w:r>
      <w:r>
        <w:rPr>
          <w:rFonts w:hint="default" w:ascii="Times New Roman" w:hAnsi="Times New Roman" w:eastAsia="方正仿宋_GBK" w:cs="Times New Roman"/>
          <w:color w:val="000000"/>
          <w:kern w:val="0"/>
          <w:sz w:val="32"/>
          <w:szCs w:val="32"/>
          <w:highlight w:val="none"/>
          <w:lang w:val="en-US" w:eastAsia="zh-CN"/>
        </w:rPr>
        <w:t>，建立健全库款实时监控机制，合理安排调度资金，全年“三保”支出序时保障到位，“三保”保障未发生风险事件。</w:t>
      </w:r>
      <w:r>
        <w:rPr>
          <w:rFonts w:hint="default" w:ascii="Times New Roman" w:hAnsi="Times New Roman" w:eastAsia="方正仿宋_GBK" w:cs="Times New Roman"/>
          <w:b/>
          <w:bCs/>
          <w:color w:val="auto"/>
          <w:kern w:val="2"/>
          <w:sz w:val="32"/>
          <w:szCs w:val="32"/>
          <w:highlight w:val="none"/>
          <w:lang w:val="en-US" w:eastAsia="zh-CN" w:bidi="ar-SA"/>
        </w:rPr>
        <w:t>严控债务风险。</w:t>
      </w:r>
      <w:r>
        <w:rPr>
          <w:rFonts w:hint="default" w:ascii="Times New Roman" w:hAnsi="Times New Roman" w:eastAsia="方正仿宋_GBK" w:cs="Times New Roman"/>
          <w:b w:val="0"/>
          <w:bCs w:val="0"/>
          <w:color w:val="000000"/>
          <w:kern w:val="2"/>
          <w:sz w:val="32"/>
          <w:szCs w:val="32"/>
          <w:highlight w:val="none"/>
          <w:lang w:val="en-US" w:eastAsia="zh-CN" w:bidi="ar-SA"/>
        </w:rPr>
        <w:t>完善全口径、全链条监管国有企业债务风险和债务融资机制，序时组织偿债资金偿还企业本金利息，筹集资金确保存续项目“不烂尾”。</w:t>
      </w:r>
      <w:r>
        <w:rPr>
          <w:rFonts w:hint="default" w:ascii="Times New Roman" w:hAnsi="Times New Roman" w:eastAsia="方正仿宋_GBK" w:cs="Times New Roman"/>
          <w:b/>
          <w:bCs w:val="0"/>
          <w:color w:val="auto"/>
          <w:kern w:val="2"/>
          <w:sz w:val="32"/>
          <w:szCs w:val="32"/>
          <w:highlight w:val="none"/>
          <w:lang w:val="en-US" w:eastAsia="zh-CN" w:bidi="ar-SA"/>
        </w:rPr>
        <w:t>压实化债责任。</w:t>
      </w:r>
      <w:r>
        <w:rPr>
          <w:rFonts w:hint="default" w:ascii="Times New Roman" w:hAnsi="Times New Roman" w:eastAsia="方正仿宋_GBK" w:cs="Times New Roman"/>
          <w:b w:val="0"/>
          <w:bCs/>
          <w:color w:val="auto"/>
          <w:kern w:val="2"/>
          <w:sz w:val="32"/>
          <w:szCs w:val="32"/>
          <w:highlight w:val="none"/>
          <w:lang w:val="en-US" w:eastAsia="zh-CN" w:bidi="ar-SA"/>
        </w:rPr>
        <w:t>分解地方政府债务风险防范化解年度目标任务</w:t>
      </w:r>
      <w:r>
        <w:rPr>
          <w:rFonts w:hint="default" w:ascii="Times New Roman" w:hAnsi="Times New Roman" w:eastAsia="方正仿宋_GBK" w:cs="Times New Roman"/>
          <w:bCs/>
          <w:color w:val="auto"/>
          <w:sz w:val="32"/>
          <w:szCs w:val="32"/>
          <w:highlight w:val="none"/>
          <w:lang w:val="en-US" w:eastAsia="zh-CN"/>
        </w:rPr>
        <w:t>，责任化、清单化落实</w:t>
      </w:r>
      <w:r>
        <w:rPr>
          <w:rFonts w:hint="default" w:ascii="Times New Roman" w:hAnsi="Times New Roman" w:eastAsia="方正仿宋_GBK" w:cs="Times New Roman"/>
          <w:color w:val="auto"/>
          <w:sz w:val="32"/>
          <w:szCs w:val="32"/>
          <w:highlight w:val="none"/>
          <w:lang w:val="en-US" w:eastAsia="zh-CN"/>
        </w:rPr>
        <w:t>债务序时偿还和化解，全面完成化债目标。</w:t>
      </w:r>
      <w:r>
        <w:rPr>
          <w:rFonts w:hint="default" w:ascii="Times New Roman" w:hAnsi="Times New Roman" w:eastAsia="方正仿宋_GBK" w:cs="Times New Roman"/>
          <w:b/>
          <w:bCs/>
          <w:color w:val="auto"/>
          <w:sz w:val="32"/>
          <w:szCs w:val="32"/>
          <w:highlight w:val="none"/>
          <w:lang w:val="en-US" w:eastAsia="zh-CN"/>
        </w:rPr>
        <w:t>规范</w:t>
      </w:r>
      <w:r>
        <w:rPr>
          <w:rFonts w:hint="default" w:ascii="Times New Roman" w:hAnsi="Times New Roman" w:eastAsia="方正仿宋_GBK" w:cs="Times New Roman"/>
          <w:b/>
          <w:bCs w:val="0"/>
          <w:color w:val="auto"/>
          <w:sz w:val="32"/>
          <w:szCs w:val="32"/>
          <w:highlight w:val="none"/>
          <w:lang w:val="en-US" w:eastAsia="zh-CN"/>
        </w:rPr>
        <w:t>融资管理。</w:t>
      </w:r>
      <w:r>
        <w:rPr>
          <w:rFonts w:hint="default" w:ascii="Times New Roman" w:hAnsi="Times New Roman" w:eastAsia="方正仿宋_GBK" w:cs="Times New Roman"/>
          <w:bCs/>
          <w:color w:val="auto"/>
          <w:sz w:val="32"/>
          <w:szCs w:val="32"/>
          <w:highlight w:val="none"/>
          <w:lang w:val="en-US" w:eastAsia="zh-CN"/>
        </w:rPr>
        <w:t>制定落</w:t>
      </w:r>
      <w:r>
        <w:rPr>
          <w:rFonts w:hint="default" w:ascii="Times New Roman" w:hAnsi="Times New Roman" w:eastAsia="方正仿宋_GBK" w:cs="Times New Roman"/>
          <w:color w:val="auto"/>
          <w:sz w:val="32"/>
          <w:szCs w:val="32"/>
          <w:highlight w:val="none"/>
          <w:lang w:val="en-US" w:eastAsia="zh-CN"/>
        </w:rPr>
        <w:t>实</w:t>
      </w:r>
      <w:r>
        <w:rPr>
          <w:rFonts w:hint="default" w:ascii="Times New Roman" w:hAnsi="Times New Roman" w:eastAsia="方正仿宋_GBK" w:cs="Times New Roman"/>
          <w:color w:val="auto"/>
          <w:kern w:val="2"/>
          <w:sz w:val="32"/>
          <w:szCs w:val="32"/>
          <w:highlight w:val="none"/>
          <w:lang w:val="en-US" w:eastAsia="zh-CN" w:bidi="ar-SA"/>
        </w:rPr>
        <w:t>区属国企融资平衡方案，提级审查区属国企融资，重大融资项目提交法定会议审定，进一步压降</w:t>
      </w:r>
      <w:r>
        <w:rPr>
          <w:rFonts w:hint="default" w:ascii="Times New Roman" w:hAnsi="Times New Roman" w:eastAsia="方正仿宋_GBK" w:cs="Times New Roman"/>
          <w:color w:val="auto"/>
          <w:sz w:val="32"/>
          <w:szCs w:val="32"/>
          <w:highlight w:val="none"/>
          <w:lang w:val="en-US" w:eastAsia="zh-CN"/>
        </w:rPr>
        <w:t>融资</w:t>
      </w:r>
      <w:r>
        <w:rPr>
          <w:rFonts w:hint="default" w:ascii="Times New Roman" w:hAnsi="Times New Roman" w:eastAsia="方正仿宋_GBK" w:cs="Times New Roman"/>
          <w:color w:val="auto"/>
          <w:kern w:val="2"/>
          <w:sz w:val="32"/>
          <w:szCs w:val="32"/>
          <w:highlight w:val="none"/>
          <w:lang w:val="en-US" w:eastAsia="zh-CN" w:bidi="ar-SA"/>
        </w:rPr>
        <w:t>综</w:t>
      </w:r>
      <w:r>
        <w:rPr>
          <w:rFonts w:hint="default" w:ascii="Times New Roman" w:hAnsi="Times New Roman" w:eastAsia="方正仿宋_GBK" w:cs="Times New Roman"/>
          <w:color w:val="auto"/>
          <w:sz w:val="32"/>
          <w:szCs w:val="32"/>
          <w:highlight w:val="none"/>
          <w:lang w:val="en-US" w:eastAsia="zh-CN"/>
        </w:rPr>
        <w:t>合成本</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b/>
          <w:bCs w:val="0"/>
          <w:color w:val="auto"/>
          <w:kern w:val="2"/>
          <w:sz w:val="32"/>
          <w:szCs w:val="32"/>
          <w:highlight w:val="none"/>
          <w:lang w:val="en-US" w:eastAsia="zh-CN" w:bidi="ar-SA"/>
        </w:rPr>
        <w:t>加强项目管理</w:t>
      </w:r>
      <w:r>
        <w:rPr>
          <w:rFonts w:hint="default" w:ascii="Times New Roman" w:hAnsi="Times New Roman" w:eastAsia="方正仿宋_GBK" w:cs="Times New Roman"/>
          <w:b w:val="0"/>
          <w:bCs/>
          <w:color w:val="auto"/>
          <w:kern w:val="2"/>
          <w:sz w:val="32"/>
          <w:szCs w:val="32"/>
          <w:highlight w:val="none"/>
          <w:lang w:val="en-US" w:eastAsia="zh-CN" w:bidi="ar-SA"/>
        </w:rPr>
        <w:t>。</w:t>
      </w:r>
      <w:r>
        <w:rPr>
          <w:rFonts w:hint="default" w:ascii="Times New Roman" w:hAnsi="Times New Roman" w:eastAsia="方正仿宋_GBK" w:cs="Times New Roman"/>
          <w:bCs/>
          <w:color w:val="auto"/>
          <w:kern w:val="2"/>
          <w:sz w:val="32"/>
          <w:szCs w:val="32"/>
          <w:highlight w:val="none"/>
          <w:lang w:val="en-US" w:eastAsia="zh-CN" w:bidi="ar-SA"/>
        </w:rPr>
        <w:t>制定分类加强政府投资项目管理工作方案、2024-2025年计</w:t>
      </w:r>
      <w:r>
        <w:rPr>
          <w:rFonts w:hint="default" w:ascii="Times New Roman" w:hAnsi="Times New Roman" w:eastAsia="方正仿宋_GBK" w:cs="Times New Roman"/>
          <w:color w:val="auto"/>
          <w:kern w:val="2"/>
          <w:sz w:val="32"/>
          <w:szCs w:val="32"/>
          <w:highlight w:val="none"/>
          <w:lang w:val="en-US" w:eastAsia="zh-CN" w:bidi="ar-SA"/>
        </w:rPr>
        <w:t>划新开工政府投资项目清单，杜绝政府投资项目盲目上马。</w:t>
      </w:r>
    </w:p>
    <w:p w14:paraId="12E8D297">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楷体_GBK" w:cs="Times New Roman"/>
          <w:b w:val="0"/>
          <w:bCs/>
          <w:color w:val="FF0000"/>
          <w:kern w:val="2"/>
          <w:sz w:val="32"/>
          <w:szCs w:val="32"/>
          <w:highlight w:val="none"/>
          <w:lang w:val="en-US" w:eastAsia="zh-CN" w:bidi="ar-SA"/>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5.突出守正创新，改革突破能力实现新提升。</w:t>
      </w:r>
      <w:r>
        <w:rPr>
          <w:rFonts w:hint="default" w:ascii="Times New Roman" w:hAnsi="Times New Roman" w:eastAsia="方正仿宋_GBK" w:cs="Times New Roman"/>
          <w:b/>
          <w:bCs/>
          <w:color w:val="auto"/>
          <w:sz w:val="32"/>
          <w:szCs w:val="32"/>
          <w:highlight w:val="none"/>
          <w:lang w:val="en-US" w:eastAsia="zh-CN"/>
        </w:rPr>
        <w:t>扎实推进资产盘活。</w:t>
      </w:r>
      <w:r>
        <w:rPr>
          <w:rFonts w:hint="default" w:ascii="Times New Roman" w:hAnsi="Times New Roman" w:eastAsia="方正仿宋_GBK" w:cs="Times New Roman"/>
          <w:color w:val="auto"/>
          <w:sz w:val="32"/>
          <w:szCs w:val="32"/>
          <w:highlight w:val="none"/>
          <w:lang w:val="en-US" w:eastAsia="zh-CN"/>
        </w:rPr>
        <w:t>通过资产出让、划转、出租、拍卖等多种方式</w:t>
      </w:r>
      <w:r>
        <w:rPr>
          <w:rFonts w:hint="default" w:ascii="Times New Roman" w:hAnsi="Times New Roman" w:eastAsia="方正仿宋_GBK" w:cs="Times New Roman"/>
          <w:b w:val="0"/>
          <w:bCs w:val="0"/>
          <w:color w:val="auto"/>
          <w:sz w:val="32"/>
          <w:szCs w:val="32"/>
          <w:highlight w:val="none"/>
          <w:lang w:val="en-US" w:eastAsia="zh-CN" w:bidi="ar-SA"/>
        </w:rPr>
        <w:t>，实现</w:t>
      </w:r>
      <w:r>
        <w:rPr>
          <w:rFonts w:hint="default" w:ascii="Times New Roman" w:hAnsi="Times New Roman" w:eastAsia="方正仿宋_GBK" w:cs="Times New Roman"/>
          <w:color w:val="auto"/>
          <w:kern w:val="1"/>
          <w:sz w:val="32"/>
          <w:szCs w:val="32"/>
          <w:highlight w:val="none"/>
          <w:shd w:val="clear" w:color="auto" w:fill="auto"/>
          <w:lang w:val="en-US" w:eastAsia="zh-CN"/>
        </w:rPr>
        <w:t>国有资产盘活</w:t>
      </w:r>
      <w:r>
        <w:rPr>
          <w:rFonts w:hint="default" w:ascii="Times New Roman" w:hAnsi="Times New Roman" w:eastAsia="方正仿宋_GBK" w:cs="Times New Roman"/>
          <w:kern w:val="2"/>
          <w:sz w:val="32"/>
          <w:szCs w:val="32"/>
          <w:highlight w:val="none"/>
          <w:lang w:val="en-US" w:eastAsia="zh-CN" w:bidi="ar-SA"/>
        </w:rPr>
        <w:t>67.1亿元，对符合确权条件的未确权房屋土地资产权属登记比例达100% 。</w:t>
      </w:r>
      <w:r>
        <w:rPr>
          <w:rFonts w:hint="default" w:ascii="Times New Roman" w:hAnsi="Times New Roman" w:eastAsia="方正仿宋_GBK" w:cs="Times New Roman"/>
          <w:color w:val="auto"/>
          <w:sz w:val="32"/>
          <w:szCs w:val="32"/>
          <w:highlight w:val="none"/>
          <w:lang w:val="en-US" w:eastAsia="zh-CN"/>
        </w:rPr>
        <w:t>构建武隆区天生三桥和龙水峡地缝旅游景区基础及配套设施特许经营</w:t>
      </w:r>
      <w:r>
        <w:rPr>
          <w:rFonts w:hint="default" w:ascii="Times New Roman" w:hAnsi="Times New Roman" w:eastAsia="方正仿宋_GBK" w:cs="Times New Roman"/>
          <w:bCs/>
          <w:color w:val="000000"/>
          <w:sz w:val="32"/>
          <w:szCs w:val="32"/>
          <w:highlight w:val="none"/>
          <w:u w:val="none" w:color="auto"/>
          <w:lang w:val="zh-CN" w:eastAsia="zh-CN"/>
        </w:rPr>
        <w:t>项目，盘活回收资金20.03亿元</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深入推进财政预算改革。</w:t>
      </w:r>
      <w:r>
        <w:rPr>
          <w:rFonts w:hint="default" w:ascii="Times New Roman" w:hAnsi="Times New Roman" w:eastAsia="方正仿宋_GBK" w:cs="Times New Roman"/>
          <w:kern w:val="2"/>
          <w:sz w:val="32"/>
          <w:szCs w:val="32"/>
          <w:highlight w:val="none"/>
          <w:lang w:val="en-US" w:eastAsia="zh-CN" w:bidi="ar-SA"/>
        </w:rPr>
        <w:t>深化零基预算改革，清理阶段性、低效性预算，打破支出固化模式，提高预算管理规范性</w:t>
      </w:r>
      <w:r>
        <w:rPr>
          <w:rFonts w:hint="default" w:ascii="Times New Roman" w:hAnsi="Times New Roman" w:cs="Times New Roman"/>
          <w:sz w:val="32"/>
          <w:szCs w:val="32"/>
          <w:highlight w:val="none"/>
        </w:rPr>
        <w:t>。</w:t>
      </w:r>
      <w:r>
        <w:rPr>
          <w:rFonts w:hint="default" w:ascii="Times New Roman" w:hAnsi="Times New Roman" w:eastAsia="方正仿宋_GBK" w:cs="Times New Roman"/>
          <w:bCs/>
          <w:color w:val="auto"/>
          <w:sz w:val="32"/>
          <w:szCs w:val="32"/>
          <w:highlight w:val="none"/>
        </w:rPr>
        <w:t>进一步</w:t>
      </w:r>
      <w:r>
        <w:rPr>
          <w:rFonts w:hint="default" w:ascii="Times New Roman" w:hAnsi="Times New Roman" w:eastAsia="方正仿宋_GBK" w:cs="Times New Roman"/>
          <w:b w:val="0"/>
          <w:bCs/>
          <w:color w:val="auto"/>
          <w:sz w:val="32"/>
          <w:szCs w:val="32"/>
          <w:highlight w:val="none"/>
        </w:rPr>
        <w:t>优化</w:t>
      </w:r>
      <w:r>
        <w:rPr>
          <w:rFonts w:hint="default" w:ascii="Times New Roman" w:hAnsi="Times New Roman" w:eastAsia="方正仿宋_GBK" w:cs="Times New Roman"/>
          <w:bCs/>
          <w:color w:val="auto"/>
          <w:sz w:val="32"/>
          <w:szCs w:val="32"/>
          <w:highlight w:val="none"/>
        </w:rPr>
        <w:t>完善</w:t>
      </w:r>
      <w:r>
        <w:rPr>
          <w:rFonts w:hint="default" w:ascii="Times New Roman" w:hAnsi="Times New Roman" w:eastAsia="方正仿宋_GBK" w:cs="Times New Roman"/>
          <w:b w:val="0"/>
          <w:bCs/>
          <w:color w:val="auto"/>
          <w:sz w:val="32"/>
          <w:szCs w:val="32"/>
          <w:highlight w:val="none"/>
        </w:rPr>
        <w:t>预算管理一体化</w:t>
      </w:r>
      <w:r>
        <w:rPr>
          <w:rFonts w:hint="default" w:ascii="Times New Roman" w:hAnsi="Times New Roman" w:eastAsia="方正黑体_GBK" w:cs="Times New Roman"/>
          <w:b/>
          <w:bCs w:val="0"/>
          <w:color w:val="auto"/>
          <w:sz w:val="32"/>
          <w:szCs w:val="32"/>
          <w:highlight w:val="none"/>
          <w:vertAlign w:val="superscript"/>
          <w:lang w:val="en-US" w:eastAsia="zh-CN" w:bidi="ar"/>
        </w:rPr>
        <w:t>1</w:t>
      </w:r>
      <w:r>
        <w:rPr>
          <w:rFonts w:hint="default" w:ascii="Times New Roman" w:hAnsi="Times New Roman" w:cs="Times New Roman"/>
          <w:b/>
          <w:bCs w:val="0"/>
          <w:color w:val="auto"/>
          <w:sz w:val="32"/>
          <w:szCs w:val="32"/>
          <w:highlight w:val="none"/>
          <w:vertAlign w:val="superscript"/>
          <w:lang w:val="en-US" w:eastAsia="zh-CN" w:bidi="ar"/>
        </w:rPr>
        <w:t>6</w:t>
      </w:r>
      <w:r>
        <w:rPr>
          <w:rFonts w:hint="default" w:ascii="Times New Roman" w:hAnsi="Times New Roman" w:eastAsia="方正仿宋_GBK" w:cs="Times New Roman"/>
          <w:b w:val="0"/>
          <w:bCs/>
          <w:color w:val="auto"/>
          <w:sz w:val="32"/>
          <w:szCs w:val="32"/>
          <w:highlight w:val="none"/>
        </w:rPr>
        <w:t>系统功能，提高系统运行效率，提升财政管理服务效能。</w:t>
      </w:r>
      <w:r>
        <w:rPr>
          <w:rFonts w:hint="default" w:ascii="Times New Roman" w:hAnsi="Times New Roman" w:eastAsia="方正仿宋_GBK" w:cs="Times New Roman"/>
          <w:sz w:val="32"/>
          <w:szCs w:val="32"/>
          <w:highlight w:val="none"/>
          <w:lang w:val="en-US" w:eastAsia="zh-CN"/>
        </w:rPr>
        <w:t>严格审核项目</w:t>
      </w:r>
      <w:r>
        <w:rPr>
          <w:rFonts w:hint="default" w:ascii="Times New Roman" w:hAnsi="Times New Roman" w:eastAsia="方正仿宋_GBK" w:cs="Times New Roman"/>
          <w:b w:val="0"/>
          <w:bCs w:val="0"/>
          <w:sz w:val="32"/>
          <w:szCs w:val="32"/>
          <w:highlight w:val="none"/>
          <w:lang w:val="en-US" w:eastAsia="zh-CN"/>
        </w:rPr>
        <w:t>绩效目标，</w:t>
      </w:r>
      <w:r>
        <w:rPr>
          <w:rFonts w:hint="default" w:ascii="Times New Roman" w:hAnsi="Times New Roman" w:eastAsia="方正仿宋_GBK" w:cs="Times New Roman"/>
          <w:sz w:val="32"/>
          <w:szCs w:val="32"/>
          <w:highlight w:val="none"/>
          <w:lang w:val="en-US" w:eastAsia="zh-CN"/>
        </w:rPr>
        <w:t>创建清单目录式管理方法，</w:t>
      </w:r>
      <w:r>
        <w:rPr>
          <w:rFonts w:hint="default" w:ascii="Times New Roman" w:hAnsi="Times New Roman" w:eastAsia="方正仿宋_GBK" w:cs="Times New Roman"/>
          <w:b w:val="0"/>
          <w:bCs w:val="0"/>
          <w:sz w:val="32"/>
          <w:szCs w:val="32"/>
          <w:highlight w:val="none"/>
          <w:lang w:val="en-US" w:eastAsia="zh-CN"/>
        </w:rPr>
        <w:t>反馈预算单位参照使用，</w:t>
      </w:r>
      <w:r>
        <w:rPr>
          <w:rFonts w:hint="default" w:ascii="Times New Roman" w:hAnsi="Times New Roman" w:eastAsia="方正仿宋_GBK" w:cs="Times New Roman"/>
          <w:sz w:val="32"/>
          <w:szCs w:val="32"/>
          <w:highlight w:val="none"/>
          <w:lang w:val="en-US" w:eastAsia="zh-CN"/>
        </w:rPr>
        <w:t>提高绩效目标编报质量</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eastAsia="zh-CN"/>
        </w:rPr>
        <w:t>融资平台退后成效明显。</w:t>
      </w:r>
      <w:r>
        <w:rPr>
          <w:rFonts w:hint="default" w:ascii="Times New Roman" w:hAnsi="Times New Roman" w:eastAsia="方正仿宋_GBK" w:cs="Times New Roman"/>
          <w:b w:val="0"/>
          <w:bCs w:val="0"/>
          <w:color w:val="auto"/>
          <w:sz w:val="32"/>
          <w:szCs w:val="32"/>
          <w:highlight w:val="none"/>
          <w:lang w:eastAsia="zh-CN"/>
        </w:rPr>
        <w:t>区喀斯特旅游（集团）公司退出平台后，</w:t>
      </w:r>
      <w:r>
        <w:rPr>
          <w:rFonts w:hint="default" w:ascii="Times New Roman" w:hAnsi="Times New Roman" w:eastAsia="方正仿宋_GBK" w:cs="Times New Roman"/>
          <w:sz w:val="32"/>
          <w:szCs w:val="32"/>
          <w:highlight w:val="none"/>
          <w:lang w:eastAsia="zh-CN"/>
        </w:rPr>
        <w:t>成功</w:t>
      </w:r>
      <w:r>
        <w:rPr>
          <w:rFonts w:hint="default" w:ascii="Times New Roman" w:hAnsi="Times New Roman" w:eastAsia="方正仿宋_GBK" w:cs="Times New Roman"/>
          <w:sz w:val="32"/>
          <w:szCs w:val="32"/>
          <w:highlight w:val="none"/>
        </w:rPr>
        <w:t>发行公司债券，成为全国</w:t>
      </w:r>
      <w:r>
        <w:rPr>
          <w:rFonts w:hint="default" w:ascii="Times New Roman" w:hAnsi="Times New Roman" w:eastAsia="方正仿宋_GBK" w:cs="Times New Roman"/>
          <w:strike w:val="0"/>
          <w:dstrike w:val="0"/>
          <w:sz w:val="32"/>
          <w:szCs w:val="32"/>
          <w:highlight w:val="none"/>
        </w:rPr>
        <w:t>首家</w:t>
      </w:r>
      <w:r>
        <w:rPr>
          <w:rFonts w:hint="default" w:ascii="Times New Roman" w:hAnsi="Times New Roman" w:eastAsia="方正仿宋_GBK" w:cs="Times New Roman"/>
          <w:sz w:val="32"/>
          <w:szCs w:val="32"/>
          <w:highlight w:val="none"/>
          <w:lang w:val="en-US" w:eastAsia="zh-CN"/>
        </w:rPr>
        <w:t>率先</w:t>
      </w:r>
      <w:r>
        <w:rPr>
          <w:rFonts w:hint="default" w:ascii="Times New Roman" w:hAnsi="Times New Roman" w:eastAsia="方正仿宋_GBK" w:cs="Times New Roman"/>
          <w:sz w:val="32"/>
          <w:szCs w:val="32"/>
          <w:highlight w:val="none"/>
        </w:rPr>
        <w:t>退出融资平台公司在上交所发行债券</w:t>
      </w:r>
      <w:r>
        <w:rPr>
          <w:rFonts w:hint="default"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rPr>
        <w:t>项目，创</w:t>
      </w:r>
      <w:r>
        <w:rPr>
          <w:rFonts w:hint="default" w:ascii="Times New Roman" w:hAnsi="Times New Roman" w:eastAsia="方正仿宋_GBK" w:cs="Times New Roman"/>
          <w:strike w:val="0"/>
          <w:dstrike w:val="0"/>
          <w:sz w:val="32"/>
          <w:szCs w:val="32"/>
          <w:highlight w:val="none"/>
        </w:rPr>
        <w:t>全国</w:t>
      </w:r>
      <w:r>
        <w:rPr>
          <w:rFonts w:hint="default" w:ascii="Times New Roman" w:hAnsi="Times New Roman" w:eastAsia="方正仿宋_GBK" w:cs="Times New Roman"/>
          <w:sz w:val="32"/>
          <w:szCs w:val="32"/>
          <w:highlight w:val="none"/>
        </w:rPr>
        <w:t>同期同评级公司（AA-）债券票面利率</w:t>
      </w:r>
      <w:r>
        <w:rPr>
          <w:rFonts w:hint="default" w:ascii="Times New Roman" w:hAnsi="Times New Roman" w:eastAsia="方正仿宋_GBK" w:cs="Times New Roman"/>
          <w:strike w:val="0"/>
          <w:dstrike w:val="0"/>
          <w:sz w:val="32"/>
          <w:szCs w:val="32"/>
          <w:highlight w:val="none"/>
        </w:rPr>
        <w:t>历史</w:t>
      </w:r>
      <w:r>
        <w:rPr>
          <w:rFonts w:hint="default" w:ascii="Times New Roman" w:hAnsi="Times New Roman" w:eastAsia="方正仿宋_GBK" w:cs="Times New Roman"/>
          <w:sz w:val="32"/>
          <w:szCs w:val="32"/>
          <w:highlight w:val="none"/>
        </w:rPr>
        <w:t>最低</w:t>
      </w:r>
      <w:r>
        <w:rPr>
          <w:rFonts w:hint="default" w:ascii="Times New Roman" w:hAnsi="Times New Roman" w:eastAsia="方正仿宋_GBK" w:cs="Times New Roman"/>
          <w:sz w:val="32"/>
          <w:szCs w:val="32"/>
          <w:highlight w:val="none"/>
          <w:lang w:eastAsia="zh-CN"/>
        </w:rPr>
        <w:t>水平。</w:t>
      </w:r>
    </w:p>
    <w:p w14:paraId="57C821A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6.突出从严从实，监督管理能力实现新提升。加强财会监督。</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组织开展会计信息质量、违规发放津补贴、党政机关过紧日子落实情况、债券资金使用及管理、新增政府隐性债务</w:t>
      </w:r>
      <w:r>
        <w:rPr>
          <w:rFonts w:hint="default" w:ascii="Times New Roman" w:hAnsi="Times New Roman" w:eastAsia="方正黑体_GBK" w:cs="Times New Roman"/>
          <w:b/>
          <w:color w:val="auto"/>
          <w:sz w:val="32"/>
          <w:szCs w:val="32"/>
          <w:highlight w:val="none"/>
          <w:vertAlign w:val="superscript"/>
          <w:lang w:val="en-US" w:eastAsia="zh-CN" w:bidi="ar"/>
        </w:rPr>
        <w:t>17</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、乡镇财务管理等监督检查</w:t>
      </w:r>
      <w:r>
        <w:rPr>
          <w:rFonts w:hint="default" w:ascii="Times New Roman" w:hAnsi="Times New Roman" w:eastAsia="方正仿宋_GBK" w:cs="Times New Roman"/>
          <w:sz w:val="32"/>
          <w:szCs w:val="32"/>
          <w:highlight w:val="none"/>
          <w:lang w:val="en-US" w:eastAsia="zh-CN"/>
        </w:rPr>
        <w:t>，切实整改审计查出问题。加强与纪检监察、人大、审计等监督力量的协同配合，聚力构建多维度监督格局。</w:t>
      </w:r>
      <w:r>
        <w:rPr>
          <w:rFonts w:hint="default" w:ascii="Times New Roman" w:hAnsi="Times New Roman" w:eastAsia="方正仿宋_GBK" w:cs="Times New Roman"/>
          <w:b/>
          <w:bCs/>
          <w:color w:val="000000"/>
          <w:kern w:val="0"/>
          <w:sz w:val="32"/>
          <w:szCs w:val="32"/>
          <w:highlight w:val="none"/>
          <w:lang w:val="en-US" w:eastAsia="zh-CN" w:bidi="ar-SA"/>
        </w:rPr>
        <w:t>强化政府投资项目评审，</w:t>
      </w:r>
      <w:r>
        <w:rPr>
          <w:rFonts w:hint="default" w:ascii="Times New Roman" w:hAnsi="Times New Roman" w:eastAsia="方正仿宋_GBK" w:cs="Times New Roman"/>
          <w:kern w:val="0"/>
          <w:sz w:val="32"/>
          <w:szCs w:val="32"/>
          <w:highlight w:val="none"/>
        </w:rPr>
        <w:t>坚持不唯增、不唯减、只唯实的评审准则，完成政府投资项目评审40个，送审总金额25.74亿元，审核总金额24.27亿元，净审减1.47亿元，平均审减率5.71%。</w:t>
      </w:r>
      <w:r>
        <w:rPr>
          <w:rFonts w:hint="default" w:ascii="Times New Roman" w:hAnsi="Times New Roman" w:eastAsia="方正仿宋_GBK" w:cs="Times New Roman"/>
          <w:b/>
          <w:bCs/>
          <w:color w:val="auto"/>
          <w:kern w:val="0"/>
          <w:sz w:val="32"/>
          <w:szCs w:val="32"/>
          <w:highlight w:val="none"/>
          <w:lang w:val="en-US" w:eastAsia="zh-CN"/>
        </w:rPr>
        <w:t>强化政府采购监管，</w:t>
      </w:r>
      <w:r>
        <w:rPr>
          <w:rFonts w:hint="default" w:ascii="Times New Roman" w:hAnsi="Times New Roman" w:eastAsia="方正仿宋_GBK" w:cs="Times New Roman"/>
          <w:i w:val="0"/>
          <w:caps w:val="0"/>
          <w:color w:val="auto"/>
          <w:spacing w:val="0"/>
          <w:sz w:val="32"/>
          <w:szCs w:val="32"/>
          <w:highlight w:val="none"/>
          <w:shd w:val="clear" w:color="auto" w:fill="FEFEFE"/>
        </w:rPr>
        <w:t>开展</w:t>
      </w:r>
      <w:r>
        <w:rPr>
          <w:rFonts w:hint="default" w:ascii="Times New Roman" w:hAnsi="Times New Roman" w:eastAsia="方正仿宋_GBK" w:cs="Times New Roman"/>
          <w:i w:val="0"/>
          <w:caps w:val="0"/>
          <w:color w:val="auto"/>
          <w:spacing w:val="0"/>
          <w:sz w:val="32"/>
          <w:szCs w:val="32"/>
          <w:highlight w:val="none"/>
          <w:shd w:val="clear" w:color="auto" w:fill="FEFEFE"/>
          <w:lang w:eastAsia="zh-CN"/>
        </w:rPr>
        <w:t>“</w:t>
      </w:r>
      <w:r>
        <w:rPr>
          <w:rFonts w:hint="default" w:ascii="Times New Roman" w:hAnsi="Times New Roman" w:eastAsia="方正仿宋_GBK" w:cs="Times New Roman"/>
          <w:i w:val="0"/>
          <w:caps w:val="0"/>
          <w:color w:val="auto"/>
          <w:spacing w:val="0"/>
          <w:sz w:val="32"/>
          <w:szCs w:val="32"/>
          <w:highlight w:val="none"/>
          <w:shd w:val="clear" w:color="auto" w:fill="FEFEFE"/>
        </w:rPr>
        <w:t>四类</w:t>
      </w:r>
      <w:r>
        <w:rPr>
          <w:rFonts w:hint="default" w:ascii="Times New Roman" w:hAnsi="Times New Roman" w:eastAsia="方正仿宋_GBK" w:cs="Times New Roman"/>
          <w:i w:val="0"/>
          <w:caps w:val="0"/>
          <w:color w:val="auto"/>
          <w:spacing w:val="0"/>
          <w:sz w:val="32"/>
          <w:szCs w:val="32"/>
          <w:highlight w:val="none"/>
          <w:shd w:val="clear" w:color="auto" w:fill="FEFEFE"/>
          <w:lang w:eastAsia="zh-CN"/>
        </w:rPr>
        <w:t>”</w:t>
      </w:r>
      <w:r>
        <w:rPr>
          <w:rFonts w:hint="default" w:ascii="Times New Roman" w:hAnsi="Times New Roman" w:eastAsia="方正仿宋_GBK" w:cs="Times New Roman"/>
          <w:i w:val="0"/>
          <w:caps w:val="0"/>
          <w:color w:val="auto"/>
          <w:spacing w:val="0"/>
          <w:sz w:val="32"/>
          <w:szCs w:val="32"/>
          <w:highlight w:val="none"/>
          <w:shd w:val="clear" w:color="auto" w:fill="FEFEFE"/>
        </w:rPr>
        <w:t>政府采购领域违法违规行为专项整治，</w:t>
      </w:r>
      <w:r>
        <w:rPr>
          <w:rFonts w:hint="default" w:ascii="Times New Roman" w:hAnsi="Times New Roman" w:eastAsia="方正仿宋_GBK" w:cs="Times New Roman"/>
          <w:i w:val="0"/>
          <w:caps w:val="0"/>
          <w:color w:val="auto"/>
          <w:spacing w:val="0"/>
          <w:sz w:val="32"/>
          <w:szCs w:val="32"/>
          <w:highlight w:val="none"/>
          <w:shd w:val="clear" w:color="auto" w:fill="FEFEFE"/>
          <w:lang w:val="en-US" w:eastAsia="zh-CN"/>
        </w:rPr>
        <w:t>进一步规范政府采购市场秩序，持续优化营商环境</w:t>
      </w:r>
      <w:r>
        <w:rPr>
          <w:rFonts w:hint="default" w:ascii="Times New Roman" w:hAnsi="Times New Roman" w:eastAsia="方正仿宋_GBK" w:cs="Times New Roman"/>
          <w:i w:val="0"/>
          <w:caps w:val="0"/>
          <w:color w:val="auto"/>
          <w:spacing w:val="0"/>
          <w:sz w:val="32"/>
          <w:szCs w:val="32"/>
          <w:highlight w:val="none"/>
          <w:shd w:val="clear" w:color="auto" w:fill="FEFEFE"/>
          <w:lang w:eastAsia="zh-CN"/>
        </w:rPr>
        <w:t>，</w:t>
      </w:r>
      <w:r>
        <w:rPr>
          <w:rFonts w:hint="default" w:ascii="Times New Roman" w:hAnsi="Times New Roman" w:eastAsia="方正仿宋_GBK" w:cs="Times New Roman"/>
          <w:i w:val="0"/>
          <w:caps w:val="0"/>
          <w:color w:val="auto"/>
          <w:spacing w:val="0"/>
          <w:sz w:val="32"/>
          <w:szCs w:val="32"/>
          <w:highlight w:val="none"/>
          <w:shd w:val="clear" w:color="auto" w:fill="FEFEFE"/>
        </w:rPr>
        <w:t>全区政府采购</w:t>
      </w:r>
      <w:r>
        <w:rPr>
          <w:rFonts w:hint="default" w:ascii="Times New Roman" w:hAnsi="Times New Roman" w:eastAsia="方正仿宋_GBK" w:cs="Times New Roman"/>
          <w:i w:val="0"/>
          <w:caps w:val="0"/>
          <w:color w:val="auto"/>
          <w:spacing w:val="0"/>
          <w:sz w:val="32"/>
          <w:szCs w:val="32"/>
          <w:highlight w:val="none"/>
          <w:shd w:val="clear" w:color="auto" w:fill="FEFEFE"/>
          <w:lang w:val="en-US" w:eastAsia="zh-CN"/>
        </w:rPr>
        <w:t>1072</w:t>
      </w:r>
      <w:r>
        <w:rPr>
          <w:rFonts w:hint="default" w:ascii="Times New Roman" w:hAnsi="Times New Roman" w:eastAsia="方正仿宋_GBK" w:cs="Times New Roman"/>
          <w:i w:val="0"/>
          <w:caps w:val="0"/>
          <w:color w:val="auto"/>
          <w:spacing w:val="0"/>
          <w:sz w:val="32"/>
          <w:szCs w:val="32"/>
          <w:highlight w:val="none"/>
          <w:shd w:val="clear" w:color="auto" w:fill="FEFEFE"/>
        </w:rPr>
        <w:t>批次，采购金额</w:t>
      </w:r>
      <w:r>
        <w:rPr>
          <w:rFonts w:hint="default" w:ascii="Times New Roman" w:hAnsi="Times New Roman" w:eastAsia="方正仿宋_GBK" w:cs="Times New Roman"/>
          <w:i w:val="0"/>
          <w:caps w:val="0"/>
          <w:color w:val="auto"/>
          <w:spacing w:val="0"/>
          <w:sz w:val="32"/>
          <w:szCs w:val="32"/>
          <w:highlight w:val="none"/>
          <w:shd w:val="clear" w:color="auto" w:fill="FEFEFE"/>
          <w:lang w:val="en-US" w:eastAsia="zh-CN"/>
        </w:rPr>
        <w:t>3.51亿</w:t>
      </w:r>
      <w:r>
        <w:rPr>
          <w:rFonts w:hint="default" w:ascii="Times New Roman" w:hAnsi="Times New Roman" w:eastAsia="方正仿宋_GBK" w:cs="Times New Roman"/>
          <w:i w:val="0"/>
          <w:caps w:val="0"/>
          <w:color w:val="auto"/>
          <w:spacing w:val="0"/>
          <w:sz w:val="32"/>
          <w:szCs w:val="32"/>
          <w:highlight w:val="none"/>
          <w:shd w:val="clear" w:color="auto" w:fill="FEFEFE"/>
        </w:rPr>
        <w:t>元，节约资金</w:t>
      </w:r>
      <w:r>
        <w:rPr>
          <w:rFonts w:hint="default" w:ascii="Times New Roman" w:hAnsi="Times New Roman" w:eastAsia="方正仿宋_GBK" w:cs="Times New Roman"/>
          <w:i w:val="0"/>
          <w:caps w:val="0"/>
          <w:color w:val="auto"/>
          <w:spacing w:val="0"/>
          <w:sz w:val="32"/>
          <w:szCs w:val="32"/>
          <w:highlight w:val="none"/>
          <w:shd w:val="clear" w:color="auto" w:fill="FEFEFE"/>
          <w:lang w:val="en-US" w:eastAsia="zh-CN"/>
        </w:rPr>
        <w:t>2189</w:t>
      </w:r>
      <w:r>
        <w:rPr>
          <w:rFonts w:hint="default" w:ascii="Times New Roman" w:hAnsi="Times New Roman" w:eastAsia="方正仿宋_GBK" w:cs="Times New Roman"/>
          <w:i w:val="0"/>
          <w:caps w:val="0"/>
          <w:color w:val="auto"/>
          <w:spacing w:val="0"/>
          <w:sz w:val="32"/>
          <w:szCs w:val="32"/>
          <w:highlight w:val="none"/>
          <w:shd w:val="clear" w:color="auto" w:fill="FEFEFE"/>
        </w:rPr>
        <w:t>万元，节约率</w:t>
      </w:r>
      <w:r>
        <w:rPr>
          <w:rFonts w:hint="default" w:ascii="Times New Roman" w:hAnsi="Times New Roman" w:eastAsia="方正仿宋_GBK" w:cs="Times New Roman"/>
          <w:i w:val="0"/>
          <w:caps w:val="0"/>
          <w:color w:val="auto"/>
          <w:spacing w:val="0"/>
          <w:sz w:val="32"/>
          <w:szCs w:val="32"/>
          <w:highlight w:val="none"/>
          <w:shd w:val="clear" w:color="auto" w:fill="FEFEFE"/>
          <w:lang w:val="en-US" w:eastAsia="zh-CN"/>
        </w:rPr>
        <w:t>5.88</w:t>
      </w:r>
      <w:r>
        <w:rPr>
          <w:rFonts w:hint="default" w:ascii="Times New Roman" w:hAnsi="Times New Roman" w:eastAsia="方正仿宋_GBK" w:cs="Times New Roman"/>
          <w:i w:val="0"/>
          <w:caps w:val="0"/>
          <w:color w:val="auto"/>
          <w:spacing w:val="0"/>
          <w:sz w:val="32"/>
          <w:szCs w:val="32"/>
          <w:highlight w:val="none"/>
          <w:shd w:val="clear" w:color="auto" w:fill="FEFEFE"/>
        </w:rPr>
        <w:t>%。</w:t>
      </w:r>
    </w:p>
    <w:p w14:paraId="05962512">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t>（二）落实区人大预算决议和</w:t>
      </w:r>
      <w:r>
        <w:rPr>
          <w:rFonts w:hint="eastAsia"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t>办理建议提案</w:t>
      </w:r>
      <w:r>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t>情况</w:t>
      </w:r>
    </w:p>
    <w:p w14:paraId="7E033F4A">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outlineLvl w:val="9"/>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1.严格落实区人大预算决议。</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坚持依法行政、依法理财，</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认真执行《中华人民共和国预算法》《中华人民共和国预算法实施条例》《重庆市预算审查监督条例》等各项规定，按照区</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十九</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届人民代表大会第四次会议审议通过的《重庆市武隆区2023年财政预算执行情况和2024年财政预算草案的报告》和区十九届人大常委会第二十四次会议批准的调整预算要求，认真执行各项财政收支预算。</w:t>
      </w:r>
    </w:p>
    <w:p w14:paraId="7E9628C2">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line="560" w:lineRule="exact"/>
        <w:ind w:left="60" w:firstLine="643" w:firstLineChars="200"/>
        <w:jc w:val="both"/>
        <w:textAlignment w:val="auto"/>
        <w:outlineLvl w:val="9"/>
        <w:rPr>
          <w:rFonts w:hint="default" w:ascii="Times New Roman" w:hAnsi="Times New Roman" w:eastAsia="方正仿宋_GBK" w:cs="Times New Roman"/>
          <w:b w:val="0"/>
          <w:i w:val="0"/>
          <w:color w:val="FF0000"/>
          <w:kern w:val="0"/>
          <w:sz w:val="32"/>
          <w:szCs w:val="32"/>
          <w:highlight w:val="none"/>
          <w:u w:val="none"/>
          <w:shd w:val="clear" w:color="auto" w:fill="FFFFFF"/>
          <w:lang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2.主动接受人大、政协监督。</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按要求向区人大常委会、区人大常委会主任会、区政协常委会报告财政运行、债务管控、国有资产管理等情况，</w:t>
      </w:r>
      <w:r>
        <w:rPr>
          <w:rFonts w:hint="default" w:ascii="Times New Roman" w:hAnsi="Times New Roman" w:eastAsia="方正仿宋_GBK" w:cs="Times New Roman"/>
          <w:b w:val="0"/>
          <w:i w:val="0"/>
          <w:color w:val="auto"/>
          <w:kern w:val="0"/>
          <w:sz w:val="32"/>
          <w:szCs w:val="32"/>
          <w:highlight w:val="none"/>
          <w:u w:val="none"/>
          <w:shd w:val="clear" w:color="auto" w:fill="FFFFFF"/>
          <w:lang w:val="en-US" w:eastAsia="zh-CN" w:bidi="ar"/>
        </w:rPr>
        <w:t>自觉接受人大监督。</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认真落实区人大财经委、区人大常委会预算工委、区政协经济委等建议意见。</w:t>
      </w:r>
    </w:p>
    <w:p w14:paraId="5FEA4611">
      <w:pPr>
        <w:keepNext w:val="0"/>
        <w:keepLines w:val="0"/>
        <w:pageBreakBefore w:val="0"/>
        <w:widowControl/>
        <w:suppressLineNumbers w:val="0"/>
        <w:shd w:val="clear" w:color="auto" w:fill="FFFFFF"/>
        <w:kinsoku/>
        <w:wordWrap/>
        <w:overflowPunct/>
        <w:topLinePunct w:val="0"/>
        <w:autoSpaceDN/>
        <w:bidi w:val="0"/>
        <w:adjustRightInd/>
        <w:spacing w:line="560" w:lineRule="exact"/>
        <w:ind w:left="0" w:firstLine="643" w:firstLineChars="200"/>
        <w:jc w:val="both"/>
        <w:textAlignment w:val="auto"/>
        <w:outlineLvl w:val="9"/>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3.高质量做好建议提案办理。</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积极健全与代表委员的沟通联系机制，就关注的涉及财政工作情况、问题与建议以及社会普遍关注的重点热点问题，及时组织调研、回复和整改，扎实做好建议、提案办理工作，做到事事有回应、件件有落实。</w:t>
      </w:r>
    </w:p>
    <w:p w14:paraId="4ED7224D">
      <w:pPr>
        <w:keepNext w:val="0"/>
        <w:keepLines w:val="0"/>
        <w:pageBreakBefore w:val="0"/>
        <w:widowControl w:val="0"/>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2024年，面对复杂多变的经济发展形势，我们直面问题挑战、奋力攻坚克难，各项财政工作稳中有进、稳中向好，成绩属实来之不易。这些成绩的取得，根本在于习近平新时代中国特色社会主义思想的科学指引，是区委正确决策、坚强领导的结果，是区人大、区政协以及代表委员有力监督、有效指导的结果，是全区人民和社会各界关心关爱、理解支持的结果，也是全区财政系统团结拼搏、砥砺奋进的结果。</w:t>
      </w:r>
    </w:p>
    <w:p w14:paraId="39CC6167">
      <w:pPr>
        <w:keepNext w:val="0"/>
        <w:keepLines w:val="0"/>
        <w:pageBreakBefore w:val="0"/>
        <w:widowControl w:val="0"/>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取得成绩的同时，我们也清醒地认识到，财政工作仍面临不少困难和问题。收入方面，仍然存在财源结构单一、税收基础薄弱等问题，对资源依赖程度大、稳定性不强，收入质量还不够高；支出方面，</w:t>
      </w:r>
      <w:r>
        <w:rPr>
          <w:rFonts w:hint="eastAsia" w:eastAsia="方正仿宋_GBK" w:cs="Times New Roman"/>
          <w:color w:val="auto"/>
          <w:sz w:val="32"/>
          <w:szCs w:val="32"/>
          <w:highlight w:val="none"/>
          <w:lang w:val="en-US" w:eastAsia="zh-CN"/>
        </w:rPr>
        <w:t>支出</w:t>
      </w:r>
      <w:r>
        <w:rPr>
          <w:rFonts w:hint="default" w:ascii="Times New Roman" w:hAnsi="Times New Roman" w:eastAsia="方正仿宋_GBK" w:cs="Times New Roman"/>
          <w:color w:val="auto"/>
          <w:sz w:val="32"/>
          <w:szCs w:val="32"/>
          <w:highlight w:val="none"/>
          <w:lang w:val="en-US" w:eastAsia="zh-CN"/>
        </w:rPr>
        <w:t>结构不够优化，财政资金引导撬动作用发挥不够充分；管理方面，预算编制精细化程度还有待提高，绩效评价</w:t>
      </w:r>
      <w:r>
        <w:rPr>
          <w:rFonts w:hint="default" w:ascii="Times New Roman" w:hAnsi="Times New Roman" w:eastAsia="方正黑体_GBK" w:cs="Times New Roman"/>
          <w:b/>
          <w:color w:val="auto"/>
          <w:sz w:val="32"/>
          <w:szCs w:val="32"/>
          <w:highlight w:val="none"/>
          <w:vertAlign w:val="superscript"/>
          <w:lang w:val="en-US" w:eastAsia="zh-CN" w:bidi="ar"/>
        </w:rPr>
        <w:t>18</w:t>
      </w:r>
      <w:r>
        <w:rPr>
          <w:rFonts w:hint="default" w:ascii="Times New Roman" w:hAnsi="Times New Roman" w:eastAsia="方正仿宋_GBK" w:cs="Times New Roman"/>
          <w:color w:val="auto"/>
          <w:sz w:val="32"/>
          <w:szCs w:val="32"/>
          <w:highlight w:val="none"/>
          <w:lang w:val="en-US" w:eastAsia="zh-CN"/>
        </w:rPr>
        <w:t>激励约束作用还需进一步发挥，债务接续规模较大、风险防控任务较重等等。对此，我们将高度重视，认真研究，采取有力措施加以解决。</w:t>
      </w:r>
    </w:p>
    <w:p w14:paraId="1C48AFF7">
      <w:pPr>
        <w:pStyle w:val="2"/>
        <w:keepNext w:val="0"/>
        <w:keepLines w:val="0"/>
        <w:pageBreakBefore w:val="0"/>
        <w:kinsoku/>
        <w:wordWrap/>
        <w:overflowPunct/>
        <w:topLinePunct w:val="0"/>
        <w:autoSpaceDE/>
        <w:autoSpaceDN/>
        <w:bidi w:val="0"/>
        <w:adjustRightInd/>
        <w:snapToGrid w:val="0"/>
        <w:spacing w:line="560" w:lineRule="exact"/>
        <w:jc w:val="both"/>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方正黑体_GBK" w:cs="Times New Roman"/>
          <w:color w:val="auto"/>
          <w:sz w:val="32"/>
          <w:szCs w:val="32"/>
          <w:highlight w:val="none"/>
          <w:lang w:val="en-US" w:eastAsia="zh-CN"/>
        </w:rPr>
        <w:t>三、2025年工作打算</w:t>
      </w:r>
    </w:p>
    <w:p w14:paraId="7B3899AC">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560" w:lineRule="exact"/>
        <w:ind w:left="0" w:firstLine="640" w:firstLineChars="20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2025年是“十四五”规划收官之年</w:t>
      </w:r>
      <w:bookmarkStart w:id="0" w:name="_GoBack"/>
      <w:bookmarkEnd w:id="0"/>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也是“十五五”的谋篇布局之年，我们将持续坚持以习近平新时代中国特色社会主义思想为指导，认真贯彻中央、市委、区委决策部署，落实人大决议，坚持稳中求进工作总基调，全面深化财政改革，科学系统谋划财政工作，提高防范化解风险能力，凝心聚力保障重大战略实施，全力为经济社会高质量发展保驾护航。</w:t>
      </w:r>
    </w:p>
    <w:p w14:paraId="5140EF96">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t>（一）2025年财政收支形势分析</w:t>
      </w:r>
    </w:p>
    <w:p w14:paraId="3F43E566">
      <w:pPr>
        <w:keepNext w:val="0"/>
        <w:keepLines w:val="0"/>
        <w:pageBreakBefore w:val="0"/>
        <w:widowControl/>
        <w:suppressLineNumbers w:val="0"/>
        <w:shd w:val="clear" w:color="auto" w:fill="FFFFFF"/>
        <w:kinsoku/>
        <w:wordWrap/>
        <w:overflowPunct/>
        <w:topLinePunct w:val="0"/>
        <w:autoSpaceDN/>
        <w:bidi w:val="0"/>
        <w:adjustRightInd/>
        <w:spacing w:line="560" w:lineRule="exact"/>
        <w:ind w:left="0" w:firstLine="643" w:firstLineChars="20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从财政收入看</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，党的二十届三中全会</w:t>
      </w:r>
      <w:r>
        <w:rPr>
          <w:rFonts w:hint="default" w:ascii="Times New Roman" w:hAnsi="Times New Roman" w:eastAsia="方正仿宋_GBK"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、中央经济工作会议召开后，中央层面出台了一系列全面深化改革措施</w:t>
      </w:r>
      <w:r>
        <w:rPr>
          <w:rFonts w:hint="eastAsia" w:eastAsia="方正仿宋_GBK"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，释放出众多利好政策</w:t>
      </w:r>
      <w:r>
        <w:rPr>
          <w:rFonts w:hint="default" w:ascii="Times New Roman" w:hAnsi="Times New Roman" w:eastAsia="方正仿宋_GBK"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财政政策、货币政策协同发力，市委也相继出台支持地方经济发展的系列举措，随着我区旅游“三次创业”纵深推进，新型工业化水平持续提升，“一主两辅多元”产业结构持续优化，现代服务业提质增效，全区现代化产业体系不断丰富完善，财政收入将稳步增长。</w:t>
      </w: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从财政支出看，</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在全力保障和改善民生方面，落实稳就业、困难群体兜底帮扶、促进教育事业发展、强化医疗服务能力、支持农业发展等重点领域支出有增无减。在经济社会发展方面，融入成渝地区双城经济圈建设、构建旅游引领的现代化产业体系、加快乡村振兴等重点事业还需加力。在高质量安全发展方面，防范债务风险、房地产领域风险、防灾减灾、环境污染防治等方面仍需重点保障。</w:t>
      </w: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总体来看，</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2025年经济将持续向好，发展动能不断积蓄，财政收入持续增长，但产业发展底子薄、税收质量不高，财政收支运行仍然存在许多不稳定因素，财政“紧平衡”态势仍将持续，稳增长仍占据财政工作重要位置。在确定一般公共预算收入目标时，综合考量了招商引资、重点项目投资对税收的影响，以及大力推进公租房等国有资源（资产）盘活对非税收入的影响。在确定政府性基金预算收入目标时，主要考虑2024年已制定土地出让计划未实现出让的土地，以及2025年新启动的项目。在确定国有资本经营预算收入目标时，主要考虑2024年国有企业经营状况，按照“跳一跳、够得着”的原则确定。 </w:t>
      </w:r>
    </w:p>
    <w:p w14:paraId="71AB78CF">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t>（二）2025年预算编制指导思想和基本原则</w:t>
      </w:r>
    </w:p>
    <w:p w14:paraId="19CE4D65">
      <w:pPr>
        <w:keepNext w:val="0"/>
        <w:keepLines w:val="0"/>
        <w:pageBreakBefore w:val="0"/>
        <w:widowControl/>
        <w:suppressLineNumbers w:val="0"/>
        <w:shd w:val="clear" w:color="auto" w:fill="FFFFFF"/>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楷体_GBK" w:cs="Times New Roman"/>
          <w:b/>
          <w:bCs/>
          <w:color w:val="auto"/>
          <w:kern w:val="0"/>
          <w:sz w:val="32"/>
          <w:szCs w:val="32"/>
          <w:highlight w:val="none"/>
          <w:shd w:val="clear" w:color="auto" w:fill="FFFFFF"/>
          <w:lang w:val="en-US" w:eastAsia="zh-CN" w:bidi="ar"/>
        </w:rPr>
        <w:t>指导思想：</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坚持以习近平新时代中国特色社会主义思想为指导，全面贯彻落实党的二十大、二十届三中全会精神和</w:t>
      </w:r>
      <w:r>
        <w:rPr>
          <w:rFonts w:hint="default" w:ascii="Times New Roman" w:hAnsi="Times New Roman" w:eastAsia="方正仿宋_GBK" w:cs="Times New Roman"/>
          <w:b w:val="0"/>
          <w:bCs w:val="0"/>
          <w:color w:val="auto"/>
          <w:sz w:val="32"/>
          <w:szCs w:val="32"/>
          <w:highlight w:val="none"/>
          <w:lang w:val="en-US" w:eastAsia="zh-CN"/>
        </w:rPr>
        <w:t>习近平总书记视察重庆重要讲话重要指示精神，认真落实市委六届六次全会、区委</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十五届九次全会</w:t>
      </w:r>
      <w:r>
        <w:rPr>
          <w:rFonts w:hint="default" w:ascii="Times New Roman" w:hAnsi="Times New Roman" w:eastAsia="方正仿宋_GBK" w:cs="Times New Roman"/>
          <w:b w:val="0"/>
          <w:bCs w:val="0"/>
          <w:color w:val="auto"/>
          <w:sz w:val="32"/>
          <w:szCs w:val="32"/>
          <w:highlight w:val="none"/>
          <w:lang w:val="en-US" w:eastAsia="zh-CN"/>
        </w:rPr>
        <w:t>和中央、市委、区委经济工作会议精神，</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坚持稳中求进工作总基调，完整准确全面贯彻新发展理念，加快构建新发展格局，扎实推动高质量发</w:t>
      </w:r>
      <w:r>
        <w:rPr>
          <w:rFonts w:hint="default" w:ascii="Times New Roman" w:hAnsi="Times New Roman" w:eastAsia="方正仿宋_GBK"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展，围绕</w:t>
      </w:r>
      <w:r>
        <w:rPr>
          <w:rFonts w:hint="eastAsia" w:eastAsia="方正仿宋_GBK"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全区</w:t>
      </w:r>
      <w:r>
        <w:rPr>
          <w:rFonts w:hint="default" w:ascii="Times New Roman" w:hAnsi="Times New Roman" w:eastAsia="方正仿宋_GBK" w:cs="Times New Roman"/>
          <w:color w:val="000000" w:themeColor="text1"/>
          <w:spacing w:val="-4"/>
          <w:sz w:val="32"/>
          <w:szCs w:val="32"/>
          <w:highlight w:val="none"/>
          <w:lang w:eastAsia="zh-CN" w:bidi="ar"/>
          <w14:textFill>
            <w14:solidFill>
              <w14:schemeClr w14:val="tx1"/>
            </w14:solidFill>
          </w14:textFill>
        </w:rPr>
        <w:t>“</w:t>
      </w:r>
      <w:r>
        <w:rPr>
          <w:rFonts w:hint="eastAsia" w:eastAsia="方正仿宋_GBK" w:cs="Times New Roman"/>
          <w:color w:val="000000" w:themeColor="text1"/>
          <w:spacing w:val="-4"/>
          <w:sz w:val="32"/>
          <w:szCs w:val="32"/>
          <w:highlight w:val="none"/>
          <w:lang w:val="en-US" w:eastAsia="zh-CN" w:bidi="ar"/>
          <w14:textFill>
            <w14:solidFill>
              <w14:schemeClr w14:val="tx1"/>
            </w14:solidFill>
          </w14:textFill>
        </w:rPr>
        <w:t>世界知名旅游目的地、绿色发展创新示范区</w:t>
      </w:r>
      <w:r>
        <w:rPr>
          <w:rFonts w:hint="default" w:ascii="Times New Roman" w:hAnsi="Times New Roman" w:eastAsia="方正仿宋_GBK" w:cs="Times New Roman"/>
          <w:color w:val="000000" w:themeColor="text1"/>
          <w:spacing w:val="-4"/>
          <w:sz w:val="32"/>
          <w:szCs w:val="32"/>
          <w:highlight w:val="none"/>
          <w:lang w:eastAsia="zh-CN" w:bidi="ar"/>
          <w14:textFill>
            <w14:solidFill>
              <w14:schemeClr w14:val="tx1"/>
            </w14:solidFill>
          </w14:textFill>
        </w:rPr>
        <w:t>”</w:t>
      </w:r>
      <w:r>
        <w:rPr>
          <w:rFonts w:hint="eastAsia" w:eastAsia="方正仿宋_GBK" w:cs="Times New Roman"/>
          <w:color w:val="000000" w:themeColor="text1"/>
          <w:spacing w:val="-4"/>
          <w:sz w:val="32"/>
          <w:szCs w:val="32"/>
          <w:highlight w:val="none"/>
          <w:lang w:val="en-US" w:eastAsia="zh-CN" w:bidi="ar"/>
          <w14:textFill>
            <w14:solidFill>
              <w14:schemeClr w14:val="tx1"/>
            </w14:solidFill>
          </w14:textFill>
        </w:rPr>
        <w:t>目标定位</w:t>
      </w:r>
      <w:r>
        <w:rPr>
          <w:rFonts w:hint="default" w:eastAsia="方正仿宋_GBK" w:cs="Times New Roman"/>
          <w:color w:val="000000" w:themeColor="text1"/>
          <w:spacing w:val="-4"/>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落地实</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施更加积极的财政政策，防范化解重点领域风险，推动经济持续回升向好，高质量完成“十四五”规划目标任务，为武隆现代化建设提供坚实财力保障。</w:t>
      </w:r>
    </w:p>
    <w:p w14:paraId="459E56C9">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line="560" w:lineRule="exact"/>
        <w:ind w:left="0" w:firstLine="640" w:firstLineChars="200"/>
        <w:jc w:val="both"/>
        <w:textAlignment w:val="auto"/>
        <w:outlineLvl w:val="9"/>
        <w:rPr>
          <w:rFonts w:hint="default" w:ascii="Times New Roman" w:hAnsi="Times New Roman" w:eastAsia="方正仿宋_GBK" w:cs="Times New Roman"/>
          <w:b w:val="0"/>
          <w:bCs w:val="0"/>
          <w:color w:val="auto"/>
          <w:kern w:val="0"/>
          <w:sz w:val="32"/>
          <w:szCs w:val="32"/>
          <w:highlight w:val="none"/>
          <w:shd w:val="clear" w:color="auto" w:fill="FFFFFF"/>
          <w:lang w:val="en-US" w:eastAsia="zh-CN" w:bidi="ar"/>
        </w:rPr>
      </w:pPr>
      <w:r>
        <w:rPr>
          <w:rFonts w:hint="default" w:ascii="Times New Roman" w:hAnsi="Times New Roman" w:eastAsia="方正楷体_GBK" w:cs="Times New Roman"/>
          <w:b/>
          <w:bCs/>
          <w:color w:val="auto"/>
          <w:kern w:val="0"/>
          <w:sz w:val="32"/>
          <w:szCs w:val="32"/>
          <w:highlight w:val="none"/>
          <w:shd w:val="clear" w:color="auto" w:fill="FFFFFF"/>
          <w:lang w:val="en-US" w:eastAsia="zh-CN" w:bidi="ar"/>
        </w:rPr>
        <w:t>基本原则：</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遵循“零基预算、统筹兼顾、勤俭节约、量力而行、讲求绩效和收支平衡”原则。</w:t>
      </w:r>
    </w:p>
    <w:p w14:paraId="31C63550">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line="560" w:lineRule="exact"/>
        <w:ind w:left="0" w:firstLine="640" w:firstLineChars="200"/>
        <w:jc w:val="both"/>
        <w:textAlignment w:val="auto"/>
        <w:outlineLvl w:val="9"/>
        <w:rPr>
          <w:rFonts w:hint="default" w:ascii="Times New Roman" w:hAnsi="Times New Roman" w:eastAsia="方正楷体_GBK" w:cs="Times New Roman"/>
          <w:b/>
          <w:bCs/>
          <w:color w:val="auto"/>
          <w:kern w:val="0"/>
          <w:sz w:val="32"/>
          <w:szCs w:val="32"/>
          <w:highlight w:val="none"/>
          <w:shd w:val="clear" w:color="auto" w:fill="FFFFFF"/>
          <w:lang w:val="en-US" w:eastAsia="zh-CN" w:bidi="ar"/>
        </w:rPr>
      </w:pPr>
      <w:r>
        <w:rPr>
          <w:rFonts w:hint="default" w:ascii="Times New Roman" w:hAnsi="Times New Roman" w:eastAsia="方正楷体_GBK" w:cs="Times New Roman"/>
          <w:b/>
          <w:bCs/>
          <w:color w:val="auto"/>
          <w:kern w:val="0"/>
          <w:sz w:val="32"/>
          <w:szCs w:val="32"/>
          <w:highlight w:val="none"/>
          <w:shd w:val="clear" w:color="auto" w:fill="FFFFFF"/>
          <w:lang w:val="en-US" w:eastAsia="zh-CN" w:bidi="ar"/>
        </w:rPr>
        <w:t>（三）2025年财政重点工作</w:t>
      </w:r>
    </w:p>
    <w:p w14:paraId="654A31DE">
      <w:pPr>
        <w:pStyle w:val="11"/>
        <w:keepNext w:val="0"/>
        <w:keepLines w:val="0"/>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楷体_GBK" w:cs="Times New Roman"/>
          <w:b/>
          <w:bCs/>
          <w:color w:val="auto"/>
          <w:sz w:val="32"/>
          <w:szCs w:val="32"/>
          <w:highlight w:val="none"/>
          <w:lang w:val="en-US" w:eastAsia="zh-CN"/>
        </w:rPr>
        <w:t>1.坚持多措并举，强征管、促增收。</w:t>
      </w:r>
      <w:r>
        <w:rPr>
          <w:rFonts w:hint="default" w:ascii="Times New Roman" w:hAnsi="Times New Roman" w:eastAsia="方正仿宋_GBK" w:cs="Times New Roman"/>
          <w:b/>
          <w:bCs/>
          <w:color w:val="auto"/>
          <w:kern w:val="0"/>
          <w:sz w:val="32"/>
          <w:szCs w:val="32"/>
          <w:highlight w:val="none"/>
          <w:lang w:val="en-US" w:eastAsia="zh-CN"/>
        </w:rPr>
        <w:t>加强收入征管，</w:t>
      </w:r>
      <w:r>
        <w:rPr>
          <w:rFonts w:hint="default" w:ascii="Times New Roman" w:hAnsi="Times New Roman" w:eastAsia="方正仿宋_GBK" w:cs="Times New Roman"/>
          <w:b w:val="0"/>
          <w:bCs w:val="0"/>
          <w:color w:val="auto"/>
          <w:kern w:val="0"/>
          <w:sz w:val="32"/>
          <w:szCs w:val="32"/>
          <w:highlight w:val="none"/>
          <w:lang w:val="en-US" w:eastAsia="zh-CN"/>
        </w:rPr>
        <w:t>强化多部门、多层次协同治税工作机制，畅通信息共享渠道，加强重点税源监控和分析研判，做好</w:t>
      </w:r>
      <w:r>
        <w:rPr>
          <w:rFonts w:hint="eastAsia" w:eastAsia="方正仿宋_GBK" w:cs="Times New Roman"/>
          <w:b w:val="0"/>
          <w:bCs w:val="0"/>
          <w:color w:val="auto"/>
          <w:kern w:val="0"/>
          <w:sz w:val="32"/>
          <w:szCs w:val="32"/>
          <w:highlight w:val="none"/>
          <w:lang w:val="en-US" w:eastAsia="zh-CN"/>
        </w:rPr>
        <w:t>对</w:t>
      </w:r>
      <w:r>
        <w:rPr>
          <w:rFonts w:hint="default" w:ascii="Times New Roman" w:hAnsi="Times New Roman" w:eastAsia="方正仿宋_GBK" w:cs="Times New Roman"/>
          <w:b w:val="0"/>
          <w:bCs w:val="0"/>
          <w:color w:val="auto"/>
          <w:kern w:val="0"/>
          <w:sz w:val="32"/>
          <w:szCs w:val="32"/>
          <w:highlight w:val="none"/>
          <w:lang w:val="en-US" w:eastAsia="zh-CN"/>
        </w:rPr>
        <w:t>现有重点企业服务，完善收入协同管理机制，持续开展“跑冒滴漏盲”专项整治。强化非税收入管理，加强土地储备、土地出让、已出让土地欠缴价款清缴。</w:t>
      </w:r>
      <w:r>
        <w:rPr>
          <w:rFonts w:hint="default" w:ascii="Times New Roman" w:hAnsi="Times New Roman" w:eastAsia="方正仿宋_GBK" w:cs="Times New Roman"/>
          <w:b/>
          <w:bCs/>
          <w:color w:val="auto"/>
          <w:sz w:val="32"/>
          <w:szCs w:val="32"/>
          <w:highlight w:val="none"/>
          <w:lang w:val="en-US" w:eastAsia="zh-CN"/>
        </w:rPr>
        <w:t>盘活存量资产，</w:t>
      </w:r>
      <w:r>
        <w:rPr>
          <w:rFonts w:hint="default" w:ascii="Times New Roman" w:hAnsi="Times New Roman" w:eastAsia="方正仿宋_GBK" w:cs="Times New Roman"/>
          <w:b w:val="0"/>
          <w:bCs w:val="0"/>
          <w:color w:val="auto"/>
          <w:sz w:val="32"/>
          <w:szCs w:val="32"/>
          <w:highlight w:val="none"/>
          <w:lang w:val="en-US" w:eastAsia="zh-CN"/>
        </w:rPr>
        <w:t>深入推动国有资产有效盘活</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利用，</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大力推进白马山等片区存量地</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块出让，</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支持白马山转型发展；</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持续推进经</w:t>
      </w:r>
      <w:r>
        <w:rPr>
          <w:rFonts w:hint="default" w:ascii="Times New Roman" w:hAnsi="Times New Roman" w:eastAsia="方正仿宋_GBK" w:cs="Times New Roman"/>
          <w:b w:val="0"/>
          <w:bCs w:val="0"/>
          <w:color w:val="auto"/>
          <w:sz w:val="32"/>
          <w:szCs w:val="32"/>
          <w:highlight w:val="none"/>
          <w:lang w:val="en-US" w:eastAsia="zh-CN"/>
        </w:rPr>
        <w:t>营权转让、闲置资产变现和公租房盘活。</w:t>
      </w:r>
      <w:r>
        <w:rPr>
          <w:rFonts w:hint="default" w:ascii="Times New Roman" w:hAnsi="Times New Roman" w:eastAsia="方正仿宋_GBK" w:cs="Times New Roman"/>
          <w:b/>
          <w:bCs/>
          <w:color w:val="auto"/>
          <w:sz w:val="32"/>
          <w:szCs w:val="32"/>
          <w:highlight w:val="none"/>
          <w:lang w:val="en-US" w:eastAsia="zh-CN"/>
        </w:rPr>
        <w:t>向上争取资金，</w:t>
      </w:r>
      <w:r>
        <w:rPr>
          <w:rFonts w:hint="default" w:ascii="Times New Roman" w:hAnsi="Times New Roman" w:eastAsia="方正仿宋_GBK" w:cs="Times New Roman"/>
          <w:b w:val="0"/>
          <w:bCs w:val="0"/>
          <w:color w:val="auto"/>
          <w:sz w:val="32"/>
          <w:szCs w:val="32"/>
          <w:highlight w:val="none"/>
          <w:lang w:val="en-US" w:eastAsia="zh-CN"/>
        </w:rPr>
        <w:t>准确把握上级政策导向和资金投向，</w:t>
      </w:r>
      <w:r>
        <w:rPr>
          <w:rFonts w:hint="default" w:ascii="Times New Roman" w:hAnsi="Times New Roman" w:eastAsia="方正仿宋_GBK" w:cs="Times New Roman"/>
          <w:b w:val="0"/>
          <w:bCs w:val="0"/>
          <w:color w:val="auto"/>
          <w:kern w:val="0"/>
          <w:sz w:val="32"/>
          <w:szCs w:val="32"/>
          <w:highlight w:val="none"/>
          <w:lang w:val="en-US" w:eastAsia="zh-CN" w:bidi="ar-SA"/>
        </w:rPr>
        <w:t>围绕成渝地区双城经济圈、西部陆海新通道等重点战略，</w:t>
      </w:r>
      <w:r>
        <w:rPr>
          <w:rFonts w:hint="default" w:ascii="Times New Roman" w:hAnsi="Times New Roman" w:eastAsia="方正仿宋_GBK" w:cs="Times New Roman"/>
          <w:color w:val="auto"/>
          <w:sz w:val="32"/>
          <w:szCs w:val="32"/>
          <w:highlight w:val="none"/>
          <w:lang w:val="en-US" w:eastAsia="zh-CN"/>
        </w:rPr>
        <w:t>储备一批对促进区域产业结构优化调整、经济社会发展具有较强支撑作用的项目，</w:t>
      </w:r>
      <w:r>
        <w:rPr>
          <w:rFonts w:hint="default" w:ascii="Times New Roman" w:hAnsi="Times New Roman" w:eastAsia="方正仿宋_GBK" w:cs="Times New Roman"/>
          <w:b w:val="0"/>
          <w:bCs w:val="0"/>
          <w:color w:val="auto"/>
          <w:sz w:val="32"/>
          <w:szCs w:val="32"/>
          <w:highlight w:val="none"/>
          <w:lang w:val="en-US" w:eastAsia="zh-CN"/>
        </w:rPr>
        <w:t>争取更多财政专项资金、超长期特别国债和政府债券资金支持。</w:t>
      </w:r>
    </w:p>
    <w:p w14:paraId="2276ECFE">
      <w:pPr>
        <w:pStyle w:val="11"/>
        <w:keepNext w:val="0"/>
        <w:keepLines w:val="0"/>
        <w:pageBreakBefore w:val="0"/>
        <w:widowControl w:val="0"/>
        <w:kinsoku/>
        <w:wordWrap/>
        <w:overflowPunct/>
        <w:topLinePunct w:val="0"/>
        <w:bidi w:val="0"/>
        <w:snapToGrid w:val="0"/>
        <w:spacing w:after="0" w:line="560" w:lineRule="exact"/>
        <w:ind w:firstLine="640" w:firstLineChars="200"/>
        <w:jc w:val="both"/>
        <w:rPr>
          <w:rFonts w:hint="default" w:ascii="Times New Roman" w:hAnsi="Times New Roman" w:eastAsia="方正楷体_GBK" w:cs="Times New Roman"/>
          <w:b/>
          <w:bCs/>
          <w:color w:val="auto"/>
          <w:sz w:val="32"/>
          <w:szCs w:val="32"/>
          <w:highlight w:val="none"/>
          <w:lang w:val="en-US" w:eastAsia="zh-CN"/>
        </w:rPr>
      </w:pPr>
      <w:r>
        <w:rPr>
          <w:rFonts w:hint="default" w:ascii="Times New Roman" w:hAnsi="Times New Roman" w:eastAsia="方正楷体_GBK" w:cs="Times New Roman"/>
          <w:b/>
          <w:bCs/>
          <w:color w:val="auto"/>
          <w:sz w:val="32"/>
          <w:szCs w:val="32"/>
          <w:highlight w:val="none"/>
          <w:lang w:val="en-US" w:eastAsia="zh-CN"/>
        </w:rPr>
        <w:t>2.坚持统筹调度，控支出、保重点。</w:t>
      </w:r>
      <w:r>
        <w:rPr>
          <w:rFonts w:hint="eastAsia" w:eastAsia="方正仿宋_GBK" w:cs="Times New Roman"/>
          <w:b/>
          <w:bCs/>
          <w:color w:val="auto"/>
          <w:sz w:val="32"/>
          <w:szCs w:val="32"/>
          <w:highlight w:val="none"/>
          <w:lang w:val="en-US" w:eastAsia="zh-CN"/>
        </w:rPr>
        <w:t>落实</w:t>
      </w:r>
      <w:r>
        <w:rPr>
          <w:rFonts w:hint="default" w:ascii="Times New Roman" w:hAnsi="Times New Roman" w:eastAsia="方正仿宋_GBK" w:cs="Times New Roman"/>
          <w:b/>
          <w:bCs/>
          <w:color w:val="auto"/>
          <w:sz w:val="32"/>
          <w:szCs w:val="32"/>
          <w:highlight w:val="none"/>
          <w:lang w:val="en-US" w:eastAsia="zh-CN"/>
        </w:rPr>
        <w:t>过紧日子</w:t>
      </w:r>
      <w:r>
        <w:rPr>
          <w:rFonts w:hint="eastAsia" w:eastAsia="方正仿宋_GBK" w:cs="Times New Roman"/>
          <w:b/>
          <w:bCs/>
          <w:color w:val="auto"/>
          <w:sz w:val="32"/>
          <w:szCs w:val="32"/>
          <w:highlight w:val="none"/>
          <w:lang w:val="en-US" w:eastAsia="zh-CN"/>
        </w:rPr>
        <w:t>举措</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全面清理规范各类补贴、购买服务等支出政策，</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严格执行支出标准，</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开展节支节约行动，</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压减行政运行成本，严禁无预算支出、项目超概，将</w:t>
      </w:r>
      <w:r>
        <w:rPr>
          <w:rFonts w:hint="default" w:ascii="Times New Roman" w:hAnsi="Times New Roman" w:eastAsia="方正仿宋_GBK" w:cs="Times New Roman"/>
          <w:b w:val="0"/>
          <w:bCs w:val="0"/>
          <w:color w:val="auto"/>
          <w:sz w:val="32"/>
          <w:szCs w:val="32"/>
          <w:highlight w:val="none"/>
          <w:lang w:val="en-US" w:eastAsia="zh-CN"/>
        </w:rPr>
        <w:t>有限的资金用在刀刃上，提高财政资源配置效率和使用效益，将更多“真金白银”投入到经济社会发展关键处和解决人民群众“急难愁盼”上。</w:t>
      </w:r>
      <w:r>
        <w:rPr>
          <w:rFonts w:hint="default" w:ascii="Times New Roman" w:hAnsi="Times New Roman" w:eastAsia="方正仿宋_GBK" w:cs="Times New Roman"/>
          <w:b/>
          <w:bCs/>
          <w:color w:val="auto"/>
          <w:sz w:val="32"/>
          <w:szCs w:val="32"/>
          <w:highlight w:val="none"/>
          <w:lang w:val="en-US" w:eastAsia="zh-CN"/>
        </w:rPr>
        <w:t>优化财政支出结构，</w:t>
      </w:r>
      <w:r>
        <w:rPr>
          <w:rFonts w:hint="default" w:ascii="Times New Roman" w:hAnsi="Times New Roman" w:eastAsia="方正仿宋_GBK" w:cs="Times New Roman"/>
          <w:b w:val="0"/>
          <w:bCs w:val="0"/>
          <w:color w:val="auto"/>
          <w:sz w:val="32"/>
          <w:szCs w:val="32"/>
          <w:highlight w:val="none"/>
          <w:lang w:val="en-US" w:eastAsia="zh-CN"/>
        </w:rPr>
        <w:t>兜牢“三保”底线，加大对医疗、教育、农业农村、生态保护等重点领域的投入，落实好就业、养老、基本民生保障等领域的财政政策，</w:t>
      </w:r>
      <w:r>
        <w:rPr>
          <w:rFonts w:hint="default" w:ascii="Times New Roman" w:hAnsi="Times New Roman" w:eastAsia="方正仿宋_GBK" w:cs="Times New Roman"/>
          <w:color w:val="auto"/>
          <w:sz w:val="32"/>
          <w:szCs w:val="32"/>
          <w:highlight w:val="none"/>
        </w:rPr>
        <w:t>保障重大决策部署</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重点领域和债务还本付息等支出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保障正常运转和履职支出</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提高资金使用效益，</w:t>
      </w:r>
      <w:r>
        <w:rPr>
          <w:rFonts w:hint="default" w:ascii="Times New Roman" w:hAnsi="Times New Roman" w:eastAsia="方正仿宋_GBK" w:cs="Times New Roman"/>
          <w:b w:val="0"/>
          <w:bCs w:val="0"/>
          <w:color w:val="auto"/>
          <w:sz w:val="32"/>
          <w:szCs w:val="32"/>
          <w:highlight w:val="none"/>
          <w:lang w:val="en-US" w:eastAsia="zh-CN"/>
        </w:rPr>
        <w:t>严格执行“零结转”制度，全面</w:t>
      </w:r>
      <w:r>
        <w:rPr>
          <w:rFonts w:hint="eastAsia" w:eastAsia="方正仿宋_GBK" w:cs="Times New Roman"/>
          <w:b w:val="0"/>
          <w:bCs w:val="0"/>
          <w:color w:val="auto"/>
          <w:sz w:val="32"/>
          <w:szCs w:val="32"/>
          <w:highlight w:val="none"/>
          <w:lang w:val="en-US" w:eastAsia="zh-CN"/>
        </w:rPr>
        <w:t>清理</w:t>
      </w:r>
      <w:r>
        <w:rPr>
          <w:rFonts w:hint="default" w:ascii="Times New Roman" w:hAnsi="Times New Roman" w:eastAsia="方正仿宋_GBK" w:cs="Times New Roman"/>
          <w:b w:val="0"/>
          <w:bCs w:val="0"/>
          <w:color w:val="auto"/>
          <w:sz w:val="32"/>
          <w:szCs w:val="32"/>
          <w:highlight w:val="none"/>
          <w:lang w:val="en-US" w:eastAsia="zh-CN"/>
        </w:rPr>
        <w:t>长期存续、</w:t>
      </w:r>
      <w:r>
        <w:rPr>
          <w:rFonts w:hint="default" w:ascii="Times New Roman" w:hAnsi="Times New Roman" w:eastAsia="方正仿宋_GBK" w:cs="Times New Roman"/>
          <w:color w:val="auto"/>
          <w:kern w:val="2"/>
          <w:sz w:val="32"/>
          <w:szCs w:val="22"/>
          <w:highlight w:val="none"/>
          <w:lang w:val="en-US" w:eastAsia="zh-CN" w:bidi="ar-SA"/>
        </w:rPr>
        <w:t>闲置沉淀、低效无效、预算结余</w:t>
      </w:r>
      <w:r>
        <w:rPr>
          <w:rFonts w:hint="default" w:ascii="Times New Roman" w:hAnsi="Times New Roman" w:eastAsia="方正仿宋_GBK" w:cs="Times New Roman"/>
          <w:b w:val="0"/>
          <w:bCs w:val="0"/>
          <w:color w:val="auto"/>
          <w:sz w:val="32"/>
          <w:szCs w:val="32"/>
          <w:highlight w:val="none"/>
          <w:lang w:val="en-US" w:eastAsia="zh-CN"/>
        </w:rPr>
        <w:t>的财政资金</w:t>
      </w:r>
      <w:r>
        <w:rPr>
          <w:rFonts w:hint="default" w:ascii="Times New Roman" w:hAnsi="Times New Roman" w:eastAsia="方正仿宋_GBK" w:cs="Times New Roman"/>
          <w:color w:val="auto"/>
          <w:kern w:val="2"/>
          <w:sz w:val="32"/>
          <w:szCs w:val="22"/>
          <w:highlight w:val="none"/>
          <w:lang w:val="en-US" w:eastAsia="zh-CN" w:bidi="ar-SA"/>
        </w:rPr>
        <w:t>，</w:t>
      </w:r>
      <w:r>
        <w:rPr>
          <w:rFonts w:hint="default" w:ascii="Times New Roman" w:hAnsi="Times New Roman" w:eastAsia="方正仿宋_GBK" w:cs="Times New Roman"/>
          <w:b w:val="0"/>
          <w:bCs w:val="0"/>
          <w:color w:val="auto"/>
          <w:sz w:val="32"/>
          <w:szCs w:val="32"/>
          <w:highlight w:val="none"/>
          <w:lang w:val="en-US" w:eastAsia="zh-CN"/>
        </w:rPr>
        <w:t>清理财政往来款项，将收回的资金</w:t>
      </w:r>
      <w:r>
        <w:rPr>
          <w:rFonts w:hint="default" w:ascii="Times New Roman" w:hAnsi="Times New Roman" w:eastAsia="方正仿宋_GBK" w:cs="Times New Roman"/>
          <w:sz w:val="32"/>
          <w:szCs w:val="32"/>
          <w:highlight w:val="none"/>
          <w:lang w:val="en-US" w:eastAsia="zh-CN"/>
        </w:rPr>
        <w:t>用于保障民生和经济社会发展</w:t>
      </w:r>
      <w:r>
        <w:rPr>
          <w:rFonts w:hint="default" w:ascii="Times New Roman" w:hAnsi="Times New Roman" w:eastAsia="方正仿宋_GBK" w:cs="Times New Roman"/>
          <w:b w:val="0"/>
          <w:bCs w:val="0"/>
          <w:color w:val="auto"/>
          <w:sz w:val="32"/>
          <w:szCs w:val="32"/>
          <w:highlight w:val="none"/>
          <w:lang w:val="en-US" w:eastAsia="zh-CN"/>
        </w:rPr>
        <w:t>。</w:t>
      </w:r>
    </w:p>
    <w:p w14:paraId="0B6A2D29">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3.坚持服务中心，稳增长、促发展。</w:t>
      </w:r>
      <w:r>
        <w:rPr>
          <w:rFonts w:hint="default" w:ascii="Times New Roman" w:hAnsi="Times New Roman" w:eastAsia="方正仿宋_GBK" w:cs="Times New Roman"/>
          <w:b/>
          <w:bCs/>
          <w:color w:val="auto"/>
          <w:kern w:val="2"/>
          <w:sz w:val="32"/>
          <w:szCs w:val="32"/>
          <w:highlight w:val="none"/>
          <w:lang w:val="en-US" w:eastAsia="zh-CN" w:bidi="ar-SA"/>
        </w:rPr>
        <w:t>落实重大战略部署，</w:t>
      </w:r>
      <w:r>
        <w:rPr>
          <w:rFonts w:hint="default" w:ascii="Times New Roman" w:hAnsi="Times New Roman" w:eastAsia="方正仿宋_GBK" w:cs="Times New Roman"/>
          <w:b w:val="0"/>
          <w:bCs w:val="0"/>
          <w:color w:val="auto"/>
          <w:kern w:val="2"/>
          <w:sz w:val="32"/>
          <w:szCs w:val="32"/>
          <w:highlight w:val="none"/>
          <w:lang w:val="en-US" w:eastAsia="zh-CN" w:bidi="ar-SA"/>
        </w:rPr>
        <w:t>集中财力落实融入成渝地区双城经济圈、西部陆海新通道、高质量共建“一带一路”、长江经济带等重大战略部署，细化落实区委</w:t>
      </w:r>
      <w:r>
        <w:rPr>
          <w:rFonts w:hint="eastAsia" w:ascii="Times New Roman" w:hAnsi="Times New Roman" w:eastAsia="方正仿宋_GBK" w:cs="Times New Roman"/>
          <w:b w:val="0"/>
          <w:bCs w:val="0"/>
          <w:color w:val="auto"/>
          <w:kern w:val="2"/>
          <w:sz w:val="32"/>
          <w:szCs w:val="32"/>
          <w:highlight w:val="none"/>
          <w:lang w:val="en-US" w:eastAsia="zh-CN" w:bidi="ar-SA"/>
        </w:rPr>
        <w:t>决策部署</w:t>
      </w:r>
      <w:r>
        <w:rPr>
          <w:rFonts w:hint="default" w:ascii="Times New Roman" w:hAnsi="Times New Roman" w:eastAsia="方正仿宋_GBK"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bCs/>
          <w:color w:val="auto"/>
          <w:kern w:val="2"/>
          <w:sz w:val="32"/>
          <w:szCs w:val="32"/>
          <w:highlight w:val="none"/>
          <w:lang w:val="en-US" w:eastAsia="zh-CN" w:bidi="ar-SA"/>
        </w:rPr>
        <w:t>落实扩大</w:t>
      </w:r>
      <w:r>
        <w:rPr>
          <w:rFonts w:hint="default" w:ascii="Times New Roman" w:hAnsi="Times New Roman" w:eastAsia="方正仿宋_GBK" w:cs="Times New Roman"/>
          <w:b/>
          <w:bCs/>
          <w:color w:val="auto"/>
          <w:kern w:val="2"/>
          <w:sz w:val="32"/>
          <w:szCs w:val="32"/>
          <w:highlight w:val="none"/>
          <w:lang w:val="en-US" w:eastAsia="zh-CN" w:bidi="ar-SA"/>
        </w:rPr>
        <w:t>有效投资，</w:t>
      </w:r>
      <w:r>
        <w:rPr>
          <w:rFonts w:hint="default" w:ascii="Times New Roman" w:hAnsi="Times New Roman" w:eastAsia="方正仿宋_GBK" w:cs="Times New Roman"/>
          <w:b w:val="0"/>
          <w:bCs w:val="0"/>
          <w:color w:val="auto"/>
          <w:kern w:val="2"/>
          <w:sz w:val="32"/>
          <w:szCs w:val="32"/>
          <w:highlight w:val="none"/>
          <w:lang w:val="en-US" w:eastAsia="zh-CN" w:bidi="ar-SA"/>
        </w:rPr>
        <w:t>持续发挥财政资金引领性作用，</w:t>
      </w:r>
      <w:r>
        <w:rPr>
          <w:rFonts w:hint="default" w:ascii="Times New Roman" w:hAnsi="Times New Roman" w:eastAsia="方正仿宋_GBK" w:cs="Times New Roman"/>
          <w:b w:val="0"/>
          <w:bCs w:val="0"/>
          <w:color w:val="auto"/>
          <w:sz w:val="32"/>
          <w:szCs w:val="32"/>
          <w:highlight w:val="none"/>
          <w:lang w:val="en-US" w:eastAsia="zh-CN"/>
        </w:rPr>
        <w:t>高质量储备地方政府专项债券项目，做细做实专项债项目储备库、申报库和发行库，提高专项债项目双审通过率、发行效率，加快专项债项目建设进度和资金支出进度。</w:t>
      </w:r>
      <w:r>
        <w:rPr>
          <w:rFonts w:hint="default" w:ascii="Times New Roman" w:hAnsi="Times New Roman" w:eastAsia="方正仿宋_GBK" w:cs="Times New Roman"/>
          <w:b/>
          <w:bCs/>
          <w:color w:val="auto"/>
          <w:sz w:val="32"/>
          <w:szCs w:val="32"/>
          <w:highlight w:val="none"/>
          <w:lang w:val="en-US" w:eastAsia="zh-CN"/>
        </w:rPr>
        <w:t>落实积极财政政策</w:t>
      </w:r>
      <w:r>
        <w:rPr>
          <w:rFonts w:hint="default" w:ascii="Times New Roman" w:hAnsi="Times New Roman" w:eastAsia="方正仿宋_GBK" w:cs="Times New Roman"/>
          <w:b w:val="0"/>
          <w:bCs w:val="0"/>
          <w:color w:val="auto"/>
          <w:sz w:val="32"/>
          <w:szCs w:val="32"/>
          <w:highlight w:val="none"/>
          <w:lang w:val="en-US" w:eastAsia="zh-CN"/>
        </w:rPr>
        <w:t>，用足用好财政补贴、贷款贴息等政策工具，适度加力、提质增效，不断巩固经济运行稳中向好态势。</w:t>
      </w:r>
    </w:p>
    <w:p w14:paraId="3E6DC526">
      <w:pPr>
        <w:pStyle w:val="11"/>
        <w:keepNext w:val="0"/>
        <w:keepLines w:val="0"/>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outlineLvl w:val="9"/>
        <w:rPr>
          <w:rFonts w:hint="default" w:ascii="Times New Roman" w:hAnsi="Times New Roman" w:eastAsia="方正楷体_GBK" w:cs="Times New Roman"/>
          <w:b/>
          <w:bCs/>
          <w:color w:val="FF0000"/>
          <w:sz w:val="32"/>
          <w:szCs w:val="32"/>
          <w:highlight w:val="none"/>
          <w:lang w:val="en-US" w:eastAsia="zh-CN"/>
        </w:rPr>
      </w:pPr>
      <w:r>
        <w:rPr>
          <w:rFonts w:hint="default" w:ascii="Times New Roman" w:hAnsi="Times New Roman" w:eastAsia="方正楷体_GBK" w:cs="Times New Roman"/>
          <w:b/>
          <w:bCs/>
          <w:color w:val="auto"/>
          <w:sz w:val="32"/>
          <w:szCs w:val="32"/>
          <w:highlight w:val="none"/>
          <w:lang w:val="en-US" w:eastAsia="zh-CN"/>
        </w:rPr>
        <w:t>4.坚持守住底线，化债务、防风险。</w:t>
      </w:r>
      <w:r>
        <w:rPr>
          <w:rFonts w:hint="eastAsia" w:ascii="Times New Roman" w:hAnsi="Times New Roman" w:eastAsia="方正仿宋_GBK" w:cs="Times New Roman"/>
          <w:b/>
          <w:bCs/>
          <w:color w:val="auto"/>
          <w:sz w:val="32"/>
          <w:szCs w:val="32"/>
          <w:highlight w:val="none"/>
          <w:lang w:val="en-US" w:eastAsia="zh-CN"/>
        </w:rPr>
        <w:t>加强</w:t>
      </w:r>
      <w:r>
        <w:rPr>
          <w:rFonts w:hint="default" w:ascii="Times New Roman" w:hAnsi="Times New Roman" w:eastAsia="方正仿宋_GBK" w:cs="Times New Roman"/>
          <w:b/>
          <w:bCs/>
          <w:color w:val="auto"/>
          <w:sz w:val="32"/>
          <w:szCs w:val="32"/>
          <w:highlight w:val="none"/>
          <w:lang w:val="en-US" w:eastAsia="zh-CN"/>
        </w:rPr>
        <w:t>隐患排查，</w:t>
      </w:r>
      <w:r>
        <w:rPr>
          <w:rFonts w:hint="default" w:ascii="Times New Roman" w:hAnsi="Times New Roman" w:eastAsia="方正仿宋_GBK" w:cs="Times New Roman"/>
          <w:b w:val="0"/>
          <w:bCs w:val="0"/>
          <w:color w:val="auto"/>
          <w:sz w:val="32"/>
          <w:szCs w:val="32"/>
          <w:highlight w:val="none"/>
          <w:lang w:val="en-US" w:eastAsia="zh-CN"/>
        </w:rPr>
        <w:t>深化实施地方债务重大风险防范行动，落实债务风</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险点定期排查，逐笔制定完善应急预案，对风险点早发现、早报告、早处置。</w:t>
      </w:r>
      <w:r>
        <w:rPr>
          <w:rFonts w:hint="eastAsia" w:eastAsia="方正仿宋_GBK" w:cs="Times New Roman"/>
          <w:b/>
          <w:bCs/>
          <w:color w:val="000000" w:themeColor="text1"/>
          <w:sz w:val="32"/>
          <w:szCs w:val="32"/>
          <w:highlight w:val="none"/>
          <w:lang w:val="en-US" w:eastAsia="zh-CN"/>
          <w14:textFill>
            <w14:solidFill>
              <w14:schemeClr w14:val="tx1"/>
            </w14:solidFill>
          </w14:textFill>
        </w:rPr>
        <w:t>加大化债力度，</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组建专班统筹推进政府债务和国企债务一同化解，跟进承接市级年度化债任务，严格落实“631”偿债机制，完善全口径、全链条监管国有企业债务风险机制，定期调度国企债务风险化解；</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大力推进融资平台退出工作，推动退出平台后国有企业市场化经营，实现由融资导向转为经营导向、资产导向转为价值提升导向。</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强化</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投资管理</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健全投资负面清单管理制度，</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做好项目事前经济可行性评估，坚决防止存在亏损风险的项目盲目上马，</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从源头遏制新增隐性债务</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严格</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落实</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国企投融资借用管还全链条监管，推动综合融资成本、资产负债率双下降。</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争取债券资金，</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全力争取国家和市级置换债券资金推动存量隐性债务化解，为经济社会发展“松绑减负”，</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储备优质高效的政府债券项目，</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大力</w:t>
      </w:r>
      <w:r>
        <w:rPr>
          <w:rFonts w:hint="eastAsia" w:eastAsia="方正仿宋_GBK" w:cs="Times New Roman"/>
          <w:b w:val="0"/>
          <w:bCs w:val="0"/>
          <w:color w:val="auto"/>
          <w:sz w:val="32"/>
          <w:szCs w:val="32"/>
          <w:highlight w:val="none"/>
          <w:lang w:val="en-US" w:eastAsia="zh-CN"/>
        </w:rPr>
        <w:t>争取地方专项债、超常期特别国债</w:t>
      </w:r>
      <w:r>
        <w:rPr>
          <w:rFonts w:hint="default" w:ascii="Times New Roman" w:hAnsi="Times New Roman" w:eastAsia="方正仿宋_GBK" w:cs="Times New Roman"/>
          <w:b w:val="0"/>
          <w:bCs w:val="0"/>
          <w:color w:val="auto"/>
          <w:sz w:val="32"/>
          <w:szCs w:val="32"/>
          <w:highlight w:val="none"/>
          <w:lang w:eastAsia="zh-CN"/>
        </w:rPr>
        <w:t>资金保障高铁南站、</w:t>
      </w:r>
      <w:r>
        <w:rPr>
          <w:rFonts w:hint="default" w:ascii="Times New Roman" w:hAnsi="Times New Roman" w:eastAsia="方正仿宋_GBK" w:cs="Times New Roman"/>
          <w:b w:val="0"/>
          <w:bCs w:val="0"/>
          <w:color w:val="auto"/>
          <w:sz w:val="32"/>
          <w:szCs w:val="32"/>
          <w:highlight w:val="none"/>
          <w:lang w:val="en-US" w:eastAsia="zh-CN"/>
        </w:rPr>
        <w:t>人民医院内科综合楼</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砂</w:t>
      </w:r>
      <w:r>
        <w:rPr>
          <w:rFonts w:hint="default" w:ascii="Times New Roman" w:hAnsi="Times New Roman" w:eastAsia="方正仿宋_GBK" w:cs="Times New Roman"/>
          <w:b w:val="0"/>
          <w:bCs w:val="0"/>
          <w:color w:val="auto"/>
          <w:sz w:val="32"/>
          <w:szCs w:val="32"/>
          <w:highlight w:val="none"/>
          <w:lang w:eastAsia="zh-CN"/>
        </w:rPr>
        <w:t>砖房治理等重大项目高质量推进。</w:t>
      </w:r>
    </w:p>
    <w:p w14:paraId="146983F5">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line="560" w:lineRule="exact"/>
        <w:ind w:left="0" w:firstLine="640" w:firstLineChars="0"/>
        <w:jc w:val="both"/>
        <w:textAlignment w:val="auto"/>
        <w:outlineLvl w:val="9"/>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楷体_GBK" w:cs="Times New Roman"/>
          <w:b/>
          <w:bCs/>
          <w:color w:val="auto"/>
          <w:sz w:val="32"/>
          <w:szCs w:val="32"/>
          <w:highlight w:val="none"/>
          <w:lang w:val="en-US" w:eastAsia="zh-CN"/>
        </w:rPr>
        <w:t>5.坚持深化改革，强监管、增效能。</w:t>
      </w:r>
      <w:r>
        <w:rPr>
          <w:rFonts w:hint="default" w:ascii="Times New Roman" w:hAnsi="Times New Roman" w:eastAsia="方正仿宋_GBK" w:cs="Times New Roman"/>
          <w:b/>
          <w:bCs/>
          <w:color w:val="auto"/>
          <w:sz w:val="32"/>
          <w:szCs w:val="32"/>
          <w:highlight w:val="none"/>
          <w:lang w:val="en-US" w:eastAsia="zh-CN"/>
        </w:rPr>
        <w:t>健全预算制度，</w:t>
      </w:r>
      <w:r>
        <w:rPr>
          <w:rFonts w:hint="default" w:ascii="Times New Roman" w:hAnsi="Times New Roman" w:eastAsia="方正仿宋_GBK" w:cs="Times New Roman"/>
          <w:b w:val="0"/>
          <w:bCs w:val="0"/>
          <w:color w:val="auto"/>
          <w:sz w:val="32"/>
          <w:szCs w:val="32"/>
          <w:highlight w:val="none"/>
          <w:lang w:val="en-US" w:eastAsia="zh-CN"/>
        </w:rPr>
        <w:t>加强财政资源和预算统筹，积极探索财政预算绩效管理激励约束机制，加强预算刚性约束，严格预算追加程序，平衡新增支出需求，管好用好中央直达资金及</w:t>
      </w:r>
      <w:r>
        <w:rPr>
          <w:rFonts w:hint="eastAsia" w:eastAsia="方正仿宋_GBK" w:cs="Times New Roman"/>
          <w:b w:val="0"/>
          <w:bCs w:val="0"/>
          <w:color w:val="auto"/>
          <w:sz w:val="32"/>
          <w:szCs w:val="32"/>
          <w:highlight w:val="none"/>
          <w:lang w:val="en-US" w:eastAsia="zh-CN"/>
        </w:rPr>
        <w:t>债券</w:t>
      </w:r>
      <w:r>
        <w:rPr>
          <w:rFonts w:hint="default" w:ascii="Times New Roman" w:hAnsi="Times New Roman" w:eastAsia="方正仿宋_GBK" w:cs="Times New Roman"/>
          <w:b w:val="0"/>
          <w:bCs w:val="0"/>
          <w:color w:val="auto"/>
          <w:sz w:val="32"/>
          <w:szCs w:val="32"/>
          <w:highlight w:val="none"/>
          <w:lang w:val="en-US" w:eastAsia="zh-CN"/>
        </w:rPr>
        <w:t>资金。加强预算执行动态监控，确保财政资金运行安全规范。</w:t>
      </w:r>
      <w:r>
        <w:rPr>
          <w:rFonts w:hint="default" w:ascii="Times New Roman" w:hAnsi="Times New Roman" w:eastAsia="方正仿宋_GBK" w:cs="Times New Roman"/>
          <w:b/>
          <w:bCs/>
          <w:color w:val="auto"/>
          <w:sz w:val="32"/>
          <w:szCs w:val="32"/>
          <w:highlight w:val="none"/>
          <w:lang w:val="en-US" w:eastAsia="zh-CN"/>
        </w:rPr>
        <w:t>注重绩效管理，</w:t>
      </w:r>
      <w:r>
        <w:rPr>
          <w:rFonts w:hint="default" w:ascii="Times New Roman" w:hAnsi="Times New Roman" w:eastAsia="方正仿宋_GBK" w:cs="Times New Roman"/>
          <w:sz w:val="32"/>
          <w:szCs w:val="32"/>
          <w:highlight w:val="none"/>
          <w:lang w:val="en-US" w:eastAsia="zh-CN"/>
        </w:rPr>
        <w:t>高质量全覆盖开展绩效评价，挑选关注度高的项目开展重点绩效评价，将绩效评价结果与预算安排挂钩</w:t>
      </w:r>
      <w:r>
        <w:rPr>
          <w:rFonts w:hint="default" w:ascii="Times New Roman" w:hAnsi="Times New Roman" w:eastAsia="方正仿宋_GBK" w:cs="Times New Roman"/>
          <w:b w:val="0"/>
          <w:bCs w:val="0"/>
          <w:color w:val="auto"/>
          <w:sz w:val="32"/>
          <w:szCs w:val="32"/>
          <w:highlight w:val="none"/>
          <w:lang w:val="en-US" w:eastAsia="zh-CN"/>
        </w:rPr>
        <w:t>。强化事前绩效评估、绩效目标、绩效运行监控和绩效评价管理，持续推进预算和绩效管理一体化，提升预算编制的精准性、科学性。</w:t>
      </w:r>
      <w:r>
        <w:rPr>
          <w:rFonts w:hint="default" w:ascii="Times New Roman" w:hAnsi="Times New Roman" w:eastAsia="方正仿宋_GBK" w:cs="Times New Roman"/>
          <w:b/>
          <w:bCs/>
          <w:color w:val="auto"/>
          <w:sz w:val="32"/>
          <w:szCs w:val="32"/>
          <w:highlight w:val="none"/>
          <w:lang w:val="en-US" w:eastAsia="zh-CN"/>
        </w:rPr>
        <w:t>加强财会监督，</w:t>
      </w:r>
      <w:r>
        <w:rPr>
          <w:rFonts w:hint="default" w:ascii="Times New Roman" w:hAnsi="Times New Roman" w:eastAsia="方正仿宋_GBK" w:cs="Times New Roman"/>
          <w:b w:val="0"/>
          <w:bCs w:val="0"/>
          <w:color w:val="auto"/>
          <w:sz w:val="32"/>
          <w:szCs w:val="32"/>
          <w:highlight w:val="none"/>
          <w:lang w:val="en-US" w:eastAsia="zh-CN"/>
        </w:rPr>
        <w:t>持</w:t>
      </w:r>
      <w:r>
        <w:rPr>
          <w:rFonts w:hint="default" w:ascii="Times New Roman" w:hAnsi="Times New Roman" w:eastAsia="方正仿宋_GBK" w:cs="Times New Roman"/>
          <w:color w:val="auto"/>
          <w:sz w:val="32"/>
          <w:szCs w:val="32"/>
          <w:highlight w:val="none"/>
          <w:lang w:val="en-US" w:eastAsia="zh-CN"/>
        </w:rPr>
        <w:t>续抓好内部监督工作；持续做好巡视巡察反馈问题、审计发现问题整改，</w:t>
      </w:r>
      <w:r>
        <w:rPr>
          <w:rFonts w:hint="eastAsia" w:ascii="Times New Roman" w:hAnsi="Times New Roman" w:eastAsia="方正仿宋_GBK" w:cs="Times New Roman"/>
          <w:color w:val="auto"/>
          <w:sz w:val="32"/>
          <w:szCs w:val="32"/>
          <w:highlight w:val="none"/>
          <w:lang w:val="en-US" w:eastAsia="zh-CN"/>
        </w:rPr>
        <w:t>不得违规实施财政和税收补贴、突破资源制度和政策规定、违规举债招商引资等行为，</w:t>
      </w:r>
      <w:r>
        <w:rPr>
          <w:rFonts w:hint="default" w:ascii="Times New Roman" w:hAnsi="Times New Roman" w:eastAsia="方正仿宋_GBK" w:cs="Times New Roman"/>
          <w:color w:val="auto"/>
          <w:sz w:val="32"/>
          <w:szCs w:val="32"/>
          <w:highlight w:val="none"/>
          <w:lang w:val="en-US" w:eastAsia="zh-CN"/>
        </w:rPr>
        <w:t>切实维护财经纪律。</w:t>
      </w:r>
      <w:r>
        <w:rPr>
          <w:rFonts w:hint="default" w:ascii="Times New Roman" w:hAnsi="Times New Roman" w:eastAsia="方正仿宋_GBK" w:cs="Times New Roman"/>
          <w:b/>
          <w:bCs/>
          <w:color w:val="auto"/>
          <w:kern w:val="0"/>
          <w:sz w:val="32"/>
          <w:szCs w:val="32"/>
          <w:highlight w:val="none"/>
          <w:lang w:val="en-US" w:eastAsia="zh-CN"/>
        </w:rPr>
        <w:t>强化票据管理，</w:t>
      </w:r>
      <w:r>
        <w:rPr>
          <w:rFonts w:hint="default" w:ascii="Times New Roman" w:hAnsi="Times New Roman" w:eastAsia="方正仿宋_GBK" w:cs="Times New Roman"/>
          <w:b w:val="0"/>
          <w:bCs w:val="0"/>
          <w:color w:val="auto"/>
          <w:kern w:val="0"/>
          <w:sz w:val="32"/>
          <w:szCs w:val="32"/>
          <w:highlight w:val="none"/>
          <w:lang w:val="en-US" w:eastAsia="zh-CN"/>
        </w:rPr>
        <w:t>稳步推进财政票据智能核销及监管工作。</w:t>
      </w:r>
    </w:p>
    <w:p w14:paraId="358A74D6">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560" w:lineRule="exact"/>
        <w:ind w:left="0" w:firstLine="643" w:firstLineChars="200"/>
        <w:jc w:val="both"/>
        <w:textAlignment w:val="auto"/>
        <w:outlineLvl w:val="9"/>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t>四）2025年财政主要支出方向</w:t>
      </w:r>
    </w:p>
    <w:p w14:paraId="51C88B93">
      <w:pPr>
        <w:keepNext w:val="0"/>
        <w:keepLines w:val="0"/>
        <w:pageBreakBefore w:val="0"/>
        <w:widowControl/>
        <w:numPr>
          <w:ilvl w:val="0"/>
          <w:numId w:val="0"/>
        </w:numPr>
        <w:suppressLineNumbers w:val="0"/>
        <w:pBdr>
          <w:top w:val="none" w:color="auto" w:sz="0" w:space="0"/>
          <w:bottom w:val="none" w:color="auto" w:sz="0" w:space="0"/>
        </w:pBd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1.保障旅游“三次创业”。</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支持融入巴蜀文化旅游走廊建设，加强与乐山、成都、大足等地景区合作；支持创建</w:t>
      </w:r>
      <w:r>
        <w:rPr>
          <w:rFonts w:hint="default" w:ascii="Times New Roman" w:hAnsi="Times New Roman" w:eastAsia="方正仿宋_GBK" w:cs="Times New Roman"/>
          <w:b w:val="0"/>
          <w:bCs w:val="0"/>
          <w:color w:val="auto"/>
          <w:sz w:val="32"/>
          <w:szCs w:val="32"/>
          <w:highlight w:val="none"/>
          <w:lang w:val="en-US" w:eastAsia="zh-CN"/>
        </w:rPr>
        <w:t>国家文化产业和旅游产业融合发展示范区</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，建设国防科普教育基地，打造市级研学实践基地；</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支持旅游品牌打造，提升旅游国际知名度；</w:t>
      </w:r>
      <w:r>
        <w:rPr>
          <w:rFonts w:hint="eastAsia" w:eastAsia="方正仿宋_GBK" w:cs="Times New Roman"/>
          <w:i w:val="0"/>
          <w:caps w:val="0"/>
          <w:color w:val="auto"/>
          <w:spacing w:val="0"/>
          <w:kern w:val="0"/>
          <w:sz w:val="32"/>
          <w:szCs w:val="32"/>
          <w:highlight w:val="none"/>
          <w:shd w:val="clear" w:color="auto" w:fill="FFFFFF"/>
          <w:lang w:val="en-US" w:eastAsia="zh-CN" w:bidi="ar"/>
        </w:rPr>
        <w:t>支持PASS旅游通行卡策略；</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支持文旅重点项目和重点产业打造；支持创建世界级旅游景区和度假区。</w:t>
      </w:r>
    </w:p>
    <w:p w14:paraId="4881B935">
      <w:pPr>
        <w:keepNext w:val="0"/>
        <w:keepLines w:val="0"/>
        <w:pageBreakBefore w:val="0"/>
        <w:widowControl/>
        <w:numPr>
          <w:ilvl w:val="0"/>
          <w:numId w:val="0"/>
        </w:numPr>
        <w:suppressLineNumbers w:val="0"/>
        <w:pBdr>
          <w:top w:val="none" w:color="auto" w:sz="0" w:space="0"/>
          <w:bottom w:val="none" w:color="auto" w:sz="0" w:space="0"/>
        </w:pBd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2.保障科技创新发展。</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支持迭代构建“310”科技创新体系，深入实施“双倍增”行动；支持深化院地合作，培育专家大院、创新示范基地，加大R&amp;D投入力度；支持强化科技人才队伍建设，建强用好院士工作基地、专家大院、青创中心等载体；支持数字重庆建设，提升“四项能力”。</w:t>
      </w:r>
    </w:p>
    <w:p w14:paraId="0906912F">
      <w:pPr>
        <w:keepNext w:val="0"/>
        <w:keepLines w:val="0"/>
        <w:pageBreakBefore w:val="0"/>
        <w:widowControl/>
        <w:numPr>
          <w:ilvl w:val="0"/>
          <w:numId w:val="0"/>
        </w:numPr>
        <w:suppressLineNumbers w:val="0"/>
        <w:pBdr>
          <w:top w:val="none" w:color="auto" w:sz="0" w:space="0"/>
          <w:bottom w:val="none" w:color="auto" w:sz="0" w:space="0"/>
        </w:pBd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3.保障</w:t>
      </w:r>
      <w:r>
        <w:rPr>
          <w:rFonts w:hint="eastAsia" w:eastAsia="方正仿宋_GBK" w:cs="Times New Roman"/>
          <w:b/>
          <w:bCs/>
          <w:i w:val="0"/>
          <w:caps w:val="0"/>
          <w:color w:val="auto"/>
          <w:spacing w:val="0"/>
          <w:kern w:val="0"/>
          <w:sz w:val="32"/>
          <w:szCs w:val="32"/>
          <w:highlight w:val="none"/>
          <w:shd w:val="clear" w:color="auto" w:fill="FFFFFF"/>
          <w:lang w:val="en-US" w:eastAsia="zh-CN" w:bidi="ar"/>
        </w:rPr>
        <w:t>“三栖”立体经济发展</w:t>
      </w: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支持“两重”项目和“两新”政策实施，</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聚焦成渝地区双城经济圈、西部陆海新通道、“一带一路”、长江经济带、“一区两群”重大战略部署，支持</w:t>
      </w:r>
      <w:r>
        <w:rPr>
          <w:rFonts w:hint="eastAsia" w:eastAsia="方正仿宋_GBK" w:cs="Times New Roman"/>
          <w:i w:val="0"/>
          <w:caps w:val="0"/>
          <w:color w:val="auto"/>
          <w:spacing w:val="0"/>
          <w:kern w:val="0"/>
          <w:sz w:val="32"/>
          <w:szCs w:val="32"/>
          <w:highlight w:val="none"/>
          <w:shd w:val="clear" w:color="auto" w:fill="FFFFFF"/>
          <w:lang w:val="en-US" w:eastAsia="zh-CN" w:bidi="ar"/>
        </w:rPr>
        <w:t>发展游艇、水上游乐、帆船、漂流等运动产业；</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打造区域交通物流枢纽，推动鸭江货运站</w:t>
      </w:r>
      <w:r>
        <w:rPr>
          <w:rFonts w:hint="eastAsia" w:eastAsia="方正仿宋_GBK" w:cs="Times New Roman"/>
          <w:i w:val="0"/>
          <w:caps w:val="0"/>
          <w:color w:val="auto"/>
          <w:spacing w:val="0"/>
          <w:kern w:val="0"/>
          <w:sz w:val="32"/>
          <w:szCs w:val="32"/>
          <w:highlight w:val="none"/>
          <w:shd w:val="clear" w:color="auto" w:fill="FFFFFF"/>
          <w:lang w:val="en-US" w:eastAsia="zh-CN" w:bidi="ar"/>
        </w:rPr>
        <w:t>建设</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w:t>
      </w:r>
      <w:r>
        <w:rPr>
          <w:rFonts w:hint="default" w:ascii="Times New Roman" w:hAnsi="Times New Roman" w:eastAsia="方正仿宋_GBK" w:cs="Times New Roman"/>
          <w:color w:val="auto"/>
          <w:sz w:val="32"/>
          <w:szCs w:val="32"/>
          <w:highlight w:val="none"/>
          <w:lang w:val="en-US" w:eastAsia="zh-CN"/>
        </w:rPr>
        <w:t>渝湘高铁（武隆段）、</w:t>
      </w:r>
      <w:r>
        <w:rPr>
          <w:rFonts w:hint="eastAsia" w:eastAsia="方正仿宋_GBK" w:cs="Times New Roman"/>
          <w:color w:val="auto"/>
          <w:sz w:val="32"/>
          <w:szCs w:val="32"/>
          <w:highlight w:val="none"/>
          <w:lang w:val="en-US" w:eastAsia="zh-CN"/>
        </w:rPr>
        <w:t>垫</w:t>
      </w:r>
      <w:r>
        <w:rPr>
          <w:rFonts w:hint="default" w:ascii="Times New Roman" w:hAnsi="Times New Roman" w:eastAsia="方正仿宋_GBK" w:cs="Times New Roman"/>
          <w:color w:val="auto"/>
          <w:sz w:val="32"/>
          <w:szCs w:val="32"/>
          <w:highlight w:val="none"/>
          <w:lang w:val="en-US" w:eastAsia="zh-CN"/>
        </w:rPr>
        <w:t>丰武高速</w:t>
      </w:r>
      <w:r>
        <w:rPr>
          <w:rFonts w:hint="eastAsia" w:eastAsia="方正仿宋_GBK" w:cs="Times New Roman"/>
          <w:color w:val="auto"/>
          <w:sz w:val="32"/>
          <w:szCs w:val="32"/>
          <w:highlight w:val="none"/>
          <w:lang w:val="en-US" w:eastAsia="zh-CN"/>
        </w:rPr>
        <w:t>公路</w:t>
      </w:r>
      <w:r>
        <w:rPr>
          <w:rFonts w:hint="default"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建设</w:t>
      </w:r>
      <w:r>
        <w:rPr>
          <w:rFonts w:hint="eastAsia" w:eastAsia="方正仿宋_GBK" w:cs="Times New Roman"/>
          <w:i w:val="0"/>
          <w:caps w:val="0"/>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w:t>
      </w:r>
      <w:r>
        <w:rPr>
          <w:rFonts w:hint="eastAsia" w:eastAsia="方正仿宋_GBK" w:cs="Times New Roman"/>
          <w:i w:val="0"/>
          <w:caps w:val="0"/>
          <w:color w:val="auto"/>
          <w:spacing w:val="0"/>
          <w:kern w:val="0"/>
          <w:sz w:val="32"/>
          <w:szCs w:val="32"/>
          <w:highlight w:val="none"/>
          <w:shd w:val="clear" w:color="auto" w:fill="FFFFFF"/>
          <w:lang w:val="en-US" w:eastAsia="zh-CN" w:bidi="ar"/>
        </w:rPr>
        <w:t>低空经济先行试验区建设和低空</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航线开辟；</w:t>
      </w:r>
      <w:r>
        <w:rPr>
          <w:rFonts w:hint="eastAsia" w:eastAsia="方正仿宋_GBK" w:cs="Times New Roman"/>
          <w:i w:val="0"/>
          <w:caps w:val="0"/>
          <w:color w:val="auto"/>
          <w:spacing w:val="0"/>
          <w:kern w:val="0"/>
          <w:sz w:val="32"/>
          <w:szCs w:val="32"/>
          <w:highlight w:val="none"/>
          <w:shd w:val="clear" w:color="auto" w:fill="FFFFFF"/>
          <w:lang w:val="en-US" w:eastAsia="zh-CN" w:bidi="ar"/>
        </w:rPr>
        <w:t>支持气象经济发展。</w:t>
      </w:r>
    </w:p>
    <w:p w14:paraId="096CA529">
      <w:pPr>
        <w:keepNext w:val="0"/>
        <w:keepLines w:val="0"/>
        <w:pageBreakBefore w:val="0"/>
        <w:widowControl/>
        <w:numPr>
          <w:ilvl w:val="0"/>
          <w:numId w:val="0"/>
        </w:numPr>
        <w:suppressLineNumbers w:val="0"/>
        <w:pBdr>
          <w:top w:val="none" w:color="auto" w:sz="0" w:space="0"/>
          <w:bottom w:val="none" w:color="auto" w:sz="0" w:space="0"/>
        </w:pBd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4.保障现代化产业体系建设。</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稳步发展新质生产力</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，推动民营经济健康发展，支持中小微企业和民营企业做大做强；</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迭代升级年度重点工程，保障重点项目建设资金；支持提升“2332”现代化制造业集群发展能级，着力提升新型工业化水平；</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支持定向招商、精准招商，加大招商引资扶持力度；支持激发消费潜能，推动商文旅体深度融合；支持旅游国际化试点深入推进；支持壮大贸易经济，培育引进外资外贸、跨境电商、物流企业。</w:t>
      </w:r>
    </w:p>
    <w:p w14:paraId="19138902">
      <w:pPr>
        <w:keepNext w:val="0"/>
        <w:keepLines w:val="0"/>
        <w:pageBreakBefore w:val="0"/>
        <w:widowControl/>
        <w:numPr>
          <w:ilvl w:val="0"/>
          <w:numId w:val="0"/>
        </w:numPr>
        <w:suppressLineNumbers w:val="0"/>
        <w:pBdr>
          <w:top w:val="none" w:color="auto" w:sz="0" w:space="0"/>
          <w:bottom w:val="none" w:color="auto" w:sz="0" w:space="0"/>
        </w:pBd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5.保障城市现代化建设。</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支持深化国土空间治理“多规合一”改革，优化产城景融合发展空间格局；支持城市功能提升，推动高铁南站配套项目、舒家河立体停车综合楼</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乌江生态治理等项目建设；支持市级生态园林城市建设；加快城中村改造，支持推动中堆坝等城中村改造项目建设；支持推进砂砖房整治、老城改造工程、城市地下管网和地下综合管廊建设改造；支持推进城镇生活污水治理。</w:t>
      </w:r>
    </w:p>
    <w:p w14:paraId="4D0C302B">
      <w:pPr>
        <w:keepNext w:val="0"/>
        <w:keepLines w:val="0"/>
        <w:pageBreakBefore w:val="0"/>
        <w:widowControl w:val="0"/>
        <w:suppressLineNumbers w:val="0"/>
        <w:shd w:val="clear" w:color="auto" w:fill="FFFFFF"/>
        <w:kinsoku/>
        <w:wordWrap/>
        <w:overflowPunct/>
        <w:topLinePunct w:val="0"/>
        <w:autoSpaceDE/>
        <w:autoSpaceDN/>
        <w:bidi w:val="0"/>
        <w:adjustRightInd/>
        <w:snapToGrid/>
        <w:spacing w:line="560" w:lineRule="exact"/>
        <w:ind w:left="0" w:firstLine="643" w:firstLineChars="200"/>
        <w:jc w:val="both"/>
        <w:textAlignment w:val="auto"/>
        <w:outlineLvl w:val="9"/>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6.保障推进全面乡村振兴。</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支持</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改善农村基础设施和基本农田建设，抗牢粮食安全政治责任；支持提质“一主两辅多元”产业，推动</w:t>
      </w:r>
      <w:r>
        <w:rPr>
          <w:rFonts w:hint="default" w:ascii="Times New Roman" w:hAnsi="Times New Roman" w:eastAsia="方正仿宋_GBK" w:cs="Times New Roman"/>
          <w:color w:val="auto"/>
          <w:sz w:val="32"/>
          <w:szCs w:val="32"/>
          <w:highlight w:val="none"/>
          <w:lang w:val="en-US" w:eastAsia="zh-CN"/>
        </w:rPr>
        <w:t>五大产业示范带、七个特色产业园建设</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产业结构优化调整，积极发展休闲农业、观光农业等新业态；巩固拓展脱贫攻坚成果同乡村振兴有效衔接，做好以工代赈、就业和消费帮扶；支持深化东西部协作、水利部定点和区县对口帮扶；支持“强村富民综合改革示范村”建设；扶持村级集体经济发展，发展壮大农村集体经济；支持美丽乡村建设，推进农村“五网”建设和“三个革命”；支持水利设施建设，推进水库、水厂、供水工程建设。</w:t>
      </w:r>
    </w:p>
    <w:p w14:paraId="5AEA2C08">
      <w:pPr>
        <w:keepNext w:val="0"/>
        <w:keepLines w:val="0"/>
        <w:pageBreakBefore w:val="0"/>
        <w:widowControl/>
        <w:suppressLineNumbers w:val="0"/>
        <w:shd w:val="clear" w:color="auto" w:fill="FFFFFF"/>
        <w:kinsoku/>
        <w:wordWrap/>
        <w:overflowPunct/>
        <w:topLinePunct w:val="0"/>
        <w:autoSpaceDN/>
        <w:bidi w:val="0"/>
        <w:adjustRightInd/>
        <w:spacing w:line="560" w:lineRule="exact"/>
        <w:ind w:left="0" w:firstLine="643" w:firstLineChars="20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7.保障污染防治和生态建设。</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强化财力保障，支持筑牢长江上游</w:t>
      </w:r>
    </w:p>
    <w:p w14:paraId="34890BDB">
      <w:pPr>
        <w:keepNext w:val="0"/>
        <w:keepLines w:val="0"/>
        <w:pageBreakBefore w:val="0"/>
        <w:widowControl/>
        <w:suppressLineNumbers w:val="0"/>
        <w:shd w:val="clear" w:color="auto" w:fill="FFFFFF"/>
        <w:kinsoku/>
        <w:wordWrap/>
        <w:overflowPunct/>
        <w:topLinePunct w:val="0"/>
        <w:autoSpaceDN/>
        <w:bidi w:val="0"/>
        <w:adjustRightInd/>
        <w:spacing w:line="560" w:lineRule="exact"/>
        <w:jc w:val="both"/>
        <w:textAlignment w:val="auto"/>
        <w:outlineLvl w:val="9"/>
        <w:rPr>
          <w:rFonts w:hint="default" w:ascii="Times New Roman" w:hAnsi="Times New Roman" w:eastAsia="方正仿宋_GBK" w:cs="Times New Roman"/>
          <w:i w:val="0"/>
          <w:caps w:val="0"/>
          <w:color w:val="FF0000"/>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重要生态屏障；支持</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无废城市</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建设各项重点工作</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支持</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重点领域防治，实施“三排、三乱、三率、三实”行动、排查整治黑臭水体，</w:t>
      </w:r>
      <w:r>
        <w:rPr>
          <w:rFonts w:hint="eastAsia" w:eastAsia="方正仿宋_GBK" w:cs="Times New Roman"/>
          <w:i w:val="0"/>
          <w:caps w:val="0"/>
          <w:color w:val="auto"/>
          <w:spacing w:val="0"/>
          <w:kern w:val="0"/>
          <w:sz w:val="32"/>
          <w:szCs w:val="32"/>
          <w:highlight w:val="none"/>
          <w:shd w:val="clear" w:color="auto" w:fill="FFFFFF"/>
          <w:lang w:val="en-US" w:eastAsia="zh-CN" w:bidi="ar"/>
        </w:rPr>
        <w:t>打好蓝天、碧水、净土保卫战</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；支持生态保护修复工程，坚持山水林田湖草沙一体化保护和系统治理；支持推进河（湖）林长制，抓实长江流域“十年禁渔”，做好野生动植物保护工作。</w:t>
      </w:r>
    </w:p>
    <w:p w14:paraId="6C61DD29">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560" w:lineRule="exact"/>
        <w:ind w:left="0" w:firstLine="643" w:firstLineChars="200"/>
        <w:jc w:val="both"/>
        <w:textAlignment w:val="auto"/>
        <w:outlineLvl w:val="9"/>
        <w:rPr>
          <w:rFonts w:hint="default" w:ascii="Times New Roman" w:hAnsi="Times New Roman" w:eastAsia="方正仿宋_GBK" w:cs="Times New Roman"/>
          <w:i w:val="0"/>
          <w:caps w:val="0"/>
          <w:color w:val="FF0000"/>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8.保障和改善民生。</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支持办好市级、区级民生实事；</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落实就业优先政策，完善重点群体就业帮扶体系，支持落实智慧就业服务体系，推广就业政策“免申即享”；强化妇女、儿童、残疾人等权益保障；支持扩大社区养老服务，大力发展普惠性托育服务，落实特困供养、城乡低保、临时救助、高龄津贴等托底政策，推进社会救助体系建设；积极落实新时代退役军人工作，完善退役军人服务保障体系，创建新一轮“全国双拥模范城”；支持办好</w:t>
      </w:r>
      <w:r>
        <w:rPr>
          <w:rFonts w:hint="eastAsia" w:eastAsia="方正仿宋_GBK" w:cs="Times New Roman"/>
          <w:i w:val="0"/>
          <w:caps w:val="0"/>
          <w:color w:val="auto"/>
          <w:spacing w:val="0"/>
          <w:kern w:val="0"/>
          <w:sz w:val="32"/>
          <w:szCs w:val="32"/>
          <w:highlight w:val="none"/>
          <w:shd w:val="clear" w:color="auto" w:fill="FFFFFF"/>
          <w:lang w:val="en-US" w:eastAsia="zh-CN" w:bidi="ar"/>
        </w:rPr>
        <w:t>人民满意的教育，</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改善办学条件，推进学前教育普及普惠区和义务教育优质均衡区创建；支持武隆一中改扩建，支持芙蓉西路幼儿园、职业教育现代化项目建设投用等；支持推动医疗资源提质，推进区人民医院“三甲”创建，支持推进人民医院内科综合楼、区域医疗卫生次中心、仙女山度假区万祥片区医疗服务保障项目建设；支持健康中国武隆行动，创建“蜂文旅融合发展示范区”；支持残疾人、红十字事业发展；完善住房保障机制，支持保障性安居工程运营维护改造，全面整治城区危房安全隐患；支持完善公共文化服务体系，改善城乡公共文化体育基础条件，提升公共文化服务水平</w:t>
      </w:r>
      <w:r>
        <w:rPr>
          <w:rFonts w:hint="default" w:ascii="Times New Roman" w:hAnsi="Times New Roman" w:cs="Times New Roman"/>
          <w:i w:val="0"/>
          <w:caps w:val="0"/>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支持乡镇（街道）基础设施改造和综合环境整治，保障基层民生性项目实施。</w:t>
      </w:r>
    </w:p>
    <w:p w14:paraId="3C39B8E0">
      <w:pPr>
        <w:keepNext w:val="0"/>
        <w:keepLines w:val="0"/>
        <w:pageBreakBefore w:val="0"/>
        <w:widowControl/>
        <w:shd w:val="clear" w:color="auto" w:fill="FFFFFF"/>
        <w:kinsoku/>
        <w:wordWrap/>
        <w:overflowPunct/>
        <w:topLinePunct w:val="0"/>
        <w:bidi w:val="0"/>
        <w:spacing w:line="560" w:lineRule="exact"/>
        <w:ind w:firstLine="643" w:firstLineChars="200"/>
        <w:jc w:val="both"/>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9.保障平安稳定。</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坚持总体国家安全观，支持平安武隆建设，常态开展扫黑除恶斗争，支持深化安全生产之本攻坚和防灾减灾固本强基三年行动，深化实施地方债务、房地产、金融等领域重大风险防控行动，牢牢守住不发生区域性系统性风险底线；支持应急管理基层基础建设、防灾救灾能力提升，支持矛盾纠纷排查化解和信访积案化解。</w:t>
      </w:r>
    </w:p>
    <w:p w14:paraId="386F45A1">
      <w:pPr>
        <w:pStyle w:val="2"/>
        <w:keepNext w:val="0"/>
        <w:keepLines w:val="0"/>
        <w:pageBreakBefore w:val="0"/>
        <w:widowControl w:val="0"/>
        <w:kinsoku/>
        <w:wordWrap/>
        <w:overflowPunct/>
        <w:topLinePunct w:val="0"/>
        <w:autoSpaceDN/>
        <w:bidi w:val="0"/>
        <w:adjustRightInd/>
        <w:snapToGrid/>
        <w:spacing w:line="560" w:lineRule="exact"/>
        <w:jc w:val="both"/>
        <w:textAlignment w:val="auto"/>
        <w:outlineLvl w:val="9"/>
        <w:rPr>
          <w:rFonts w:hint="default" w:ascii="Times New Roman" w:hAnsi="Times New Roman" w:eastAsia="方正黑体_GBK" w:cs="Times New Roman"/>
          <w:color w:val="FF0000"/>
          <w:sz w:val="32"/>
          <w:szCs w:val="32"/>
          <w:highlight w:val="none"/>
          <w:lang w:val="en-US" w:eastAsia="zh-CN"/>
        </w:rPr>
      </w:pPr>
      <w:r>
        <w:rPr>
          <w:rFonts w:hint="default" w:ascii="Times New Roman" w:hAnsi="Times New Roman" w:eastAsia="方正黑体_GBK" w:cs="Times New Roman"/>
          <w:color w:val="auto"/>
          <w:sz w:val="32"/>
          <w:szCs w:val="32"/>
          <w:highlight w:val="none"/>
        </w:rPr>
        <w:t>四、202</w:t>
      </w:r>
      <w:r>
        <w:rPr>
          <w:rFonts w:hint="default" w:ascii="Times New Roman" w:hAnsi="Times New Roman" w:eastAsia="方正黑体_GBK" w:cs="Times New Roman"/>
          <w:color w:val="auto"/>
          <w:sz w:val="32"/>
          <w:szCs w:val="32"/>
          <w:highlight w:val="none"/>
          <w:lang w:val="en-US" w:eastAsia="zh-CN"/>
        </w:rPr>
        <w:t>5</w:t>
      </w:r>
      <w:r>
        <w:rPr>
          <w:rFonts w:hint="default" w:ascii="Times New Roman" w:hAnsi="Times New Roman" w:eastAsia="方正黑体_GBK" w:cs="Times New Roman"/>
          <w:color w:val="auto"/>
          <w:sz w:val="32"/>
          <w:szCs w:val="32"/>
          <w:highlight w:val="none"/>
        </w:rPr>
        <w:t>年</w:t>
      </w:r>
      <w:r>
        <w:rPr>
          <w:rFonts w:hint="default" w:ascii="Times New Roman" w:hAnsi="Times New Roman" w:eastAsia="方正黑体_GBK" w:cs="Times New Roman"/>
          <w:color w:val="auto"/>
          <w:sz w:val="32"/>
          <w:szCs w:val="32"/>
          <w:highlight w:val="none"/>
          <w:lang w:eastAsia="zh-CN"/>
        </w:rPr>
        <w:t>预算草案</w:t>
      </w:r>
    </w:p>
    <w:p w14:paraId="2BF55D72">
      <w:pPr>
        <w:pStyle w:val="3"/>
        <w:keepNext w:val="0"/>
        <w:keepLines w:val="0"/>
        <w:pageBreakBefore w:val="0"/>
        <w:widowControl w:val="0"/>
        <w:numPr>
          <w:ilvl w:val="0"/>
          <w:numId w:val="2"/>
        </w:numPr>
        <w:kinsoku/>
        <w:wordWrap/>
        <w:overflowPunct/>
        <w:topLinePunct w:val="0"/>
        <w:autoSpaceDE w:val="0"/>
        <w:autoSpaceDN/>
        <w:bidi w:val="0"/>
        <w:adjustRightInd/>
        <w:snapToGrid/>
        <w:spacing w:after="0" w:line="560" w:lineRule="exact"/>
        <w:ind w:firstLine="640" w:firstLineChars="200"/>
        <w:jc w:val="both"/>
        <w:textAlignment w:val="auto"/>
        <w:outlineLvl w:val="9"/>
        <w:rPr>
          <w:rFonts w:hint="default" w:ascii="Times New Roman" w:hAnsi="Times New Roman" w:eastAsia="方正楷体_GBK" w:cs="Times New Roman"/>
          <w:b/>
          <w:color w:val="auto"/>
          <w:sz w:val="32"/>
          <w:szCs w:val="32"/>
          <w:highlight w:val="none"/>
          <w:lang w:eastAsia="zh-CN"/>
        </w:rPr>
      </w:pPr>
      <w:r>
        <w:rPr>
          <w:rFonts w:hint="default" w:ascii="Times New Roman" w:hAnsi="Times New Roman" w:eastAsia="方正楷体_GBK" w:cs="Times New Roman"/>
          <w:b/>
          <w:color w:val="auto"/>
          <w:sz w:val="32"/>
          <w:szCs w:val="32"/>
          <w:highlight w:val="none"/>
        </w:rPr>
        <w:t>全区</w:t>
      </w:r>
      <w:r>
        <w:rPr>
          <w:rFonts w:hint="default" w:ascii="Times New Roman" w:hAnsi="Times New Roman" w:eastAsia="方正楷体_GBK" w:cs="Times New Roman"/>
          <w:b/>
          <w:color w:val="auto"/>
          <w:sz w:val="32"/>
          <w:szCs w:val="32"/>
          <w:highlight w:val="none"/>
          <w:lang w:eastAsia="zh-CN"/>
        </w:rPr>
        <w:t>预算收入预计和支出安排</w:t>
      </w:r>
    </w:p>
    <w:p w14:paraId="32D15337">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outlineLvl w:val="9"/>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sz w:val="32"/>
          <w:szCs w:val="32"/>
          <w:highlight w:val="none"/>
          <w:lang w:val="en-US" w:eastAsia="zh-CN" w:bidi="ar"/>
        </w:rPr>
        <w:t>1.</w:t>
      </w:r>
      <w:r>
        <w:rPr>
          <w:rFonts w:hint="default" w:ascii="Times New Roman" w:hAnsi="Times New Roman" w:eastAsia="方正仿宋_GBK" w:cs="Times New Roman"/>
          <w:b/>
          <w:color w:val="auto"/>
          <w:sz w:val="32"/>
          <w:szCs w:val="32"/>
          <w:highlight w:val="none"/>
          <w:lang w:eastAsia="zh-CN" w:bidi="ar"/>
        </w:rPr>
        <w:t>全区</w:t>
      </w:r>
      <w:r>
        <w:rPr>
          <w:rFonts w:hint="default" w:ascii="Times New Roman" w:hAnsi="Times New Roman" w:eastAsia="方正仿宋_GBK" w:cs="Times New Roman"/>
          <w:b/>
          <w:color w:val="auto"/>
          <w:sz w:val="32"/>
          <w:szCs w:val="32"/>
          <w:highlight w:val="none"/>
          <w:lang w:bidi="ar"/>
        </w:rPr>
        <w:t>一般公共预算</w:t>
      </w:r>
    </w:p>
    <w:p w14:paraId="1DB94BA7">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全区一般公共预算收入预计</w:t>
      </w:r>
      <w:r>
        <w:rPr>
          <w:rFonts w:hint="default" w:ascii="Times New Roman" w:hAnsi="Times New Roman" w:eastAsia="方正仿宋_GBK" w:cs="Times New Roman"/>
          <w:color w:val="auto"/>
          <w:sz w:val="32"/>
          <w:szCs w:val="32"/>
          <w:highlight w:val="none"/>
          <w:lang w:val="en-US" w:eastAsia="zh-CN" w:bidi="ar"/>
        </w:rPr>
        <w:t>40.2</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增长0.5%左右</w:t>
      </w:r>
      <w:r>
        <w:rPr>
          <w:rFonts w:hint="default" w:ascii="Times New Roman" w:hAnsi="Times New Roman" w:eastAsia="方正仿宋_GBK" w:cs="Times New Roman"/>
          <w:color w:val="auto"/>
          <w:sz w:val="32"/>
          <w:szCs w:val="32"/>
          <w:highlight w:val="none"/>
          <w:lang w:bidi="ar"/>
        </w:rPr>
        <w:t>，其中：税收收入预计</w:t>
      </w:r>
      <w:r>
        <w:rPr>
          <w:rFonts w:hint="default" w:ascii="Times New Roman" w:hAnsi="Times New Roman" w:eastAsia="方正仿宋_GBK" w:cs="Times New Roman"/>
          <w:color w:val="auto"/>
          <w:sz w:val="32"/>
          <w:szCs w:val="32"/>
          <w:highlight w:val="none"/>
          <w:lang w:val="en-US" w:eastAsia="zh-CN" w:bidi="ar"/>
        </w:rPr>
        <w:t>12.2</w:t>
      </w:r>
      <w:r>
        <w:rPr>
          <w:rFonts w:hint="default" w:ascii="Times New Roman" w:hAnsi="Times New Roman" w:eastAsia="方正仿宋_GBK" w:cs="Times New Roman"/>
          <w:color w:val="auto"/>
          <w:sz w:val="32"/>
          <w:szCs w:val="32"/>
          <w:highlight w:val="none"/>
          <w:lang w:bidi="ar"/>
        </w:rPr>
        <w:t>亿元，增长</w:t>
      </w:r>
      <w:r>
        <w:rPr>
          <w:rFonts w:hint="default" w:ascii="Times New Roman" w:hAnsi="Times New Roman" w:eastAsia="方正仿宋_GBK" w:cs="Times New Roman"/>
          <w:color w:val="auto"/>
          <w:sz w:val="32"/>
          <w:szCs w:val="32"/>
          <w:highlight w:val="none"/>
          <w:lang w:val="en-US" w:eastAsia="zh-CN" w:bidi="ar"/>
        </w:rPr>
        <w:t>3.3</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非税收入预计28亿元，下降0.6%</w:t>
      </w:r>
      <w:r>
        <w:rPr>
          <w:rFonts w:hint="default" w:ascii="Times New Roman" w:hAnsi="Times New Roman" w:eastAsia="方正仿宋_GBK" w:cs="Times New Roman"/>
          <w:color w:val="auto"/>
          <w:sz w:val="32"/>
          <w:szCs w:val="32"/>
          <w:highlight w:val="none"/>
          <w:lang w:bidi="ar"/>
        </w:rPr>
        <w:t>。加上级提前下达转移支付、</w:t>
      </w:r>
      <w:r>
        <w:rPr>
          <w:rFonts w:hint="default" w:ascii="Times New Roman" w:hAnsi="Times New Roman" w:eastAsia="方正仿宋_GBK" w:cs="Times New Roman"/>
          <w:color w:val="auto"/>
          <w:sz w:val="32"/>
          <w:szCs w:val="32"/>
          <w:highlight w:val="none"/>
          <w:lang w:eastAsia="zh-CN" w:bidi="ar"/>
        </w:rPr>
        <w:t>债务转贷收入、</w:t>
      </w:r>
      <w:r>
        <w:rPr>
          <w:rFonts w:hint="default" w:ascii="Times New Roman" w:hAnsi="Times New Roman" w:eastAsia="方正仿宋_GBK" w:cs="Times New Roman"/>
          <w:color w:val="auto"/>
          <w:sz w:val="32"/>
          <w:szCs w:val="32"/>
          <w:highlight w:val="none"/>
          <w:lang w:bidi="ar"/>
        </w:rPr>
        <w:t>上年结转、调入资金</w:t>
      </w:r>
      <w:r>
        <w:rPr>
          <w:rFonts w:hint="default" w:ascii="Times New Roman" w:hAnsi="Times New Roman" w:eastAsia="方正仿宋_GBK" w:cs="Times New Roman"/>
          <w:color w:val="auto"/>
          <w:sz w:val="32"/>
          <w:szCs w:val="32"/>
          <w:highlight w:val="none"/>
          <w:lang w:eastAsia="zh-CN" w:bidi="ar"/>
        </w:rPr>
        <w:t>、动用</w:t>
      </w:r>
      <w:r>
        <w:rPr>
          <w:rFonts w:hint="default" w:ascii="Times New Roman" w:hAnsi="Times New Roman" w:eastAsia="方正仿宋_GBK" w:cs="Times New Roman"/>
          <w:color w:val="auto"/>
          <w:sz w:val="32"/>
          <w:szCs w:val="32"/>
          <w:highlight w:val="none"/>
          <w:lang w:bidi="ar"/>
        </w:rPr>
        <w:t>预算稳定调节基金等</w:t>
      </w:r>
      <w:r>
        <w:rPr>
          <w:rFonts w:hint="default" w:ascii="Times New Roman" w:hAnsi="Times New Roman" w:eastAsia="方正仿宋_GBK" w:cs="Times New Roman"/>
          <w:color w:val="auto"/>
          <w:sz w:val="32"/>
          <w:szCs w:val="32"/>
          <w:highlight w:val="none"/>
          <w:lang w:val="en-US" w:eastAsia="zh-CN" w:bidi="ar"/>
        </w:rPr>
        <w:t>46.55</w:t>
      </w:r>
      <w:r>
        <w:rPr>
          <w:rFonts w:hint="default" w:ascii="Times New Roman" w:hAnsi="Times New Roman" w:eastAsia="方正仿宋_GBK" w:cs="Times New Roman"/>
          <w:color w:val="auto"/>
          <w:sz w:val="32"/>
          <w:szCs w:val="32"/>
          <w:highlight w:val="none"/>
          <w:lang w:bidi="ar"/>
        </w:rPr>
        <w:t>亿元后，收入总</w:t>
      </w:r>
      <w:r>
        <w:rPr>
          <w:rFonts w:hint="default" w:ascii="Times New Roman" w:hAnsi="Times New Roman" w:eastAsia="方正仿宋_GBK" w:cs="Times New Roman"/>
          <w:color w:val="auto"/>
          <w:sz w:val="32"/>
          <w:szCs w:val="32"/>
          <w:highlight w:val="none"/>
          <w:lang w:eastAsia="zh-CN" w:bidi="ar"/>
        </w:rPr>
        <w:t>量为</w:t>
      </w:r>
      <w:r>
        <w:rPr>
          <w:rFonts w:hint="default" w:ascii="Times New Roman" w:hAnsi="Times New Roman" w:eastAsia="方正仿宋_GBK" w:cs="Times New Roman"/>
          <w:color w:val="auto"/>
          <w:sz w:val="32"/>
          <w:szCs w:val="32"/>
          <w:highlight w:val="none"/>
          <w:lang w:val="en-US" w:eastAsia="zh-CN" w:bidi="ar"/>
        </w:rPr>
        <w:t>86.75</w:t>
      </w:r>
      <w:r>
        <w:rPr>
          <w:rFonts w:hint="default" w:ascii="Times New Roman" w:hAnsi="Times New Roman" w:eastAsia="方正仿宋_GBK" w:cs="Times New Roman"/>
          <w:color w:val="auto"/>
          <w:sz w:val="32"/>
          <w:szCs w:val="32"/>
          <w:highlight w:val="none"/>
          <w:lang w:bidi="ar"/>
        </w:rPr>
        <w:t>亿元。</w:t>
      </w:r>
    </w:p>
    <w:p w14:paraId="02E2763B">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bCs/>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全区一般公共预算支出安排</w:t>
      </w:r>
      <w:r>
        <w:rPr>
          <w:rFonts w:hint="default" w:ascii="Times New Roman" w:hAnsi="Times New Roman" w:eastAsia="方正仿宋_GBK" w:cs="Times New Roman"/>
          <w:color w:val="auto"/>
          <w:sz w:val="32"/>
          <w:szCs w:val="32"/>
          <w:highlight w:val="none"/>
          <w:lang w:val="en-US" w:eastAsia="zh-CN" w:bidi="ar"/>
        </w:rPr>
        <w:t>77.92</w:t>
      </w:r>
      <w:r>
        <w:rPr>
          <w:rFonts w:hint="default" w:ascii="Times New Roman" w:hAnsi="Times New Roman" w:eastAsia="方正仿宋_GBK" w:cs="Times New Roman"/>
          <w:color w:val="auto"/>
          <w:sz w:val="32"/>
          <w:szCs w:val="32"/>
          <w:highlight w:val="none"/>
          <w:lang w:bidi="ar"/>
        </w:rPr>
        <w:t>亿元，加上解支出、</w:t>
      </w:r>
      <w:r>
        <w:rPr>
          <w:rFonts w:hint="default" w:ascii="Times New Roman" w:hAnsi="Times New Roman" w:eastAsia="方正仿宋_GBK" w:cs="Times New Roman"/>
          <w:color w:val="auto"/>
          <w:sz w:val="32"/>
          <w:szCs w:val="32"/>
          <w:highlight w:val="none"/>
          <w:lang w:eastAsia="zh-CN" w:bidi="ar"/>
        </w:rPr>
        <w:t>债务还本支出</w:t>
      </w:r>
      <w:r>
        <w:rPr>
          <w:rFonts w:hint="default" w:ascii="Times New Roman" w:hAnsi="Times New Roman" w:eastAsia="方正仿宋_GBK" w:cs="Times New Roman"/>
          <w:color w:val="auto"/>
          <w:sz w:val="32"/>
          <w:szCs w:val="32"/>
          <w:highlight w:val="none"/>
          <w:lang w:val="en-US" w:eastAsia="zh-CN" w:bidi="ar"/>
        </w:rPr>
        <w:t>8.83</w:t>
      </w:r>
      <w:r>
        <w:rPr>
          <w:rFonts w:hint="default" w:ascii="Times New Roman" w:hAnsi="Times New Roman" w:eastAsia="方正仿宋_GBK" w:cs="Times New Roman"/>
          <w:color w:val="auto"/>
          <w:sz w:val="32"/>
          <w:szCs w:val="32"/>
          <w:highlight w:val="none"/>
          <w:lang w:bidi="ar"/>
        </w:rPr>
        <w:t>亿元后，支出总</w:t>
      </w:r>
      <w:r>
        <w:rPr>
          <w:rFonts w:hint="default" w:ascii="Times New Roman" w:hAnsi="Times New Roman" w:eastAsia="方正仿宋_GBK" w:cs="Times New Roman"/>
          <w:color w:val="auto"/>
          <w:sz w:val="32"/>
          <w:szCs w:val="32"/>
          <w:highlight w:val="none"/>
          <w:lang w:eastAsia="zh-CN" w:bidi="ar"/>
        </w:rPr>
        <w:t>量为</w:t>
      </w:r>
      <w:r>
        <w:rPr>
          <w:rFonts w:hint="default" w:ascii="Times New Roman" w:hAnsi="Times New Roman" w:eastAsia="方正仿宋_GBK" w:cs="Times New Roman"/>
          <w:color w:val="auto"/>
          <w:sz w:val="32"/>
          <w:szCs w:val="32"/>
          <w:highlight w:val="none"/>
          <w:lang w:val="en-US" w:eastAsia="zh-CN" w:bidi="ar"/>
        </w:rPr>
        <w:t>86.75</w:t>
      </w:r>
      <w:r>
        <w:rPr>
          <w:rFonts w:hint="default" w:ascii="Times New Roman" w:hAnsi="Times New Roman" w:eastAsia="方正仿宋_GBK" w:cs="Times New Roman"/>
          <w:color w:val="auto"/>
          <w:sz w:val="32"/>
          <w:szCs w:val="32"/>
          <w:highlight w:val="none"/>
          <w:lang w:bidi="ar"/>
        </w:rPr>
        <w:t>亿元。</w:t>
      </w:r>
    </w:p>
    <w:p w14:paraId="1202C3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sz w:val="32"/>
          <w:szCs w:val="32"/>
          <w:highlight w:val="none"/>
          <w:lang w:val="en-US" w:eastAsia="zh-CN" w:bidi="ar"/>
        </w:rPr>
        <w:t>2.</w:t>
      </w:r>
      <w:r>
        <w:rPr>
          <w:rFonts w:hint="default" w:ascii="Times New Roman" w:hAnsi="Times New Roman" w:eastAsia="方正仿宋_GBK" w:cs="Times New Roman"/>
          <w:b/>
          <w:color w:val="auto"/>
          <w:sz w:val="32"/>
          <w:szCs w:val="32"/>
          <w:highlight w:val="none"/>
          <w:lang w:eastAsia="zh-CN" w:bidi="ar"/>
        </w:rPr>
        <w:t>全区</w:t>
      </w:r>
      <w:r>
        <w:rPr>
          <w:rFonts w:hint="default" w:ascii="Times New Roman" w:hAnsi="Times New Roman" w:eastAsia="方正仿宋_GBK" w:cs="Times New Roman"/>
          <w:b/>
          <w:color w:val="auto"/>
          <w:sz w:val="32"/>
          <w:szCs w:val="32"/>
          <w:highlight w:val="none"/>
          <w:lang w:bidi="ar"/>
        </w:rPr>
        <w:t>政府性基金预算</w:t>
      </w:r>
    </w:p>
    <w:p w14:paraId="0858A521">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全区政府性基金预算收入预计</w:t>
      </w:r>
      <w:r>
        <w:rPr>
          <w:rFonts w:hint="default" w:ascii="Times New Roman" w:hAnsi="Times New Roman" w:eastAsia="方正仿宋_GBK" w:cs="Times New Roman"/>
          <w:color w:val="auto"/>
          <w:kern w:val="0"/>
          <w:sz w:val="32"/>
          <w:szCs w:val="32"/>
          <w:highlight w:val="none"/>
          <w:lang w:val="en-US" w:eastAsia="zh-CN" w:bidi="ar"/>
        </w:rPr>
        <w:t>10.8</w:t>
      </w:r>
      <w:r>
        <w:rPr>
          <w:rFonts w:hint="default" w:ascii="Times New Roman" w:hAnsi="Times New Roman" w:eastAsia="方正仿宋_GBK" w:cs="Times New Roman"/>
          <w:color w:val="auto"/>
          <w:kern w:val="0"/>
          <w:sz w:val="32"/>
          <w:szCs w:val="32"/>
          <w:highlight w:val="none"/>
          <w:lang w:bidi="ar"/>
        </w:rPr>
        <w:t>亿元，增长</w:t>
      </w:r>
      <w:r>
        <w:rPr>
          <w:rFonts w:hint="default" w:ascii="Times New Roman" w:hAnsi="Times New Roman" w:eastAsia="方正仿宋_GBK" w:cs="Times New Roman"/>
          <w:color w:val="auto"/>
          <w:kern w:val="0"/>
          <w:sz w:val="32"/>
          <w:szCs w:val="32"/>
          <w:highlight w:val="none"/>
          <w:lang w:val="en-US" w:eastAsia="zh-CN" w:bidi="ar"/>
        </w:rPr>
        <w:t>53.3%</w:t>
      </w:r>
      <w:r>
        <w:rPr>
          <w:rFonts w:hint="default" w:ascii="Times New Roman" w:hAnsi="Times New Roman" w:eastAsia="方正仿宋_GBK" w:cs="Times New Roman"/>
          <w:color w:val="auto"/>
          <w:kern w:val="0"/>
          <w:sz w:val="32"/>
          <w:szCs w:val="32"/>
          <w:highlight w:val="none"/>
          <w:lang w:bidi="ar"/>
        </w:rPr>
        <w:t>。加上级提前下达的转移支付、上年结转</w:t>
      </w:r>
      <w:r>
        <w:rPr>
          <w:rFonts w:hint="default" w:ascii="Times New Roman" w:hAnsi="Times New Roman" w:eastAsia="方正仿宋_GBK" w:cs="Times New Roman"/>
          <w:color w:val="auto"/>
          <w:kern w:val="0"/>
          <w:sz w:val="32"/>
          <w:szCs w:val="32"/>
          <w:highlight w:val="none"/>
          <w:lang w:eastAsia="zh-CN" w:bidi="ar"/>
        </w:rPr>
        <w:t>、债务转贷收入</w:t>
      </w:r>
      <w:r>
        <w:rPr>
          <w:rFonts w:hint="default" w:ascii="Times New Roman" w:hAnsi="Times New Roman" w:eastAsia="方正仿宋_GBK" w:cs="Times New Roman"/>
          <w:color w:val="auto"/>
          <w:kern w:val="0"/>
          <w:sz w:val="32"/>
          <w:szCs w:val="32"/>
          <w:highlight w:val="none"/>
          <w:lang w:bidi="ar"/>
        </w:rPr>
        <w:t>等</w:t>
      </w:r>
      <w:r>
        <w:rPr>
          <w:rFonts w:hint="default" w:ascii="Times New Roman" w:hAnsi="Times New Roman" w:eastAsia="方正仿宋_GBK" w:cs="Times New Roman"/>
          <w:color w:val="auto"/>
          <w:kern w:val="0"/>
          <w:sz w:val="32"/>
          <w:szCs w:val="32"/>
          <w:highlight w:val="none"/>
          <w:lang w:val="en-US" w:eastAsia="zh-CN" w:bidi="ar"/>
        </w:rPr>
        <w:t>11.28</w:t>
      </w:r>
      <w:r>
        <w:rPr>
          <w:rFonts w:hint="default" w:ascii="Times New Roman" w:hAnsi="Times New Roman" w:eastAsia="方正仿宋_GBK" w:cs="Times New Roman"/>
          <w:color w:val="auto"/>
          <w:kern w:val="0"/>
          <w:sz w:val="32"/>
          <w:szCs w:val="32"/>
          <w:highlight w:val="none"/>
          <w:lang w:bidi="ar"/>
        </w:rPr>
        <w:t>亿元后，收入总</w:t>
      </w:r>
      <w:r>
        <w:rPr>
          <w:rFonts w:hint="default" w:ascii="Times New Roman" w:hAnsi="Times New Roman" w:eastAsia="方正仿宋_GBK" w:cs="Times New Roman"/>
          <w:color w:val="auto"/>
          <w:kern w:val="0"/>
          <w:sz w:val="32"/>
          <w:szCs w:val="32"/>
          <w:highlight w:val="none"/>
          <w:lang w:eastAsia="zh-CN" w:bidi="ar"/>
        </w:rPr>
        <w:t>量为</w:t>
      </w:r>
      <w:r>
        <w:rPr>
          <w:rFonts w:hint="default" w:ascii="Times New Roman" w:hAnsi="Times New Roman" w:eastAsia="方正仿宋_GBK" w:cs="Times New Roman"/>
          <w:color w:val="auto"/>
          <w:kern w:val="0"/>
          <w:sz w:val="32"/>
          <w:szCs w:val="32"/>
          <w:highlight w:val="none"/>
          <w:lang w:val="en-US" w:eastAsia="zh-CN" w:bidi="ar"/>
        </w:rPr>
        <w:t>22.08</w:t>
      </w:r>
      <w:r>
        <w:rPr>
          <w:rFonts w:hint="default" w:ascii="Times New Roman" w:hAnsi="Times New Roman" w:eastAsia="方正仿宋_GBK" w:cs="Times New Roman"/>
          <w:color w:val="auto"/>
          <w:kern w:val="0"/>
          <w:sz w:val="32"/>
          <w:szCs w:val="32"/>
          <w:highlight w:val="none"/>
          <w:lang w:bidi="ar"/>
        </w:rPr>
        <w:t>亿元。</w:t>
      </w:r>
    </w:p>
    <w:p w14:paraId="4D44947F">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jc w:val="both"/>
        <w:textAlignment w:val="auto"/>
        <w:outlineLvl w:val="9"/>
        <w:rPr>
          <w:rFonts w:hint="default" w:ascii="Times New Roman" w:hAnsi="Times New Roman" w:eastAsia="方正仿宋_GBK" w:cs="Times New Roman"/>
          <w:b/>
          <w:color w:val="auto"/>
          <w:sz w:val="32"/>
          <w:szCs w:val="32"/>
          <w:highlight w:val="none"/>
          <w:lang w:val="en-US" w:eastAsia="zh-CN"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全区政府性基金</w:t>
      </w:r>
      <w:r>
        <w:rPr>
          <w:rFonts w:hint="default" w:ascii="Times New Roman" w:hAnsi="Times New Roman" w:eastAsia="方正仿宋_GBK" w:cs="Times New Roman"/>
          <w:color w:val="auto"/>
          <w:kern w:val="0"/>
          <w:sz w:val="32"/>
          <w:szCs w:val="32"/>
          <w:highlight w:val="none"/>
          <w:lang w:val="en-US" w:eastAsia="zh-CN" w:bidi="ar"/>
        </w:rPr>
        <w:t>预算</w:t>
      </w:r>
      <w:r>
        <w:rPr>
          <w:rFonts w:hint="default" w:ascii="Times New Roman" w:hAnsi="Times New Roman" w:eastAsia="方正仿宋_GBK" w:cs="Times New Roman"/>
          <w:color w:val="auto"/>
          <w:kern w:val="0"/>
          <w:sz w:val="32"/>
          <w:szCs w:val="32"/>
          <w:highlight w:val="none"/>
          <w:lang w:bidi="ar"/>
        </w:rPr>
        <w:t>支出安排</w:t>
      </w:r>
      <w:r>
        <w:rPr>
          <w:rFonts w:hint="default" w:ascii="Times New Roman" w:hAnsi="Times New Roman" w:eastAsia="方正仿宋_GBK" w:cs="Times New Roman"/>
          <w:color w:val="auto"/>
          <w:kern w:val="0"/>
          <w:sz w:val="32"/>
          <w:szCs w:val="32"/>
          <w:highlight w:val="none"/>
          <w:lang w:val="en-US" w:eastAsia="zh-CN" w:bidi="ar"/>
        </w:rPr>
        <w:t>13.18</w:t>
      </w:r>
      <w:r>
        <w:rPr>
          <w:rFonts w:hint="default" w:ascii="Times New Roman" w:hAnsi="Times New Roman" w:eastAsia="方正仿宋_GBK" w:cs="Times New Roman"/>
          <w:color w:val="auto"/>
          <w:kern w:val="0"/>
          <w:sz w:val="32"/>
          <w:szCs w:val="32"/>
          <w:highlight w:val="none"/>
          <w:lang w:bidi="ar"/>
        </w:rPr>
        <w:t>亿元，加上解支出、调出资金</w:t>
      </w:r>
      <w:r>
        <w:rPr>
          <w:rFonts w:hint="default" w:ascii="Times New Roman" w:hAnsi="Times New Roman" w:eastAsia="方正仿宋_GBK" w:cs="Times New Roman"/>
          <w:color w:val="auto"/>
          <w:kern w:val="0"/>
          <w:sz w:val="32"/>
          <w:szCs w:val="32"/>
          <w:highlight w:val="none"/>
          <w:lang w:eastAsia="zh-CN" w:bidi="ar"/>
        </w:rPr>
        <w:t>、债务还本支出</w:t>
      </w:r>
      <w:r>
        <w:rPr>
          <w:rFonts w:hint="default" w:ascii="Times New Roman" w:hAnsi="Times New Roman" w:eastAsia="方正仿宋_GBK" w:cs="Times New Roman"/>
          <w:color w:val="auto"/>
          <w:kern w:val="0"/>
          <w:sz w:val="32"/>
          <w:szCs w:val="32"/>
          <w:highlight w:val="none"/>
          <w:lang w:bidi="ar"/>
        </w:rPr>
        <w:t>等</w:t>
      </w:r>
      <w:r>
        <w:rPr>
          <w:rFonts w:hint="default" w:ascii="Times New Roman" w:hAnsi="Times New Roman" w:eastAsia="方正仿宋_GBK" w:cs="Times New Roman"/>
          <w:color w:val="auto"/>
          <w:kern w:val="0"/>
          <w:sz w:val="32"/>
          <w:szCs w:val="32"/>
          <w:highlight w:val="none"/>
          <w:lang w:val="en-US" w:eastAsia="zh-CN" w:bidi="ar"/>
        </w:rPr>
        <w:t>8.9</w:t>
      </w:r>
      <w:r>
        <w:rPr>
          <w:rFonts w:hint="default" w:ascii="Times New Roman" w:hAnsi="Times New Roman" w:eastAsia="方正仿宋_GBK" w:cs="Times New Roman"/>
          <w:color w:val="auto"/>
          <w:kern w:val="0"/>
          <w:sz w:val="32"/>
          <w:szCs w:val="32"/>
          <w:highlight w:val="none"/>
          <w:lang w:bidi="ar"/>
        </w:rPr>
        <w:t>亿元后，支出总</w:t>
      </w:r>
      <w:r>
        <w:rPr>
          <w:rFonts w:hint="default" w:ascii="Times New Roman" w:hAnsi="Times New Roman" w:eastAsia="方正仿宋_GBK" w:cs="Times New Roman"/>
          <w:color w:val="auto"/>
          <w:kern w:val="0"/>
          <w:sz w:val="32"/>
          <w:szCs w:val="32"/>
          <w:highlight w:val="none"/>
          <w:lang w:eastAsia="zh-CN" w:bidi="ar"/>
        </w:rPr>
        <w:t>量为</w:t>
      </w:r>
      <w:r>
        <w:rPr>
          <w:rFonts w:hint="default" w:ascii="Times New Roman" w:hAnsi="Times New Roman" w:eastAsia="方正仿宋_GBK" w:cs="Times New Roman"/>
          <w:color w:val="auto"/>
          <w:kern w:val="0"/>
          <w:sz w:val="32"/>
          <w:szCs w:val="32"/>
          <w:highlight w:val="none"/>
          <w:lang w:val="en-US" w:eastAsia="zh-CN" w:bidi="ar"/>
        </w:rPr>
        <w:t>22.08</w:t>
      </w:r>
      <w:r>
        <w:rPr>
          <w:rFonts w:hint="default" w:ascii="Times New Roman" w:hAnsi="Times New Roman" w:eastAsia="方正仿宋_GBK" w:cs="Times New Roman"/>
          <w:color w:val="auto"/>
          <w:kern w:val="0"/>
          <w:sz w:val="32"/>
          <w:szCs w:val="32"/>
          <w:highlight w:val="none"/>
          <w:lang w:bidi="ar"/>
        </w:rPr>
        <w:t>亿元。</w:t>
      </w:r>
    </w:p>
    <w:p w14:paraId="48826A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sz w:val="32"/>
          <w:szCs w:val="32"/>
          <w:highlight w:val="none"/>
          <w:lang w:val="en-US" w:eastAsia="zh-CN" w:bidi="ar"/>
        </w:rPr>
        <w:t>3.</w:t>
      </w:r>
      <w:r>
        <w:rPr>
          <w:rFonts w:hint="default" w:ascii="Times New Roman" w:hAnsi="Times New Roman" w:eastAsia="方正仿宋_GBK" w:cs="Times New Roman"/>
          <w:b/>
          <w:color w:val="auto"/>
          <w:sz w:val="32"/>
          <w:szCs w:val="32"/>
          <w:highlight w:val="none"/>
          <w:lang w:eastAsia="zh-CN" w:bidi="ar"/>
        </w:rPr>
        <w:t>全区</w:t>
      </w:r>
      <w:r>
        <w:rPr>
          <w:rFonts w:hint="default" w:ascii="Times New Roman" w:hAnsi="Times New Roman" w:eastAsia="方正仿宋_GBK" w:cs="Times New Roman"/>
          <w:b/>
          <w:color w:val="auto"/>
          <w:sz w:val="32"/>
          <w:szCs w:val="32"/>
          <w:highlight w:val="none"/>
          <w:lang w:bidi="ar"/>
        </w:rPr>
        <w:t>国有资本经营预算</w:t>
      </w:r>
    </w:p>
    <w:p w14:paraId="5F4247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全区国有资本经营预算</w:t>
      </w:r>
      <w:r>
        <w:rPr>
          <w:rFonts w:hint="default" w:ascii="Times New Roman" w:hAnsi="Times New Roman" w:eastAsia="方正仿宋_GBK" w:cs="Times New Roman"/>
          <w:color w:val="auto"/>
          <w:sz w:val="32"/>
          <w:szCs w:val="32"/>
          <w:highlight w:val="none"/>
          <w:lang w:bidi="ar"/>
        </w:rPr>
        <w:t>收入预计</w:t>
      </w:r>
      <w:r>
        <w:rPr>
          <w:rFonts w:hint="default" w:ascii="Times New Roman" w:hAnsi="Times New Roman" w:eastAsia="方正仿宋_GBK" w:cs="Times New Roman"/>
          <w:color w:val="auto"/>
          <w:kern w:val="0"/>
          <w:sz w:val="32"/>
          <w:szCs w:val="32"/>
          <w:highlight w:val="none"/>
          <w:lang w:val="en-US" w:eastAsia="zh-CN" w:bidi="ar"/>
        </w:rPr>
        <w:t>0.5亿</w:t>
      </w:r>
      <w:r>
        <w:rPr>
          <w:rFonts w:hint="default" w:ascii="Times New Roman" w:hAnsi="Times New Roman" w:eastAsia="方正仿宋_GBK" w:cs="Times New Roman"/>
          <w:color w:val="auto"/>
          <w:sz w:val="32"/>
          <w:szCs w:val="32"/>
          <w:highlight w:val="none"/>
          <w:lang w:bidi="ar"/>
        </w:rPr>
        <w:t>元</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增长4.1%</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加</w:t>
      </w:r>
      <w:r>
        <w:rPr>
          <w:rFonts w:hint="default" w:ascii="Times New Roman" w:hAnsi="Times New Roman" w:eastAsia="方正仿宋_GBK" w:cs="Times New Roman"/>
          <w:color w:val="auto"/>
          <w:sz w:val="32"/>
          <w:szCs w:val="32"/>
          <w:highlight w:val="none"/>
          <w:lang w:bidi="ar"/>
        </w:rPr>
        <w:t>上级提前下达转移支付</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上年结转0.02亿元，</w:t>
      </w:r>
      <w:r>
        <w:rPr>
          <w:rFonts w:hint="default" w:ascii="Times New Roman" w:hAnsi="Times New Roman" w:eastAsia="方正仿宋_GBK" w:cs="Times New Roman"/>
          <w:color w:val="auto"/>
          <w:sz w:val="32"/>
          <w:szCs w:val="32"/>
          <w:highlight w:val="none"/>
          <w:lang w:eastAsia="zh-CN" w:bidi="ar"/>
        </w:rPr>
        <w:t>收入总量为</w:t>
      </w:r>
      <w:r>
        <w:rPr>
          <w:rFonts w:hint="default" w:ascii="Times New Roman" w:hAnsi="Times New Roman" w:eastAsia="方正仿宋_GBK" w:cs="Times New Roman"/>
          <w:color w:val="auto"/>
          <w:sz w:val="32"/>
          <w:szCs w:val="32"/>
          <w:highlight w:val="none"/>
          <w:lang w:val="en-US" w:eastAsia="zh-CN" w:bidi="ar"/>
        </w:rPr>
        <w:t>0.52亿</w:t>
      </w:r>
      <w:r>
        <w:rPr>
          <w:rFonts w:hint="default" w:ascii="Times New Roman" w:hAnsi="Times New Roman" w:eastAsia="方正仿宋_GBK" w:cs="Times New Roman"/>
          <w:color w:val="auto"/>
          <w:sz w:val="32"/>
          <w:szCs w:val="32"/>
          <w:highlight w:val="none"/>
          <w:lang w:eastAsia="zh-CN" w:bidi="ar"/>
        </w:rPr>
        <w:t>元</w:t>
      </w:r>
      <w:r>
        <w:rPr>
          <w:rFonts w:hint="default" w:ascii="Times New Roman" w:hAnsi="Times New Roman" w:eastAsia="方正仿宋_GBK" w:cs="Times New Roman"/>
          <w:color w:val="auto"/>
          <w:sz w:val="32"/>
          <w:szCs w:val="32"/>
          <w:highlight w:val="none"/>
          <w:lang w:bidi="ar"/>
        </w:rPr>
        <w:t>。</w:t>
      </w:r>
    </w:p>
    <w:p w14:paraId="6ED194D5">
      <w:pPr>
        <w:keepNext w:val="0"/>
        <w:keepLines w:val="0"/>
        <w:pageBreakBefore w:val="0"/>
        <w:kinsoku/>
        <w:wordWrap/>
        <w:overflowPunct/>
        <w:topLinePunct w:val="0"/>
        <w:autoSpaceDE w:val="0"/>
        <w:autoSpaceDN w:val="0"/>
        <w:bidi w:val="0"/>
        <w:adjustRightInd w:val="0"/>
        <w:spacing w:line="560" w:lineRule="exact"/>
        <w:ind w:firstLine="643" w:firstLineChars="200"/>
        <w:jc w:val="both"/>
        <w:outlineLvl w:val="9"/>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全区国有资本经营预算支出</w:t>
      </w:r>
      <w:r>
        <w:rPr>
          <w:rFonts w:hint="default" w:ascii="Times New Roman" w:hAnsi="Times New Roman" w:eastAsia="方正仿宋_GBK" w:cs="Times New Roman"/>
          <w:color w:val="auto"/>
          <w:sz w:val="32"/>
          <w:szCs w:val="32"/>
          <w:highlight w:val="none"/>
          <w:lang w:val="en-US" w:eastAsia="zh-CN" w:bidi="ar"/>
        </w:rPr>
        <w:t>0.02亿</w:t>
      </w:r>
      <w:r>
        <w:rPr>
          <w:rFonts w:hint="default" w:ascii="Times New Roman" w:hAnsi="Times New Roman" w:eastAsia="方正仿宋_GBK" w:cs="Times New Roman"/>
          <w:color w:val="auto"/>
          <w:sz w:val="32"/>
          <w:szCs w:val="32"/>
          <w:highlight w:val="none"/>
          <w:lang w:bidi="ar"/>
        </w:rPr>
        <w:t>元，加调出资金</w:t>
      </w:r>
      <w:r>
        <w:rPr>
          <w:rFonts w:hint="default" w:ascii="Times New Roman" w:hAnsi="Times New Roman" w:eastAsia="方正仿宋_GBK" w:cs="Times New Roman"/>
          <w:color w:val="auto"/>
          <w:sz w:val="32"/>
          <w:szCs w:val="32"/>
          <w:highlight w:val="none"/>
          <w:lang w:val="en-US" w:eastAsia="zh-CN" w:bidi="ar"/>
        </w:rPr>
        <w:t>0.5亿元</w:t>
      </w:r>
      <w:r>
        <w:rPr>
          <w:rFonts w:hint="default" w:ascii="Times New Roman" w:hAnsi="Times New Roman" w:eastAsia="方正仿宋_GBK" w:cs="Times New Roman"/>
          <w:color w:val="auto"/>
          <w:sz w:val="32"/>
          <w:szCs w:val="32"/>
          <w:highlight w:val="none"/>
          <w:lang w:bidi="ar"/>
        </w:rPr>
        <w:t>后，支出总</w:t>
      </w:r>
      <w:r>
        <w:rPr>
          <w:rFonts w:hint="default" w:ascii="Times New Roman" w:hAnsi="Times New Roman" w:eastAsia="方正仿宋_GBK" w:cs="Times New Roman"/>
          <w:color w:val="auto"/>
          <w:sz w:val="32"/>
          <w:szCs w:val="32"/>
          <w:highlight w:val="none"/>
          <w:lang w:eastAsia="zh-CN" w:bidi="ar"/>
        </w:rPr>
        <w:t>量为</w:t>
      </w:r>
      <w:r>
        <w:rPr>
          <w:rFonts w:hint="default" w:ascii="Times New Roman" w:hAnsi="Times New Roman" w:eastAsia="方正仿宋_GBK" w:cs="Times New Roman"/>
          <w:color w:val="auto"/>
          <w:kern w:val="0"/>
          <w:sz w:val="32"/>
          <w:szCs w:val="32"/>
          <w:highlight w:val="none"/>
          <w:lang w:val="en-US" w:eastAsia="zh-CN" w:bidi="ar"/>
        </w:rPr>
        <w:t>0.52亿</w:t>
      </w:r>
      <w:r>
        <w:rPr>
          <w:rFonts w:hint="default" w:ascii="Times New Roman" w:hAnsi="Times New Roman" w:eastAsia="方正仿宋_GBK" w:cs="Times New Roman"/>
          <w:color w:val="auto"/>
          <w:sz w:val="32"/>
          <w:szCs w:val="32"/>
          <w:highlight w:val="none"/>
          <w:lang w:bidi="ar"/>
        </w:rPr>
        <w:t>元。</w:t>
      </w:r>
    </w:p>
    <w:p w14:paraId="5BF27B8F">
      <w:pPr>
        <w:keepNext w:val="0"/>
        <w:keepLines w:val="0"/>
        <w:pageBreakBefore w:val="0"/>
        <w:kinsoku/>
        <w:wordWrap/>
        <w:overflowPunct/>
        <w:topLinePunct w:val="0"/>
        <w:autoSpaceDE w:val="0"/>
        <w:autoSpaceDN w:val="0"/>
        <w:bidi w:val="0"/>
        <w:adjustRightInd w:val="0"/>
        <w:spacing w:line="560" w:lineRule="exact"/>
        <w:ind w:firstLine="640" w:firstLineChars="200"/>
        <w:jc w:val="both"/>
        <w:outlineLvl w:val="9"/>
        <w:rPr>
          <w:rFonts w:hint="default" w:ascii="Times New Roman" w:hAnsi="Times New Roman" w:eastAsia="方正楷体_GBK" w:cs="Times New Roman"/>
          <w:b/>
          <w:color w:val="auto"/>
          <w:sz w:val="32"/>
          <w:szCs w:val="32"/>
          <w:highlight w:val="none"/>
        </w:rPr>
      </w:pPr>
      <w:r>
        <w:rPr>
          <w:rFonts w:hint="default" w:ascii="Times New Roman" w:hAnsi="Times New Roman" w:eastAsia="方正楷体_GBK" w:cs="Times New Roman"/>
          <w:b/>
          <w:color w:val="auto"/>
          <w:sz w:val="32"/>
          <w:szCs w:val="32"/>
          <w:highlight w:val="none"/>
          <w:lang w:bidi="ar"/>
        </w:rPr>
        <w:t>（二）区级预算</w:t>
      </w:r>
      <w:r>
        <w:rPr>
          <w:rFonts w:hint="default" w:ascii="Times New Roman" w:hAnsi="Times New Roman" w:eastAsia="方正楷体_GBK" w:cs="Times New Roman"/>
          <w:b/>
          <w:color w:val="auto"/>
          <w:sz w:val="32"/>
          <w:szCs w:val="32"/>
          <w:highlight w:val="none"/>
          <w:lang w:eastAsia="zh-CN" w:bidi="ar"/>
        </w:rPr>
        <w:t>收入预计及支出安排。</w:t>
      </w:r>
    </w:p>
    <w:p w14:paraId="520B1994">
      <w:pPr>
        <w:keepNext w:val="0"/>
        <w:keepLines w:val="0"/>
        <w:pageBreakBefore w:val="0"/>
        <w:kinsoku/>
        <w:wordWrap/>
        <w:overflowPunct/>
        <w:topLinePunct w:val="0"/>
        <w:autoSpaceDE w:val="0"/>
        <w:autoSpaceDN w:val="0"/>
        <w:bidi w:val="0"/>
        <w:adjustRightInd w:val="0"/>
        <w:spacing w:line="560" w:lineRule="exact"/>
        <w:ind w:firstLine="643" w:firstLineChars="200"/>
        <w:jc w:val="both"/>
        <w:outlineLvl w:val="9"/>
        <w:rPr>
          <w:rFonts w:hint="default" w:ascii="Times New Roman" w:hAnsi="Times New Roman" w:eastAsia="方正仿宋_GBK" w:cs="Times New Roman"/>
          <w:b/>
          <w:color w:val="auto"/>
          <w:sz w:val="32"/>
          <w:szCs w:val="32"/>
          <w:highlight w:val="none"/>
          <w:lang w:eastAsia="zh-CN" w:bidi="ar"/>
        </w:rPr>
      </w:pPr>
      <w:r>
        <w:rPr>
          <w:rFonts w:hint="default" w:ascii="Times New Roman" w:hAnsi="Times New Roman" w:eastAsia="方正仿宋_GBK" w:cs="Times New Roman"/>
          <w:b/>
          <w:color w:val="auto"/>
          <w:sz w:val="32"/>
          <w:szCs w:val="32"/>
          <w:highlight w:val="none"/>
          <w:lang w:bidi="ar"/>
        </w:rPr>
        <w:t>1.区级一般公共预算</w:t>
      </w:r>
    </w:p>
    <w:p w14:paraId="7159153A">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区级一般公共预算收入预计</w:t>
      </w:r>
      <w:r>
        <w:rPr>
          <w:rFonts w:hint="default" w:ascii="Times New Roman" w:hAnsi="Times New Roman" w:eastAsia="方正仿宋_GBK" w:cs="Times New Roman"/>
          <w:color w:val="auto"/>
          <w:sz w:val="32"/>
          <w:szCs w:val="32"/>
          <w:highlight w:val="none"/>
          <w:lang w:val="en-US" w:eastAsia="zh-CN" w:bidi="ar"/>
        </w:rPr>
        <w:t>39.79</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，增长</w:t>
      </w:r>
      <w:r>
        <w:rPr>
          <w:rFonts w:hint="default" w:ascii="Times New Roman" w:hAnsi="Times New Roman" w:eastAsia="方正仿宋_GBK" w:cs="Times New Roman"/>
          <w:color w:val="auto"/>
          <w:sz w:val="32"/>
          <w:szCs w:val="32"/>
          <w:highlight w:val="none"/>
          <w:lang w:val="en-US" w:eastAsia="zh-CN" w:bidi="ar"/>
        </w:rPr>
        <w:t>0.4%</w:t>
      </w:r>
      <w:r>
        <w:rPr>
          <w:rFonts w:hint="default" w:ascii="Times New Roman" w:hAnsi="Times New Roman" w:eastAsia="方正仿宋_GBK" w:cs="Times New Roman"/>
          <w:color w:val="auto"/>
          <w:sz w:val="32"/>
          <w:szCs w:val="32"/>
          <w:highlight w:val="none"/>
          <w:lang w:bidi="ar"/>
        </w:rPr>
        <w:t>。其中：税收收入</w:t>
      </w:r>
      <w:r>
        <w:rPr>
          <w:rFonts w:hint="default" w:ascii="Times New Roman" w:hAnsi="Times New Roman" w:eastAsia="方正仿宋_GBK" w:cs="Times New Roman"/>
          <w:color w:val="auto"/>
          <w:sz w:val="32"/>
          <w:szCs w:val="32"/>
          <w:highlight w:val="none"/>
          <w:lang w:val="en-US" w:eastAsia="zh-CN" w:bidi="ar"/>
        </w:rPr>
        <w:t>11.79</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增长</w:t>
      </w:r>
      <w:r>
        <w:rPr>
          <w:rFonts w:hint="default" w:ascii="Times New Roman" w:hAnsi="Times New Roman" w:eastAsia="方正仿宋_GBK" w:cs="Times New Roman"/>
          <w:color w:val="auto"/>
          <w:sz w:val="32"/>
          <w:szCs w:val="32"/>
          <w:highlight w:val="none"/>
          <w:lang w:val="en-US" w:eastAsia="zh-CN" w:bidi="ar"/>
        </w:rPr>
        <w:t>2.9%，非税收入28亿元，下降0.6%。</w:t>
      </w:r>
      <w:r>
        <w:rPr>
          <w:rFonts w:hint="default" w:ascii="Times New Roman" w:hAnsi="Times New Roman" w:eastAsia="方正仿宋_GBK" w:cs="Times New Roman"/>
          <w:color w:val="auto"/>
          <w:sz w:val="32"/>
          <w:szCs w:val="32"/>
          <w:highlight w:val="none"/>
          <w:lang w:bidi="ar"/>
        </w:rPr>
        <w:t>加上级提前下达的转移支付、</w:t>
      </w:r>
      <w:r>
        <w:rPr>
          <w:rFonts w:hint="default" w:ascii="Times New Roman" w:hAnsi="Times New Roman" w:eastAsia="方正仿宋_GBK" w:cs="Times New Roman"/>
          <w:color w:val="auto"/>
          <w:sz w:val="32"/>
          <w:szCs w:val="32"/>
          <w:highlight w:val="none"/>
          <w:lang w:eastAsia="zh-CN" w:bidi="ar"/>
        </w:rPr>
        <w:t>债务转贷收入、</w:t>
      </w:r>
      <w:r>
        <w:rPr>
          <w:rFonts w:hint="default" w:ascii="Times New Roman" w:hAnsi="Times New Roman" w:eastAsia="方正仿宋_GBK" w:cs="Times New Roman"/>
          <w:color w:val="auto"/>
          <w:sz w:val="32"/>
          <w:szCs w:val="32"/>
          <w:highlight w:val="none"/>
          <w:lang w:bidi="ar"/>
        </w:rPr>
        <w:t>上年结转、调入资金</w:t>
      </w:r>
      <w:r>
        <w:rPr>
          <w:rFonts w:hint="default" w:ascii="Times New Roman" w:hAnsi="Times New Roman" w:eastAsia="方正仿宋_GBK" w:cs="Times New Roman"/>
          <w:color w:val="auto"/>
          <w:sz w:val="32"/>
          <w:szCs w:val="32"/>
          <w:highlight w:val="none"/>
          <w:lang w:eastAsia="zh-CN" w:bidi="ar"/>
        </w:rPr>
        <w:t>、动用</w:t>
      </w:r>
      <w:r>
        <w:rPr>
          <w:rFonts w:hint="default" w:ascii="Times New Roman" w:hAnsi="Times New Roman" w:eastAsia="方正仿宋_GBK" w:cs="Times New Roman"/>
          <w:color w:val="auto"/>
          <w:sz w:val="32"/>
          <w:szCs w:val="32"/>
          <w:highlight w:val="none"/>
          <w:lang w:bidi="ar"/>
        </w:rPr>
        <w:t>预算稳定调节基金等</w:t>
      </w:r>
      <w:r>
        <w:rPr>
          <w:rFonts w:hint="default" w:ascii="Times New Roman" w:hAnsi="Times New Roman" w:eastAsia="方正仿宋_GBK" w:cs="Times New Roman"/>
          <w:color w:val="auto"/>
          <w:sz w:val="32"/>
          <w:szCs w:val="32"/>
          <w:highlight w:val="none"/>
          <w:lang w:val="en-US" w:eastAsia="zh-CN" w:bidi="ar"/>
        </w:rPr>
        <w:t>46.55</w:t>
      </w:r>
      <w:r>
        <w:rPr>
          <w:rFonts w:hint="default" w:ascii="Times New Roman" w:hAnsi="Times New Roman" w:eastAsia="方正仿宋_GBK" w:cs="Times New Roman"/>
          <w:color w:val="auto"/>
          <w:sz w:val="32"/>
          <w:szCs w:val="32"/>
          <w:highlight w:val="none"/>
          <w:lang w:bidi="ar"/>
        </w:rPr>
        <w:t>亿元后，收入总</w:t>
      </w:r>
      <w:r>
        <w:rPr>
          <w:rFonts w:hint="default" w:ascii="Times New Roman" w:hAnsi="Times New Roman" w:eastAsia="方正仿宋_GBK" w:cs="Times New Roman"/>
          <w:color w:val="auto"/>
          <w:sz w:val="32"/>
          <w:szCs w:val="32"/>
          <w:highlight w:val="none"/>
          <w:lang w:eastAsia="zh-CN" w:bidi="ar"/>
        </w:rPr>
        <w:t>量为</w:t>
      </w:r>
      <w:r>
        <w:rPr>
          <w:rFonts w:hint="default" w:ascii="Times New Roman" w:hAnsi="Times New Roman" w:eastAsia="方正仿宋_GBK" w:cs="Times New Roman"/>
          <w:color w:val="auto"/>
          <w:sz w:val="32"/>
          <w:szCs w:val="32"/>
          <w:highlight w:val="none"/>
          <w:lang w:val="en-US" w:eastAsia="zh-CN" w:bidi="ar"/>
        </w:rPr>
        <w:t>86.34</w:t>
      </w:r>
      <w:r>
        <w:rPr>
          <w:rFonts w:hint="default" w:ascii="Times New Roman" w:hAnsi="Times New Roman" w:eastAsia="方正仿宋_GBK" w:cs="Times New Roman"/>
          <w:color w:val="auto"/>
          <w:sz w:val="32"/>
          <w:szCs w:val="32"/>
          <w:highlight w:val="none"/>
          <w:lang w:bidi="ar"/>
        </w:rPr>
        <w:t>亿元。</w:t>
      </w:r>
    </w:p>
    <w:p w14:paraId="2A7C2D7C">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区级一般公共预算支出安排</w:t>
      </w:r>
      <w:r>
        <w:rPr>
          <w:rFonts w:hint="default" w:ascii="Times New Roman" w:hAnsi="Times New Roman" w:eastAsia="方正仿宋_GBK" w:cs="Times New Roman"/>
          <w:color w:val="auto"/>
          <w:sz w:val="32"/>
          <w:szCs w:val="32"/>
          <w:highlight w:val="none"/>
          <w:lang w:val="en-US" w:eastAsia="zh-CN" w:bidi="ar"/>
        </w:rPr>
        <w:t>73.85</w:t>
      </w:r>
      <w:r>
        <w:rPr>
          <w:rFonts w:hint="default" w:ascii="Times New Roman" w:hAnsi="Times New Roman" w:eastAsia="方正仿宋_GBK" w:cs="Times New Roman"/>
          <w:color w:val="auto"/>
          <w:sz w:val="32"/>
          <w:szCs w:val="32"/>
          <w:highlight w:val="none"/>
          <w:lang w:bidi="ar"/>
        </w:rPr>
        <w:t>亿元，加上解支出</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补助</w:t>
      </w:r>
      <w:r>
        <w:rPr>
          <w:rFonts w:hint="default" w:ascii="Times New Roman" w:hAnsi="Times New Roman" w:eastAsia="方正仿宋_GBK" w:cs="Times New Roman"/>
          <w:color w:val="auto"/>
          <w:sz w:val="32"/>
          <w:szCs w:val="32"/>
          <w:highlight w:val="none"/>
          <w:lang w:eastAsia="zh-CN" w:bidi="ar"/>
        </w:rPr>
        <w:t>乡镇</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sz w:val="32"/>
          <w:szCs w:val="32"/>
          <w:highlight w:val="none"/>
          <w:lang w:eastAsia="zh-CN" w:bidi="ar"/>
        </w:rPr>
        <w:t>债务还本支出</w:t>
      </w:r>
      <w:r>
        <w:rPr>
          <w:rFonts w:hint="default" w:ascii="Times New Roman" w:hAnsi="Times New Roman" w:eastAsia="方正仿宋_GBK" w:cs="Times New Roman"/>
          <w:color w:val="auto"/>
          <w:sz w:val="32"/>
          <w:szCs w:val="32"/>
          <w:highlight w:val="none"/>
          <w:lang w:val="en-US" w:eastAsia="zh-CN" w:bidi="ar"/>
        </w:rPr>
        <w:t>12.49</w:t>
      </w:r>
      <w:r>
        <w:rPr>
          <w:rFonts w:hint="default" w:ascii="Times New Roman" w:hAnsi="Times New Roman" w:eastAsia="方正仿宋_GBK" w:cs="Times New Roman"/>
          <w:color w:val="auto"/>
          <w:sz w:val="32"/>
          <w:szCs w:val="32"/>
          <w:highlight w:val="none"/>
          <w:lang w:bidi="ar"/>
        </w:rPr>
        <w:t>亿元后，支出总</w:t>
      </w:r>
      <w:r>
        <w:rPr>
          <w:rFonts w:hint="default" w:ascii="Times New Roman" w:hAnsi="Times New Roman" w:eastAsia="方正仿宋_GBK" w:cs="Times New Roman"/>
          <w:color w:val="auto"/>
          <w:sz w:val="32"/>
          <w:szCs w:val="32"/>
          <w:highlight w:val="none"/>
          <w:lang w:eastAsia="zh-CN" w:bidi="ar"/>
        </w:rPr>
        <w:t>量为</w:t>
      </w:r>
      <w:r>
        <w:rPr>
          <w:rFonts w:hint="default" w:ascii="Times New Roman" w:hAnsi="Times New Roman" w:eastAsia="方正仿宋_GBK" w:cs="Times New Roman"/>
          <w:color w:val="auto"/>
          <w:sz w:val="32"/>
          <w:szCs w:val="32"/>
          <w:highlight w:val="none"/>
          <w:lang w:val="en-US" w:eastAsia="zh-CN" w:bidi="ar"/>
        </w:rPr>
        <w:t>86.34</w:t>
      </w:r>
      <w:r>
        <w:rPr>
          <w:rFonts w:hint="default" w:ascii="Times New Roman" w:hAnsi="Times New Roman" w:eastAsia="方正仿宋_GBK" w:cs="Times New Roman"/>
          <w:color w:val="auto"/>
          <w:sz w:val="32"/>
          <w:szCs w:val="32"/>
          <w:highlight w:val="none"/>
          <w:lang w:bidi="ar"/>
        </w:rPr>
        <w:t>亿元。</w:t>
      </w:r>
    </w:p>
    <w:p w14:paraId="32B7CD78">
      <w:pPr>
        <w:keepNext w:val="0"/>
        <w:keepLines w:val="0"/>
        <w:pageBreakBefore w:val="0"/>
        <w:widowControl w:val="0"/>
        <w:kinsoku/>
        <w:wordWrap/>
        <w:overflowPunct/>
        <w:topLinePunct w:val="0"/>
        <w:bidi w:val="0"/>
        <w:snapToGrid/>
        <w:spacing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eastAsia="zh-CN" w:bidi="ar"/>
        </w:rPr>
        <w:t>区级主要支出项目预算安排为：</w:t>
      </w:r>
      <w:r>
        <w:rPr>
          <w:rFonts w:hint="default" w:ascii="Times New Roman" w:hAnsi="Times New Roman" w:eastAsia="方正仿宋_GBK" w:cs="Times New Roman"/>
          <w:color w:val="auto"/>
          <w:kern w:val="0"/>
          <w:sz w:val="32"/>
          <w:szCs w:val="32"/>
          <w:highlight w:val="none"/>
          <w:lang w:bidi="ar"/>
        </w:rPr>
        <w:t>一般公共服务支出</w:t>
      </w:r>
      <w:r>
        <w:rPr>
          <w:rFonts w:hint="default" w:ascii="Times New Roman" w:hAnsi="Times New Roman" w:eastAsia="方正仿宋_GBK" w:cs="Times New Roman"/>
          <w:color w:val="auto"/>
          <w:kern w:val="0"/>
          <w:sz w:val="32"/>
          <w:szCs w:val="32"/>
          <w:highlight w:val="none"/>
          <w:lang w:val="en-US" w:eastAsia="zh-CN" w:bidi="ar"/>
        </w:rPr>
        <w:t>4.2</w:t>
      </w:r>
      <w:r>
        <w:rPr>
          <w:rFonts w:hint="default" w:ascii="Times New Roman" w:hAnsi="Times New Roman" w:eastAsia="方正仿宋_GBK" w:cs="Times New Roman"/>
          <w:color w:val="auto"/>
          <w:kern w:val="0"/>
          <w:sz w:val="32"/>
          <w:szCs w:val="32"/>
          <w:highlight w:val="none"/>
          <w:lang w:bidi="ar"/>
        </w:rPr>
        <w:t>亿元，公共安全支出</w:t>
      </w:r>
      <w:r>
        <w:rPr>
          <w:rFonts w:hint="default" w:ascii="Times New Roman" w:hAnsi="Times New Roman" w:eastAsia="方正仿宋_GBK" w:cs="Times New Roman"/>
          <w:color w:val="auto"/>
          <w:kern w:val="0"/>
          <w:sz w:val="32"/>
          <w:szCs w:val="32"/>
          <w:highlight w:val="none"/>
          <w:lang w:val="en-US" w:eastAsia="zh-CN" w:bidi="ar"/>
        </w:rPr>
        <w:t>2.5</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教育支出</w:t>
      </w:r>
      <w:r>
        <w:rPr>
          <w:rFonts w:hint="default" w:ascii="Times New Roman" w:hAnsi="Times New Roman" w:eastAsia="方正仿宋_GBK" w:cs="Times New Roman"/>
          <w:color w:val="auto"/>
          <w:kern w:val="0"/>
          <w:sz w:val="32"/>
          <w:szCs w:val="32"/>
          <w:highlight w:val="none"/>
          <w:lang w:val="en-US" w:eastAsia="zh-CN" w:bidi="ar"/>
        </w:rPr>
        <w:t>9.64</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，科学技术支出</w:t>
      </w:r>
      <w:r>
        <w:rPr>
          <w:rFonts w:hint="default" w:ascii="Times New Roman" w:hAnsi="Times New Roman" w:eastAsia="方正仿宋_GBK" w:cs="Times New Roman"/>
          <w:color w:val="auto"/>
          <w:kern w:val="0"/>
          <w:sz w:val="32"/>
          <w:szCs w:val="32"/>
          <w:highlight w:val="none"/>
          <w:lang w:val="en-US" w:eastAsia="zh-CN" w:bidi="ar"/>
        </w:rPr>
        <w:t>0.48</w:t>
      </w:r>
      <w:r>
        <w:rPr>
          <w:rFonts w:hint="default" w:ascii="Times New Roman" w:hAnsi="Times New Roman" w:eastAsia="方正仿宋_GBK" w:cs="Times New Roman"/>
          <w:color w:val="auto"/>
          <w:kern w:val="0"/>
          <w:sz w:val="32"/>
          <w:szCs w:val="32"/>
          <w:highlight w:val="none"/>
          <w:lang w:eastAsia="zh-CN" w:bidi="ar"/>
        </w:rPr>
        <w:t>亿元，文化旅游体育与传媒支出</w:t>
      </w:r>
      <w:r>
        <w:rPr>
          <w:rFonts w:hint="default" w:ascii="Times New Roman" w:hAnsi="Times New Roman" w:eastAsia="方正仿宋_GBK" w:cs="Times New Roman"/>
          <w:color w:val="auto"/>
          <w:kern w:val="0"/>
          <w:sz w:val="32"/>
          <w:szCs w:val="32"/>
          <w:highlight w:val="none"/>
          <w:lang w:val="en-US" w:eastAsia="zh-CN" w:bidi="ar"/>
        </w:rPr>
        <w:t>1.93亿元</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社会保障和就业支出</w:t>
      </w:r>
      <w:r>
        <w:rPr>
          <w:rFonts w:hint="default" w:ascii="Times New Roman" w:hAnsi="Times New Roman" w:eastAsia="方正仿宋_GBK" w:cs="Times New Roman"/>
          <w:color w:val="auto"/>
          <w:kern w:val="0"/>
          <w:sz w:val="32"/>
          <w:szCs w:val="32"/>
          <w:highlight w:val="none"/>
          <w:lang w:val="en-US" w:eastAsia="zh-CN" w:bidi="ar"/>
        </w:rPr>
        <w:t>7.07</w:t>
      </w:r>
      <w:r>
        <w:rPr>
          <w:rFonts w:hint="default" w:ascii="Times New Roman" w:hAnsi="Times New Roman" w:eastAsia="方正仿宋_GBK" w:cs="Times New Roman"/>
          <w:color w:val="auto"/>
          <w:kern w:val="0"/>
          <w:sz w:val="32"/>
          <w:szCs w:val="32"/>
          <w:highlight w:val="none"/>
          <w:lang w:bidi="ar"/>
        </w:rPr>
        <w:t>亿元，卫生健康支出</w:t>
      </w:r>
      <w:r>
        <w:rPr>
          <w:rFonts w:hint="default" w:ascii="Times New Roman" w:hAnsi="Times New Roman" w:eastAsia="方正仿宋_GBK" w:cs="Times New Roman"/>
          <w:color w:val="auto"/>
          <w:kern w:val="0"/>
          <w:sz w:val="32"/>
          <w:szCs w:val="32"/>
          <w:highlight w:val="none"/>
          <w:lang w:val="en-US" w:eastAsia="zh-CN" w:bidi="ar"/>
        </w:rPr>
        <w:t>3.89</w:t>
      </w:r>
      <w:r>
        <w:rPr>
          <w:rFonts w:hint="default" w:ascii="Times New Roman" w:hAnsi="Times New Roman" w:eastAsia="方正仿宋_GBK" w:cs="Times New Roman"/>
          <w:color w:val="auto"/>
          <w:kern w:val="0"/>
          <w:sz w:val="32"/>
          <w:szCs w:val="32"/>
          <w:highlight w:val="none"/>
          <w:lang w:bidi="ar"/>
        </w:rPr>
        <w:t>亿元，节能环保支出</w:t>
      </w:r>
      <w:r>
        <w:rPr>
          <w:rFonts w:hint="default" w:ascii="Times New Roman" w:hAnsi="Times New Roman" w:eastAsia="方正仿宋_GBK" w:cs="Times New Roman"/>
          <w:color w:val="auto"/>
          <w:kern w:val="0"/>
          <w:sz w:val="32"/>
          <w:szCs w:val="32"/>
          <w:highlight w:val="none"/>
          <w:lang w:val="en-US" w:eastAsia="zh-CN" w:bidi="ar"/>
        </w:rPr>
        <w:t>3.5</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城乡社区支出</w:t>
      </w:r>
      <w:r>
        <w:rPr>
          <w:rFonts w:hint="default" w:ascii="Times New Roman" w:hAnsi="Times New Roman" w:eastAsia="方正仿宋_GBK" w:cs="Times New Roman"/>
          <w:color w:val="auto"/>
          <w:kern w:val="0"/>
          <w:sz w:val="32"/>
          <w:szCs w:val="32"/>
          <w:highlight w:val="none"/>
          <w:lang w:val="en-US" w:eastAsia="zh-CN" w:bidi="ar"/>
        </w:rPr>
        <w:t>2.69</w:t>
      </w:r>
      <w:r>
        <w:rPr>
          <w:rFonts w:hint="default" w:ascii="Times New Roman" w:hAnsi="Times New Roman" w:eastAsia="方正仿宋_GBK" w:cs="Times New Roman"/>
          <w:color w:val="auto"/>
          <w:kern w:val="0"/>
          <w:sz w:val="32"/>
          <w:szCs w:val="32"/>
          <w:highlight w:val="none"/>
          <w:lang w:bidi="ar"/>
        </w:rPr>
        <w:t>亿元，农林水支出</w:t>
      </w:r>
      <w:r>
        <w:rPr>
          <w:rFonts w:hint="default" w:ascii="Times New Roman" w:hAnsi="Times New Roman" w:eastAsia="方正仿宋_GBK" w:cs="Times New Roman"/>
          <w:color w:val="auto"/>
          <w:kern w:val="0"/>
          <w:sz w:val="32"/>
          <w:szCs w:val="32"/>
          <w:highlight w:val="none"/>
          <w:lang w:val="en-US" w:eastAsia="zh-CN" w:bidi="ar"/>
        </w:rPr>
        <w:t>11.75</w:t>
      </w:r>
      <w:r>
        <w:rPr>
          <w:rFonts w:hint="default" w:ascii="Times New Roman" w:hAnsi="Times New Roman" w:eastAsia="方正仿宋_GBK" w:cs="Times New Roman"/>
          <w:color w:val="auto"/>
          <w:kern w:val="0"/>
          <w:sz w:val="32"/>
          <w:szCs w:val="32"/>
          <w:highlight w:val="none"/>
          <w:lang w:bidi="ar"/>
        </w:rPr>
        <w:t>亿元，交通运输支出</w:t>
      </w:r>
      <w:r>
        <w:rPr>
          <w:rFonts w:hint="default" w:ascii="Times New Roman" w:hAnsi="Times New Roman" w:eastAsia="方正仿宋_GBK" w:cs="Times New Roman"/>
          <w:color w:val="auto"/>
          <w:kern w:val="0"/>
          <w:sz w:val="32"/>
          <w:szCs w:val="32"/>
          <w:highlight w:val="none"/>
          <w:lang w:val="en-US" w:eastAsia="zh-CN" w:bidi="ar"/>
        </w:rPr>
        <w:t>6.5</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，产业发展等支出</w:t>
      </w:r>
      <w:r>
        <w:rPr>
          <w:rFonts w:hint="default" w:ascii="Times New Roman" w:hAnsi="Times New Roman" w:eastAsia="方正仿宋_GBK" w:cs="Times New Roman"/>
          <w:color w:val="auto"/>
          <w:kern w:val="0"/>
          <w:sz w:val="32"/>
          <w:szCs w:val="32"/>
          <w:highlight w:val="none"/>
          <w:lang w:val="en-US" w:eastAsia="zh-CN" w:bidi="ar"/>
        </w:rPr>
        <w:t>0.89</w:t>
      </w:r>
      <w:r>
        <w:rPr>
          <w:rFonts w:hint="default" w:ascii="Times New Roman" w:hAnsi="Times New Roman" w:eastAsia="方正仿宋_GBK" w:cs="Times New Roman"/>
          <w:color w:val="auto"/>
          <w:kern w:val="0"/>
          <w:sz w:val="32"/>
          <w:szCs w:val="32"/>
          <w:highlight w:val="none"/>
          <w:lang w:eastAsia="zh-CN" w:bidi="ar"/>
        </w:rPr>
        <w:t>亿元，自然资源海洋气象等支出</w:t>
      </w:r>
      <w:r>
        <w:rPr>
          <w:rFonts w:hint="default" w:ascii="Times New Roman" w:hAnsi="Times New Roman" w:eastAsia="方正仿宋_GBK" w:cs="Times New Roman"/>
          <w:color w:val="auto"/>
          <w:kern w:val="0"/>
          <w:sz w:val="32"/>
          <w:szCs w:val="32"/>
          <w:highlight w:val="none"/>
          <w:lang w:val="en-US" w:eastAsia="zh-CN" w:bidi="ar"/>
        </w:rPr>
        <w:t>0.68</w:t>
      </w:r>
      <w:r>
        <w:rPr>
          <w:rFonts w:hint="default" w:ascii="Times New Roman" w:hAnsi="Times New Roman" w:eastAsia="方正仿宋_GBK" w:cs="Times New Roman"/>
          <w:color w:val="auto"/>
          <w:kern w:val="0"/>
          <w:sz w:val="32"/>
          <w:szCs w:val="32"/>
          <w:highlight w:val="none"/>
          <w:lang w:eastAsia="zh-CN" w:bidi="ar"/>
        </w:rPr>
        <w:t>亿元，住房保障支出</w:t>
      </w:r>
      <w:r>
        <w:rPr>
          <w:rFonts w:hint="default" w:ascii="Times New Roman" w:hAnsi="Times New Roman" w:eastAsia="方正仿宋_GBK" w:cs="Times New Roman"/>
          <w:color w:val="auto"/>
          <w:kern w:val="0"/>
          <w:sz w:val="32"/>
          <w:szCs w:val="32"/>
          <w:highlight w:val="none"/>
          <w:lang w:val="en-US" w:eastAsia="zh-CN" w:bidi="ar"/>
        </w:rPr>
        <w:t>3.54</w:t>
      </w:r>
      <w:r>
        <w:rPr>
          <w:rFonts w:hint="default" w:ascii="Times New Roman" w:hAnsi="Times New Roman" w:eastAsia="方正仿宋_GBK" w:cs="Times New Roman"/>
          <w:color w:val="auto"/>
          <w:kern w:val="0"/>
          <w:sz w:val="32"/>
          <w:szCs w:val="32"/>
          <w:highlight w:val="none"/>
          <w:lang w:eastAsia="zh-CN" w:bidi="ar"/>
        </w:rPr>
        <w:t>亿元，灾害防治及应急管理支出</w:t>
      </w:r>
      <w:r>
        <w:rPr>
          <w:rFonts w:hint="default" w:ascii="Times New Roman" w:hAnsi="Times New Roman" w:eastAsia="方正仿宋_GBK" w:cs="Times New Roman"/>
          <w:color w:val="auto"/>
          <w:kern w:val="0"/>
          <w:sz w:val="32"/>
          <w:szCs w:val="32"/>
          <w:highlight w:val="none"/>
          <w:lang w:val="en-US" w:eastAsia="zh-CN" w:bidi="ar"/>
        </w:rPr>
        <w:t>1.67</w:t>
      </w:r>
      <w:r>
        <w:rPr>
          <w:rFonts w:hint="default" w:ascii="Times New Roman" w:hAnsi="Times New Roman" w:eastAsia="方正仿宋_GBK" w:cs="Times New Roman"/>
          <w:color w:val="auto"/>
          <w:kern w:val="0"/>
          <w:sz w:val="32"/>
          <w:szCs w:val="32"/>
          <w:highlight w:val="none"/>
          <w:lang w:eastAsia="zh-CN" w:bidi="ar"/>
        </w:rPr>
        <w:t>亿元，债务付息、债务发行费用</w:t>
      </w:r>
      <w:r>
        <w:rPr>
          <w:rFonts w:hint="default" w:ascii="Times New Roman" w:hAnsi="Times New Roman" w:eastAsia="方正仿宋_GBK" w:cs="Times New Roman"/>
          <w:color w:val="auto"/>
          <w:kern w:val="0"/>
          <w:sz w:val="32"/>
          <w:szCs w:val="32"/>
          <w:highlight w:val="none"/>
          <w:lang w:bidi="ar"/>
        </w:rPr>
        <w:t>等</w:t>
      </w:r>
      <w:r>
        <w:rPr>
          <w:rFonts w:hint="default" w:ascii="Times New Roman" w:hAnsi="Times New Roman" w:eastAsia="方正仿宋_GBK" w:cs="Times New Roman"/>
          <w:color w:val="auto"/>
          <w:kern w:val="0"/>
          <w:sz w:val="32"/>
          <w:szCs w:val="32"/>
          <w:highlight w:val="none"/>
          <w:lang w:eastAsia="zh-CN" w:bidi="ar"/>
        </w:rPr>
        <w:t>其他</w:t>
      </w:r>
      <w:r>
        <w:rPr>
          <w:rFonts w:hint="default" w:ascii="Times New Roman" w:hAnsi="Times New Roman" w:eastAsia="方正仿宋_GBK" w:cs="Times New Roman"/>
          <w:color w:val="auto"/>
          <w:kern w:val="0"/>
          <w:sz w:val="32"/>
          <w:szCs w:val="32"/>
          <w:highlight w:val="none"/>
          <w:lang w:bidi="ar"/>
        </w:rPr>
        <w:t>支出</w:t>
      </w:r>
      <w:r>
        <w:rPr>
          <w:rFonts w:hint="default" w:ascii="Times New Roman" w:hAnsi="Times New Roman" w:eastAsia="方正仿宋_GBK" w:cs="Times New Roman"/>
          <w:color w:val="auto"/>
          <w:kern w:val="0"/>
          <w:sz w:val="32"/>
          <w:szCs w:val="32"/>
          <w:highlight w:val="none"/>
          <w:lang w:val="en-US" w:eastAsia="zh-CN" w:bidi="ar"/>
        </w:rPr>
        <w:t>12.92</w:t>
      </w:r>
      <w:r>
        <w:rPr>
          <w:rFonts w:hint="default" w:ascii="Times New Roman" w:hAnsi="Times New Roman" w:eastAsia="方正仿宋_GBK" w:cs="Times New Roman"/>
          <w:color w:val="auto"/>
          <w:kern w:val="0"/>
          <w:sz w:val="32"/>
          <w:szCs w:val="32"/>
          <w:highlight w:val="none"/>
          <w:lang w:bidi="ar"/>
        </w:rPr>
        <w:t>亿元。</w:t>
      </w:r>
    </w:p>
    <w:p w14:paraId="55F4D279">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eastAsia="zh-CN" w:bidi="ar"/>
        </w:rPr>
        <w:t>区级对乡镇转移支付预算安排为：区</w:t>
      </w:r>
      <w:r>
        <w:rPr>
          <w:rFonts w:hint="default" w:ascii="Times New Roman" w:hAnsi="Times New Roman" w:eastAsia="方正仿宋_GBK" w:cs="Times New Roman"/>
          <w:color w:val="auto"/>
          <w:kern w:val="0"/>
          <w:sz w:val="32"/>
          <w:szCs w:val="32"/>
          <w:highlight w:val="none"/>
          <w:lang w:bidi="ar"/>
        </w:rPr>
        <w:t>对</w:t>
      </w:r>
      <w:r>
        <w:rPr>
          <w:rFonts w:hint="default" w:ascii="Times New Roman" w:hAnsi="Times New Roman" w:eastAsia="方正仿宋_GBK" w:cs="Times New Roman"/>
          <w:color w:val="auto"/>
          <w:kern w:val="0"/>
          <w:sz w:val="32"/>
          <w:szCs w:val="32"/>
          <w:highlight w:val="none"/>
          <w:lang w:eastAsia="zh-CN" w:bidi="ar"/>
        </w:rPr>
        <w:t>乡镇</w:t>
      </w:r>
      <w:r>
        <w:rPr>
          <w:rFonts w:hint="default" w:ascii="Times New Roman" w:hAnsi="Times New Roman" w:eastAsia="方正仿宋_GBK" w:cs="Times New Roman"/>
          <w:color w:val="auto"/>
          <w:kern w:val="0"/>
          <w:sz w:val="32"/>
          <w:szCs w:val="32"/>
          <w:highlight w:val="none"/>
          <w:lang w:bidi="ar"/>
        </w:rPr>
        <w:t>转移支付预算</w:t>
      </w:r>
      <w:r>
        <w:rPr>
          <w:rFonts w:hint="default" w:ascii="Times New Roman" w:hAnsi="Times New Roman" w:eastAsia="方正仿宋_GBK" w:cs="Times New Roman"/>
          <w:color w:val="auto"/>
          <w:kern w:val="0"/>
          <w:sz w:val="32"/>
          <w:szCs w:val="32"/>
          <w:highlight w:val="none"/>
          <w:lang w:val="en-US" w:eastAsia="zh-CN" w:bidi="ar"/>
        </w:rPr>
        <w:t>3.66</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。其中，一般性转移支付</w:t>
      </w:r>
      <w:r>
        <w:rPr>
          <w:rFonts w:hint="default" w:ascii="Times New Roman" w:hAnsi="Times New Roman" w:eastAsia="方正仿宋_GBK" w:cs="Times New Roman"/>
          <w:color w:val="auto"/>
          <w:kern w:val="0"/>
          <w:sz w:val="32"/>
          <w:szCs w:val="32"/>
          <w:highlight w:val="none"/>
          <w:lang w:val="en-US" w:eastAsia="zh-CN" w:bidi="ar"/>
        </w:rPr>
        <w:t>3.53亿元，专项转移支付0.13亿元。</w:t>
      </w:r>
    </w:p>
    <w:p w14:paraId="5540AAC1">
      <w:pPr>
        <w:keepNext w:val="0"/>
        <w:keepLines w:val="0"/>
        <w:pageBreakBefore w:val="0"/>
        <w:widowControl w:val="0"/>
        <w:numPr>
          <w:ilvl w:val="0"/>
          <w:numId w:val="0"/>
        </w:numPr>
        <w:kinsoku/>
        <w:wordWrap/>
        <w:overflowPunct/>
        <w:topLinePunct w:val="0"/>
        <w:bidi w:val="0"/>
        <w:snapToGrid/>
        <w:spacing w:line="560" w:lineRule="exact"/>
        <w:jc w:val="both"/>
        <w:textAlignment w:val="auto"/>
        <w:outlineLvl w:val="9"/>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val="en-US" w:eastAsia="zh-CN" w:bidi="ar"/>
        </w:rPr>
        <w:t>区级预备费0.8亿元。预备费执行中根据实际用途分别计入区本级支出和对乡镇转移支付。</w:t>
      </w:r>
    </w:p>
    <w:p w14:paraId="18FAB0E3">
      <w:pPr>
        <w:keepNext w:val="0"/>
        <w:keepLines w:val="0"/>
        <w:pageBreakBefore w:val="0"/>
        <w:widowControl w:val="0"/>
        <w:kinsoku/>
        <w:wordWrap/>
        <w:overflowPunct/>
        <w:topLinePunct w:val="0"/>
        <w:bidi w:val="0"/>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highlight w:val="none"/>
          <w:lang w:eastAsia="zh-CN" w:bidi="ar"/>
        </w:rPr>
      </w:pPr>
      <w:r>
        <w:rPr>
          <w:rFonts w:hint="default" w:ascii="Times New Roman" w:hAnsi="Times New Roman" w:eastAsia="方正仿宋_GBK" w:cs="Times New Roman"/>
          <w:b/>
          <w:color w:val="auto"/>
          <w:sz w:val="32"/>
          <w:szCs w:val="32"/>
          <w:highlight w:val="none"/>
          <w:lang w:bidi="ar"/>
        </w:rPr>
        <w:t>2.区级政府性基金预算</w:t>
      </w:r>
    </w:p>
    <w:p w14:paraId="7405A90E">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eastAsia="zh-CN" w:bidi="ar"/>
        </w:rPr>
        <w:t>区级政府性基金预算收入预计</w:t>
      </w:r>
      <w:r>
        <w:rPr>
          <w:rFonts w:hint="default" w:ascii="Times New Roman" w:hAnsi="Times New Roman" w:eastAsia="方正仿宋_GBK" w:cs="Times New Roman"/>
          <w:color w:val="auto"/>
          <w:kern w:val="0"/>
          <w:sz w:val="32"/>
          <w:szCs w:val="32"/>
          <w:highlight w:val="none"/>
          <w:lang w:val="en-US" w:eastAsia="zh-CN" w:bidi="ar"/>
        </w:rPr>
        <w:t>10.8</w:t>
      </w:r>
      <w:r>
        <w:rPr>
          <w:rFonts w:hint="default" w:ascii="Times New Roman" w:hAnsi="Times New Roman" w:eastAsia="方正仿宋_GBK" w:cs="Times New Roman"/>
          <w:color w:val="auto"/>
          <w:kern w:val="0"/>
          <w:sz w:val="32"/>
          <w:szCs w:val="32"/>
          <w:highlight w:val="none"/>
          <w:lang w:eastAsia="zh-CN" w:bidi="ar"/>
        </w:rPr>
        <w:t>亿元</w:t>
      </w:r>
      <w:r>
        <w:rPr>
          <w:rFonts w:hint="eastAsia" w:eastAsia="方正仿宋_GBK" w:cs="Times New Roman"/>
          <w:color w:val="auto"/>
          <w:kern w:val="0"/>
          <w:sz w:val="32"/>
          <w:szCs w:val="32"/>
          <w:highlight w:val="none"/>
          <w:lang w:eastAsia="zh-CN" w:bidi="ar"/>
        </w:rPr>
        <w:t>，</w:t>
      </w:r>
      <w:r>
        <w:rPr>
          <w:rFonts w:hint="eastAsia" w:eastAsia="方正仿宋_GBK" w:cs="Times New Roman"/>
          <w:color w:val="auto"/>
          <w:kern w:val="0"/>
          <w:sz w:val="32"/>
          <w:szCs w:val="32"/>
          <w:highlight w:val="none"/>
          <w:lang w:val="en-US" w:eastAsia="zh-CN" w:bidi="ar"/>
        </w:rPr>
        <w:t>增长53.3%</w:t>
      </w:r>
      <w:r>
        <w:rPr>
          <w:rFonts w:hint="default" w:ascii="Times New Roman" w:hAnsi="Times New Roman" w:eastAsia="方正仿宋_GBK" w:cs="Times New Roman"/>
          <w:color w:val="auto"/>
          <w:kern w:val="0"/>
          <w:sz w:val="32"/>
          <w:szCs w:val="32"/>
          <w:highlight w:val="none"/>
          <w:lang w:eastAsia="zh-CN" w:bidi="ar"/>
        </w:rPr>
        <w:t>，其中，区级国有土地使用权出让收入</w:t>
      </w:r>
      <w:r>
        <w:rPr>
          <w:rFonts w:hint="default" w:ascii="Times New Roman" w:hAnsi="Times New Roman" w:eastAsia="方正仿宋_GBK" w:cs="Times New Roman"/>
          <w:color w:val="auto"/>
          <w:kern w:val="0"/>
          <w:sz w:val="32"/>
          <w:szCs w:val="32"/>
          <w:highlight w:val="none"/>
          <w:lang w:val="en-US" w:eastAsia="zh-CN" w:bidi="ar"/>
        </w:rPr>
        <w:t>9.86</w:t>
      </w:r>
      <w:r>
        <w:rPr>
          <w:rFonts w:hint="default" w:ascii="Times New Roman" w:hAnsi="Times New Roman" w:eastAsia="方正仿宋_GBK" w:cs="Times New Roman"/>
          <w:color w:val="auto"/>
          <w:kern w:val="0"/>
          <w:sz w:val="32"/>
          <w:szCs w:val="32"/>
          <w:highlight w:val="none"/>
          <w:lang w:eastAsia="zh-CN" w:bidi="ar"/>
        </w:rPr>
        <w:t>亿元。加上级提前下达转移支付、上年结转、债务转贷收入</w:t>
      </w:r>
      <w:r>
        <w:rPr>
          <w:rFonts w:hint="default" w:ascii="Times New Roman" w:hAnsi="Times New Roman" w:eastAsia="方正仿宋_GBK" w:cs="Times New Roman"/>
          <w:color w:val="auto"/>
          <w:kern w:val="0"/>
          <w:sz w:val="32"/>
          <w:szCs w:val="32"/>
          <w:highlight w:val="none"/>
          <w:lang w:val="en-US" w:eastAsia="zh-CN" w:bidi="ar"/>
        </w:rPr>
        <w:t>11.28</w:t>
      </w:r>
      <w:r>
        <w:rPr>
          <w:rFonts w:hint="default" w:ascii="Times New Roman" w:hAnsi="Times New Roman" w:eastAsia="方正仿宋_GBK" w:cs="Times New Roman"/>
          <w:color w:val="auto"/>
          <w:kern w:val="0"/>
          <w:sz w:val="32"/>
          <w:szCs w:val="32"/>
          <w:highlight w:val="none"/>
          <w:lang w:eastAsia="zh-CN" w:bidi="ar"/>
        </w:rPr>
        <w:t>亿元后，收入总量为</w:t>
      </w:r>
      <w:r>
        <w:rPr>
          <w:rFonts w:hint="default" w:ascii="Times New Roman" w:hAnsi="Times New Roman" w:eastAsia="方正仿宋_GBK" w:cs="Times New Roman"/>
          <w:color w:val="auto"/>
          <w:kern w:val="0"/>
          <w:sz w:val="32"/>
          <w:szCs w:val="32"/>
          <w:highlight w:val="none"/>
          <w:lang w:val="en-US" w:eastAsia="zh-CN" w:bidi="ar"/>
        </w:rPr>
        <w:t>22.08</w:t>
      </w:r>
      <w:r>
        <w:rPr>
          <w:rFonts w:hint="default" w:ascii="Times New Roman" w:hAnsi="Times New Roman" w:eastAsia="方正仿宋_GBK" w:cs="Times New Roman"/>
          <w:color w:val="auto"/>
          <w:kern w:val="0"/>
          <w:sz w:val="32"/>
          <w:szCs w:val="32"/>
          <w:highlight w:val="none"/>
          <w:lang w:eastAsia="zh-CN" w:bidi="ar"/>
        </w:rPr>
        <w:t>亿元。</w:t>
      </w:r>
    </w:p>
    <w:p w14:paraId="05B2231C">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eastAsia="zh-CN" w:bidi="ar"/>
        </w:rPr>
        <w:t>区级政府性基金</w:t>
      </w:r>
      <w:r>
        <w:rPr>
          <w:rFonts w:hint="default" w:ascii="Times New Roman" w:hAnsi="Times New Roman" w:eastAsia="方正仿宋_GBK" w:cs="Times New Roman"/>
          <w:color w:val="auto"/>
          <w:kern w:val="0"/>
          <w:sz w:val="32"/>
          <w:szCs w:val="32"/>
          <w:highlight w:val="none"/>
          <w:lang w:val="en-US" w:eastAsia="zh-CN" w:bidi="ar"/>
        </w:rPr>
        <w:t>预算</w:t>
      </w:r>
      <w:r>
        <w:rPr>
          <w:rFonts w:hint="default" w:ascii="Times New Roman" w:hAnsi="Times New Roman" w:eastAsia="方正仿宋_GBK" w:cs="Times New Roman"/>
          <w:color w:val="auto"/>
          <w:kern w:val="0"/>
          <w:sz w:val="32"/>
          <w:szCs w:val="32"/>
          <w:highlight w:val="none"/>
          <w:lang w:eastAsia="zh-CN" w:bidi="ar"/>
        </w:rPr>
        <w:t>支出安排</w:t>
      </w:r>
      <w:r>
        <w:rPr>
          <w:rFonts w:hint="default" w:ascii="Times New Roman" w:hAnsi="Times New Roman" w:eastAsia="方正仿宋_GBK" w:cs="Times New Roman"/>
          <w:color w:val="auto"/>
          <w:kern w:val="0"/>
          <w:sz w:val="32"/>
          <w:szCs w:val="32"/>
          <w:highlight w:val="none"/>
          <w:lang w:val="en-US" w:eastAsia="zh-CN" w:bidi="ar"/>
        </w:rPr>
        <w:t>13.18</w:t>
      </w:r>
      <w:r>
        <w:rPr>
          <w:rFonts w:hint="default" w:ascii="Times New Roman" w:hAnsi="Times New Roman" w:eastAsia="方正仿宋_GBK" w:cs="Times New Roman"/>
          <w:color w:val="auto"/>
          <w:kern w:val="0"/>
          <w:sz w:val="32"/>
          <w:szCs w:val="32"/>
          <w:highlight w:val="none"/>
          <w:lang w:eastAsia="zh-CN" w:bidi="ar"/>
        </w:rPr>
        <w:t>亿元，加上解支出</w:t>
      </w:r>
      <w:r>
        <w:rPr>
          <w:rFonts w:hint="default" w:ascii="Times New Roman" w:hAnsi="Times New Roman"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eastAsia="zh-CN" w:bidi="ar"/>
        </w:rPr>
        <w:t>调出资金、债务还本支出</w:t>
      </w:r>
      <w:r>
        <w:rPr>
          <w:rFonts w:hint="default" w:ascii="Times New Roman" w:hAnsi="Times New Roman" w:eastAsia="方正仿宋_GBK" w:cs="Times New Roman"/>
          <w:color w:val="auto"/>
          <w:kern w:val="0"/>
          <w:sz w:val="32"/>
          <w:szCs w:val="32"/>
          <w:highlight w:val="none"/>
          <w:lang w:val="en-US" w:eastAsia="zh-CN" w:bidi="ar"/>
        </w:rPr>
        <w:t>8.9</w:t>
      </w:r>
      <w:r>
        <w:rPr>
          <w:rFonts w:hint="default" w:ascii="Times New Roman" w:hAnsi="Times New Roman" w:eastAsia="方正仿宋_GBK" w:cs="Times New Roman"/>
          <w:color w:val="auto"/>
          <w:kern w:val="0"/>
          <w:sz w:val="32"/>
          <w:szCs w:val="32"/>
          <w:highlight w:val="none"/>
          <w:lang w:eastAsia="zh-CN" w:bidi="ar"/>
        </w:rPr>
        <w:t>亿元后，支出总量为</w:t>
      </w:r>
      <w:r>
        <w:rPr>
          <w:rFonts w:hint="default" w:ascii="Times New Roman" w:hAnsi="Times New Roman" w:eastAsia="方正仿宋_GBK" w:cs="Times New Roman"/>
          <w:color w:val="auto"/>
          <w:kern w:val="0"/>
          <w:sz w:val="32"/>
          <w:szCs w:val="32"/>
          <w:highlight w:val="none"/>
          <w:lang w:val="en-US" w:eastAsia="zh-CN" w:bidi="ar"/>
        </w:rPr>
        <w:t>22.08</w:t>
      </w:r>
      <w:r>
        <w:rPr>
          <w:rFonts w:hint="default" w:ascii="Times New Roman" w:hAnsi="Times New Roman" w:eastAsia="方正仿宋_GBK" w:cs="Times New Roman"/>
          <w:color w:val="auto"/>
          <w:kern w:val="0"/>
          <w:sz w:val="32"/>
          <w:szCs w:val="32"/>
          <w:highlight w:val="none"/>
          <w:lang w:eastAsia="zh-CN" w:bidi="ar"/>
        </w:rPr>
        <w:t>亿元</w:t>
      </w:r>
      <w:r>
        <w:rPr>
          <w:rFonts w:hint="default" w:ascii="Times New Roman" w:hAnsi="Times New Roman" w:eastAsia="方正仿宋_GBK" w:cs="Times New Roman"/>
          <w:color w:val="auto"/>
          <w:kern w:val="0"/>
          <w:sz w:val="32"/>
          <w:szCs w:val="32"/>
          <w:highlight w:val="none"/>
          <w:lang w:bidi="ar"/>
        </w:rPr>
        <w:t>。</w:t>
      </w:r>
    </w:p>
    <w:p w14:paraId="05AB181A">
      <w:pPr>
        <w:keepNext w:val="0"/>
        <w:keepLines w:val="0"/>
        <w:pageBreakBefore w:val="0"/>
        <w:widowControl w:val="0"/>
        <w:numPr>
          <w:ilvl w:val="0"/>
          <w:numId w:val="0"/>
        </w:numPr>
        <w:tabs>
          <w:tab w:val="left" w:pos="312"/>
        </w:tabs>
        <w:kinsoku/>
        <w:wordWrap/>
        <w:overflowPunct/>
        <w:topLinePunct w:val="0"/>
        <w:autoSpaceDE w:val="0"/>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_GBK" w:cs="Times New Roman"/>
          <w:b/>
          <w:color w:val="auto"/>
          <w:sz w:val="32"/>
          <w:szCs w:val="32"/>
          <w:highlight w:val="none"/>
          <w:lang w:eastAsia="zh-CN" w:bidi="ar"/>
        </w:rPr>
      </w:pPr>
      <w:r>
        <w:rPr>
          <w:rFonts w:hint="default" w:ascii="Times New Roman" w:hAnsi="Times New Roman" w:eastAsia="方正仿宋_GBK" w:cs="Times New Roman"/>
          <w:b/>
          <w:color w:val="auto"/>
          <w:sz w:val="32"/>
          <w:szCs w:val="32"/>
          <w:highlight w:val="none"/>
          <w:lang w:val="en-US" w:eastAsia="zh-CN" w:bidi="ar"/>
        </w:rPr>
        <w:t>3.</w:t>
      </w:r>
      <w:r>
        <w:rPr>
          <w:rFonts w:hint="default" w:ascii="Times New Roman" w:hAnsi="Times New Roman" w:eastAsia="方正仿宋_GBK" w:cs="Times New Roman"/>
          <w:b/>
          <w:color w:val="auto"/>
          <w:sz w:val="32"/>
          <w:szCs w:val="32"/>
          <w:highlight w:val="none"/>
          <w:lang w:bidi="ar"/>
        </w:rPr>
        <w:t>区级国有资本经营预算</w:t>
      </w:r>
    </w:p>
    <w:p w14:paraId="25CF4D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val="en-US" w:eastAsia="zh-CN" w:bidi="ar"/>
        </w:rPr>
        <w:t>区级</w:t>
      </w:r>
      <w:r>
        <w:rPr>
          <w:rFonts w:hint="default" w:ascii="Times New Roman" w:hAnsi="Times New Roman" w:eastAsia="方正仿宋_GBK" w:cs="Times New Roman"/>
          <w:color w:val="auto"/>
          <w:kern w:val="0"/>
          <w:sz w:val="32"/>
          <w:szCs w:val="32"/>
          <w:highlight w:val="none"/>
          <w:lang w:bidi="ar"/>
        </w:rPr>
        <w:t>国有资本经营预算</w:t>
      </w:r>
      <w:r>
        <w:rPr>
          <w:rFonts w:hint="default" w:ascii="Times New Roman" w:hAnsi="Times New Roman" w:eastAsia="方正仿宋_GBK" w:cs="Times New Roman"/>
          <w:color w:val="auto"/>
          <w:sz w:val="32"/>
          <w:szCs w:val="32"/>
          <w:highlight w:val="none"/>
          <w:lang w:bidi="ar"/>
        </w:rPr>
        <w:t>收入预计</w:t>
      </w:r>
      <w:r>
        <w:rPr>
          <w:rFonts w:hint="default" w:ascii="Times New Roman" w:hAnsi="Times New Roman" w:eastAsia="方正仿宋_GBK" w:cs="Times New Roman"/>
          <w:color w:val="auto"/>
          <w:kern w:val="0"/>
          <w:sz w:val="32"/>
          <w:szCs w:val="32"/>
          <w:highlight w:val="none"/>
          <w:lang w:val="en-US" w:eastAsia="zh-CN" w:bidi="ar"/>
        </w:rPr>
        <w:t>0.5亿</w:t>
      </w:r>
      <w:r>
        <w:rPr>
          <w:rFonts w:hint="default" w:ascii="Times New Roman" w:hAnsi="Times New Roman" w:eastAsia="方正仿宋_GBK" w:cs="Times New Roman"/>
          <w:color w:val="auto"/>
          <w:sz w:val="32"/>
          <w:szCs w:val="32"/>
          <w:highlight w:val="none"/>
          <w:lang w:bidi="ar"/>
        </w:rPr>
        <w:t>元</w:t>
      </w:r>
      <w:r>
        <w:rPr>
          <w:rFonts w:hint="eastAsia" w:eastAsia="方正仿宋_GBK" w:cs="Times New Roman"/>
          <w:color w:val="auto"/>
          <w:sz w:val="32"/>
          <w:szCs w:val="32"/>
          <w:highlight w:val="none"/>
          <w:lang w:eastAsia="zh-CN" w:bidi="ar"/>
        </w:rPr>
        <w:t>，</w:t>
      </w:r>
      <w:r>
        <w:rPr>
          <w:rFonts w:hint="eastAsia" w:eastAsia="方正仿宋_GBK" w:cs="Times New Roman"/>
          <w:color w:val="auto"/>
          <w:sz w:val="32"/>
          <w:szCs w:val="32"/>
          <w:highlight w:val="none"/>
          <w:lang w:val="en-US" w:eastAsia="zh-CN" w:bidi="ar"/>
        </w:rPr>
        <w:t>增长4.1%</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加</w:t>
      </w:r>
      <w:r>
        <w:rPr>
          <w:rFonts w:hint="default" w:ascii="Times New Roman" w:hAnsi="Times New Roman" w:eastAsia="方正仿宋_GBK" w:cs="Times New Roman"/>
          <w:color w:val="auto"/>
          <w:sz w:val="32"/>
          <w:szCs w:val="32"/>
          <w:highlight w:val="none"/>
          <w:lang w:bidi="ar"/>
        </w:rPr>
        <w:t>上级提前下达转移支付</w:t>
      </w:r>
      <w:r>
        <w:rPr>
          <w:rFonts w:hint="default" w:ascii="Times New Roman" w:hAnsi="Times New Roman" w:eastAsia="方正仿宋_GBK" w:cs="Times New Roman"/>
          <w:color w:val="auto"/>
          <w:sz w:val="32"/>
          <w:szCs w:val="32"/>
          <w:highlight w:val="none"/>
          <w:lang w:val="en-US" w:eastAsia="zh-CN" w:bidi="ar"/>
        </w:rPr>
        <w:t>、上年结转0.02亿元，</w:t>
      </w:r>
      <w:r>
        <w:rPr>
          <w:rFonts w:hint="default" w:ascii="Times New Roman" w:hAnsi="Times New Roman" w:eastAsia="方正仿宋_GBK" w:cs="Times New Roman"/>
          <w:color w:val="auto"/>
          <w:sz w:val="32"/>
          <w:szCs w:val="32"/>
          <w:highlight w:val="none"/>
          <w:lang w:eastAsia="zh-CN" w:bidi="ar"/>
        </w:rPr>
        <w:t>收入总量为</w:t>
      </w:r>
      <w:r>
        <w:rPr>
          <w:rFonts w:hint="default" w:ascii="Times New Roman" w:hAnsi="Times New Roman" w:eastAsia="方正仿宋_GBK" w:cs="Times New Roman"/>
          <w:color w:val="auto"/>
          <w:sz w:val="32"/>
          <w:szCs w:val="32"/>
          <w:highlight w:val="none"/>
          <w:lang w:val="en-US" w:eastAsia="zh-CN" w:bidi="ar"/>
        </w:rPr>
        <w:t>0.52亿</w:t>
      </w:r>
      <w:r>
        <w:rPr>
          <w:rFonts w:hint="default" w:ascii="Times New Roman" w:hAnsi="Times New Roman" w:eastAsia="方正仿宋_GBK" w:cs="Times New Roman"/>
          <w:color w:val="auto"/>
          <w:sz w:val="32"/>
          <w:szCs w:val="32"/>
          <w:highlight w:val="none"/>
          <w:lang w:eastAsia="zh-CN" w:bidi="ar"/>
        </w:rPr>
        <w:t>元</w:t>
      </w:r>
      <w:r>
        <w:rPr>
          <w:rFonts w:hint="default" w:ascii="Times New Roman" w:hAnsi="Times New Roman" w:eastAsia="方正仿宋_GBK" w:cs="Times New Roman"/>
          <w:color w:val="auto"/>
          <w:sz w:val="32"/>
          <w:szCs w:val="32"/>
          <w:highlight w:val="none"/>
          <w:lang w:bidi="ar"/>
        </w:rPr>
        <w:t>。</w:t>
      </w:r>
    </w:p>
    <w:p w14:paraId="369D5DBC">
      <w:pPr>
        <w:keepNext w:val="0"/>
        <w:keepLines w:val="0"/>
        <w:pageBreakBefore w:val="0"/>
        <w:kinsoku/>
        <w:wordWrap/>
        <w:overflowPunct/>
        <w:topLinePunct w:val="0"/>
        <w:autoSpaceDE w:val="0"/>
        <w:autoSpaceDN w:val="0"/>
        <w:bidi w:val="0"/>
        <w:adjustRightInd w:val="0"/>
        <w:spacing w:line="560" w:lineRule="exact"/>
        <w:ind w:firstLine="643" w:firstLineChars="200"/>
        <w:jc w:val="both"/>
        <w:outlineLvl w:val="9"/>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区级</w:t>
      </w:r>
      <w:r>
        <w:rPr>
          <w:rFonts w:hint="default" w:ascii="Times New Roman" w:hAnsi="Times New Roman" w:eastAsia="方正仿宋_GBK" w:cs="Times New Roman"/>
          <w:color w:val="auto"/>
          <w:sz w:val="32"/>
          <w:szCs w:val="32"/>
          <w:highlight w:val="none"/>
          <w:lang w:bidi="ar"/>
        </w:rPr>
        <w:t>国有资本经营预算支出</w:t>
      </w:r>
      <w:r>
        <w:rPr>
          <w:rFonts w:hint="default" w:ascii="Times New Roman" w:hAnsi="Times New Roman" w:eastAsia="方正仿宋_GBK" w:cs="Times New Roman"/>
          <w:color w:val="auto"/>
          <w:sz w:val="32"/>
          <w:szCs w:val="32"/>
          <w:highlight w:val="none"/>
          <w:lang w:val="en-US" w:eastAsia="zh-CN" w:bidi="ar"/>
        </w:rPr>
        <w:t>0.02亿</w:t>
      </w:r>
      <w:r>
        <w:rPr>
          <w:rFonts w:hint="default" w:ascii="Times New Roman" w:hAnsi="Times New Roman" w:eastAsia="方正仿宋_GBK" w:cs="Times New Roman"/>
          <w:color w:val="auto"/>
          <w:sz w:val="32"/>
          <w:szCs w:val="32"/>
          <w:highlight w:val="none"/>
          <w:lang w:bidi="ar"/>
        </w:rPr>
        <w:t>元，加调出资金</w:t>
      </w:r>
      <w:r>
        <w:rPr>
          <w:rFonts w:hint="default" w:ascii="Times New Roman" w:hAnsi="Times New Roman" w:eastAsia="方正仿宋_GBK" w:cs="Times New Roman"/>
          <w:color w:val="auto"/>
          <w:sz w:val="32"/>
          <w:szCs w:val="32"/>
          <w:highlight w:val="none"/>
          <w:lang w:val="en-US" w:eastAsia="zh-CN" w:bidi="ar"/>
        </w:rPr>
        <w:t>0.5亿元</w:t>
      </w:r>
      <w:r>
        <w:rPr>
          <w:rFonts w:hint="default" w:ascii="Times New Roman" w:hAnsi="Times New Roman" w:eastAsia="方正仿宋_GBK" w:cs="Times New Roman"/>
          <w:color w:val="auto"/>
          <w:sz w:val="32"/>
          <w:szCs w:val="32"/>
          <w:highlight w:val="none"/>
          <w:lang w:bidi="ar"/>
        </w:rPr>
        <w:t>后，支出总</w:t>
      </w:r>
      <w:r>
        <w:rPr>
          <w:rFonts w:hint="default" w:ascii="Times New Roman" w:hAnsi="Times New Roman" w:eastAsia="方正仿宋_GBK" w:cs="Times New Roman"/>
          <w:color w:val="auto"/>
          <w:sz w:val="32"/>
          <w:szCs w:val="32"/>
          <w:highlight w:val="none"/>
          <w:lang w:eastAsia="zh-CN" w:bidi="ar"/>
        </w:rPr>
        <w:t>量为</w:t>
      </w:r>
      <w:r>
        <w:rPr>
          <w:rFonts w:hint="default" w:ascii="Times New Roman" w:hAnsi="Times New Roman" w:eastAsia="方正仿宋_GBK" w:cs="Times New Roman"/>
          <w:color w:val="auto"/>
          <w:kern w:val="0"/>
          <w:sz w:val="32"/>
          <w:szCs w:val="32"/>
          <w:highlight w:val="none"/>
          <w:lang w:val="en-US" w:eastAsia="zh-CN" w:bidi="ar"/>
        </w:rPr>
        <w:t>0.52亿</w:t>
      </w:r>
      <w:r>
        <w:rPr>
          <w:rFonts w:hint="default" w:ascii="Times New Roman" w:hAnsi="Times New Roman" w:eastAsia="方正仿宋_GBK" w:cs="Times New Roman"/>
          <w:color w:val="auto"/>
          <w:sz w:val="32"/>
          <w:szCs w:val="32"/>
          <w:highlight w:val="none"/>
          <w:lang w:bidi="ar"/>
        </w:rPr>
        <w:t>元。</w:t>
      </w:r>
    </w:p>
    <w:p w14:paraId="676DA701">
      <w:pPr>
        <w:keepNext w:val="0"/>
        <w:keepLines w:val="0"/>
        <w:pageBreakBefore w:val="0"/>
        <w:kinsoku/>
        <w:wordWrap/>
        <w:overflowPunct/>
        <w:topLinePunct w:val="0"/>
        <w:autoSpaceDE w:val="0"/>
        <w:autoSpaceDN w:val="0"/>
        <w:bidi w:val="0"/>
        <w:adjustRightInd w:val="0"/>
        <w:spacing w:line="560" w:lineRule="exact"/>
        <w:ind w:firstLine="640" w:firstLineChars="200"/>
        <w:jc w:val="both"/>
        <w:outlineLvl w:val="9"/>
        <w:rPr>
          <w:rFonts w:hint="default" w:ascii="Times New Roman" w:hAnsi="Times New Roman" w:eastAsia="方正楷体_GBK" w:cs="Times New Roman"/>
          <w:b/>
          <w:color w:val="auto"/>
          <w:sz w:val="32"/>
          <w:szCs w:val="32"/>
          <w:highlight w:val="none"/>
        </w:rPr>
      </w:pPr>
      <w:r>
        <w:rPr>
          <w:rFonts w:hint="default" w:ascii="Times New Roman" w:hAnsi="Times New Roman" w:eastAsia="方正楷体_GBK" w:cs="Times New Roman"/>
          <w:b/>
          <w:color w:val="auto"/>
          <w:sz w:val="32"/>
          <w:szCs w:val="32"/>
          <w:highlight w:val="none"/>
          <w:lang w:bidi="ar"/>
        </w:rPr>
        <w:t>（</w:t>
      </w:r>
      <w:r>
        <w:rPr>
          <w:rFonts w:hint="default" w:ascii="Times New Roman" w:hAnsi="Times New Roman" w:eastAsia="方正楷体_GBK" w:cs="Times New Roman"/>
          <w:b/>
          <w:color w:val="auto"/>
          <w:sz w:val="32"/>
          <w:szCs w:val="32"/>
          <w:highlight w:val="none"/>
          <w:lang w:eastAsia="zh-CN" w:bidi="ar"/>
        </w:rPr>
        <w:t>三</w:t>
      </w:r>
      <w:r>
        <w:rPr>
          <w:rFonts w:hint="default" w:ascii="Times New Roman" w:hAnsi="Times New Roman" w:eastAsia="方正楷体_GBK" w:cs="Times New Roman"/>
          <w:b/>
          <w:color w:val="auto"/>
          <w:sz w:val="32"/>
          <w:szCs w:val="32"/>
          <w:highlight w:val="none"/>
          <w:lang w:bidi="ar"/>
        </w:rPr>
        <w:t>）</w:t>
      </w:r>
      <w:r>
        <w:rPr>
          <w:rFonts w:hint="default" w:ascii="Times New Roman" w:hAnsi="Times New Roman" w:eastAsia="方正楷体_GBK" w:cs="Times New Roman"/>
          <w:b/>
          <w:color w:val="auto"/>
          <w:sz w:val="32"/>
          <w:szCs w:val="32"/>
          <w:highlight w:val="none"/>
          <w:lang w:eastAsia="zh-CN" w:bidi="ar"/>
        </w:rPr>
        <w:t>地方政府债券</w:t>
      </w:r>
      <w:r>
        <w:rPr>
          <w:rFonts w:hint="default" w:ascii="Times New Roman" w:hAnsi="Times New Roman" w:eastAsia="方正黑体_GBK" w:cs="Times New Roman"/>
          <w:b/>
          <w:color w:val="auto"/>
          <w:sz w:val="32"/>
          <w:szCs w:val="32"/>
          <w:highlight w:val="none"/>
          <w:vertAlign w:val="superscript"/>
          <w:lang w:val="en-US" w:eastAsia="zh-CN" w:bidi="ar"/>
        </w:rPr>
        <w:t>19</w:t>
      </w:r>
      <w:r>
        <w:rPr>
          <w:rFonts w:hint="default" w:ascii="Times New Roman" w:hAnsi="Times New Roman" w:eastAsia="方正楷体_GBK" w:cs="Times New Roman"/>
          <w:b/>
          <w:color w:val="auto"/>
          <w:sz w:val="32"/>
          <w:szCs w:val="32"/>
          <w:highlight w:val="none"/>
          <w:lang w:eastAsia="zh-CN" w:bidi="ar"/>
        </w:rPr>
        <w:t>还本付息安排。</w:t>
      </w:r>
    </w:p>
    <w:p w14:paraId="00080516">
      <w:pPr>
        <w:keepNext w:val="0"/>
        <w:keepLines w:val="0"/>
        <w:pageBreakBefore w:val="0"/>
        <w:kinsoku/>
        <w:wordWrap/>
        <w:overflowPunct/>
        <w:topLinePunct w:val="0"/>
        <w:autoSpaceDE w:val="0"/>
        <w:bidi w:val="0"/>
        <w:spacing w:line="560" w:lineRule="exact"/>
        <w:ind w:firstLine="624"/>
        <w:jc w:val="both"/>
        <w:rPr>
          <w:rFonts w:hint="default" w:ascii="Times New Roman" w:hAnsi="Times New Roman" w:eastAsia="方正仿宋_GBK" w:cs="Times New Roman"/>
          <w:color w:val="auto"/>
          <w:spacing w:val="-4"/>
          <w:sz w:val="32"/>
          <w:szCs w:val="32"/>
          <w:highlight w:val="none"/>
          <w:lang w:bidi="ar"/>
        </w:rPr>
      </w:pPr>
      <w:r>
        <w:rPr>
          <w:rFonts w:hint="default" w:ascii="Times New Roman" w:hAnsi="Times New Roman" w:eastAsia="方正仿宋_GBK" w:cs="Times New Roman"/>
          <w:color w:val="auto"/>
          <w:spacing w:val="-4"/>
          <w:sz w:val="32"/>
          <w:szCs w:val="32"/>
          <w:highlight w:val="none"/>
          <w:lang w:bidi="ar"/>
        </w:rPr>
        <w:t>2025年，全区政府债务还本支出安排1.28亿元，付息支出安排3.42亿元。2025年，市政府未提前下达我区2025年新增政府债券额度，待市政府正式下达2025年全年新增政府债券限额后，全区政府债券收支安排将相应做出调整。</w:t>
      </w:r>
    </w:p>
    <w:p w14:paraId="62150F53">
      <w:pPr>
        <w:keepNext w:val="0"/>
        <w:keepLines w:val="0"/>
        <w:pageBreakBefore w:val="0"/>
        <w:kinsoku/>
        <w:wordWrap/>
        <w:overflowPunct/>
        <w:topLinePunct w:val="0"/>
        <w:autoSpaceDE w:val="0"/>
        <w:bidi w:val="0"/>
        <w:spacing w:line="560" w:lineRule="exact"/>
        <w:ind w:firstLine="624"/>
        <w:jc w:val="both"/>
        <w:rPr>
          <w:rFonts w:hint="default" w:ascii="Times New Roman" w:hAnsi="Times New Roman" w:cs="Times New Roman"/>
          <w:highlight w:val="none"/>
          <w:lang w:eastAsia="zh-CN"/>
        </w:rPr>
        <w:sectPr>
          <w:footerReference r:id="rId3" w:type="default"/>
          <w:pgSz w:w="11906" w:h="16838"/>
          <w:pgMar w:top="1134" w:right="1134" w:bottom="1134" w:left="1134" w:header="851" w:footer="992" w:gutter="0"/>
          <w:pgNumType w:fmt="numberInDash"/>
          <w:cols w:space="0" w:num="1"/>
          <w:rtlGutter w:val="0"/>
          <w:docGrid w:type="lines" w:linePitch="389" w:charSpace="0"/>
        </w:sectPr>
      </w:pPr>
      <w:r>
        <w:rPr>
          <w:rFonts w:hint="default" w:ascii="Times New Roman" w:hAnsi="Times New Roman" w:eastAsia="方正仿宋_GBK" w:cs="Times New Roman"/>
          <w:color w:val="auto"/>
          <w:spacing w:val="-4"/>
          <w:sz w:val="32"/>
          <w:szCs w:val="32"/>
          <w:highlight w:val="none"/>
          <w:lang w:bidi="ar"/>
        </w:rPr>
        <w:t>各位代表，新的一年，全区财政</w:t>
      </w:r>
      <w:r>
        <w:rPr>
          <w:rFonts w:hint="default" w:ascii="Times New Roman" w:hAnsi="Times New Roman" w:eastAsia="方正仿宋_GBK" w:cs="Times New Roman"/>
          <w:color w:val="auto"/>
          <w:spacing w:val="-4"/>
          <w:sz w:val="32"/>
          <w:szCs w:val="32"/>
          <w:highlight w:val="none"/>
          <w:lang w:eastAsia="zh-CN" w:bidi="ar"/>
        </w:rPr>
        <w:t>系统</w:t>
      </w:r>
      <w:r>
        <w:rPr>
          <w:rFonts w:hint="default" w:ascii="Times New Roman" w:hAnsi="Times New Roman" w:eastAsia="方正仿宋_GBK" w:cs="Times New Roman"/>
          <w:color w:val="auto"/>
          <w:spacing w:val="-4"/>
          <w:sz w:val="32"/>
          <w:szCs w:val="32"/>
          <w:highlight w:val="none"/>
          <w:lang w:bidi="ar"/>
        </w:rPr>
        <w:t>将以习近平新时代中国特色社会主义思想为指导，</w:t>
      </w:r>
      <w:r>
        <w:rPr>
          <w:rFonts w:hint="default" w:ascii="Times New Roman" w:hAnsi="Times New Roman" w:eastAsia="方正仿宋_GBK" w:cs="Times New Roman"/>
          <w:color w:val="auto"/>
          <w:kern w:val="2"/>
          <w:sz w:val="32"/>
          <w:szCs w:val="32"/>
          <w:highlight w:val="none"/>
          <w:lang w:val="en-US" w:eastAsia="zh-CN" w:bidi="ar-SA"/>
        </w:rPr>
        <w:t>深化学习贯彻党的二十届三中全会和习近平总书记视察重庆重要讲话重要指示精神</w:t>
      </w:r>
      <w:r>
        <w:rPr>
          <w:rFonts w:hint="default" w:ascii="Times New Roman" w:hAnsi="Times New Roman" w:eastAsia="方正仿宋_GBK" w:cs="Times New Roman"/>
          <w:color w:val="auto"/>
          <w:spacing w:val="-4"/>
          <w:sz w:val="32"/>
          <w:szCs w:val="32"/>
          <w:highlight w:val="none"/>
          <w:lang w:val="en-US" w:eastAsia="zh-CN" w:bidi="ar"/>
        </w:rPr>
        <w:t>，进一步领悟“两个确立”的决定性意义，增强“四个意识”、坚定“四个自信”、做到“两个维护”，</w:t>
      </w:r>
      <w:r>
        <w:rPr>
          <w:rFonts w:hint="default" w:ascii="Times New Roman" w:hAnsi="Times New Roman" w:eastAsia="方正仿宋_GBK" w:cs="Times New Roman"/>
          <w:color w:val="auto"/>
          <w:spacing w:val="-4"/>
          <w:sz w:val="32"/>
          <w:szCs w:val="32"/>
          <w:highlight w:val="none"/>
          <w:lang w:bidi="ar"/>
        </w:rPr>
        <w:t>在区委的</w:t>
      </w:r>
      <w:r>
        <w:rPr>
          <w:rFonts w:hint="default" w:ascii="Times New Roman" w:hAnsi="Times New Roman" w:eastAsia="方正仿宋_GBK" w:cs="Times New Roman"/>
          <w:color w:val="auto"/>
          <w:spacing w:val="-4"/>
          <w:sz w:val="32"/>
          <w:szCs w:val="32"/>
          <w:highlight w:val="none"/>
          <w:lang w:eastAsia="zh-CN" w:bidi="ar"/>
        </w:rPr>
        <w:t>坚强</w:t>
      </w:r>
      <w:r>
        <w:rPr>
          <w:rFonts w:hint="default" w:ascii="Times New Roman" w:hAnsi="Times New Roman" w:eastAsia="方正仿宋_GBK" w:cs="Times New Roman"/>
          <w:color w:val="auto"/>
          <w:spacing w:val="-4"/>
          <w:sz w:val="32"/>
          <w:szCs w:val="32"/>
          <w:highlight w:val="none"/>
          <w:lang w:bidi="ar"/>
        </w:rPr>
        <w:t>领导下，</w:t>
      </w:r>
      <w:r>
        <w:rPr>
          <w:rFonts w:hint="default" w:ascii="Times New Roman" w:hAnsi="Times New Roman" w:eastAsia="方正仿宋_GBK" w:cs="Times New Roman"/>
          <w:color w:val="auto"/>
          <w:spacing w:val="-4"/>
          <w:sz w:val="32"/>
          <w:szCs w:val="32"/>
          <w:highlight w:val="none"/>
          <w:lang w:eastAsia="zh-CN" w:bidi="ar"/>
        </w:rPr>
        <w:t>主动接受人大</w:t>
      </w:r>
      <w:r>
        <w:rPr>
          <w:rFonts w:hint="default" w:ascii="Times New Roman" w:hAnsi="Times New Roman" w:eastAsia="方正仿宋_GBK" w:cs="Times New Roman"/>
          <w:color w:val="auto"/>
          <w:spacing w:val="-4"/>
          <w:sz w:val="32"/>
          <w:szCs w:val="32"/>
          <w:highlight w:val="none"/>
          <w:lang w:bidi="ar"/>
        </w:rPr>
        <w:t>监督</w:t>
      </w:r>
      <w:r>
        <w:rPr>
          <w:rFonts w:hint="default" w:ascii="Times New Roman" w:hAnsi="Times New Roman" w:eastAsia="方正仿宋_GBK" w:cs="Times New Roman"/>
          <w:color w:val="auto"/>
          <w:spacing w:val="-4"/>
          <w:sz w:val="32"/>
          <w:szCs w:val="32"/>
          <w:highlight w:val="none"/>
          <w:lang w:eastAsia="zh-CN" w:bidi="ar"/>
        </w:rPr>
        <w:t>，认真听取政协意见建议</w:t>
      </w:r>
      <w:r>
        <w:rPr>
          <w:rFonts w:hint="default" w:ascii="Times New Roman" w:hAnsi="Times New Roman" w:eastAsia="方正仿宋_GBK" w:cs="Times New Roman"/>
          <w:color w:val="auto"/>
          <w:spacing w:val="-4"/>
          <w:sz w:val="32"/>
          <w:szCs w:val="32"/>
          <w:highlight w:val="none"/>
          <w:lang w:bidi="ar"/>
        </w:rPr>
        <w:t>，</w:t>
      </w:r>
      <w:r>
        <w:rPr>
          <w:rFonts w:hint="default" w:ascii="Times New Roman" w:hAnsi="Times New Roman" w:eastAsia="方正仿宋_GBK" w:cs="Times New Roman"/>
          <w:color w:val="auto"/>
          <w:spacing w:val="-4"/>
          <w:sz w:val="32"/>
          <w:szCs w:val="32"/>
          <w:highlight w:val="none"/>
          <w:lang w:val="en-US" w:eastAsia="zh-CN" w:bidi="ar"/>
        </w:rPr>
        <w:t>敢于担当、善于作为，以奋发有为的精神状态，扎</w:t>
      </w:r>
      <w:r>
        <w:rPr>
          <w:rFonts w:hint="default" w:ascii="Times New Roman" w:hAnsi="Times New Roman" w:eastAsia="方正仿宋_GBK" w:cs="Times New Roman"/>
          <w:color w:val="auto"/>
          <w:spacing w:val="-4"/>
          <w:sz w:val="32"/>
          <w:szCs w:val="32"/>
          <w:highlight w:val="none"/>
          <w:u w:val="none"/>
          <w:lang w:val="en-US" w:eastAsia="zh-CN" w:bidi="ar"/>
        </w:rPr>
        <w:t>实做好</w:t>
      </w:r>
      <w:r>
        <w:rPr>
          <w:rFonts w:hint="default" w:ascii="Times New Roman" w:hAnsi="Times New Roman" w:eastAsia="方正仿宋_GBK" w:cs="Times New Roman"/>
          <w:color w:val="auto"/>
          <w:spacing w:val="-4"/>
          <w:sz w:val="32"/>
          <w:szCs w:val="32"/>
          <w:highlight w:val="none"/>
          <w:lang w:val="en-US" w:eastAsia="zh-CN" w:bidi="ar"/>
        </w:rPr>
        <w:t>财政各项工作，</w:t>
      </w:r>
      <w:r>
        <w:rPr>
          <w:rFonts w:hint="default" w:ascii="Times New Roman" w:hAnsi="Times New Roman" w:eastAsia="方正仿宋_GBK" w:cs="Times New Roman"/>
          <w:color w:val="auto"/>
          <w:spacing w:val="-4"/>
          <w:sz w:val="32"/>
          <w:szCs w:val="32"/>
          <w:highlight w:val="none"/>
          <w:lang w:bidi="ar"/>
        </w:rPr>
        <w:t>为</w:t>
      </w:r>
      <w:r>
        <w:rPr>
          <w:rFonts w:hint="default" w:ascii="Times New Roman" w:hAnsi="Times New Roman" w:eastAsia="方正仿宋_GBK" w:cs="Times New Roman"/>
          <w:color w:val="auto"/>
          <w:spacing w:val="-4"/>
          <w:sz w:val="32"/>
          <w:szCs w:val="32"/>
          <w:highlight w:val="none"/>
          <w:lang w:val="en-US" w:eastAsia="zh-CN" w:bidi="ar"/>
        </w:rPr>
        <w:t>加快现代化新武隆建设贡献财政力量</w:t>
      </w:r>
      <w:r>
        <w:rPr>
          <w:rFonts w:hint="default" w:ascii="Times New Roman" w:hAnsi="Times New Roman" w:eastAsia="方正仿宋_GBK" w:cs="Times New Roman"/>
          <w:color w:val="auto"/>
          <w:spacing w:val="-4"/>
          <w:sz w:val="32"/>
          <w:szCs w:val="32"/>
          <w:highlight w:val="none"/>
          <w:lang w:eastAsia="zh-CN" w:bidi="ar"/>
        </w:rPr>
        <w:t>。</w:t>
      </w:r>
    </w:p>
    <w:p w14:paraId="17EAB955">
      <w:pPr>
        <w:pStyle w:val="2"/>
        <w:keepNext w:val="0"/>
        <w:keepLines w:val="0"/>
        <w:pageBreakBefore w:val="0"/>
        <w:widowControl/>
        <w:kinsoku/>
        <w:wordWrap/>
        <w:overflowPunct/>
        <w:topLinePunct w:val="0"/>
        <w:autoSpaceDN/>
        <w:bidi w:val="0"/>
        <w:adjustRightInd/>
        <w:snapToGrid/>
        <w:spacing w:line="560" w:lineRule="exact"/>
        <w:ind w:left="0" w:leftChars="0" w:firstLine="0" w:firstLineChars="0"/>
        <w:textAlignment w:val="auto"/>
        <w:outlineLvl w:val="9"/>
        <w:rPr>
          <w:rFonts w:hint="default" w:ascii="Times New Roman" w:hAnsi="Times New Roman" w:eastAsia="方正黑体_GBK" w:cs="Times New Roman"/>
          <w:b/>
          <w:color w:val="auto"/>
          <w:sz w:val="32"/>
          <w:szCs w:val="32"/>
          <w:highlight w:val="none"/>
        </w:rPr>
      </w:pPr>
      <w:r>
        <w:rPr>
          <w:rFonts w:hint="default" w:ascii="Times New Roman" w:hAnsi="Times New Roman" w:eastAsia="方正黑体_GBK" w:cs="Times New Roman"/>
          <w:b/>
          <w:color w:val="auto"/>
          <w:sz w:val="32"/>
          <w:szCs w:val="32"/>
          <w:highlight w:val="none"/>
          <w:lang w:bidi="ar"/>
        </w:rPr>
        <w:t>尾注：</w:t>
      </w:r>
    </w:p>
    <w:p w14:paraId="22CC5E9F">
      <w:pPr>
        <w:keepNext w:val="0"/>
        <w:keepLines w:val="0"/>
        <w:pageBreakBefore w:val="0"/>
        <w:kinsoku/>
        <w:wordWrap/>
        <w:overflowPunct/>
        <w:topLinePunct w:val="0"/>
        <w:autoSpaceDN/>
        <w:bidi w:val="0"/>
        <w:adjustRightInd/>
        <w:snapToGrid w:val="0"/>
        <w:spacing w:line="560" w:lineRule="exact"/>
        <w:ind w:firstLine="643" w:firstLineChars="200"/>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color w:val="auto"/>
          <w:sz w:val="32"/>
          <w:szCs w:val="32"/>
          <w:highlight w:val="none"/>
          <w:lang w:val="en-US" w:eastAsia="zh-CN" w:bidi="ar"/>
        </w:rPr>
        <w:t>1.</w:t>
      </w:r>
      <w:r>
        <w:rPr>
          <w:rFonts w:hint="default" w:ascii="Times New Roman" w:hAnsi="Times New Roman" w:eastAsia="方正仿宋_GBK" w:cs="Times New Roman"/>
          <w:b/>
          <w:color w:val="auto"/>
          <w:sz w:val="32"/>
          <w:szCs w:val="32"/>
          <w:highlight w:val="none"/>
          <w:lang w:bidi="ar"/>
        </w:rPr>
        <w:t>一般公共预算：</w:t>
      </w:r>
      <w:r>
        <w:rPr>
          <w:rFonts w:hint="default" w:ascii="Times New Roman" w:hAnsi="Times New Roman" w:eastAsia="方正仿宋_GBK" w:cs="Times New Roman"/>
          <w:color w:val="auto"/>
          <w:sz w:val="32"/>
          <w:szCs w:val="32"/>
          <w:highlight w:val="none"/>
          <w:lang w:val="en-US" w:eastAsia="zh-CN" w:bidi="ar"/>
        </w:rPr>
        <w:t>一般公共预算是对以税收为主体的财政收入，安排用于保障和改善民生、推动经济社会发展、维护国家安全、维持国家机构正常运转等方面的收支预算。</w:t>
      </w:r>
    </w:p>
    <w:p w14:paraId="02F9D837">
      <w:pPr>
        <w:keepNext w:val="0"/>
        <w:keepLines w:val="0"/>
        <w:pageBreakBefore w:val="0"/>
        <w:widowControl/>
        <w:suppressLineNumbers w:val="0"/>
        <w:pBdr>
          <w:top w:val="none" w:color="auto" w:sz="0" w:space="0"/>
          <w:bottom w:val="none" w:color="auto" w:sz="0" w:space="0"/>
        </w:pBdr>
        <w:kinsoku/>
        <w:wordWrap/>
        <w:overflowPunct/>
        <w:topLinePunct w:val="0"/>
        <w:autoSpaceDN/>
        <w:bidi w:val="0"/>
        <w:adjustRightInd/>
        <w:snapToGrid/>
        <w:spacing w:line="560" w:lineRule="exact"/>
        <w:ind w:left="60" w:firstLine="643" w:firstLineChars="200"/>
        <w:jc w:val="left"/>
        <w:textAlignment w:val="auto"/>
        <w:outlineLvl w:val="9"/>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rPr>
        <w:t>2</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债务转贷收入：</w:t>
      </w:r>
      <w:r>
        <w:rPr>
          <w:rFonts w:hint="default" w:ascii="Times New Roman" w:hAnsi="Times New Roman" w:eastAsia="方正仿宋_GBK" w:cs="Times New Roman"/>
          <w:color w:val="auto"/>
          <w:sz w:val="32"/>
          <w:szCs w:val="32"/>
          <w:highlight w:val="none"/>
          <w:lang w:val="en-US" w:eastAsia="zh-CN" w:bidi="ar"/>
        </w:rPr>
        <w:t>区县政府获得的由市政府发行并转贷给区县的政府债券。</w:t>
      </w:r>
    </w:p>
    <w:p w14:paraId="08EF3EC8">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bidi="ar"/>
        </w:rPr>
        <w:t>3</w:t>
      </w:r>
      <w:r>
        <w:rPr>
          <w:rFonts w:hint="default" w:ascii="Times New Roman" w:hAnsi="Times New Roman" w:eastAsia="方正仿宋_GBK" w:cs="Times New Roman"/>
          <w:b/>
          <w:bCs/>
          <w:color w:val="auto"/>
          <w:sz w:val="32"/>
          <w:szCs w:val="32"/>
          <w:highlight w:val="none"/>
        </w:rPr>
        <w:t>.预</w:t>
      </w:r>
      <w:r>
        <w:rPr>
          <w:rFonts w:hint="default" w:ascii="Times New Roman" w:hAnsi="Times New Roman" w:eastAsia="方正仿宋_GBK" w:cs="Times New Roman"/>
          <w:b/>
          <w:color w:val="auto"/>
          <w:sz w:val="32"/>
          <w:szCs w:val="32"/>
          <w:highlight w:val="none"/>
        </w:rPr>
        <w:t>算稳定调节基金：</w:t>
      </w:r>
      <w:r>
        <w:rPr>
          <w:rFonts w:hint="default" w:ascii="Times New Roman" w:hAnsi="Times New Roman" w:eastAsia="方正仿宋_GBK" w:cs="Times New Roman"/>
          <w:color w:val="auto"/>
          <w:sz w:val="32"/>
          <w:szCs w:val="32"/>
          <w:highlight w:val="none"/>
        </w:rPr>
        <w:t>是根据《预算法》和国务院《关于深化预算管理制度改革的决定》（国发〔2014〕45号）相关规定设立的用于弥补以后年度预算资金的不足的基金。一般公共预算执行中如出现超收，用于化解政府债务或补充预算稳定调节基金；如出现短收，通过调入预算稳定调节基金、削减支出实现平衡。对连续两年未用完的一般公共预算结转，补充预算稳定调节基金。</w:t>
      </w:r>
    </w:p>
    <w:p w14:paraId="69EC7A2B">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b/>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bidi="ar"/>
        </w:rPr>
        <w:t>4</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b/>
          <w:bCs/>
          <w:color w:val="auto"/>
          <w:sz w:val="32"/>
          <w:szCs w:val="32"/>
          <w:highlight w:val="none"/>
          <w:lang w:eastAsia="zh-CN"/>
        </w:rPr>
        <w:t>调入资金</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反映不同预算资金之间的调入收入，指各级财政部门按政策规定从其它预算调入的资金。</w:t>
      </w:r>
    </w:p>
    <w:p w14:paraId="002CA8CA">
      <w:pPr>
        <w:keepNext w:val="0"/>
        <w:keepLines w:val="0"/>
        <w:pageBreakBefore w:val="0"/>
        <w:widowControl w:val="0"/>
        <w:kinsoku/>
        <w:wordWrap/>
        <w:overflowPunct/>
        <w:topLinePunct w:val="0"/>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color w:val="auto"/>
          <w:sz w:val="32"/>
          <w:szCs w:val="32"/>
          <w:highlight w:val="none"/>
          <w:lang w:val="en-US" w:eastAsia="zh-CN" w:bidi="ar"/>
        </w:rPr>
        <w:t>5.政府性基金预算：</w:t>
      </w:r>
      <w:r>
        <w:rPr>
          <w:rFonts w:hint="default" w:ascii="Times New Roman" w:hAnsi="Times New Roman" w:eastAsia="方正仿宋_GBK" w:cs="Times New Roman"/>
          <w:color w:val="auto"/>
          <w:sz w:val="32"/>
          <w:szCs w:val="32"/>
          <w:highlight w:val="none"/>
          <w:lang w:val="en-US" w:eastAsia="zh-CN" w:bidi="ar"/>
        </w:rPr>
        <w:t>政府性基金预算是对依照法律、行政法规的规定在一定期限内向特定对象征收、收取或者以其他方式筹集的资金，专项用于特定公共事业发展的收支预算。政府性基金预算根据基金项目收入情况和实际支出需要，按基金项目编制，做到以收定支。</w:t>
      </w:r>
    </w:p>
    <w:p w14:paraId="58035F9E">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b/>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bidi="ar"/>
        </w:rPr>
        <w:t>6</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b/>
          <w:bCs/>
          <w:color w:val="auto"/>
          <w:sz w:val="32"/>
          <w:szCs w:val="32"/>
          <w:highlight w:val="none"/>
          <w:lang w:eastAsia="zh-CN"/>
        </w:rPr>
        <w:t>调出资金</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反映不同预算资金之间的调出支出。指各级财政部门按政策规定从当前预算调出到其它预算的资金。</w:t>
      </w:r>
    </w:p>
    <w:p w14:paraId="3DFD340C">
      <w:pPr>
        <w:keepNext w:val="0"/>
        <w:keepLines w:val="0"/>
        <w:pageBreakBefore w:val="0"/>
        <w:widowControl w:val="0"/>
        <w:suppressLineNumbers w:val="0"/>
        <w:pBdr>
          <w:top w:val="none" w:color="auto" w:sz="0" w:space="0"/>
          <w:bottom w:val="none" w:color="auto" w:sz="0" w:space="0"/>
        </w:pBdr>
        <w:kinsoku/>
        <w:wordWrap/>
        <w:overflowPunct/>
        <w:topLinePunct w:val="0"/>
        <w:autoSpaceDN/>
        <w:bidi w:val="0"/>
        <w:adjustRightInd/>
        <w:snapToGrid/>
        <w:spacing w:line="560" w:lineRule="exact"/>
        <w:ind w:firstLine="643" w:firstLineChars="200"/>
        <w:jc w:val="left"/>
        <w:textAlignment w:val="auto"/>
        <w:outlineLvl w:val="9"/>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color w:val="auto"/>
          <w:sz w:val="32"/>
          <w:szCs w:val="32"/>
          <w:highlight w:val="none"/>
          <w:lang w:val="en-US" w:eastAsia="zh-CN" w:bidi="ar"/>
        </w:rPr>
        <w:t>7.国有资本经营预算：</w:t>
      </w:r>
      <w:r>
        <w:rPr>
          <w:rFonts w:hint="default" w:ascii="Times New Roman" w:hAnsi="Times New Roman" w:eastAsia="方正仿宋_GBK" w:cs="Times New Roman"/>
          <w:color w:val="auto"/>
          <w:sz w:val="32"/>
          <w:szCs w:val="32"/>
          <w:highlight w:val="none"/>
          <w:lang w:val="en-US" w:eastAsia="zh-CN" w:bidi="ar"/>
        </w:rPr>
        <w:t>国有资本经营预算是对国有资本收益作为支出安排的收支预算。国有资本经营预算应当按照收支平衡的原则编制，不列赤字，并安排资金调入一般公共预算。</w:t>
      </w:r>
    </w:p>
    <w:p w14:paraId="00BF0D7D">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color w:val="auto"/>
          <w:sz w:val="32"/>
          <w:szCs w:val="32"/>
          <w:highlight w:val="none"/>
          <w:lang w:val="en-US" w:eastAsia="zh-CN" w:bidi="ar"/>
        </w:rPr>
        <w:t>8.</w:t>
      </w:r>
      <w:r>
        <w:rPr>
          <w:rFonts w:hint="default" w:ascii="Times New Roman" w:hAnsi="Times New Roman" w:eastAsia="方正仿宋_GBK" w:cs="Times New Roman"/>
          <w:b/>
          <w:color w:val="auto"/>
          <w:sz w:val="32"/>
          <w:szCs w:val="32"/>
          <w:highlight w:val="none"/>
          <w:lang w:bidi="ar"/>
        </w:rPr>
        <w:t>调整预算：</w:t>
      </w:r>
      <w:r>
        <w:rPr>
          <w:rFonts w:hint="default" w:ascii="Times New Roman" w:hAnsi="Times New Roman" w:eastAsia="方正仿宋_GBK" w:cs="Times New Roman"/>
          <w:color w:val="auto"/>
          <w:sz w:val="32"/>
          <w:szCs w:val="32"/>
          <w:highlight w:val="none"/>
          <w:lang w:eastAsia="zh-CN"/>
        </w:rPr>
        <w:t>人大批准的预算，执行中发生收支增减变化，由政府编制预算调整方案并报同级人大常委会审查批准。20</w:t>
      </w:r>
      <w:r>
        <w:rPr>
          <w:rFonts w:hint="default" w:ascii="Times New Roman" w:hAnsi="Times New Roman" w:eastAsia="方正仿宋_GBK" w:cs="Times New Roman"/>
          <w:color w:val="auto"/>
          <w:sz w:val="32"/>
          <w:szCs w:val="32"/>
          <w:highlight w:val="none"/>
          <w:lang w:val="en-US" w:eastAsia="zh-CN"/>
        </w:rPr>
        <w:t>24</w:t>
      </w:r>
      <w:r>
        <w:rPr>
          <w:rFonts w:hint="default" w:ascii="Times New Roman" w:hAnsi="Times New Roman" w:eastAsia="方正仿宋_GBK" w:cs="Times New Roman"/>
          <w:color w:val="auto"/>
          <w:sz w:val="32"/>
          <w:szCs w:val="32"/>
          <w:highlight w:val="none"/>
          <w:lang w:eastAsia="zh-CN"/>
        </w:rPr>
        <w:t>年预算草案经区第十九届人民代表大会第</w:t>
      </w:r>
      <w:r>
        <w:rPr>
          <w:rFonts w:hint="default" w:ascii="Times New Roman" w:hAnsi="Times New Roman" w:eastAsia="方正仿宋_GBK" w:cs="Times New Roman"/>
          <w:color w:val="auto"/>
          <w:sz w:val="32"/>
          <w:szCs w:val="32"/>
          <w:highlight w:val="none"/>
          <w:lang w:val="en-US" w:eastAsia="zh-CN"/>
        </w:rPr>
        <w:t>四</w:t>
      </w:r>
      <w:r>
        <w:rPr>
          <w:rFonts w:hint="default" w:ascii="Times New Roman" w:hAnsi="Times New Roman" w:eastAsia="方正仿宋_GBK" w:cs="Times New Roman"/>
          <w:color w:val="auto"/>
          <w:sz w:val="32"/>
          <w:szCs w:val="32"/>
          <w:highlight w:val="none"/>
          <w:lang w:eastAsia="zh-CN"/>
        </w:rPr>
        <w:t>次会议审查批准后，执行中根据上级政策调整、收入执行及上级新增下达的转移支付等情况，编制预算调整方案，报经</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区十九届人大常委会第二十四次</w:t>
      </w:r>
      <w:r>
        <w:rPr>
          <w:rFonts w:hint="default" w:ascii="Times New Roman" w:hAnsi="Times New Roman" w:eastAsia="方正仿宋_GBK" w:cs="Times New Roman"/>
          <w:color w:val="auto"/>
          <w:sz w:val="32"/>
          <w:szCs w:val="32"/>
          <w:highlight w:val="none"/>
          <w:lang w:val="en-US" w:eastAsia="zh-CN"/>
        </w:rPr>
        <w:t>会议</w:t>
      </w:r>
      <w:r>
        <w:rPr>
          <w:rFonts w:hint="default" w:ascii="Times New Roman" w:hAnsi="Times New Roman" w:eastAsia="方正仿宋_GBK" w:cs="Times New Roman"/>
          <w:color w:val="auto"/>
          <w:sz w:val="32"/>
          <w:szCs w:val="32"/>
          <w:highlight w:val="none"/>
          <w:lang w:eastAsia="zh-CN"/>
        </w:rPr>
        <w:t>审查批准。</w:t>
      </w:r>
    </w:p>
    <w:p w14:paraId="191952B8">
      <w:pPr>
        <w:keepNext w:val="0"/>
        <w:keepLines w:val="0"/>
        <w:pageBreakBefore w:val="0"/>
        <w:kinsoku/>
        <w:wordWrap/>
        <w:overflowPunct/>
        <w:topLinePunct w:val="0"/>
        <w:autoSpaceDN/>
        <w:bidi w:val="0"/>
        <w:adjustRightInd/>
        <w:snapToGrid w:val="0"/>
        <w:spacing w:line="560" w:lineRule="exact"/>
        <w:ind w:firstLine="643" w:firstLineChars="200"/>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color w:val="auto"/>
          <w:sz w:val="32"/>
          <w:szCs w:val="32"/>
          <w:highlight w:val="none"/>
          <w:lang w:val="en-US" w:eastAsia="zh-CN" w:bidi="ar"/>
        </w:rPr>
        <w:t>9</w:t>
      </w:r>
      <w:r>
        <w:rPr>
          <w:rFonts w:hint="default" w:ascii="Times New Roman" w:hAnsi="Times New Roman" w:eastAsia="方正仿宋_GBK" w:cs="Times New Roman"/>
          <w:b/>
          <w:color w:val="auto"/>
          <w:sz w:val="32"/>
          <w:szCs w:val="32"/>
          <w:highlight w:val="none"/>
          <w:lang w:bidi="ar"/>
        </w:rPr>
        <w:t>.政府债务：</w:t>
      </w:r>
      <w:r>
        <w:rPr>
          <w:rFonts w:hint="default" w:ascii="Times New Roman" w:hAnsi="Times New Roman" w:eastAsia="方正仿宋_GBK" w:cs="Times New Roman"/>
          <w:color w:val="auto"/>
          <w:sz w:val="32"/>
          <w:szCs w:val="32"/>
          <w:highlight w:val="none"/>
          <w:lang w:bidi="ar"/>
        </w:rPr>
        <w:t xml:space="preserve">政府依法纳入预算管理的债务，包括：地方政府债券、经清理甄别认定的年末非政府债券形式的存量政府债务和地方政府负有偿还责任的国际金融组织和外国政府贷款转贷债务。 </w:t>
      </w:r>
      <w:r>
        <w:rPr>
          <w:rFonts w:hint="default" w:ascii="Times New Roman" w:hAnsi="Times New Roman" w:eastAsia="方正仿宋_GBK" w:cs="Times New Roman"/>
          <w:color w:val="auto"/>
          <w:sz w:val="32"/>
          <w:szCs w:val="32"/>
          <w:highlight w:val="none"/>
          <w:lang w:bidi="ar"/>
        </w:rPr>
        <w:br w:type="textWrapping"/>
      </w:r>
      <w:r>
        <w:rPr>
          <w:rFonts w:hint="default" w:ascii="Times New Roman" w:hAnsi="Times New Roman" w:eastAsia="方正仿宋_GBK" w:cs="Times New Roman"/>
          <w:color w:val="auto"/>
          <w:sz w:val="32"/>
          <w:szCs w:val="32"/>
          <w:highlight w:val="none"/>
          <w:lang w:val="en-US" w:eastAsia="zh-CN" w:bidi="ar"/>
        </w:rPr>
        <w:t xml:space="preserve">    </w:t>
      </w:r>
      <w:r>
        <w:rPr>
          <w:rFonts w:hint="default" w:ascii="Times New Roman" w:hAnsi="Times New Roman" w:eastAsia="方正仿宋_GBK" w:cs="Times New Roman"/>
          <w:b/>
          <w:bCs/>
          <w:color w:val="auto"/>
          <w:sz w:val="32"/>
          <w:szCs w:val="32"/>
          <w:highlight w:val="none"/>
          <w:lang w:val="en-US" w:eastAsia="zh-CN" w:bidi="ar"/>
        </w:rPr>
        <w:t>10</w:t>
      </w:r>
      <w:r>
        <w:rPr>
          <w:rFonts w:hint="default" w:ascii="Times New Roman" w:hAnsi="Times New Roman" w:eastAsia="方正仿宋_GBK" w:cs="Times New Roman"/>
          <w:b/>
          <w:color w:val="auto"/>
          <w:sz w:val="32"/>
          <w:szCs w:val="32"/>
          <w:highlight w:val="none"/>
          <w:lang w:bidi="ar"/>
        </w:rPr>
        <w:t>.</w:t>
      </w:r>
      <w:r>
        <w:rPr>
          <w:rFonts w:hint="default" w:ascii="Times New Roman" w:hAnsi="Times New Roman" w:eastAsia="方正仿宋_GBK" w:cs="Times New Roman"/>
          <w:b/>
          <w:color w:val="auto"/>
          <w:sz w:val="32"/>
          <w:szCs w:val="32"/>
          <w:highlight w:val="none"/>
          <w:lang w:val="en-US" w:eastAsia="zh-CN" w:bidi="ar"/>
        </w:rPr>
        <w:t>再融资债券：</w:t>
      </w:r>
      <w:r>
        <w:rPr>
          <w:rFonts w:hint="default" w:ascii="Times New Roman" w:hAnsi="Times New Roman" w:eastAsia="方正仿宋_GBK" w:cs="Times New Roman"/>
          <w:color w:val="auto"/>
          <w:sz w:val="32"/>
          <w:szCs w:val="32"/>
          <w:highlight w:val="none"/>
          <w:lang w:bidi="ar"/>
        </w:rPr>
        <w:t>是地方政府为了偿还到期的债券本金而发行的债券，包含专项再融资债券和一般再融资债券，主要用于偿还到期的债券本金或者置换部分隐性债务。</w:t>
      </w:r>
    </w:p>
    <w:p w14:paraId="27DC8CD4">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color w:val="auto"/>
          <w:sz w:val="32"/>
          <w:szCs w:val="32"/>
          <w:highlight w:val="none"/>
          <w:lang w:eastAsia="zh-CN" w:bidi="ar"/>
        </w:rPr>
      </w:pPr>
      <w:r>
        <w:rPr>
          <w:rFonts w:hint="default" w:ascii="Times New Roman" w:hAnsi="Times New Roman" w:eastAsia="方正仿宋_GBK" w:cs="Times New Roman"/>
          <w:b/>
          <w:color w:val="auto"/>
          <w:sz w:val="32"/>
          <w:szCs w:val="32"/>
          <w:highlight w:val="none"/>
          <w:lang w:val="en-US" w:eastAsia="zh-CN" w:bidi="ar"/>
        </w:rPr>
        <w:t>11.政府债务率：</w:t>
      </w:r>
      <w:r>
        <w:rPr>
          <w:rFonts w:hint="default" w:ascii="Times New Roman" w:hAnsi="Times New Roman" w:eastAsia="方正仿宋_GBK" w:cs="Times New Roman"/>
          <w:color w:val="auto"/>
          <w:sz w:val="32"/>
          <w:szCs w:val="32"/>
          <w:highlight w:val="none"/>
          <w:lang w:bidi="ar"/>
        </w:rPr>
        <w:t>《重庆市政府债务风险评估和预警办法》明确，该指标反映政府总体偿还能力，即政府债务余额占政府综合财力比率，计算公式为：政府债务率=政府债务余额/政府综合财力×100%</w:t>
      </w:r>
      <w:r>
        <w:rPr>
          <w:rFonts w:hint="default" w:ascii="Times New Roman" w:hAnsi="Times New Roman" w:eastAsia="方正仿宋_GBK" w:cs="Times New Roman"/>
          <w:color w:val="auto"/>
          <w:sz w:val="32"/>
          <w:szCs w:val="32"/>
          <w:highlight w:val="none"/>
          <w:lang w:eastAsia="zh-CN" w:bidi="ar"/>
        </w:rPr>
        <w:t>。</w:t>
      </w:r>
    </w:p>
    <w:p w14:paraId="576706BD">
      <w:pPr>
        <w:pStyle w:val="2"/>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color w:val="auto"/>
          <w:sz w:val="32"/>
          <w:szCs w:val="32"/>
          <w:highlight w:val="none"/>
          <w:lang w:val="en-US" w:eastAsia="zh-CN" w:bidi="ar"/>
        </w:rPr>
        <w:t>12.“三攻坚一盘活”改革：</w:t>
      </w:r>
      <w:r>
        <w:rPr>
          <w:rFonts w:hint="default" w:ascii="Times New Roman" w:hAnsi="Times New Roman" w:eastAsia="方正仿宋_GBK" w:cs="Times New Roman"/>
          <w:color w:val="auto"/>
          <w:sz w:val="32"/>
          <w:szCs w:val="32"/>
          <w:highlight w:val="none"/>
          <w:lang w:val="en-US" w:eastAsia="zh-CN" w:bidi="ar"/>
        </w:rPr>
        <w:t>国有企业改革、园区开发区改革和政企分离改革，盘活国有资产。</w:t>
      </w:r>
    </w:p>
    <w:p w14:paraId="7BE09659">
      <w:pPr>
        <w:keepNext w:val="0"/>
        <w:keepLines w:val="0"/>
        <w:pageBreakBefore w:val="0"/>
        <w:kinsoku/>
        <w:wordWrap/>
        <w:overflowPunct/>
        <w:topLinePunct w:val="0"/>
        <w:bidi w:val="0"/>
        <w:spacing w:line="560" w:lineRule="exact"/>
        <w:ind w:firstLine="643" w:firstLineChars="200"/>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bidi="ar"/>
        </w:rPr>
        <w:t>13.</w:t>
      </w:r>
      <w:r>
        <w:rPr>
          <w:rFonts w:hint="default" w:ascii="Times New Roman" w:hAnsi="Times New Roman" w:eastAsia="方正仿宋_GBK" w:cs="Times New Roman"/>
          <w:b/>
          <w:bCs/>
          <w:color w:val="auto"/>
          <w:sz w:val="32"/>
          <w:szCs w:val="32"/>
          <w:highlight w:val="none"/>
          <w:lang w:val="en-US" w:eastAsia="zh-CN"/>
        </w:rPr>
        <w:t>国债资金：</w:t>
      </w:r>
      <w:r>
        <w:rPr>
          <w:rFonts w:hint="default" w:ascii="Times New Roman" w:hAnsi="Times New Roman" w:eastAsia="方正仿宋_GBK" w:cs="Times New Roman"/>
          <w:b w:val="0"/>
          <w:bCs w:val="0"/>
          <w:color w:val="auto"/>
          <w:sz w:val="32"/>
          <w:szCs w:val="32"/>
          <w:highlight w:val="none"/>
          <w:lang w:val="en-US" w:eastAsia="zh-CN"/>
        </w:rPr>
        <w:t>由中央政府发行国家债券所取得的资金，自1998年以来，中央政府为实施经济宏观调控的需要，通过增发长期建设国债筹措的主要用于基础设施建设等方面的财政专项资金。</w:t>
      </w:r>
    </w:p>
    <w:p w14:paraId="49203FF1">
      <w:pPr>
        <w:keepNext w:val="0"/>
        <w:keepLines w:val="0"/>
        <w:pageBreakBefore w:val="0"/>
        <w:kinsoku/>
        <w:wordWrap/>
        <w:overflowPunct/>
        <w:topLinePunct w:val="0"/>
        <w:bidi w:val="0"/>
        <w:spacing w:line="560" w:lineRule="exact"/>
        <w:ind w:firstLine="643" w:firstLineChars="200"/>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14.超长期特别国债：</w:t>
      </w:r>
      <w:r>
        <w:rPr>
          <w:rFonts w:hint="default" w:ascii="Times New Roman" w:hAnsi="Times New Roman" w:eastAsia="方正仿宋_GBK" w:cs="Times New Roman"/>
          <w:b w:val="0"/>
          <w:bCs w:val="0"/>
          <w:color w:val="auto"/>
          <w:sz w:val="32"/>
          <w:szCs w:val="32"/>
          <w:highlight w:val="none"/>
          <w:lang w:val="en-US" w:eastAsia="zh-CN"/>
        </w:rPr>
        <w:t>一般指发行期限在10年以上的，为特定目标发行的、具有明确用途的国债，超长期特别国债专项用于国家重大战略实施和重点领域安全能力建设。</w:t>
      </w:r>
    </w:p>
    <w:p w14:paraId="35921FF2">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lang w:val="en-US" w:eastAsia="zh-CN" w:bidi="ar"/>
        </w:rPr>
        <w:t>15.</w:t>
      </w:r>
      <w:r>
        <w:rPr>
          <w:rFonts w:hint="default" w:ascii="Times New Roman" w:hAnsi="Times New Roman" w:eastAsia="方正仿宋_GBK" w:cs="Times New Roman"/>
          <w:b/>
          <w:color w:val="auto"/>
          <w:sz w:val="32"/>
          <w:szCs w:val="32"/>
          <w:highlight w:val="none"/>
          <w:lang w:eastAsia="zh-CN" w:bidi="ar"/>
        </w:rPr>
        <w:t>“</w:t>
      </w:r>
      <w:r>
        <w:rPr>
          <w:rFonts w:hint="default" w:ascii="Times New Roman" w:hAnsi="Times New Roman" w:eastAsia="方正仿宋_GBK" w:cs="Times New Roman"/>
          <w:b/>
          <w:color w:val="auto"/>
          <w:sz w:val="32"/>
          <w:szCs w:val="32"/>
          <w:highlight w:val="none"/>
          <w:lang w:bidi="ar"/>
        </w:rPr>
        <w:t>三保</w:t>
      </w:r>
      <w:r>
        <w:rPr>
          <w:rFonts w:hint="default" w:ascii="Times New Roman" w:hAnsi="Times New Roman" w:eastAsia="方正仿宋_GBK" w:cs="Times New Roman"/>
          <w:b/>
          <w:color w:val="auto"/>
          <w:sz w:val="32"/>
          <w:szCs w:val="32"/>
          <w:highlight w:val="none"/>
          <w:lang w:eastAsia="zh-CN" w:bidi="ar"/>
        </w:rPr>
        <w:t>”</w:t>
      </w:r>
      <w:r>
        <w:rPr>
          <w:rFonts w:hint="default" w:ascii="Times New Roman" w:hAnsi="Times New Roman" w:eastAsia="方正仿宋_GBK" w:cs="Times New Roman"/>
          <w:b/>
          <w:color w:val="auto"/>
          <w:sz w:val="32"/>
          <w:szCs w:val="32"/>
          <w:highlight w:val="none"/>
          <w:lang w:bidi="ar"/>
        </w:rPr>
        <w:t>：</w:t>
      </w:r>
      <w:r>
        <w:rPr>
          <w:rFonts w:hint="default" w:ascii="Times New Roman" w:hAnsi="Times New Roman" w:eastAsia="方正仿宋_GBK" w:cs="Times New Roman"/>
          <w:color w:val="auto"/>
          <w:sz w:val="32"/>
          <w:szCs w:val="32"/>
          <w:highlight w:val="none"/>
          <w:lang w:bidi="ar"/>
        </w:rPr>
        <w:t>按照《财政部关于制定2017年县级基本财力保障范围和标准的通知》（财预〔2017〕109号）精神，</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三保</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即</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保工资、保运转、保基本民生</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，主要是人员工资、日常运转、农业、扶贫、教育、社保等支出。在财政收支压力持续加大的情况下，政府财政的基本职责是兜牢</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三保</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底线。</w:t>
      </w:r>
    </w:p>
    <w:p w14:paraId="4EF13430">
      <w:pPr>
        <w:keepNext w:val="0"/>
        <w:keepLines w:val="0"/>
        <w:pageBreakBefore w:val="0"/>
        <w:kinsoku/>
        <w:wordWrap/>
        <w:overflowPunct/>
        <w:topLinePunct w:val="0"/>
        <w:autoSpaceDE w:val="0"/>
        <w:autoSpaceDN/>
        <w:bidi w:val="0"/>
        <w:adjustRightInd/>
        <w:spacing w:line="560" w:lineRule="exact"/>
        <w:ind w:firstLine="630" w:firstLineChars="196"/>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color w:val="auto"/>
          <w:sz w:val="32"/>
          <w:szCs w:val="32"/>
          <w:highlight w:val="none"/>
          <w:lang w:val="en-US" w:eastAsia="zh-CN" w:bidi="ar"/>
        </w:rPr>
        <w:t>16.</w:t>
      </w:r>
      <w:r>
        <w:rPr>
          <w:rFonts w:hint="default" w:ascii="Times New Roman" w:hAnsi="Times New Roman" w:eastAsia="方正仿宋_GBK" w:cs="Times New Roman"/>
          <w:b/>
          <w:color w:val="auto"/>
          <w:sz w:val="32"/>
          <w:szCs w:val="32"/>
          <w:highlight w:val="none"/>
          <w:lang w:bidi="ar"/>
        </w:rPr>
        <w:t>预算管理一体化：</w:t>
      </w:r>
      <w:r>
        <w:rPr>
          <w:rFonts w:hint="default" w:ascii="Times New Roman" w:hAnsi="Times New Roman" w:eastAsia="方正仿宋_GBK" w:cs="Times New Roman"/>
          <w:color w:val="auto"/>
          <w:sz w:val="32"/>
          <w:szCs w:val="32"/>
          <w:highlight w:val="none"/>
          <w:lang w:bidi="ar"/>
        </w:rPr>
        <w:t>是由财政部统一部署，以信息化手段为基础，依托全国统一的业务规范和技术标准而建立的集约化财政信息系统，实现各级预算数据的集中统一管理和上下贯通，是有效发挥财政在国家治理中的基础和重要支柱作用的基础性建设。</w:t>
      </w:r>
      <w:r>
        <w:rPr>
          <w:rFonts w:hint="default" w:ascii="Times New Roman" w:hAnsi="Times New Roman" w:eastAsia="方正仿宋_GBK" w:cs="Times New Roman"/>
          <w:color w:val="auto"/>
          <w:sz w:val="32"/>
          <w:szCs w:val="32"/>
          <w:highlight w:val="none"/>
          <w:lang w:val="en-US" w:eastAsia="zh-CN" w:bidi="ar"/>
        </w:rPr>
        <w:t xml:space="preserve">  </w:t>
      </w:r>
    </w:p>
    <w:p w14:paraId="0413EC00">
      <w:pPr>
        <w:keepNext w:val="0"/>
        <w:keepLines w:val="0"/>
        <w:pageBreakBefore w:val="0"/>
        <w:kinsoku/>
        <w:wordWrap/>
        <w:overflowPunct/>
        <w:topLinePunct w:val="0"/>
        <w:autoSpaceDE w:val="0"/>
        <w:autoSpaceDN/>
        <w:bidi w:val="0"/>
        <w:adjustRightInd/>
        <w:spacing w:line="560" w:lineRule="exact"/>
        <w:ind w:firstLine="630" w:firstLineChars="196"/>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color w:val="auto"/>
          <w:sz w:val="32"/>
          <w:szCs w:val="32"/>
          <w:highlight w:val="none"/>
          <w:lang w:val="en-US" w:eastAsia="zh-CN" w:bidi="ar"/>
        </w:rPr>
        <w:t>17</w:t>
      </w:r>
      <w:r>
        <w:rPr>
          <w:rFonts w:hint="default" w:ascii="Times New Roman" w:hAnsi="Times New Roman" w:eastAsia="方正仿宋_GBK" w:cs="Times New Roman"/>
          <w:b/>
          <w:color w:val="auto"/>
          <w:sz w:val="32"/>
          <w:szCs w:val="32"/>
          <w:highlight w:val="none"/>
          <w:lang w:bidi="ar"/>
        </w:rPr>
        <w:t>.</w:t>
      </w:r>
      <w:r>
        <w:rPr>
          <w:rFonts w:hint="default" w:ascii="Times New Roman" w:hAnsi="Times New Roman" w:eastAsia="方正仿宋_GBK" w:cs="Times New Roman"/>
          <w:b/>
          <w:color w:val="auto"/>
          <w:sz w:val="32"/>
          <w:szCs w:val="32"/>
          <w:highlight w:val="none"/>
          <w:lang w:val="en-US" w:eastAsia="zh-CN" w:bidi="ar"/>
        </w:rPr>
        <w:t>政府</w:t>
      </w:r>
      <w:r>
        <w:rPr>
          <w:rFonts w:hint="default" w:ascii="Times New Roman" w:hAnsi="Times New Roman" w:eastAsia="方正仿宋_GBK" w:cs="Times New Roman"/>
          <w:b/>
          <w:color w:val="auto"/>
          <w:sz w:val="32"/>
          <w:szCs w:val="32"/>
          <w:highlight w:val="none"/>
          <w:lang w:bidi="ar"/>
        </w:rPr>
        <w:t>隐性债务：</w:t>
      </w:r>
      <w:r>
        <w:rPr>
          <w:rFonts w:hint="default" w:ascii="Times New Roman" w:hAnsi="Times New Roman" w:eastAsia="方正仿宋_GBK" w:cs="Times New Roman"/>
          <w:color w:val="auto"/>
          <w:sz w:val="32"/>
          <w:szCs w:val="32"/>
          <w:highlight w:val="none"/>
          <w:lang w:bidi="ar"/>
        </w:rPr>
        <w:t>地方政府在法定政府债务限额之外直接或者承诺以财政资金偿还以及提供担保等方式举借的债务。包括：约定由财政资金偿还的债务、由政府提供担保的债务和通过约定回购本金、承诺保底收益等形成的政府中长期支出事项债务。</w:t>
      </w:r>
    </w:p>
    <w:p w14:paraId="721F3819">
      <w:pPr>
        <w:keepNext w:val="0"/>
        <w:keepLines w:val="0"/>
        <w:pageBreakBefore w:val="0"/>
        <w:kinsoku/>
        <w:wordWrap/>
        <w:overflowPunct/>
        <w:topLinePunct w:val="0"/>
        <w:autoSpaceDN/>
        <w:bidi w:val="0"/>
        <w:adjustRightInd/>
        <w:snapToGrid w:val="0"/>
        <w:spacing w:line="560" w:lineRule="exact"/>
        <w:ind w:firstLine="643"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color w:val="auto"/>
          <w:sz w:val="32"/>
          <w:szCs w:val="32"/>
          <w:highlight w:val="none"/>
          <w:lang w:val="en-US" w:eastAsia="zh-CN" w:bidi="ar"/>
        </w:rPr>
        <w:t>18.</w:t>
      </w:r>
      <w:r>
        <w:rPr>
          <w:rFonts w:hint="default" w:ascii="Times New Roman" w:hAnsi="Times New Roman" w:eastAsia="方正仿宋_GBK" w:cs="Times New Roman"/>
          <w:b/>
          <w:color w:val="auto"/>
          <w:sz w:val="32"/>
          <w:szCs w:val="32"/>
          <w:highlight w:val="none"/>
          <w:lang w:bidi="ar"/>
        </w:rPr>
        <w:t>绩效评价：</w:t>
      </w:r>
      <w:r>
        <w:rPr>
          <w:rFonts w:hint="default" w:ascii="Times New Roman" w:hAnsi="Times New Roman" w:eastAsia="方正仿宋_GBK" w:cs="Times New Roman"/>
          <w:color w:val="auto"/>
          <w:sz w:val="32"/>
          <w:szCs w:val="32"/>
          <w:highlight w:val="none"/>
          <w:lang w:bidi="ar"/>
        </w:rPr>
        <w:t>也称政府支出绩效评价，是指运用一定的评价方法、量化指标及评价标准，对政府部门为实现其职能所确定的绩效目标的实现程度以及为实现这一目标所安排预算的执行结果进行的综合性评价。</w:t>
      </w:r>
    </w:p>
    <w:p w14:paraId="136B18E7">
      <w:pPr>
        <w:keepNext w:val="0"/>
        <w:keepLines w:val="0"/>
        <w:pageBreakBefore w:val="0"/>
        <w:widowControl/>
        <w:suppressLineNumbers w:val="0"/>
        <w:kinsoku/>
        <w:wordWrap/>
        <w:overflowPunct/>
        <w:topLinePunct w:val="0"/>
        <w:autoSpaceDN/>
        <w:bidi w:val="0"/>
        <w:adjustRightInd/>
        <w:spacing w:line="560" w:lineRule="exact"/>
        <w:ind w:firstLine="643" w:firstLineChars="200"/>
        <w:jc w:val="left"/>
        <w:textAlignment w:val="center"/>
        <w:rPr>
          <w:rFonts w:hint="default" w:ascii="Times New Roman" w:hAnsi="Times New Roman" w:eastAsia="方正仿宋_GBK" w:cs="Times New Roman"/>
          <w:color w:val="auto"/>
          <w:sz w:val="32"/>
          <w:szCs w:val="32"/>
          <w:highlight w:val="none"/>
          <w:lang w:eastAsia="zh-CN" w:bidi="ar"/>
        </w:rPr>
        <w:sectPr>
          <w:footerReference r:id="rId4" w:type="even"/>
          <w:pgSz w:w="11906" w:h="16838"/>
          <w:pgMar w:top="1134" w:right="1134" w:bottom="1134" w:left="1134" w:header="851" w:footer="992" w:gutter="0"/>
          <w:pgNumType w:fmt="numberInDash"/>
          <w:cols w:space="0" w:num="1"/>
          <w:rtlGutter w:val="0"/>
          <w:docGrid w:type="lines" w:linePitch="388" w:charSpace="0"/>
        </w:sectPr>
      </w:pPr>
      <w:r>
        <w:rPr>
          <w:rFonts w:hint="default" w:ascii="Times New Roman" w:hAnsi="Times New Roman" w:eastAsia="方正仿宋_GBK" w:cs="Times New Roman"/>
          <w:b/>
          <w:color w:val="auto"/>
          <w:sz w:val="32"/>
          <w:szCs w:val="32"/>
          <w:highlight w:val="none"/>
          <w:lang w:val="en-US" w:eastAsia="zh-CN" w:bidi="ar"/>
        </w:rPr>
        <w:t>19.地方政府债券：</w:t>
      </w:r>
      <w:r>
        <w:rPr>
          <w:rFonts w:hint="default" w:ascii="Times New Roman" w:hAnsi="Times New Roman" w:eastAsia="方正仿宋_GBK" w:cs="Times New Roman"/>
          <w:color w:val="auto"/>
          <w:sz w:val="32"/>
          <w:szCs w:val="32"/>
          <w:highlight w:val="none"/>
          <w:lang w:bidi="ar"/>
        </w:rPr>
        <w:t>地方政府债券包括一般债券和专项债券。一般债券指为没有收益的公益性项目发行的、约定一定期限内主要以一般公共预算收入还本付息的政府债券。专项债券指为有一定收益的公益性项目发行的、约定一定期限内以公益性项目对应的政府性基金或专项收入还本付息的政府债券</w:t>
      </w:r>
      <w:r>
        <w:rPr>
          <w:rFonts w:hint="default" w:ascii="Times New Roman" w:hAnsi="Times New Roman" w:eastAsia="方正仿宋_GBK" w:cs="Times New Roman"/>
          <w:color w:val="auto"/>
          <w:sz w:val="32"/>
          <w:szCs w:val="32"/>
          <w:highlight w:val="none"/>
          <w:lang w:eastAsia="zh-CN" w:bidi="ar"/>
        </w:rPr>
        <w:t>。</w:t>
      </w:r>
    </w:p>
    <w:p w14:paraId="7D7529E4">
      <w:pPr>
        <w:pStyle w:val="3"/>
        <w:spacing w:line="440" w:lineRule="exact"/>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表1</w:t>
      </w:r>
    </w:p>
    <w:p w14:paraId="5EA561BF">
      <w:pPr>
        <w:pStyle w:val="4"/>
        <w:spacing w:line="440" w:lineRule="exact"/>
        <w:ind w:left="0" w:leftChars="0"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2024年全区财政预算收入执行表</w:t>
      </w:r>
    </w:p>
    <w:p w14:paraId="1FD03D23">
      <w:pPr>
        <w:spacing w:line="440" w:lineRule="exact"/>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24"/>
        <w:gridCol w:w="1931"/>
        <w:gridCol w:w="1857"/>
        <w:gridCol w:w="1556"/>
      </w:tblGrid>
      <w:tr w14:paraId="2C3B1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43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5DE9F">
            <w:pPr>
              <w:keepNext w:val="0"/>
              <w:keepLines w:val="0"/>
              <w:widowControl/>
              <w:suppressLineNumbers w:val="0"/>
              <w:jc w:val="center"/>
              <w:textAlignment w:val="center"/>
              <w:rPr>
                <w:rFonts w:hint="default" w:ascii="Times New Roman" w:hAnsi="Times New Roman" w:eastAsia="方正黑体_GBK" w:cs="Times New Roman"/>
                <w:i w:val="0"/>
                <w:color w:val="000000"/>
                <w:sz w:val="24"/>
                <w:szCs w:val="24"/>
                <w:highlight w:val="none"/>
                <w:u w:val="none"/>
              </w:rPr>
            </w:pPr>
            <w:r>
              <w:rPr>
                <w:rFonts w:hint="default" w:ascii="Times New Roman" w:hAnsi="Times New Roman" w:eastAsia="方正黑体_GBK" w:cs="Times New Roman"/>
                <w:i w:val="0"/>
                <w:color w:val="000000"/>
                <w:kern w:val="0"/>
                <w:sz w:val="24"/>
                <w:szCs w:val="24"/>
                <w:highlight w:val="none"/>
                <w:u w:val="none"/>
                <w:lang w:val="en-US" w:eastAsia="zh-CN" w:bidi="ar"/>
              </w:rPr>
              <w:t>收      入</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AD1CD">
            <w:pPr>
              <w:keepNext w:val="0"/>
              <w:keepLines w:val="0"/>
              <w:widowControl/>
              <w:suppressLineNumbers w:val="0"/>
              <w:jc w:val="center"/>
              <w:textAlignment w:val="center"/>
              <w:rPr>
                <w:rFonts w:hint="default" w:ascii="Times New Roman" w:hAnsi="Times New Roman" w:eastAsia="方正黑体_GBK" w:cs="Times New Roman"/>
                <w:i w:val="0"/>
                <w:color w:val="000000"/>
                <w:sz w:val="24"/>
                <w:szCs w:val="24"/>
                <w:highlight w:val="none"/>
                <w:u w:val="none"/>
              </w:rPr>
            </w:pPr>
            <w:r>
              <w:rPr>
                <w:rFonts w:hint="default" w:ascii="Times New Roman" w:hAnsi="Times New Roman" w:eastAsia="方正黑体_GBK" w:cs="Times New Roman"/>
                <w:i w:val="0"/>
                <w:color w:val="000000"/>
                <w:kern w:val="0"/>
                <w:sz w:val="24"/>
                <w:szCs w:val="24"/>
                <w:highlight w:val="none"/>
                <w:u w:val="none"/>
                <w:lang w:val="en-US" w:eastAsia="zh-CN" w:bidi="ar"/>
              </w:rPr>
              <w:t xml:space="preserve"> 2023年决算数 </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358DF">
            <w:pPr>
              <w:keepNext w:val="0"/>
              <w:keepLines w:val="0"/>
              <w:widowControl/>
              <w:suppressLineNumbers w:val="0"/>
              <w:jc w:val="center"/>
              <w:textAlignment w:val="center"/>
              <w:rPr>
                <w:rFonts w:hint="default" w:ascii="Times New Roman" w:hAnsi="Times New Roman" w:eastAsia="方正黑体_GBK" w:cs="Times New Roman"/>
                <w:i w:val="0"/>
                <w:color w:val="000000"/>
                <w:sz w:val="24"/>
                <w:szCs w:val="24"/>
                <w:highlight w:val="none"/>
                <w:u w:val="none"/>
              </w:rPr>
            </w:pPr>
            <w:r>
              <w:rPr>
                <w:rFonts w:hint="default" w:ascii="Times New Roman" w:hAnsi="Times New Roman" w:eastAsia="方正黑体_GBK" w:cs="Times New Roman"/>
                <w:i w:val="0"/>
                <w:color w:val="000000"/>
                <w:kern w:val="0"/>
                <w:sz w:val="24"/>
                <w:szCs w:val="24"/>
                <w:highlight w:val="none"/>
                <w:u w:val="none"/>
                <w:lang w:val="en-US" w:eastAsia="zh-CN" w:bidi="ar"/>
              </w:rPr>
              <w:t xml:space="preserve"> 2024年执行数 </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5FB10">
            <w:pPr>
              <w:keepNext w:val="0"/>
              <w:keepLines w:val="0"/>
              <w:widowControl/>
              <w:suppressLineNumbers w:val="0"/>
              <w:jc w:val="center"/>
              <w:textAlignment w:val="center"/>
              <w:rPr>
                <w:rFonts w:hint="default" w:ascii="Times New Roman" w:hAnsi="Times New Roman" w:eastAsia="方正黑体_GBK" w:cs="Times New Roman"/>
                <w:i w:val="0"/>
                <w:color w:val="000000"/>
                <w:sz w:val="24"/>
                <w:szCs w:val="24"/>
                <w:highlight w:val="none"/>
                <w:u w:val="none"/>
              </w:rPr>
            </w:pPr>
            <w:r>
              <w:rPr>
                <w:rFonts w:hint="default" w:ascii="Times New Roman" w:hAnsi="Times New Roman" w:eastAsia="方正黑体_GBK" w:cs="Times New Roman"/>
                <w:i w:val="0"/>
                <w:color w:val="000000"/>
                <w:kern w:val="0"/>
                <w:sz w:val="24"/>
                <w:szCs w:val="24"/>
                <w:highlight w:val="none"/>
                <w:u w:val="none"/>
                <w:lang w:val="en-US" w:eastAsia="zh-CN" w:bidi="ar"/>
              </w:rPr>
              <w:t xml:space="preserve"> 增长% </w:t>
            </w:r>
          </w:p>
        </w:tc>
      </w:tr>
      <w:tr w14:paraId="00D0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5E37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一、一般公共预算收入</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80003">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271616 </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9FC1D">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399835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991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47.2 </w:t>
            </w:r>
          </w:p>
        </w:tc>
      </w:tr>
      <w:tr w14:paraId="278C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8A4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税收收入</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2B7F7">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109093 </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0350A">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118080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A51E">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8.2 </w:t>
            </w:r>
          </w:p>
        </w:tc>
      </w:tr>
      <w:tr w14:paraId="2261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EE76">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增值税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7DDF">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41084</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8F41">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44067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F1D6">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7.3 </w:t>
            </w:r>
          </w:p>
        </w:tc>
      </w:tr>
      <w:tr w14:paraId="1C0F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CB3A">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企业所得税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C81F">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16372</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5727">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14112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C189">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-13.8 </w:t>
            </w:r>
          </w:p>
        </w:tc>
      </w:tr>
      <w:tr w14:paraId="61BC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2A5E">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个人所得税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CC54">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13658</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0A8E">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18019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B460">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31.9 </w:t>
            </w:r>
          </w:p>
        </w:tc>
      </w:tr>
      <w:tr w14:paraId="785C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9ACE">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资源税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88F8">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3757</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F888">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4596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18DF">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22.3 </w:t>
            </w:r>
          </w:p>
        </w:tc>
      </w:tr>
      <w:tr w14:paraId="2EC8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5E37">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城市维护建设税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5207">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5238</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BAF0">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5303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01D2">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1.2 </w:t>
            </w:r>
          </w:p>
        </w:tc>
      </w:tr>
      <w:tr w14:paraId="3A99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3290">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房产税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07C1">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3331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C91C">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4509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45AE">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35.4 </w:t>
            </w:r>
          </w:p>
        </w:tc>
      </w:tr>
      <w:tr w14:paraId="58D0F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DF34">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印花税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260C">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1304</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BC20">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1951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7D6B">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49.6 </w:t>
            </w:r>
          </w:p>
        </w:tc>
      </w:tr>
      <w:tr w14:paraId="63CF6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40F7">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城镇土地使用税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785A">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5609</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340B">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5792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13C4">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3.3 </w:t>
            </w:r>
          </w:p>
        </w:tc>
      </w:tr>
      <w:tr w14:paraId="3805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E55B">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土地增值税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B1E4">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4794</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541A">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6588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0D1B">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37.4 </w:t>
            </w:r>
          </w:p>
        </w:tc>
      </w:tr>
      <w:tr w14:paraId="0EDE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6AE0">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耕地占用税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CF82">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5603</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AFED">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4126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007D">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-26.4 </w:t>
            </w:r>
          </w:p>
        </w:tc>
      </w:tr>
      <w:tr w14:paraId="49E1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E3D6">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契税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9B31">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5146</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87AF">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6368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4467">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23.7 </w:t>
            </w:r>
          </w:p>
        </w:tc>
      </w:tr>
      <w:tr w14:paraId="34E6C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D838">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烟叶税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B253">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2933</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C8AC">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2495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A0EE">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-14.9 </w:t>
            </w:r>
          </w:p>
        </w:tc>
      </w:tr>
      <w:tr w14:paraId="00CF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B07D">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环保税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746F">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177</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47A8">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154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1937">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-13.0 </w:t>
            </w:r>
          </w:p>
        </w:tc>
      </w:tr>
      <w:tr w14:paraId="1135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2B19">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其他税收收入</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2B66">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87</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8D38">
            <w:pPr>
              <w:jc w:val="right"/>
              <w:rPr>
                <w:rFonts w:hint="default" w:ascii="Times New Roman" w:hAnsi="Times New Roman" w:eastAsia="方正仿宋_GBK" w:cs="Times New Roman"/>
                <w:bCs/>
                <w:i w:val="0"/>
                <w:color w:val="000000"/>
                <w:sz w:val="24"/>
                <w:szCs w:val="24"/>
                <w:highlight w:val="none"/>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B9F9">
            <w:pPr>
              <w:jc w:val="right"/>
              <w:rPr>
                <w:rFonts w:hint="default" w:ascii="Times New Roman" w:hAnsi="Times New Roman" w:eastAsia="方正仿宋_GBK" w:cs="Times New Roman"/>
                <w:bCs/>
                <w:i w:val="0"/>
                <w:color w:val="000000"/>
                <w:sz w:val="24"/>
                <w:szCs w:val="24"/>
                <w:highlight w:val="none"/>
                <w:u w:val="none"/>
              </w:rPr>
            </w:pPr>
          </w:p>
        </w:tc>
      </w:tr>
      <w:tr w14:paraId="1A35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082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非税收入</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8286">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162523 </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F5EF">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281755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6004">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73.4 </w:t>
            </w:r>
          </w:p>
        </w:tc>
      </w:tr>
      <w:tr w14:paraId="6152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5022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二、政府性基金预算收入</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411F4">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74956 </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EDB70">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70441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D7E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-6.0 </w:t>
            </w:r>
          </w:p>
        </w:tc>
      </w:tr>
      <w:tr w14:paraId="48C6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16F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其中：国有土地使用权出让收入</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9E72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60634 </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63EE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57635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12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-4.9 </w:t>
            </w:r>
          </w:p>
        </w:tc>
      </w:tr>
      <w:tr w14:paraId="0073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1A6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三、国有资本经营预算收入</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1BA3A">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1003 </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AA3EC">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4801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4B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378.7 </w:t>
            </w:r>
          </w:p>
        </w:tc>
      </w:tr>
    </w:tbl>
    <w:p w14:paraId="532B128A">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7979CEA4">
      <w:pPr>
        <w:pStyle w:val="3"/>
        <w:spacing w:line="440" w:lineRule="exact"/>
        <w:ind w:left="0" w:firstLine="0"/>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表2</w:t>
      </w:r>
    </w:p>
    <w:p w14:paraId="2164DEA6">
      <w:pPr>
        <w:pStyle w:val="4"/>
        <w:spacing w:line="440" w:lineRule="exact"/>
        <w:ind w:left="0" w:leftChars="0"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2024年全区财政预算支出执行表</w:t>
      </w:r>
    </w:p>
    <w:p w14:paraId="559D8499">
      <w:pPr>
        <w:spacing w:line="440" w:lineRule="exact"/>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68"/>
        <w:gridCol w:w="2081"/>
        <w:gridCol w:w="2035"/>
        <w:gridCol w:w="1484"/>
      </w:tblGrid>
      <w:tr w14:paraId="5684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4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15F37">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20F5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2023年决算数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2D476">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2024年执行数 </w:t>
            </w:r>
          </w:p>
        </w:tc>
        <w:tc>
          <w:tcPr>
            <w:tcW w:w="1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C0E8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增长% </w:t>
            </w:r>
          </w:p>
        </w:tc>
      </w:tr>
      <w:tr w14:paraId="1953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88F7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一、一般公共预算支出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57A36">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626683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DB721">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733532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38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17.0 </w:t>
            </w:r>
          </w:p>
        </w:tc>
      </w:tr>
      <w:tr w14:paraId="4BF33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82B1">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一般公共服务支出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D9C9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50633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3277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56116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F5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10.8 </w:t>
            </w:r>
          </w:p>
        </w:tc>
      </w:tr>
      <w:tr w14:paraId="07427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6814">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国防支出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E41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1467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5219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1043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42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-28.9 </w:t>
            </w:r>
          </w:p>
        </w:tc>
      </w:tr>
      <w:tr w14:paraId="50E38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10B4">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公共安全支出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D4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19957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4A1E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22056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02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10.5 </w:t>
            </w:r>
          </w:p>
        </w:tc>
      </w:tr>
      <w:tr w14:paraId="795B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D373">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教育支出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3F15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89213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1BF3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92575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4BD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3.8 </w:t>
            </w:r>
          </w:p>
        </w:tc>
      </w:tr>
      <w:tr w14:paraId="46BFF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DE5D">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科学技术支出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675D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4473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6822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5079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4BF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13.5 </w:t>
            </w:r>
          </w:p>
        </w:tc>
      </w:tr>
      <w:tr w14:paraId="2884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0510">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文化旅游体育与传媒支出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D00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21677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AE6C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7812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8DE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-64.0 </w:t>
            </w:r>
          </w:p>
        </w:tc>
      </w:tr>
      <w:tr w14:paraId="0BF2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2AB0">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社会保障和就业支出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9F2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67551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0B9F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82409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48E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22.0 </w:t>
            </w:r>
          </w:p>
        </w:tc>
      </w:tr>
      <w:tr w14:paraId="16CD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47FF">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卫生健康支出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8A5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44900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1E7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50228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6E5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11.9 </w:t>
            </w:r>
          </w:p>
        </w:tc>
      </w:tr>
      <w:tr w14:paraId="14C5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3A87">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节能环保支出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3A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21623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D60A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32164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D1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48.7 </w:t>
            </w:r>
          </w:p>
        </w:tc>
      </w:tr>
      <w:tr w14:paraId="4D68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AC9E">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5F3D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43077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0B48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27579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87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-36.0 </w:t>
            </w:r>
          </w:p>
        </w:tc>
      </w:tr>
      <w:tr w14:paraId="4B860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93FE">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农林水支出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8BD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108008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8E95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134544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77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24.6 </w:t>
            </w:r>
          </w:p>
        </w:tc>
      </w:tr>
      <w:tr w14:paraId="4C76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55D1">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交通运输支出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9B4A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39745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FAA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54813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77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37.9 </w:t>
            </w:r>
          </w:p>
        </w:tc>
      </w:tr>
      <w:tr w14:paraId="13F9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BC66">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资源勘探工业信息等支出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43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11349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85A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11567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DBC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 </w:t>
            </w:r>
          </w:p>
        </w:tc>
      </w:tr>
      <w:tr w14:paraId="018C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421E">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商业服务业等支出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EB3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3778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107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4367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9E0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15.6 </w:t>
            </w:r>
          </w:p>
        </w:tc>
      </w:tr>
      <w:tr w14:paraId="6B124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5DDC">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金融支出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054A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200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8D91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225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9E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12.5 </w:t>
            </w:r>
          </w:p>
        </w:tc>
      </w:tr>
      <w:tr w14:paraId="35E0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C399">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自然资源海洋气象等支出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F669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6351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2DCB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9526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63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50.0 </w:t>
            </w:r>
          </w:p>
        </w:tc>
      </w:tr>
      <w:tr w14:paraId="6D5D6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979B">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住房保障支出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340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23880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FB1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32982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6B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38.1 </w:t>
            </w:r>
          </w:p>
        </w:tc>
      </w:tr>
      <w:tr w14:paraId="6CB8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0AA9">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粮油物资储备支出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F8A7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157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CB9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161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FAE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2.5 </w:t>
            </w:r>
          </w:p>
        </w:tc>
      </w:tr>
      <w:tr w14:paraId="0C9E3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2861">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灾害防治及应急管理支出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12DE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12876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823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34774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54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170.1 </w:t>
            </w:r>
          </w:p>
        </w:tc>
      </w:tr>
      <w:tr w14:paraId="64683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E9F4">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0C8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40468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A46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55279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5F1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36.6 </w:t>
            </w:r>
          </w:p>
        </w:tc>
      </w:tr>
      <w:tr w14:paraId="3B761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4DEC">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债务付息支出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ABB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15295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3C6A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18229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95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19.2 </w:t>
            </w:r>
          </w:p>
        </w:tc>
      </w:tr>
      <w:tr w14:paraId="1818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41B2">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债务发行费用支出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597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262D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0F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-20.0 </w:t>
            </w:r>
          </w:p>
        </w:tc>
      </w:tr>
      <w:tr w14:paraId="4DF4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35A5">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二、政府性基金预算支出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D8FA">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151513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D34B2">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163514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6B40">
            <w:pPr>
              <w:keepNext w:val="0"/>
              <w:keepLines w:val="0"/>
              <w:widowControl/>
              <w:suppressLineNumbers w:val="0"/>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7.9 </w:t>
            </w:r>
          </w:p>
        </w:tc>
      </w:tr>
      <w:tr w14:paraId="742B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4803">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三、国有资本经营预算支出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297AC">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700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BCFC1">
            <w:pPr>
              <w:jc w:val="right"/>
              <w:rPr>
                <w:rFonts w:hint="default" w:ascii="Times New Roman" w:hAnsi="Times New Roman" w:eastAsia="方正仿宋_GBK" w:cs="Times New Roman"/>
                <w:b/>
                <w:bCs/>
                <w:i w:val="0"/>
                <w:color w:val="000000"/>
                <w:sz w:val="24"/>
                <w:szCs w:val="24"/>
                <w:highlight w:val="none"/>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B016">
            <w:pPr>
              <w:keepNext w:val="0"/>
              <w:keepLines w:val="0"/>
              <w:widowControl/>
              <w:suppressLineNumbers w:val="0"/>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 </w:t>
            </w:r>
          </w:p>
        </w:tc>
      </w:tr>
    </w:tbl>
    <w:p w14:paraId="771B46B9">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408764B2">
      <w:pPr>
        <w:pStyle w:val="3"/>
        <w:spacing w:line="440" w:lineRule="exact"/>
        <w:ind w:left="0" w:firstLine="0"/>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表3</w:t>
      </w:r>
    </w:p>
    <w:p w14:paraId="36441763">
      <w:pPr>
        <w:pStyle w:val="3"/>
        <w:spacing w:line="440" w:lineRule="exact"/>
        <w:ind w:left="0"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2024年区级一般公共预算收支执行表</w:t>
      </w:r>
    </w:p>
    <w:p w14:paraId="51451EFF">
      <w:pPr>
        <w:spacing w:line="440" w:lineRule="exact"/>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 xml:space="preserve"> 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23"/>
        <w:gridCol w:w="1092"/>
        <w:gridCol w:w="1039"/>
        <w:gridCol w:w="984"/>
        <w:gridCol w:w="1630"/>
      </w:tblGrid>
      <w:tr w14:paraId="48E0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4FF9">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收  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0843">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年初</w:t>
            </w:r>
          </w:p>
          <w:p w14:paraId="38E98589">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B6FC">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调整</w:t>
            </w:r>
          </w:p>
          <w:p w14:paraId="64BC58D0">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8AB4">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9EB6">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执行数为调整预算的%</w:t>
            </w:r>
          </w:p>
        </w:tc>
      </w:tr>
      <w:tr w14:paraId="25F5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BBC5">
            <w:pPr>
              <w:keepNext w:val="0"/>
              <w:keepLines w:val="0"/>
              <w:widowControl/>
              <w:suppressLineNumbers w:val="0"/>
              <w:spacing w:line="320" w:lineRule="exact"/>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总  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B8DD">
            <w:pPr>
              <w:keepNext w:val="0"/>
              <w:keepLines w:val="0"/>
              <w:widowControl/>
              <w:suppressLineNumbers w:val="0"/>
              <w:spacing w:line="320" w:lineRule="exact"/>
              <w:jc w:val="right"/>
              <w:textAlignment w:val="center"/>
              <w:rPr>
                <w:rFonts w:hint="default" w:ascii="Times New Roman" w:hAnsi="Times New Roman" w:eastAsia="方正仿宋_GBK" w:cs="Times New Roman"/>
                <w:b/>
                <w:bCs w:val="0"/>
                <w:i w:val="0"/>
                <w:color w:val="000000"/>
                <w:sz w:val="24"/>
                <w:szCs w:val="24"/>
                <w:highlight w:val="none"/>
                <w:u w:val="none"/>
              </w:rPr>
            </w:pPr>
            <w:r>
              <w:rPr>
                <w:rFonts w:hint="default" w:ascii="Times New Roman" w:hAnsi="Times New Roman" w:eastAsia="方正仿宋_GBK" w:cs="Times New Roman"/>
                <w:b/>
                <w:bCs w:val="0"/>
                <w:i w:val="0"/>
                <w:color w:val="000000"/>
                <w:kern w:val="0"/>
                <w:sz w:val="24"/>
                <w:szCs w:val="24"/>
                <w:highlight w:val="none"/>
                <w:u w:val="none"/>
                <w:lang w:val="en-US" w:eastAsia="zh-CN" w:bidi="ar"/>
              </w:rPr>
              <w:t>777322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5166">
            <w:pPr>
              <w:keepNext w:val="0"/>
              <w:keepLines w:val="0"/>
              <w:widowControl/>
              <w:suppressLineNumbers w:val="0"/>
              <w:spacing w:line="320" w:lineRule="exact"/>
              <w:jc w:val="right"/>
              <w:textAlignment w:val="center"/>
              <w:rPr>
                <w:rFonts w:hint="default" w:ascii="Times New Roman" w:hAnsi="Times New Roman" w:eastAsia="方正仿宋_GBK" w:cs="Times New Roman"/>
                <w:b/>
                <w:bCs w:val="0"/>
                <w:i w:val="0"/>
                <w:color w:val="000000"/>
                <w:sz w:val="24"/>
                <w:szCs w:val="24"/>
                <w:highlight w:val="none"/>
                <w:u w:val="none"/>
              </w:rPr>
            </w:pPr>
            <w:r>
              <w:rPr>
                <w:rFonts w:hint="default" w:ascii="Times New Roman" w:hAnsi="Times New Roman" w:eastAsia="方正仿宋_GBK" w:cs="Times New Roman"/>
                <w:b/>
                <w:bCs w:val="0"/>
                <w:i w:val="0"/>
                <w:color w:val="000000"/>
                <w:kern w:val="0"/>
                <w:sz w:val="24"/>
                <w:szCs w:val="24"/>
                <w:highlight w:val="none"/>
                <w:u w:val="none"/>
                <w:lang w:val="en-US" w:eastAsia="zh-CN" w:bidi="ar"/>
              </w:rPr>
              <w:t>999088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7E55">
            <w:pPr>
              <w:keepNext w:val="0"/>
              <w:keepLines w:val="0"/>
              <w:widowControl/>
              <w:suppressLineNumbers w:val="0"/>
              <w:spacing w:line="320" w:lineRule="exact"/>
              <w:jc w:val="right"/>
              <w:textAlignment w:val="center"/>
              <w:rPr>
                <w:rFonts w:hint="default" w:ascii="Times New Roman" w:hAnsi="Times New Roman" w:eastAsia="方正仿宋_GBK" w:cs="Times New Roman"/>
                <w:b/>
                <w:bCs w:val="0"/>
                <w:i w:val="0"/>
                <w:color w:val="000000"/>
                <w:sz w:val="24"/>
                <w:szCs w:val="24"/>
                <w:highlight w:val="none"/>
                <w:u w:val="none"/>
              </w:rPr>
            </w:pPr>
            <w:r>
              <w:rPr>
                <w:rFonts w:hint="default" w:ascii="Times New Roman" w:hAnsi="Times New Roman" w:eastAsia="方正仿宋_GBK" w:cs="Times New Roman"/>
                <w:b/>
                <w:bCs w:val="0"/>
                <w:i w:val="0"/>
                <w:color w:val="000000"/>
                <w:kern w:val="0"/>
                <w:sz w:val="24"/>
                <w:szCs w:val="24"/>
                <w:highlight w:val="none"/>
                <w:u w:val="none"/>
                <w:lang w:val="en-US" w:eastAsia="zh-CN" w:bidi="ar"/>
              </w:rPr>
              <w:t>975392</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A3A2">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432E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8814">
            <w:pPr>
              <w:keepNext w:val="0"/>
              <w:keepLines w:val="0"/>
              <w:widowControl/>
              <w:suppressLineNumbers w:val="0"/>
              <w:spacing w:line="320" w:lineRule="exact"/>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本级收入合计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E80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296917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E54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394117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882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396354</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2A0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100.6</w:t>
            </w:r>
          </w:p>
        </w:tc>
      </w:tr>
      <w:tr w14:paraId="488A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402F">
            <w:pPr>
              <w:keepNext w:val="0"/>
              <w:keepLines w:val="0"/>
              <w:widowControl/>
              <w:suppressLineNumbers w:val="0"/>
              <w:spacing w:line="320" w:lineRule="exact"/>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一、税收收入</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CDF7">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114917</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26AAE">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114517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1317">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114599</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77E6">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100.1</w:t>
            </w:r>
          </w:p>
        </w:tc>
      </w:tr>
      <w:tr w14:paraId="2AA3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964A">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增值税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F869">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42565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0A52">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42312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D01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41990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F560">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99.2</w:t>
            </w:r>
          </w:p>
        </w:tc>
      </w:tr>
      <w:tr w14:paraId="73AA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1773">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企业所得税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5CB9">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19060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53F7">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14330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F012">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13836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F03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96.6</w:t>
            </w:r>
          </w:p>
        </w:tc>
      </w:tr>
      <w:tr w14:paraId="4CFA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A9BE">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个人所得税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0222">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16125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A7BB">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16365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C2B4">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17573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90C3">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107.4</w:t>
            </w:r>
          </w:p>
        </w:tc>
      </w:tr>
      <w:tr w14:paraId="1453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2B4E">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资源税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972D">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3855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5E0D">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4485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BBB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4581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1063">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102.1</w:t>
            </w:r>
          </w:p>
        </w:tc>
      </w:tr>
      <w:tr w14:paraId="10AA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3D0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城市维护建设税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393F">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5098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7E2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5047 </w:t>
            </w:r>
          </w:p>
        </w:tc>
        <w:tc>
          <w:tcPr>
            <w:tcW w:w="984" w:type="dxa"/>
            <w:tcBorders>
              <w:top w:val="single" w:color="000000" w:sz="4" w:space="0"/>
              <w:left w:val="single" w:color="000000" w:sz="4" w:space="0"/>
              <w:right w:val="single" w:color="000000" w:sz="4" w:space="0"/>
            </w:tcBorders>
            <w:shd w:val="clear" w:color="auto" w:fill="auto"/>
            <w:vAlign w:val="center"/>
          </w:tcPr>
          <w:p w14:paraId="1D0A2975">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5104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89EB">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101.1</w:t>
            </w:r>
          </w:p>
        </w:tc>
      </w:tr>
      <w:tr w14:paraId="249D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6307">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房产税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9D88">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3266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FC1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4502 </w:t>
            </w:r>
          </w:p>
        </w:tc>
        <w:tc>
          <w:tcPr>
            <w:tcW w:w="984" w:type="dxa"/>
            <w:tcBorders>
              <w:top w:val="single" w:color="000000" w:sz="4" w:space="0"/>
              <w:left w:val="single" w:color="000000" w:sz="4" w:space="0"/>
              <w:right w:val="single" w:color="000000" w:sz="4" w:space="0"/>
            </w:tcBorders>
            <w:shd w:val="clear" w:color="auto" w:fill="auto"/>
            <w:vAlign w:val="center"/>
          </w:tcPr>
          <w:p w14:paraId="6FAE8CAE">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4460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05E3">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99.1</w:t>
            </w:r>
          </w:p>
        </w:tc>
      </w:tr>
      <w:tr w14:paraId="5576D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D35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印花税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C43D">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1112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BEA6">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2073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1414">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1923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CE8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92.8</w:t>
            </w:r>
          </w:p>
        </w:tc>
      </w:tr>
      <w:tr w14:paraId="5974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A8E5">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城镇土地使用税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756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5560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0073">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5464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43DF">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5643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DB70">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103.3</w:t>
            </w:r>
          </w:p>
        </w:tc>
      </w:tr>
      <w:tr w14:paraId="5C121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AF8">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土地增值税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897B">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4674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968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6465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20B5">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6572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FFC0">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101.7</w:t>
            </w:r>
          </w:p>
        </w:tc>
      </w:tr>
      <w:tr w14:paraId="2C99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C752">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耕地占用税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AFF4">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5475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31FB">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4945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EB1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4069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D39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82.3</w:t>
            </w:r>
          </w:p>
        </w:tc>
      </w:tr>
      <w:tr w14:paraId="759F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007D">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契税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0E25">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4930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D050">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5900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7188">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6215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EC1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105.3</w:t>
            </w:r>
          </w:p>
        </w:tc>
      </w:tr>
      <w:tr w14:paraId="7839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533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烟叶税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820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2930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57AF">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2415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4F91">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2495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43EE">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103.3</w:t>
            </w:r>
          </w:p>
        </w:tc>
      </w:tr>
      <w:tr w14:paraId="31C0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495A">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环保税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5B38">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187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56F3">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214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CC19">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138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E144">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64.5</w:t>
            </w:r>
          </w:p>
        </w:tc>
      </w:tr>
      <w:tr w14:paraId="4179F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3F21">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其他税收收入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8BA5">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80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F971">
            <w:pPr>
              <w:spacing w:line="320" w:lineRule="exact"/>
              <w:jc w:val="right"/>
              <w:rPr>
                <w:rFonts w:hint="default" w:ascii="Times New Roman" w:hAnsi="Times New Roman" w:eastAsia="方正仿宋_GBK" w:cs="Times New Roman"/>
                <w:b w:val="0"/>
                <w:bCs w:val="0"/>
                <w:i w:val="0"/>
                <w:color w:val="000000"/>
                <w:sz w:val="24"/>
                <w:szCs w:val="24"/>
                <w:highlight w:val="none"/>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ABE9">
            <w:pPr>
              <w:spacing w:line="320" w:lineRule="exact"/>
              <w:jc w:val="right"/>
              <w:rPr>
                <w:rFonts w:hint="default" w:ascii="Times New Roman" w:hAnsi="Times New Roman" w:eastAsia="方正仿宋_GBK" w:cs="Times New Roman"/>
                <w:b w:val="0"/>
                <w:bCs w:val="0"/>
                <w:i w:val="0"/>
                <w:color w:val="000000"/>
                <w:sz w:val="24"/>
                <w:szCs w:val="24"/>
                <w:highlight w:val="none"/>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6488">
            <w:pPr>
              <w:spacing w:line="320" w:lineRule="exact"/>
              <w:jc w:val="right"/>
              <w:rPr>
                <w:rFonts w:hint="default" w:ascii="Times New Roman" w:hAnsi="Times New Roman" w:eastAsia="方正仿宋_GBK" w:cs="Times New Roman"/>
                <w:b w:val="0"/>
                <w:bCs w:val="0"/>
                <w:i w:val="0"/>
                <w:color w:val="000000"/>
                <w:sz w:val="24"/>
                <w:szCs w:val="24"/>
                <w:highlight w:val="none"/>
                <w:u w:val="none"/>
              </w:rPr>
            </w:pPr>
          </w:p>
        </w:tc>
      </w:tr>
      <w:tr w14:paraId="69B5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59E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二、非税收入</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0CCC7">
            <w:pPr>
              <w:keepNext w:val="0"/>
              <w:keepLines w:val="0"/>
              <w:widowControl/>
              <w:suppressLineNumbers w:val="0"/>
              <w:spacing w:line="32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182000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CF956">
            <w:pPr>
              <w:keepNext w:val="0"/>
              <w:keepLines w:val="0"/>
              <w:widowControl/>
              <w:suppressLineNumbers w:val="0"/>
              <w:spacing w:line="32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279600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05653">
            <w:pPr>
              <w:keepNext w:val="0"/>
              <w:keepLines w:val="0"/>
              <w:widowControl/>
              <w:suppressLineNumbers w:val="0"/>
              <w:spacing w:line="32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281755</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8911">
            <w:pPr>
              <w:keepNext w:val="0"/>
              <w:keepLines w:val="0"/>
              <w:widowControl/>
              <w:suppressLineNumbers w:val="0"/>
              <w:spacing w:line="32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100.8</w:t>
            </w:r>
          </w:p>
        </w:tc>
      </w:tr>
      <w:tr w14:paraId="2AA4A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9594">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8065">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5300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9B32">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2600 </w:t>
            </w:r>
          </w:p>
        </w:tc>
        <w:tc>
          <w:tcPr>
            <w:tcW w:w="984" w:type="dxa"/>
            <w:tcBorders>
              <w:left w:val="single" w:color="000000" w:sz="4" w:space="0"/>
              <w:bottom w:val="single" w:color="000000" w:sz="4" w:space="0"/>
              <w:right w:val="single" w:color="000000" w:sz="4" w:space="0"/>
            </w:tcBorders>
            <w:shd w:val="clear" w:color="auto" w:fill="auto"/>
            <w:vAlign w:val="center"/>
          </w:tcPr>
          <w:p w14:paraId="2153F53B">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2730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6B9D">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105.0</w:t>
            </w:r>
          </w:p>
        </w:tc>
      </w:tr>
      <w:tr w14:paraId="644F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9E4B">
            <w:pPr>
              <w:keepNext w:val="0"/>
              <w:keepLines w:val="0"/>
              <w:widowControl/>
              <w:suppressLineNumbers w:val="0"/>
              <w:spacing w:line="320" w:lineRule="exact"/>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行政事业性收费收入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0209">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2734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08F0">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1826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301F">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1951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ED80">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106.8</w:t>
            </w:r>
          </w:p>
        </w:tc>
      </w:tr>
      <w:tr w14:paraId="3A08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FEA8">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罚没收入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967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3603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48F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7175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0A92">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7876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25FD">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109.8</w:t>
            </w:r>
          </w:p>
        </w:tc>
      </w:tr>
      <w:tr w14:paraId="00C7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301B">
            <w:pPr>
              <w:keepNext w:val="0"/>
              <w:keepLines w:val="0"/>
              <w:widowControl/>
              <w:suppressLineNumbers w:val="0"/>
              <w:spacing w:line="320" w:lineRule="exact"/>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国有资源（资产）有偿使用收入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CF2D">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169519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DB2F">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266762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D638">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267924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05E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100.4</w:t>
            </w:r>
          </w:p>
        </w:tc>
      </w:tr>
      <w:tr w14:paraId="44609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9CDA">
            <w:pPr>
              <w:keepNext w:val="0"/>
              <w:keepLines w:val="0"/>
              <w:widowControl/>
              <w:suppressLineNumbers w:val="0"/>
              <w:spacing w:line="320" w:lineRule="exact"/>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捐赠收入</w:t>
            </w:r>
          </w:p>
        </w:tc>
        <w:tc>
          <w:tcPr>
            <w:tcW w:w="1092" w:type="dxa"/>
            <w:shd w:val="clear" w:color="auto" w:fill="auto"/>
            <w:vAlign w:val="center"/>
          </w:tcPr>
          <w:p w14:paraId="0174A6AF">
            <w:pPr>
              <w:spacing w:line="320" w:lineRule="exact"/>
              <w:jc w:val="right"/>
              <w:rPr>
                <w:rFonts w:hint="default" w:ascii="Times New Roman" w:hAnsi="Times New Roman" w:eastAsia="方正仿宋_GBK" w:cs="Times New Roman"/>
                <w:b w:val="0"/>
                <w:bCs w:val="0"/>
                <w:i w:val="0"/>
                <w:color w:val="000000"/>
                <w:sz w:val="24"/>
                <w:szCs w:val="24"/>
                <w:highlight w:val="none"/>
                <w:u w:val="none"/>
              </w:rPr>
            </w:pPr>
          </w:p>
        </w:tc>
        <w:tc>
          <w:tcPr>
            <w:tcW w:w="1039" w:type="dxa"/>
            <w:shd w:val="clear" w:color="auto" w:fill="auto"/>
            <w:vAlign w:val="center"/>
          </w:tcPr>
          <w:p w14:paraId="176A7E87">
            <w:pPr>
              <w:spacing w:line="320" w:lineRule="exact"/>
              <w:jc w:val="right"/>
              <w:rPr>
                <w:rFonts w:hint="default" w:ascii="Times New Roman" w:hAnsi="Times New Roman" w:eastAsia="方正仿宋_GBK" w:cs="Times New Roman"/>
                <w:b w:val="0"/>
                <w:bCs w:val="0"/>
                <w:i w:val="0"/>
                <w:color w:val="000000"/>
                <w:sz w:val="24"/>
                <w:szCs w:val="24"/>
                <w:highlight w:val="none"/>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305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3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3FB0">
            <w:pPr>
              <w:spacing w:line="320" w:lineRule="exact"/>
              <w:jc w:val="right"/>
              <w:rPr>
                <w:rFonts w:hint="default" w:ascii="Times New Roman" w:hAnsi="Times New Roman" w:eastAsia="方正仿宋_GBK" w:cs="Times New Roman"/>
                <w:b w:val="0"/>
                <w:bCs w:val="0"/>
                <w:i w:val="0"/>
                <w:color w:val="000000"/>
                <w:sz w:val="24"/>
                <w:szCs w:val="24"/>
                <w:highlight w:val="none"/>
                <w:u w:val="none"/>
              </w:rPr>
            </w:pPr>
          </w:p>
        </w:tc>
      </w:tr>
      <w:tr w14:paraId="48B8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3485">
            <w:pPr>
              <w:keepNext w:val="0"/>
              <w:keepLines w:val="0"/>
              <w:widowControl/>
              <w:suppressLineNumbers w:val="0"/>
              <w:spacing w:line="320" w:lineRule="exact"/>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政府住房基金收入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8F7E">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750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97DF">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750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7CA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750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C230">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100.0</w:t>
            </w:r>
          </w:p>
        </w:tc>
      </w:tr>
      <w:tr w14:paraId="3E0C6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D904">
            <w:pPr>
              <w:keepNext w:val="0"/>
              <w:keepLines w:val="0"/>
              <w:widowControl/>
              <w:suppressLineNumbers w:val="0"/>
              <w:spacing w:line="320" w:lineRule="exact"/>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5A2D">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94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16D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487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E388">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521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3C5D">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107.0</w:t>
            </w:r>
          </w:p>
        </w:tc>
      </w:tr>
      <w:tr w14:paraId="7A8D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192C">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转移性收入合计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43F7B">
            <w:pPr>
              <w:keepNext w:val="0"/>
              <w:keepLines w:val="0"/>
              <w:widowControl/>
              <w:suppressLineNumbers w:val="0"/>
              <w:spacing w:line="320" w:lineRule="exact"/>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480405</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BF478">
            <w:pPr>
              <w:keepNext w:val="0"/>
              <w:keepLines w:val="0"/>
              <w:widowControl/>
              <w:suppressLineNumbers w:val="0"/>
              <w:spacing w:line="320" w:lineRule="exact"/>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604971</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805C0">
            <w:pPr>
              <w:keepNext w:val="0"/>
              <w:keepLines w:val="0"/>
              <w:widowControl/>
              <w:suppressLineNumbers w:val="0"/>
              <w:spacing w:line="320" w:lineRule="exact"/>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579038</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392F">
            <w:pPr>
              <w:spacing w:line="320" w:lineRule="exact"/>
              <w:jc w:val="right"/>
              <w:rPr>
                <w:rFonts w:hint="default" w:ascii="Times New Roman" w:hAnsi="Times New Roman" w:eastAsia="方正仿宋_GBK" w:cs="Times New Roman"/>
                <w:b/>
                <w:i w:val="0"/>
                <w:color w:val="000000"/>
                <w:sz w:val="24"/>
                <w:szCs w:val="24"/>
                <w:highlight w:val="none"/>
                <w:u w:val="none"/>
              </w:rPr>
            </w:pPr>
          </w:p>
        </w:tc>
      </w:tr>
      <w:tr w14:paraId="14069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8831">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一、上级补助收入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494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201382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460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312376 </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306F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314766</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C5FF5">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7DCD4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C5F3">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二、动用预算稳定调节基金</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35EF">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9797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6A65">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9797 </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22B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9797</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87510">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05ED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52BB">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三、调入资金</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CEC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61400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9132">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50972 </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4B2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22649</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BCAF4">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760D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96A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四、债务转贷收入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8ED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65160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C900">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89160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4FC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89160 </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5FCEC">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5546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59DD">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地方政府债券转贷收入（新增）</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BD27">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C243">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19400 </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1CBC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19400</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50515">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42AC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9F3F">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地方政府债券转贷收入（再融资）</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6B87">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65160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2079">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69760 </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7280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69760</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6C29B">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1DA3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7A1E">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五、上年结转</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D06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142666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D7C9">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142666 </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F9B0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142666</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EAEDD">
            <w:pPr>
              <w:spacing w:line="320" w:lineRule="exact"/>
              <w:jc w:val="right"/>
              <w:rPr>
                <w:rFonts w:hint="default" w:ascii="Times New Roman" w:hAnsi="Times New Roman" w:eastAsia="方正仿宋_GBK" w:cs="Times New Roman"/>
                <w:i w:val="0"/>
                <w:color w:val="000000"/>
                <w:sz w:val="24"/>
                <w:szCs w:val="24"/>
                <w:highlight w:val="none"/>
                <w:u w:val="none"/>
              </w:rPr>
            </w:pPr>
          </w:p>
        </w:tc>
      </w:tr>
    </w:tbl>
    <w:p w14:paraId="715B5F69">
      <w:pPr>
        <w:pStyle w:val="3"/>
        <w:spacing w:line="440" w:lineRule="exact"/>
        <w:ind w:left="0" w:firstLine="0"/>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续表3</w:t>
      </w:r>
    </w:p>
    <w:p w14:paraId="3D021888">
      <w:pPr>
        <w:pStyle w:val="3"/>
        <w:spacing w:line="440" w:lineRule="exact"/>
        <w:ind w:left="0"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2024年区级一般公共预算收支执行表</w:t>
      </w:r>
    </w:p>
    <w:p w14:paraId="24D0D366">
      <w:pPr>
        <w:spacing w:line="440" w:lineRule="exact"/>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 xml:space="preserve"> 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17"/>
        <w:gridCol w:w="1037"/>
        <w:gridCol w:w="987"/>
        <w:gridCol w:w="1170"/>
        <w:gridCol w:w="1657"/>
      </w:tblGrid>
      <w:tr w14:paraId="6768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97F7">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9549">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年初</w:t>
            </w:r>
          </w:p>
          <w:p w14:paraId="50C441FF">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D611">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调整</w:t>
            </w:r>
          </w:p>
          <w:p w14:paraId="177E3DAB">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5CA7">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4544">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执行数为调整</w:t>
            </w:r>
          </w:p>
          <w:p w14:paraId="312742F9">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预算的%</w:t>
            </w:r>
          </w:p>
        </w:tc>
      </w:tr>
      <w:tr w14:paraId="378DB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958E">
            <w:pPr>
              <w:keepNext w:val="0"/>
              <w:keepLines w:val="0"/>
              <w:widowControl/>
              <w:suppressLineNumbers w:val="0"/>
              <w:spacing w:line="320" w:lineRule="exact"/>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总  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D9FF">
            <w:pPr>
              <w:keepNext w:val="0"/>
              <w:keepLines w:val="0"/>
              <w:widowControl/>
              <w:suppressLineNumbers w:val="0"/>
              <w:spacing w:line="320" w:lineRule="exact"/>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777322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96B4">
            <w:pPr>
              <w:keepNext w:val="0"/>
              <w:keepLines w:val="0"/>
              <w:widowControl/>
              <w:suppressLineNumbers w:val="0"/>
              <w:spacing w:line="320" w:lineRule="exact"/>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999088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8CFE">
            <w:pPr>
              <w:keepNext w:val="0"/>
              <w:keepLines w:val="0"/>
              <w:widowControl/>
              <w:suppressLineNumbers w:val="0"/>
              <w:spacing w:line="320" w:lineRule="exact"/>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975392</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6AD7">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1BA6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AA0">
            <w:pPr>
              <w:keepNext w:val="0"/>
              <w:keepLines w:val="0"/>
              <w:widowControl/>
              <w:suppressLineNumbers w:val="0"/>
              <w:spacing w:line="320" w:lineRule="exact"/>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本级支出合计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167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654515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51E3">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700490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BFB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670609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969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95.7 </w:t>
            </w:r>
          </w:p>
        </w:tc>
      </w:tr>
      <w:tr w14:paraId="56D8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F9F05">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一、一般公共服务支出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24C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40965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EF03">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33340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06CE">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36064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4C2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108.2 </w:t>
            </w:r>
          </w:p>
        </w:tc>
      </w:tr>
      <w:tr w14:paraId="4EB1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515E">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二、国防支出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554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1227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8E1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1227</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5162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627F">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85.0 </w:t>
            </w:r>
          </w:p>
        </w:tc>
      </w:tr>
      <w:tr w14:paraId="3BC4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30A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三、公共安全支出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EBF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22726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C66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20376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FFC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22056</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C4D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108.2 </w:t>
            </w:r>
          </w:p>
        </w:tc>
      </w:tr>
      <w:tr w14:paraId="3008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76FDF">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四、教育支出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DF73">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95458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A02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91622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E783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92575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C5B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101.0 </w:t>
            </w:r>
          </w:p>
        </w:tc>
      </w:tr>
      <w:tr w14:paraId="6DE49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05776">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五、科学技术支出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462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4475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E1B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4294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A3C2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4424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EF3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103.0 </w:t>
            </w:r>
          </w:p>
        </w:tc>
      </w:tr>
      <w:tr w14:paraId="322C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E216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六、文化旅游体育与传媒支出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25B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19408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6113">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11640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8AF2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6851</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B58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58.9 </w:t>
            </w:r>
          </w:p>
        </w:tc>
      </w:tr>
      <w:tr w14:paraId="401D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EBBA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七、社会保障和就业支出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E4D3">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61532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46B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73810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D1AA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75280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B0C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102.0 </w:t>
            </w:r>
          </w:p>
        </w:tc>
      </w:tr>
      <w:tr w14:paraId="4D9D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CCCB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八、卫生健康支出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8FBF">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38865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FE4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53057</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98B97">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48835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AD9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92.0 </w:t>
            </w:r>
          </w:p>
        </w:tc>
      </w:tr>
      <w:tr w14:paraId="0843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83D2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九、节能环保支出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B7B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33452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2B4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24591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3F53E">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32135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372F">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130.7 </w:t>
            </w:r>
          </w:p>
        </w:tc>
      </w:tr>
      <w:tr w14:paraId="0580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8729C">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十、城乡社区支出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AF8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26144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141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48339</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FEE4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24455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CE8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50.6 </w:t>
            </w:r>
          </w:p>
        </w:tc>
      </w:tr>
      <w:tr w14:paraId="1A85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28EE6">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十一、农林水支出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5FC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117007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069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87847</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D663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106646</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71F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121.4 </w:t>
            </w:r>
          </w:p>
        </w:tc>
      </w:tr>
      <w:tr w14:paraId="12E3F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7FD47">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十二、交通运输支出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197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35652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790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35652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08D1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54813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D23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153.7 </w:t>
            </w:r>
          </w:p>
        </w:tc>
      </w:tr>
      <w:tr w14:paraId="76C8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518C">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十三、资源勘探工业信息等支出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009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3690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1415">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3502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26A9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11514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3A15">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328.8 </w:t>
            </w:r>
          </w:p>
        </w:tc>
      </w:tr>
      <w:tr w14:paraId="6C5B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8CD1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十四、商业服务业等支出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88B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3205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E35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2332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048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4367</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686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187.3 </w:t>
            </w:r>
          </w:p>
        </w:tc>
      </w:tr>
      <w:tr w14:paraId="60B07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A54F3">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十五、金融支出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1707">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EA0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623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1A1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107.1 </w:t>
            </w:r>
          </w:p>
        </w:tc>
      </w:tr>
      <w:tr w14:paraId="2B31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22BE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十六、自然资源海洋气象等支出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651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6249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754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4679</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364F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9526</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69E3">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203.6 </w:t>
            </w:r>
          </w:p>
        </w:tc>
      </w:tr>
      <w:tr w14:paraId="176A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54B55">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十七、住房保障支出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182F">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35284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2B9F">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19992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9BF27">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31353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709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156.8 </w:t>
            </w:r>
          </w:p>
        </w:tc>
      </w:tr>
      <w:tr w14:paraId="0FFF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D850B">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十八、粮油物资储备支出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8A0E">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9153">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8EF1E">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161</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CCF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214.7 </w:t>
            </w:r>
          </w:p>
        </w:tc>
      </w:tr>
      <w:tr w14:paraId="751FF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1E6AE">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十九、灾害防治及应急管理支出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30E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15866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9A5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29090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FCD6F">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34774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F06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119.5 </w:t>
            </w:r>
          </w:p>
        </w:tc>
      </w:tr>
      <w:tr w14:paraId="18FC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185CB">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二十、其他支出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DEE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67331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8D1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136380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A341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55279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BAE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40.5 </w:t>
            </w:r>
          </w:p>
        </w:tc>
      </w:tr>
      <w:tr w14:paraId="1563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D350D">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二十一、债务付息支出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9B7">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18814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7A4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18431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199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18229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478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98.9 </w:t>
            </w:r>
          </w:p>
        </w:tc>
      </w:tr>
      <w:tr w14:paraId="3CF7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DB68C">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二十二、债务发行费用支出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A005">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C811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ABBEE">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BB6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100.0 </w:t>
            </w:r>
          </w:p>
        </w:tc>
      </w:tr>
      <w:tr w14:paraId="3DAC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EFD6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二十三、预备费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34D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6CF9">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BBF9C">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ED43">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606F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F67B">
            <w:pPr>
              <w:keepNext w:val="0"/>
              <w:keepLines w:val="0"/>
              <w:widowControl/>
              <w:suppressLineNumbers w:val="0"/>
              <w:spacing w:line="320" w:lineRule="exact"/>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转移性支出合计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90E0">
            <w:pPr>
              <w:keepNext w:val="0"/>
              <w:keepLines w:val="0"/>
              <w:widowControl/>
              <w:suppressLineNumbers w:val="0"/>
              <w:spacing w:line="32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122807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8C10">
            <w:pPr>
              <w:keepNext w:val="0"/>
              <w:keepLines w:val="0"/>
              <w:widowControl/>
              <w:suppressLineNumbers w:val="0"/>
              <w:spacing w:line="32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298598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4CFF">
            <w:pPr>
              <w:keepNext w:val="0"/>
              <w:keepLines w:val="0"/>
              <w:widowControl/>
              <w:suppressLineNumbers w:val="0"/>
              <w:spacing w:line="32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304783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90EF">
            <w:pPr>
              <w:spacing w:line="320" w:lineRule="exact"/>
              <w:jc w:val="right"/>
              <w:rPr>
                <w:rFonts w:hint="default" w:ascii="Times New Roman" w:hAnsi="Times New Roman" w:eastAsia="方正仿宋_GBK" w:cs="Times New Roman"/>
                <w:b/>
                <w:bCs/>
                <w:i w:val="0"/>
                <w:color w:val="000000"/>
                <w:sz w:val="24"/>
                <w:szCs w:val="24"/>
                <w:highlight w:val="none"/>
                <w:u w:val="none"/>
              </w:rPr>
            </w:pPr>
          </w:p>
        </w:tc>
      </w:tr>
      <w:tr w14:paraId="7524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7490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一、上解上级支出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875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14269 </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173DF">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19650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18CF5">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20666</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E332">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3F7E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520E">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二、补助乡镇支出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EB0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36138 </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8FBE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59348</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B6E4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59442</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C9BA">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4FD0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C82F">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三、债务还本支出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CDE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72400 </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A8587">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79000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84F3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78793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8C93">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4FFF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7A0C">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地方政府债券还本支出（再融资）</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24D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65160 </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AA10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69760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9018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69760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BF9D">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48DA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044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地方政府债券还本支出（本级财力）</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429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7240 </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F95F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7240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687A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7240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E892">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15BF0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A552">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地方政府外债借款还本支出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8106">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669B3">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E521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1793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4906">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3F44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DA0B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四、安排预算稳定调节基金</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02C96">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9ED0B">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5442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78953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CE7A">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66C9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970E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五、结转下年</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ADF83">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A8E6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140600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3853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65729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E1E1">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056C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A70B5C">
            <w:pPr>
              <w:keepNext w:val="0"/>
              <w:keepLines w:val="0"/>
              <w:widowControl/>
              <w:suppressLineNumbers w:val="0"/>
              <w:spacing w:line="320" w:lineRule="exact"/>
              <w:jc w:val="lef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六、区域间转移性支出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5DDC">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B1ED">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FAD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1684">
            <w:pPr>
              <w:spacing w:line="320" w:lineRule="exact"/>
              <w:jc w:val="right"/>
              <w:rPr>
                <w:rFonts w:hint="default" w:ascii="Times New Roman" w:hAnsi="Times New Roman" w:eastAsia="方正仿宋_GBK" w:cs="Times New Roman"/>
                <w:i w:val="0"/>
                <w:color w:val="000000"/>
                <w:sz w:val="24"/>
                <w:szCs w:val="24"/>
                <w:highlight w:val="none"/>
                <w:u w:val="none"/>
              </w:rPr>
            </w:pPr>
          </w:p>
        </w:tc>
      </w:tr>
    </w:tbl>
    <w:p w14:paraId="02F19BD5">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13CC813E">
      <w:pPr>
        <w:pStyle w:val="3"/>
        <w:spacing w:line="440" w:lineRule="exact"/>
        <w:ind w:left="0" w:firstLine="0"/>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表4</w:t>
      </w:r>
    </w:p>
    <w:p w14:paraId="7A59D1F1">
      <w:pPr>
        <w:pStyle w:val="3"/>
        <w:spacing w:line="440" w:lineRule="exact"/>
        <w:ind w:left="0"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2024年区级一般公共预算本级支出执行表</w:t>
      </w:r>
    </w:p>
    <w:p w14:paraId="18345D21">
      <w:pPr>
        <w:spacing w:line="440" w:lineRule="exact"/>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54"/>
        <w:gridCol w:w="3614"/>
      </w:tblGrid>
      <w:tr w14:paraId="0E22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blHeader/>
        </w:trPr>
        <w:tc>
          <w:tcPr>
            <w:tcW w:w="6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8137">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E067">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r>
      <w:tr w14:paraId="32E9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C84BB5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本级支出合计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8AF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670,609</w:t>
            </w:r>
          </w:p>
        </w:tc>
      </w:tr>
      <w:tr w14:paraId="7001D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F19E33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一、一般公共服务支出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6F5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36,064</w:t>
            </w:r>
          </w:p>
        </w:tc>
      </w:tr>
      <w:tr w14:paraId="6E2B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39ABD9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人大事务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D0D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1,333</w:t>
            </w:r>
          </w:p>
        </w:tc>
      </w:tr>
      <w:tr w14:paraId="0D3D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AEB3E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03B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919</w:t>
            </w:r>
          </w:p>
        </w:tc>
      </w:tr>
      <w:tr w14:paraId="70EE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0BAD4B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EEF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w:t>
            </w:r>
          </w:p>
        </w:tc>
      </w:tr>
      <w:tr w14:paraId="4AE6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077617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人大会议</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AC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120</w:t>
            </w:r>
          </w:p>
        </w:tc>
      </w:tr>
      <w:tr w14:paraId="7B77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38041A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人大立法</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D7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r>
      <w:tr w14:paraId="6D91A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3253EA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人大监督</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7F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w:t>
            </w:r>
          </w:p>
        </w:tc>
      </w:tr>
      <w:tr w14:paraId="04FF6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9AE68C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人大代表履职能力提升</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3C5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w:t>
            </w:r>
          </w:p>
        </w:tc>
      </w:tr>
      <w:tr w14:paraId="3B04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94C31E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代表工作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643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w:t>
            </w:r>
          </w:p>
        </w:tc>
      </w:tr>
      <w:tr w14:paraId="1FA3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D6F70B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7D3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170</w:t>
            </w:r>
          </w:p>
        </w:tc>
      </w:tr>
      <w:tr w14:paraId="21EB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2F4803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政协事务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BF6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1,323</w:t>
            </w:r>
          </w:p>
        </w:tc>
      </w:tr>
      <w:tr w14:paraId="552C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54C0E3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689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960</w:t>
            </w:r>
          </w:p>
        </w:tc>
      </w:tr>
      <w:tr w14:paraId="0389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2F672F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C08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w:t>
            </w:r>
          </w:p>
        </w:tc>
      </w:tr>
      <w:tr w14:paraId="5B28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3B539C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政协会议</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6B6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85</w:t>
            </w:r>
          </w:p>
        </w:tc>
      </w:tr>
      <w:tr w14:paraId="45A6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F877EC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委员视察</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BAE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w:t>
            </w:r>
          </w:p>
        </w:tc>
      </w:tr>
      <w:tr w14:paraId="4ADE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CFF28F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参政议政</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86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w:t>
            </w:r>
          </w:p>
        </w:tc>
      </w:tr>
      <w:tr w14:paraId="2A90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316EF9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652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171</w:t>
            </w:r>
          </w:p>
        </w:tc>
      </w:tr>
      <w:tr w14:paraId="3E40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760F78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其他政协事务支出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DC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25D60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45634A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政府办公厅(室)及相关机构事务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B69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10,228</w:t>
            </w:r>
          </w:p>
        </w:tc>
      </w:tr>
      <w:tr w14:paraId="1E39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DE8030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652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5,716</w:t>
            </w:r>
          </w:p>
        </w:tc>
      </w:tr>
      <w:tr w14:paraId="4FB0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186AB7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2B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1,135</w:t>
            </w:r>
          </w:p>
        </w:tc>
      </w:tr>
      <w:tr w14:paraId="35EC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5CDF39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政务公开审批</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8B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318</w:t>
            </w:r>
          </w:p>
        </w:tc>
      </w:tr>
      <w:tr w14:paraId="2556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16D217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BCE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2,426</w:t>
            </w:r>
          </w:p>
        </w:tc>
      </w:tr>
      <w:tr w14:paraId="2137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704DB5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其他政府办公厅(室)及相关机构事务支出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B0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633</w:t>
            </w:r>
          </w:p>
        </w:tc>
      </w:tr>
      <w:tr w14:paraId="349E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449E20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发展与改革事务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026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1,608</w:t>
            </w:r>
          </w:p>
        </w:tc>
      </w:tr>
      <w:tr w14:paraId="7CD78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0082D5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B6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455</w:t>
            </w:r>
          </w:p>
        </w:tc>
      </w:tr>
      <w:tr w14:paraId="35A86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0121C7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35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551</w:t>
            </w:r>
          </w:p>
        </w:tc>
      </w:tr>
      <w:tr w14:paraId="34697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2AC654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物价管理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F8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w:t>
            </w:r>
          </w:p>
        </w:tc>
      </w:tr>
      <w:tr w14:paraId="2838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7DB218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535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547</w:t>
            </w:r>
          </w:p>
        </w:tc>
      </w:tr>
      <w:tr w14:paraId="5EA7B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FF239D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其他发展与改革事务支出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472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w:t>
            </w:r>
          </w:p>
        </w:tc>
      </w:tr>
      <w:tr w14:paraId="0AB5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9A06F7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统计信息事务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D8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993</w:t>
            </w:r>
          </w:p>
        </w:tc>
      </w:tr>
      <w:tr w14:paraId="1857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14CD04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23E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339</w:t>
            </w:r>
          </w:p>
        </w:tc>
      </w:tr>
      <w:tr w14:paraId="5560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37F8BD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BF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53</w:t>
            </w:r>
          </w:p>
        </w:tc>
      </w:tr>
      <w:tr w14:paraId="7DE2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5D81E1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专项普查活动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341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240</w:t>
            </w:r>
          </w:p>
        </w:tc>
      </w:tr>
      <w:tr w14:paraId="2C43C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684D86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统计抽样调查</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B82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221</w:t>
            </w:r>
          </w:p>
        </w:tc>
      </w:tr>
      <w:tr w14:paraId="4AC4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3E3B39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A90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131</w:t>
            </w:r>
          </w:p>
        </w:tc>
      </w:tr>
      <w:tr w14:paraId="68AC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BDEAEC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其他统计信息事务支出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EB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w:t>
            </w:r>
          </w:p>
        </w:tc>
      </w:tr>
      <w:tr w14:paraId="4E70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09E26F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财政事务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3C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2,028</w:t>
            </w:r>
          </w:p>
        </w:tc>
      </w:tr>
      <w:tr w14:paraId="73FF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E7830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729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1,201</w:t>
            </w:r>
          </w:p>
        </w:tc>
      </w:tr>
      <w:tr w14:paraId="7C24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AF45C8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25F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244</w:t>
            </w:r>
          </w:p>
        </w:tc>
      </w:tr>
      <w:tr w14:paraId="4BEC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7D277B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财政委托业务支出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466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w:t>
            </w:r>
          </w:p>
        </w:tc>
      </w:tr>
      <w:tr w14:paraId="754E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D2AEB5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57D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332</w:t>
            </w:r>
          </w:p>
        </w:tc>
      </w:tr>
      <w:tr w14:paraId="1D56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BED586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其他财政事务支出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5E9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w:t>
            </w:r>
          </w:p>
        </w:tc>
      </w:tr>
      <w:tr w14:paraId="61BF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BF8130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税收事务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805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3,156</w:t>
            </w:r>
          </w:p>
        </w:tc>
      </w:tr>
      <w:tr w14:paraId="1E6F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AA4F9A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A7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2,200</w:t>
            </w:r>
          </w:p>
        </w:tc>
      </w:tr>
      <w:tr w14:paraId="33A54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602C1A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税收业务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2B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956</w:t>
            </w:r>
          </w:p>
        </w:tc>
      </w:tr>
      <w:tr w14:paraId="5834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EDF96C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审计事务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78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302</w:t>
            </w:r>
          </w:p>
        </w:tc>
      </w:tr>
      <w:tr w14:paraId="3297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48DC37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审计业务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AB9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12A5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2456E6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其他审计事务支出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BC4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w:t>
            </w:r>
          </w:p>
        </w:tc>
      </w:tr>
      <w:tr w14:paraId="7EDF8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67A251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纪检监察事务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A5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2,581</w:t>
            </w:r>
          </w:p>
        </w:tc>
      </w:tr>
      <w:tr w14:paraId="7BE7A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BFB8F1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68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2,060</w:t>
            </w:r>
          </w:p>
        </w:tc>
      </w:tr>
      <w:tr w14:paraId="2EAF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F312A2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F46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78</w:t>
            </w:r>
          </w:p>
        </w:tc>
      </w:tr>
      <w:tr w14:paraId="7885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7683A3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大案要案查处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495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217</w:t>
            </w:r>
          </w:p>
        </w:tc>
      </w:tr>
      <w:tr w14:paraId="7AB9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E056AF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207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116</w:t>
            </w:r>
          </w:p>
        </w:tc>
      </w:tr>
      <w:tr w14:paraId="6F63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6C1081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其他纪检监察事务支出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85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110</w:t>
            </w:r>
          </w:p>
        </w:tc>
      </w:tr>
      <w:tr w14:paraId="43CB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A7B7FA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商贸事务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73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1,273</w:t>
            </w:r>
          </w:p>
        </w:tc>
      </w:tr>
      <w:tr w14:paraId="55689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0A9CF2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24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411</w:t>
            </w:r>
          </w:p>
        </w:tc>
      </w:tr>
      <w:tr w14:paraId="00D5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57DE01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招商引资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77B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422</w:t>
            </w:r>
          </w:p>
        </w:tc>
      </w:tr>
      <w:tr w14:paraId="781C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26E36A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998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440</w:t>
            </w:r>
          </w:p>
        </w:tc>
      </w:tr>
      <w:tr w14:paraId="2C1C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92246A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档案事务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13E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429</w:t>
            </w:r>
          </w:p>
        </w:tc>
      </w:tr>
      <w:tr w14:paraId="55F5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E90CD6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F1B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7790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6ED276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档案馆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897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w:t>
            </w:r>
          </w:p>
        </w:tc>
      </w:tr>
      <w:tr w14:paraId="7A25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B7FC2B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其他档案事务支出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627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118</w:t>
            </w:r>
          </w:p>
        </w:tc>
      </w:tr>
      <w:tr w14:paraId="71F8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94DA13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民主党派及工商联事务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F9B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331</w:t>
            </w:r>
          </w:p>
        </w:tc>
      </w:tr>
      <w:tr w14:paraId="4645C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088443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E4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151</w:t>
            </w:r>
          </w:p>
        </w:tc>
      </w:tr>
      <w:tr w14:paraId="4636A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689E77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827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82</w:t>
            </w:r>
          </w:p>
        </w:tc>
      </w:tr>
      <w:tr w14:paraId="3294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D7E9A4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86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90</w:t>
            </w:r>
          </w:p>
        </w:tc>
      </w:tr>
      <w:tr w14:paraId="19B7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D8DC42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其他民主党派及工商联事务支出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9C8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w:t>
            </w:r>
          </w:p>
        </w:tc>
      </w:tr>
      <w:tr w14:paraId="30FC0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47D56C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群众团体事务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CB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1,094</w:t>
            </w:r>
          </w:p>
        </w:tc>
      </w:tr>
      <w:tr w14:paraId="574C7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668FE2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ED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443</w:t>
            </w:r>
          </w:p>
        </w:tc>
      </w:tr>
      <w:tr w14:paraId="264C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A632DE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3A7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313</w:t>
            </w:r>
          </w:p>
        </w:tc>
      </w:tr>
      <w:tr w14:paraId="31BB3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328D95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994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207</w:t>
            </w:r>
          </w:p>
        </w:tc>
      </w:tr>
      <w:tr w14:paraId="4931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0CC0F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其他群众团体事务支出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ACD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131</w:t>
            </w:r>
          </w:p>
        </w:tc>
      </w:tr>
      <w:tr w14:paraId="1BF08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62A18B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党委办公厅(室)及相关机构事务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D8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2,154</w:t>
            </w:r>
          </w:p>
        </w:tc>
      </w:tr>
      <w:tr w14:paraId="3842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3B27E4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253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648</w:t>
            </w:r>
          </w:p>
        </w:tc>
      </w:tr>
      <w:tr w14:paraId="37A3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854A27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89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931</w:t>
            </w:r>
          </w:p>
        </w:tc>
      </w:tr>
      <w:tr w14:paraId="5F3C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2C422F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AB7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575</w:t>
            </w:r>
          </w:p>
        </w:tc>
      </w:tr>
      <w:tr w14:paraId="2C4C4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DA7BF3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组织事务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69E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1,288</w:t>
            </w:r>
          </w:p>
        </w:tc>
      </w:tr>
      <w:tr w14:paraId="6501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10D2E2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352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545</w:t>
            </w:r>
          </w:p>
        </w:tc>
      </w:tr>
      <w:tr w14:paraId="1FF9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AFC2FD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D5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81</w:t>
            </w:r>
          </w:p>
        </w:tc>
      </w:tr>
      <w:tr w14:paraId="55F4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A176C4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18B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146</w:t>
            </w:r>
          </w:p>
        </w:tc>
      </w:tr>
      <w:tr w14:paraId="2307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AB485F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其他组织事务支出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1F0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516</w:t>
            </w:r>
          </w:p>
        </w:tc>
      </w:tr>
      <w:tr w14:paraId="23A7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9EF973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宣传事务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2B6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851</w:t>
            </w:r>
          </w:p>
        </w:tc>
      </w:tr>
      <w:tr w14:paraId="7C39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004109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B71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250</w:t>
            </w:r>
          </w:p>
        </w:tc>
      </w:tr>
      <w:tr w14:paraId="5D6F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F3E82D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6B8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130</w:t>
            </w:r>
          </w:p>
        </w:tc>
      </w:tr>
      <w:tr w14:paraId="4D1D6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27DB6F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0D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198</w:t>
            </w:r>
          </w:p>
        </w:tc>
      </w:tr>
      <w:tr w14:paraId="0BF1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EB4DF8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其他宣传事务支出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B5E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273</w:t>
            </w:r>
          </w:p>
        </w:tc>
      </w:tr>
      <w:tr w14:paraId="0C6B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72DFEE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统战事务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033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457</w:t>
            </w:r>
          </w:p>
        </w:tc>
      </w:tr>
      <w:tr w14:paraId="31F6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28049E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341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219</w:t>
            </w:r>
          </w:p>
        </w:tc>
      </w:tr>
      <w:tr w14:paraId="2BF4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15478E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C4A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w:t>
            </w:r>
          </w:p>
        </w:tc>
      </w:tr>
      <w:tr w14:paraId="27A5E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80888E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宗教事务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CAC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w:t>
            </w:r>
          </w:p>
        </w:tc>
      </w:tr>
      <w:tr w14:paraId="44EC7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61B803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97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96</w:t>
            </w:r>
          </w:p>
        </w:tc>
      </w:tr>
      <w:tr w14:paraId="1684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5A5CAB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其他统战事务支出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1A5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w:t>
            </w:r>
          </w:p>
        </w:tc>
      </w:tr>
      <w:tr w14:paraId="1E5C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B019BF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其他共产党事务支出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EBE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1,276</w:t>
            </w:r>
          </w:p>
        </w:tc>
      </w:tr>
      <w:tr w14:paraId="6971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DB602D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765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285</w:t>
            </w:r>
          </w:p>
        </w:tc>
      </w:tr>
      <w:tr w14:paraId="2D03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6CCEEE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2BC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918</w:t>
            </w:r>
          </w:p>
        </w:tc>
      </w:tr>
      <w:tr w14:paraId="3724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5BFEDA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CE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w:t>
            </w:r>
          </w:p>
        </w:tc>
      </w:tr>
      <w:tr w14:paraId="6376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9F5BC0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网信事务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95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297</w:t>
            </w:r>
          </w:p>
        </w:tc>
      </w:tr>
      <w:tr w14:paraId="4C81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922F2A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868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108</w:t>
            </w:r>
          </w:p>
        </w:tc>
      </w:tr>
      <w:tr w14:paraId="293E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76D0BC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D4D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58</w:t>
            </w:r>
          </w:p>
        </w:tc>
      </w:tr>
      <w:tr w14:paraId="5FA1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134FAE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7E7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131</w:t>
            </w:r>
          </w:p>
        </w:tc>
      </w:tr>
      <w:tr w14:paraId="08A5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13A2EB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市场监督管理事务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EFE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2,472</w:t>
            </w:r>
          </w:p>
        </w:tc>
      </w:tr>
      <w:tr w14:paraId="6087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804E40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9E2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2,018</w:t>
            </w:r>
          </w:p>
        </w:tc>
      </w:tr>
      <w:tr w14:paraId="2F77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3D0AFC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药品事务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6C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w:t>
            </w:r>
          </w:p>
        </w:tc>
      </w:tr>
      <w:tr w14:paraId="7B6D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A9512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化妆品事务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9D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w:t>
            </w:r>
          </w:p>
        </w:tc>
      </w:tr>
      <w:tr w14:paraId="7012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217328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食品安全监管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B8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176</w:t>
            </w:r>
          </w:p>
        </w:tc>
      </w:tr>
      <w:tr w14:paraId="3809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277ADE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D0B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w:t>
            </w:r>
          </w:p>
        </w:tc>
      </w:tr>
      <w:tr w14:paraId="4997F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A92EDE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其他市场监督管理事务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56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190</w:t>
            </w:r>
          </w:p>
        </w:tc>
      </w:tr>
      <w:tr w14:paraId="1259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BC0DCD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w:t>
            </w:r>
            <w:r>
              <w:rPr>
                <w:rStyle w:val="15"/>
                <w:rFonts w:hint="default" w:ascii="Times New Roman" w:hAnsi="Times New Roman" w:eastAsia="方正仿宋_GBK" w:cs="Times New Roman"/>
                <w:highlight w:val="none"/>
                <w:lang w:val="en-US" w:eastAsia="zh-CN" w:bidi="ar"/>
              </w:rPr>
              <w:t>社会工作事务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38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122</w:t>
            </w:r>
          </w:p>
        </w:tc>
      </w:tr>
      <w:tr w14:paraId="4F91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70400E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5D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w:t>
            </w:r>
          </w:p>
        </w:tc>
      </w:tr>
      <w:tr w14:paraId="3EB2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44D8FF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B6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w:t>
            </w:r>
          </w:p>
        </w:tc>
      </w:tr>
      <w:tr w14:paraId="74B60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F7EBA2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67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w:t>
            </w:r>
          </w:p>
        </w:tc>
      </w:tr>
      <w:tr w14:paraId="34FC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BD102C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其他社会工作事务支出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241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w:t>
            </w:r>
          </w:p>
        </w:tc>
      </w:tr>
      <w:tr w14:paraId="7505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70C523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w:t>
            </w:r>
            <w:r>
              <w:rPr>
                <w:rStyle w:val="15"/>
                <w:rFonts w:hint="default" w:ascii="Times New Roman" w:hAnsi="Times New Roman" w:eastAsia="方正仿宋_GBK" w:cs="Times New Roman"/>
                <w:highlight w:val="none"/>
                <w:lang w:val="en-US" w:eastAsia="zh-CN" w:bidi="ar"/>
              </w:rPr>
              <w:t>信访事务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02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468</w:t>
            </w:r>
          </w:p>
        </w:tc>
      </w:tr>
      <w:tr w14:paraId="2685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419E3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3F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215</w:t>
            </w:r>
          </w:p>
        </w:tc>
      </w:tr>
      <w:tr w14:paraId="0DAD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25CFE2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信访业务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51C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88</w:t>
            </w:r>
          </w:p>
        </w:tc>
      </w:tr>
      <w:tr w14:paraId="1E97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96A378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其他信访事务支出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6BC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165</w:t>
            </w:r>
          </w:p>
        </w:tc>
      </w:tr>
      <w:tr w14:paraId="7B5A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C7CEE1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二、国防支出</w:t>
            </w:r>
          </w:p>
        </w:tc>
        <w:tc>
          <w:tcPr>
            <w:tcW w:w="3614" w:type="dxa"/>
            <w:tcBorders>
              <w:left w:val="single" w:color="000000" w:sz="4" w:space="0"/>
              <w:bottom w:val="single" w:color="000000" w:sz="4" w:space="0"/>
              <w:right w:val="single" w:color="000000" w:sz="4" w:space="0"/>
            </w:tcBorders>
            <w:shd w:val="clear" w:color="auto" w:fill="auto"/>
            <w:vAlign w:val="center"/>
          </w:tcPr>
          <w:p w14:paraId="29FA095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1,043</w:t>
            </w:r>
          </w:p>
        </w:tc>
      </w:tr>
      <w:tr w14:paraId="7C48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801B1D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国防动员</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52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663</w:t>
            </w:r>
          </w:p>
        </w:tc>
      </w:tr>
      <w:tr w14:paraId="5FDE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EDC466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兵役征集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52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w:t>
            </w:r>
          </w:p>
        </w:tc>
      </w:tr>
      <w:tr w14:paraId="25E83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D1CAFC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人民防空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C6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w:t>
            </w:r>
          </w:p>
        </w:tc>
      </w:tr>
      <w:tr w14:paraId="58B7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3CD88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民兵</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4C8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340</w:t>
            </w:r>
          </w:p>
        </w:tc>
      </w:tr>
      <w:tr w14:paraId="0CB2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4FA3EA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其他国防动员支出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6FC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181</w:t>
            </w:r>
          </w:p>
        </w:tc>
      </w:tr>
      <w:tr w14:paraId="0C9C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CD83D0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其他国防支出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C59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380</w:t>
            </w:r>
          </w:p>
        </w:tc>
      </w:tr>
      <w:tr w14:paraId="43A2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60FD55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其他国防支出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429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380</w:t>
            </w:r>
          </w:p>
        </w:tc>
      </w:tr>
      <w:tr w14:paraId="5591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22380C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三、公共安全支出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1B1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22,056</w:t>
            </w:r>
          </w:p>
        </w:tc>
      </w:tr>
      <w:tr w14:paraId="7C5A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49A777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公安</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209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19,070</w:t>
            </w:r>
          </w:p>
        </w:tc>
      </w:tr>
      <w:tr w14:paraId="40BD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C4245C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CC9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10,183</w:t>
            </w:r>
          </w:p>
        </w:tc>
      </w:tr>
      <w:tr w14:paraId="3A6E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9732F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45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2,765</w:t>
            </w:r>
          </w:p>
        </w:tc>
      </w:tr>
      <w:tr w14:paraId="1DEF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left w:val="single" w:color="000000" w:sz="4" w:space="0"/>
              <w:bottom w:val="single" w:color="000000" w:sz="4" w:space="0"/>
            </w:tcBorders>
            <w:shd w:val="clear" w:color="auto" w:fill="auto"/>
            <w:vAlign w:val="center"/>
          </w:tcPr>
          <w:p w14:paraId="3B657B3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信息化建设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6D1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2,586</w:t>
            </w:r>
          </w:p>
        </w:tc>
      </w:tr>
      <w:tr w14:paraId="1C354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D1941C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执法办案</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953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247</w:t>
            </w:r>
          </w:p>
        </w:tc>
      </w:tr>
      <w:tr w14:paraId="4A9B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32DCF9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特别业务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CEE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5CF05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DE1B7D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其他公安支出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AC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3,239</w:t>
            </w:r>
          </w:p>
        </w:tc>
      </w:tr>
      <w:tr w14:paraId="76609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142E92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检察</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B69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301</w:t>
            </w:r>
          </w:p>
        </w:tc>
      </w:tr>
      <w:tr w14:paraId="043F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48C8DB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79F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38454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DC29B5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其他检察支出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CB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w:t>
            </w:r>
          </w:p>
        </w:tc>
      </w:tr>
      <w:tr w14:paraId="6B55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218C36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法院</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E11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r>
      <w:tr w14:paraId="0F0B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3E822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其他法院支出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70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r>
      <w:tr w14:paraId="6083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3530AA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司法</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A7E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1,984</w:t>
            </w:r>
          </w:p>
        </w:tc>
      </w:tr>
      <w:tr w14:paraId="2AE66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82C981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6E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1,219</w:t>
            </w:r>
          </w:p>
        </w:tc>
      </w:tr>
      <w:tr w14:paraId="061D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582170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基层司法业务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B5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284</w:t>
            </w:r>
          </w:p>
        </w:tc>
      </w:tr>
      <w:tr w14:paraId="56F08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B68B17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社区矫正</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CCA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117</w:t>
            </w:r>
          </w:p>
        </w:tc>
      </w:tr>
      <w:tr w14:paraId="563F8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EB798B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法治建设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0A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w:t>
            </w:r>
          </w:p>
        </w:tc>
      </w:tr>
      <w:tr w14:paraId="4A0D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BB2C66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3C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118</w:t>
            </w:r>
          </w:p>
        </w:tc>
      </w:tr>
      <w:tr w14:paraId="745B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14FB15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其他司法支出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41A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236</w:t>
            </w:r>
          </w:p>
        </w:tc>
      </w:tr>
      <w:tr w14:paraId="183D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left w:val="single" w:color="000000" w:sz="4" w:space="0"/>
              <w:bottom w:val="single" w:color="000000" w:sz="4" w:space="0"/>
            </w:tcBorders>
            <w:shd w:val="clear" w:color="auto" w:fill="auto"/>
            <w:vAlign w:val="center"/>
          </w:tcPr>
          <w:p w14:paraId="03D5373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国家保密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CA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327</w:t>
            </w:r>
          </w:p>
        </w:tc>
      </w:tr>
      <w:tr w14:paraId="3F5E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12260D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0A5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w:t>
            </w:r>
          </w:p>
        </w:tc>
      </w:tr>
      <w:tr w14:paraId="3EB7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464676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E8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61</w:t>
            </w:r>
          </w:p>
        </w:tc>
      </w:tr>
      <w:tr w14:paraId="6E79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E7F9CD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75C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w:t>
            </w:r>
          </w:p>
        </w:tc>
      </w:tr>
      <w:tr w14:paraId="17F1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B7F5F4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其他国家保密支出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5BF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w:t>
            </w:r>
          </w:p>
        </w:tc>
      </w:tr>
      <w:tr w14:paraId="0E09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B615E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其他公共安全支出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67B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371</w:t>
            </w:r>
          </w:p>
        </w:tc>
      </w:tr>
      <w:tr w14:paraId="6CB59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6AAAD8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其他公共安全支出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FDA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371</w:t>
            </w:r>
          </w:p>
        </w:tc>
      </w:tr>
      <w:tr w14:paraId="1A97C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ECB7E2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四、教育支出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3FC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92,575</w:t>
            </w:r>
          </w:p>
        </w:tc>
      </w:tr>
      <w:tr w14:paraId="26B7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24EB45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教育管理事务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087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2,256</w:t>
            </w:r>
          </w:p>
        </w:tc>
      </w:tr>
      <w:tr w14:paraId="2C9A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979525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76E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363</w:t>
            </w:r>
          </w:p>
        </w:tc>
      </w:tr>
      <w:tr w14:paraId="3EDB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BCBD98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F7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285</w:t>
            </w:r>
          </w:p>
        </w:tc>
      </w:tr>
      <w:tr w14:paraId="2D03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E69EA4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其他教育管理事务支出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2CF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1,608</w:t>
            </w:r>
          </w:p>
        </w:tc>
      </w:tr>
      <w:tr w14:paraId="0EC43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C8811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普通教育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E8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80,059</w:t>
            </w:r>
          </w:p>
        </w:tc>
      </w:tr>
      <w:tr w14:paraId="51CD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97EF7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学前教育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4F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4,447</w:t>
            </w:r>
          </w:p>
        </w:tc>
      </w:tr>
      <w:tr w14:paraId="70AD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465438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小学教育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0BC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38,816</w:t>
            </w:r>
          </w:p>
        </w:tc>
      </w:tr>
      <w:tr w14:paraId="0831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9D2891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初中教育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D3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24,485</w:t>
            </w:r>
          </w:p>
        </w:tc>
      </w:tr>
      <w:tr w14:paraId="7E5DC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108C9C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高中教育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47E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8,844</w:t>
            </w:r>
          </w:p>
        </w:tc>
      </w:tr>
      <w:tr w14:paraId="6938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DB9C7A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其他普通教育支出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847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3,467</w:t>
            </w:r>
          </w:p>
        </w:tc>
      </w:tr>
      <w:tr w14:paraId="23833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11B5AF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职业教育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AC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6,711</w:t>
            </w:r>
          </w:p>
        </w:tc>
      </w:tr>
      <w:tr w14:paraId="6C4F2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AAD562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中等职业教育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62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6,673</w:t>
            </w:r>
          </w:p>
        </w:tc>
      </w:tr>
      <w:tr w14:paraId="5D67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42C2DC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其他职业教育支出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118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w:t>
            </w:r>
          </w:p>
        </w:tc>
      </w:tr>
      <w:tr w14:paraId="6CCAF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8FE0DE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特殊教育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548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602</w:t>
            </w:r>
          </w:p>
        </w:tc>
      </w:tr>
      <w:tr w14:paraId="3A4E3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FF018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特殊学校教育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6F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602</w:t>
            </w:r>
          </w:p>
        </w:tc>
      </w:tr>
      <w:tr w14:paraId="328F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ACB755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进修及培训</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173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1,174</w:t>
            </w:r>
          </w:p>
        </w:tc>
      </w:tr>
      <w:tr w14:paraId="3F4FF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BA462B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教师进修</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763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w:t>
            </w:r>
          </w:p>
        </w:tc>
      </w:tr>
      <w:tr w14:paraId="0CFF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55DBA6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干部教育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C14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355</w:t>
            </w:r>
          </w:p>
        </w:tc>
      </w:tr>
      <w:tr w14:paraId="2CC31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A15ADF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培训支出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920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226</w:t>
            </w:r>
          </w:p>
        </w:tc>
      </w:tr>
      <w:tr w14:paraId="4AD36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02AC15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其他进修及培训</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96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586</w:t>
            </w:r>
          </w:p>
        </w:tc>
      </w:tr>
      <w:tr w14:paraId="1E26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2E7791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教育费附加安排的支出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A2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1,773</w:t>
            </w:r>
          </w:p>
        </w:tc>
      </w:tr>
      <w:tr w14:paraId="40ED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2D13C9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其他教育费附加安排的支出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8E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1,773</w:t>
            </w:r>
          </w:p>
        </w:tc>
      </w:tr>
      <w:tr w14:paraId="5FE8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616EA9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五、科学技术支出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82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4,424</w:t>
            </w:r>
          </w:p>
        </w:tc>
      </w:tr>
      <w:tr w14:paraId="6E05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950E42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科学技术管理事务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98E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828</w:t>
            </w:r>
          </w:p>
        </w:tc>
      </w:tr>
      <w:tr w14:paraId="6DED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7C5B15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FD2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327</w:t>
            </w:r>
          </w:p>
        </w:tc>
      </w:tr>
      <w:tr w14:paraId="41734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A956C4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其他科学技术管理事务支出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94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501</w:t>
            </w:r>
          </w:p>
        </w:tc>
      </w:tr>
      <w:tr w14:paraId="52448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54E567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基础研究</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5A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1,500</w:t>
            </w:r>
          </w:p>
        </w:tc>
      </w:tr>
      <w:tr w14:paraId="2ACD8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47664E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实验室及相关设施</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9C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1,500</w:t>
            </w:r>
          </w:p>
        </w:tc>
      </w:tr>
      <w:tr w14:paraId="5102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AA832B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技术研究与开发</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B07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1,718</w:t>
            </w:r>
          </w:p>
        </w:tc>
      </w:tr>
      <w:tr w14:paraId="7D04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DBC352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科技成果转化与扩散</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BB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218</w:t>
            </w:r>
          </w:p>
        </w:tc>
      </w:tr>
      <w:tr w14:paraId="2407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E978E1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其他技术研究与开发支出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507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1,500</w:t>
            </w:r>
          </w:p>
        </w:tc>
      </w:tr>
      <w:tr w14:paraId="4790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F07094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科学技术普及</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FC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378</w:t>
            </w:r>
          </w:p>
        </w:tc>
      </w:tr>
      <w:tr w14:paraId="2F8E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89B8A2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机构运行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C47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w:t>
            </w:r>
          </w:p>
        </w:tc>
      </w:tr>
      <w:tr w14:paraId="10CBB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1DBD5D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科普活动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25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w:t>
            </w:r>
          </w:p>
        </w:tc>
      </w:tr>
      <w:tr w14:paraId="41AE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5605AC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其他科学技术普及支出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581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225</w:t>
            </w:r>
          </w:p>
        </w:tc>
      </w:tr>
      <w:tr w14:paraId="735C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5A1451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六、文化旅游体育与传媒支出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ED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6,851</w:t>
            </w:r>
          </w:p>
        </w:tc>
      </w:tr>
      <w:tr w14:paraId="7BFD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AC784D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文化和旅游</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91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2,650</w:t>
            </w:r>
          </w:p>
        </w:tc>
      </w:tr>
      <w:tr w14:paraId="2A794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07A901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3B4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305</w:t>
            </w:r>
          </w:p>
        </w:tc>
      </w:tr>
      <w:tr w14:paraId="14CA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73F7F5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图书馆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10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134</w:t>
            </w:r>
          </w:p>
        </w:tc>
      </w:tr>
      <w:tr w14:paraId="4158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141F64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群众文化</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85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132</w:t>
            </w:r>
          </w:p>
        </w:tc>
      </w:tr>
      <w:tr w14:paraId="255D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B56D50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文化和旅游市场管理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4E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423</w:t>
            </w:r>
          </w:p>
        </w:tc>
      </w:tr>
      <w:tr w14:paraId="63925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5EDBDA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旅游宣传</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0E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529</w:t>
            </w:r>
          </w:p>
        </w:tc>
      </w:tr>
      <w:tr w14:paraId="6F32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C06014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文化和旅游管理事务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CC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418</w:t>
            </w:r>
          </w:p>
        </w:tc>
      </w:tr>
      <w:tr w14:paraId="6874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B0129E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其他文化和旅游支出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913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709</w:t>
            </w:r>
          </w:p>
        </w:tc>
      </w:tr>
      <w:tr w14:paraId="6EBF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62C909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文物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4F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873</w:t>
            </w:r>
          </w:p>
        </w:tc>
      </w:tr>
      <w:tr w14:paraId="70C0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B3FD3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文物保护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23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397</w:t>
            </w:r>
          </w:p>
        </w:tc>
      </w:tr>
      <w:tr w14:paraId="0B4F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78A4AE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博物馆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5C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76</w:t>
            </w:r>
          </w:p>
        </w:tc>
      </w:tr>
      <w:tr w14:paraId="23F1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51869E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其他文物支出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3C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400</w:t>
            </w:r>
          </w:p>
        </w:tc>
      </w:tr>
      <w:tr w14:paraId="6198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364071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体育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827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1,844</w:t>
            </w:r>
          </w:p>
        </w:tc>
      </w:tr>
      <w:tr w14:paraId="13E1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CE1731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体育场馆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695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w:t>
            </w:r>
          </w:p>
        </w:tc>
      </w:tr>
      <w:tr w14:paraId="51D0E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51CB26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群众体育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BB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1,777</w:t>
            </w:r>
          </w:p>
        </w:tc>
      </w:tr>
      <w:tr w14:paraId="1079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7A66B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体育交流与合作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526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w:t>
            </w:r>
          </w:p>
        </w:tc>
      </w:tr>
      <w:tr w14:paraId="253E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4AAE90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新闻出版电影</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BB9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1,384</w:t>
            </w:r>
          </w:p>
        </w:tc>
      </w:tr>
      <w:tr w14:paraId="080D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BD31B9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新闻通讯</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8DB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1,231</w:t>
            </w:r>
          </w:p>
        </w:tc>
      </w:tr>
      <w:tr w14:paraId="0EE0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9A647A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其他新闻出版电影支出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707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153</w:t>
            </w:r>
          </w:p>
        </w:tc>
      </w:tr>
      <w:tr w14:paraId="7F2F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C0F468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广播电视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6A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87</w:t>
            </w:r>
          </w:p>
        </w:tc>
      </w:tr>
      <w:tr w14:paraId="58ED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2AC368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传输发射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172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w:t>
            </w:r>
          </w:p>
        </w:tc>
      </w:tr>
      <w:tr w14:paraId="5757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6DC23D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广播电视事务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9D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72</w:t>
            </w:r>
          </w:p>
        </w:tc>
      </w:tr>
      <w:tr w14:paraId="0F2F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D81C23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其他文化旅游体育与传媒支出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8B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w:t>
            </w:r>
          </w:p>
        </w:tc>
      </w:tr>
      <w:tr w14:paraId="01FE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334083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宣传文化发展专项支出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9A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w:t>
            </w:r>
          </w:p>
        </w:tc>
      </w:tr>
      <w:tr w14:paraId="0E86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2E4E66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七、社会保障和就业支出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7A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75,280</w:t>
            </w:r>
          </w:p>
        </w:tc>
      </w:tr>
      <w:tr w14:paraId="75D6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71D994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人力资源和社会保障管理事务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19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3,039</w:t>
            </w:r>
          </w:p>
        </w:tc>
      </w:tr>
      <w:tr w14:paraId="0885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C747A3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523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757</w:t>
            </w:r>
          </w:p>
        </w:tc>
      </w:tr>
      <w:tr w14:paraId="388F2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107058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248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w:t>
            </w:r>
          </w:p>
        </w:tc>
      </w:tr>
      <w:tr w14:paraId="173F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4FC74C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综合业务管理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122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43</w:t>
            </w:r>
          </w:p>
        </w:tc>
      </w:tr>
      <w:tr w14:paraId="65E60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276E4C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劳动保障监察</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360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6DFC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C7658C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信息化建设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92D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w:t>
            </w:r>
          </w:p>
        </w:tc>
      </w:tr>
      <w:tr w14:paraId="4485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8EA863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社会保险经办机构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F7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1,254</w:t>
            </w:r>
          </w:p>
        </w:tc>
      </w:tr>
      <w:tr w14:paraId="2FCCC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544705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劳动关系和维权</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F41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w:t>
            </w:r>
          </w:p>
        </w:tc>
      </w:tr>
      <w:tr w14:paraId="30F4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CA26C4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公共就业服务和职业技能鉴定机构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C9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w:t>
            </w:r>
          </w:p>
        </w:tc>
      </w:tr>
      <w:tr w14:paraId="668C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AC5E6E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劳动人事争议调解仲裁</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D6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1F25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C9E895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49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w:t>
            </w:r>
          </w:p>
        </w:tc>
      </w:tr>
      <w:tr w14:paraId="11A7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F0F7F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其他人力资源和社会保障管理事务支出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3F8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780</w:t>
            </w:r>
          </w:p>
        </w:tc>
      </w:tr>
      <w:tr w14:paraId="2660B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5E8591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民政管理事务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DD2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3,783</w:t>
            </w:r>
          </w:p>
        </w:tc>
      </w:tr>
      <w:tr w14:paraId="647E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064FA0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15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553</w:t>
            </w:r>
          </w:p>
        </w:tc>
      </w:tr>
      <w:tr w14:paraId="2CEF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574C3A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行政区划和地名管理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18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w:t>
            </w:r>
          </w:p>
        </w:tc>
      </w:tr>
      <w:tr w14:paraId="405B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71BBAD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其他民政管理事务支出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A0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3,164</w:t>
            </w:r>
          </w:p>
        </w:tc>
      </w:tr>
      <w:tr w14:paraId="68599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4533F7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行政事业单位养老支出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598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39,152</w:t>
            </w:r>
          </w:p>
        </w:tc>
      </w:tr>
      <w:tr w14:paraId="05CBC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D62CD5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行政单位离退休</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EFF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w:t>
            </w:r>
          </w:p>
        </w:tc>
      </w:tr>
      <w:tr w14:paraId="45A0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C25F2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事业单位离退休</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0B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w:t>
            </w:r>
          </w:p>
        </w:tc>
      </w:tr>
      <w:tr w14:paraId="4943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4FCE26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离退休人员管理机构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116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468</w:t>
            </w:r>
          </w:p>
        </w:tc>
      </w:tr>
      <w:tr w14:paraId="336C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0B5AEA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机关事业单位基本养老保险缴费支出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23F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16,735</w:t>
            </w:r>
          </w:p>
        </w:tc>
      </w:tr>
      <w:tr w14:paraId="5DC93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170573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机关事业单位职业年金缴费支出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C1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9,451</w:t>
            </w:r>
          </w:p>
        </w:tc>
      </w:tr>
      <w:tr w14:paraId="523D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18FBB4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对机关事业单位职业年金的补助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6C0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w:t>
            </w:r>
          </w:p>
        </w:tc>
      </w:tr>
      <w:tr w14:paraId="187B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8E988F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其他行政事业单位养老支出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E9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12,452</w:t>
            </w:r>
          </w:p>
        </w:tc>
      </w:tr>
      <w:tr w14:paraId="7CE1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E60F00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就业补助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437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4,972</w:t>
            </w:r>
          </w:p>
        </w:tc>
      </w:tr>
      <w:tr w14:paraId="1148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34D8E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就业创业服务补贴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677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w:t>
            </w:r>
          </w:p>
        </w:tc>
      </w:tr>
      <w:tr w14:paraId="61280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1144EE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职业培训补贴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612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290</w:t>
            </w:r>
          </w:p>
        </w:tc>
      </w:tr>
      <w:tr w14:paraId="6C85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E39EBD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社会保险补贴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793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2,288</w:t>
            </w:r>
          </w:p>
        </w:tc>
      </w:tr>
      <w:tr w14:paraId="56C7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97B803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公益性岗位补贴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E85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1,900</w:t>
            </w:r>
          </w:p>
        </w:tc>
      </w:tr>
      <w:tr w14:paraId="6904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9BA97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就业见习补贴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39F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w:t>
            </w:r>
          </w:p>
        </w:tc>
      </w:tr>
      <w:tr w14:paraId="1F35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C84FCB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其他就业补助支出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CB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264</w:t>
            </w:r>
          </w:p>
        </w:tc>
      </w:tr>
      <w:tr w14:paraId="000A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70A909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抚恤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024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3,299</w:t>
            </w:r>
          </w:p>
        </w:tc>
      </w:tr>
      <w:tr w14:paraId="6D46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3889EA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死亡抚恤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6D8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369</w:t>
            </w:r>
          </w:p>
        </w:tc>
      </w:tr>
      <w:tr w14:paraId="6E71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3E70B6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伤残抚恤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8C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491</w:t>
            </w:r>
          </w:p>
        </w:tc>
      </w:tr>
      <w:tr w14:paraId="64A9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4782E8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在乡复员、退伍军人生活补助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C4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810</w:t>
            </w:r>
          </w:p>
        </w:tc>
      </w:tr>
      <w:tr w14:paraId="78002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81FC87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义务兵优待</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778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683</w:t>
            </w:r>
          </w:p>
        </w:tc>
      </w:tr>
      <w:tr w14:paraId="544D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AFA3EC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农村籍退役士兵老年生活补助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AA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322</w:t>
            </w:r>
          </w:p>
        </w:tc>
      </w:tr>
      <w:tr w14:paraId="0838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6C5538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褒扬纪念</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C7F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84</w:t>
            </w:r>
          </w:p>
        </w:tc>
      </w:tr>
      <w:tr w14:paraId="7D6C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584E1A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其他优抚支出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97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540</w:t>
            </w:r>
          </w:p>
        </w:tc>
      </w:tr>
      <w:tr w14:paraId="1F9B8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BC4BBA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退役安置</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FB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958</w:t>
            </w:r>
          </w:p>
        </w:tc>
      </w:tr>
      <w:tr w14:paraId="4625B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1CA679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退役士兵安置</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99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748</w:t>
            </w:r>
          </w:p>
        </w:tc>
      </w:tr>
      <w:tr w14:paraId="37C2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5F2730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军队移交政府的离退休人员安置</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31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101</w:t>
            </w:r>
          </w:p>
        </w:tc>
      </w:tr>
      <w:tr w14:paraId="18C8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0F1D18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军队移交政府离退休干部管理机构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DD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6197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54D4CC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退役士兵管理教育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3E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w:t>
            </w:r>
          </w:p>
        </w:tc>
      </w:tr>
      <w:tr w14:paraId="7F5F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BBDED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军队转业干部安置</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27C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86</w:t>
            </w:r>
          </w:p>
        </w:tc>
      </w:tr>
      <w:tr w14:paraId="1EEC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3150EE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社会福利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54D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1,178</w:t>
            </w:r>
          </w:p>
        </w:tc>
      </w:tr>
      <w:tr w14:paraId="5AB2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7A7BD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儿童福利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D0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284</w:t>
            </w:r>
          </w:p>
        </w:tc>
      </w:tr>
      <w:tr w14:paraId="62FA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9734B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老年福利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9F1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556</w:t>
            </w:r>
          </w:p>
        </w:tc>
      </w:tr>
      <w:tr w14:paraId="3E96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1FEDDA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殡葬</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E66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77</w:t>
            </w:r>
          </w:p>
        </w:tc>
      </w:tr>
      <w:tr w14:paraId="763B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61A263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养老服务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C06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256</w:t>
            </w:r>
          </w:p>
        </w:tc>
      </w:tr>
      <w:tr w14:paraId="66515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6B74E1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其他社会福利支出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E36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50772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DACEA3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残疾人事业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F4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2,060</w:t>
            </w:r>
          </w:p>
        </w:tc>
      </w:tr>
      <w:tr w14:paraId="5828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82DE8D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EE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125</w:t>
            </w:r>
          </w:p>
        </w:tc>
      </w:tr>
      <w:tr w14:paraId="30ED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D9B1E0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残疾人康复</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40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w:t>
            </w:r>
          </w:p>
        </w:tc>
      </w:tr>
      <w:tr w14:paraId="30EC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A2DB82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残疾人就业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23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99</w:t>
            </w:r>
          </w:p>
        </w:tc>
      </w:tr>
      <w:tr w14:paraId="3311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C33E52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残疾人体育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E9A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w:t>
            </w:r>
          </w:p>
        </w:tc>
      </w:tr>
      <w:tr w14:paraId="53BB6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F3650A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残疾人生活和护理补贴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5C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649</w:t>
            </w:r>
          </w:p>
        </w:tc>
      </w:tr>
      <w:tr w14:paraId="161B3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239F4E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其他残疾人事业支出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A99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1,114</w:t>
            </w:r>
          </w:p>
        </w:tc>
      </w:tr>
      <w:tr w14:paraId="4D16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AA2C5E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红十字事业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553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188</w:t>
            </w:r>
          </w:p>
        </w:tc>
      </w:tr>
      <w:tr w14:paraId="0ED1F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0BB390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84E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163</w:t>
            </w:r>
          </w:p>
        </w:tc>
      </w:tr>
      <w:tr w14:paraId="69A5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768C5B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8C8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w:t>
            </w:r>
          </w:p>
        </w:tc>
      </w:tr>
      <w:tr w14:paraId="1BFF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43D46D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最低生活保障</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0F8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9,697</w:t>
            </w:r>
          </w:p>
        </w:tc>
      </w:tr>
      <w:tr w14:paraId="6BB7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81D71C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城市最低生活保障金支出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92D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1,957</w:t>
            </w:r>
          </w:p>
        </w:tc>
      </w:tr>
      <w:tr w14:paraId="5D12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4EE8D7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农村最低生活保障金支出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38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7,740</w:t>
            </w:r>
          </w:p>
        </w:tc>
      </w:tr>
      <w:tr w14:paraId="4D345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01BCDB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临时救助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FC6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1,001</w:t>
            </w:r>
          </w:p>
        </w:tc>
      </w:tr>
      <w:tr w14:paraId="0B03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78A58E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临时救助支出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BC6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991</w:t>
            </w:r>
          </w:p>
        </w:tc>
      </w:tr>
      <w:tr w14:paraId="6638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E60672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流浪乞讨人员救助支出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AB9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w:t>
            </w:r>
          </w:p>
        </w:tc>
      </w:tr>
      <w:tr w14:paraId="6762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338ADA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特困人员救助供养</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898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3,634</w:t>
            </w:r>
          </w:p>
        </w:tc>
      </w:tr>
      <w:tr w14:paraId="76902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8A41D4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城市特困人员救助供养支出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4E9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1,507</w:t>
            </w:r>
          </w:p>
        </w:tc>
      </w:tr>
      <w:tr w14:paraId="1B9D6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768CEA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农村特困人员救助供养支出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E0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2,127</w:t>
            </w:r>
          </w:p>
        </w:tc>
      </w:tr>
      <w:tr w14:paraId="121F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22152F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其他生活救助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F85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785</w:t>
            </w:r>
          </w:p>
        </w:tc>
      </w:tr>
      <w:tr w14:paraId="65AF3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4387EC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其他农村生活救助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FD4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785</w:t>
            </w:r>
          </w:p>
        </w:tc>
      </w:tr>
      <w:tr w14:paraId="45FA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16E128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财政对其他社会保险基金的补助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103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6946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35C6BB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其他财政对社会保险基金的补助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B8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5229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BF2F8E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退役军人管理事务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AA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768</w:t>
            </w:r>
          </w:p>
        </w:tc>
      </w:tr>
      <w:tr w14:paraId="05B5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4385E6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B8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260</w:t>
            </w:r>
          </w:p>
        </w:tc>
      </w:tr>
      <w:tr w14:paraId="2166E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855CF4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E3C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83</w:t>
            </w:r>
          </w:p>
        </w:tc>
      </w:tr>
      <w:tr w14:paraId="31A2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9B41A0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拥军优属</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43B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124</w:t>
            </w:r>
          </w:p>
        </w:tc>
      </w:tr>
      <w:tr w14:paraId="0F13E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E6A55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026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259</w:t>
            </w:r>
          </w:p>
        </w:tc>
      </w:tr>
      <w:tr w14:paraId="578BE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FC4157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其他退役军人事务管理支出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942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w:t>
            </w:r>
          </w:p>
        </w:tc>
      </w:tr>
      <w:tr w14:paraId="08AB1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A3BA9D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财政代缴社会保险费支出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BDB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651</w:t>
            </w:r>
          </w:p>
        </w:tc>
      </w:tr>
      <w:tr w14:paraId="1569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FB75C4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财政代缴其他社会保险费支出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3A2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651</w:t>
            </w:r>
          </w:p>
        </w:tc>
      </w:tr>
      <w:tr w14:paraId="1656F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E3D4B9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其他社会保障和就业支出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BA5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w:t>
            </w:r>
          </w:p>
        </w:tc>
      </w:tr>
      <w:tr w14:paraId="7AAC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F1116B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其他社会保障和就业支出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71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w:t>
            </w:r>
          </w:p>
        </w:tc>
      </w:tr>
      <w:tr w14:paraId="7260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9EDDC1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八、卫生健康支出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C6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48,835</w:t>
            </w:r>
          </w:p>
        </w:tc>
      </w:tr>
      <w:tr w14:paraId="3824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3703C4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卫生健康管理事务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5EC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1,798</w:t>
            </w:r>
          </w:p>
        </w:tc>
      </w:tr>
      <w:tr w14:paraId="405B6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F67D30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9AC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280</w:t>
            </w:r>
          </w:p>
        </w:tc>
      </w:tr>
      <w:tr w14:paraId="2857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C2A76B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其他卫生健康管理事务支出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3D9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1,518</w:t>
            </w:r>
          </w:p>
        </w:tc>
      </w:tr>
      <w:tr w14:paraId="3D41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BA9CE7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公立医院</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86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2,193</w:t>
            </w:r>
          </w:p>
        </w:tc>
      </w:tr>
      <w:tr w14:paraId="7CD4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4C6333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综合医院</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07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1,163</w:t>
            </w:r>
          </w:p>
        </w:tc>
      </w:tr>
      <w:tr w14:paraId="1650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DA9678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中医(民族)医院</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8E0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1,030</w:t>
            </w:r>
          </w:p>
        </w:tc>
      </w:tr>
      <w:tr w14:paraId="41E1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989312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基层医疗卫生机构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A6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6,243</w:t>
            </w:r>
          </w:p>
        </w:tc>
      </w:tr>
      <w:tr w14:paraId="2466E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3AB75F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城市社区卫生机构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74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135</w:t>
            </w:r>
          </w:p>
        </w:tc>
      </w:tr>
      <w:tr w14:paraId="677D5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3FCDE4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乡镇卫生院</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406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5,544</w:t>
            </w:r>
          </w:p>
        </w:tc>
      </w:tr>
      <w:tr w14:paraId="4E5B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5FF10C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其他基层医疗卫生机构支出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27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564</w:t>
            </w:r>
          </w:p>
        </w:tc>
      </w:tr>
      <w:tr w14:paraId="76D05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1D6FCE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公共卫生</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98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7,971</w:t>
            </w:r>
          </w:p>
        </w:tc>
      </w:tr>
      <w:tr w14:paraId="74BF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EFC688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疾病预防控制机构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10A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1,975</w:t>
            </w:r>
          </w:p>
        </w:tc>
      </w:tr>
      <w:tr w14:paraId="3980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C04453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卫生监督机构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208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471</w:t>
            </w:r>
          </w:p>
        </w:tc>
      </w:tr>
      <w:tr w14:paraId="5BC4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745186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妇幼保健机构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DC8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320</w:t>
            </w:r>
          </w:p>
        </w:tc>
      </w:tr>
      <w:tr w14:paraId="3C509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E1391D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基本公共卫生服务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06E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3,365</w:t>
            </w:r>
          </w:p>
        </w:tc>
      </w:tr>
      <w:tr w14:paraId="3369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13DA03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重大公共卫生服务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804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879</w:t>
            </w:r>
          </w:p>
        </w:tc>
      </w:tr>
      <w:tr w14:paraId="7671E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820D4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突发公共卫生事件应急处理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6D4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808</w:t>
            </w:r>
          </w:p>
        </w:tc>
      </w:tr>
      <w:tr w14:paraId="65E1B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F94ED6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其他公共卫生支出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CAA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153</w:t>
            </w:r>
          </w:p>
        </w:tc>
      </w:tr>
      <w:tr w14:paraId="291B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BDB128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计划生育事务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8F5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2,565</w:t>
            </w:r>
          </w:p>
        </w:tc>
      </w:tr>
      <w:tr w14:paraId="16C9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245FAD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计划生育机构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63F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110</w:t>
            </w:r>
          </w:p>
        </w:tc>
      </w:tr>
      <w:tr w14:paraId="37FA7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038CBB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计划生育服务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D64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1,991</w:t>
            </w:r>
          </w:p>
        </w:tc>
      </w:tr>
      <w:tr w14:paraId="5DC3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210D55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其他计划生育事务支出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5B0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464</w:t>
            </w:r>
          </w:p>
        </w:tc>
      </w:tr>
      <w:tr w14:paraId="355B4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AF8712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行政事业单位医疗</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533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9,391</w:t>
            </w:r>
          </w:p>
        </w:tc>
      </w:tr>
      <w:tr w14:paraId="0CA9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D8FC6C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行政单位医疗</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963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2,898</w:t>
            </w:r>
          </w:p>
        </w:tc>
      </w:tr>
      <w:tr w14:paraId="03D2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77EC5D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事业单位医疗</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685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6,493</w:t>
            </w:r>
          </w:p>
        </w:tc>
      </w:tr>
      <w:tr w14:paraId="48562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8AA728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财政对基本医疗保险基金的补助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18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15,192</w:t>
            </w:r>
          </w:p>
        </w:tc>
      </w:tr>
      <w:tr w14:paraId="1A33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7B681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财政对城乡居民基本医疗保险基金的补助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FCB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15,192</w:t>
            </w:r>
          </w:p>
        </w:tc>
      </w:tr>
      <w:tr w14:paraId="0CF77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998273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医疗救助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03B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2,042</w:t>
            </w:r>
          </w:p>
        </w:tc>
      </w:tr>
      <w:tr w14:paraId="225C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D21CA6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城乡医疗救助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D37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2,019</w:t>
            </w:r>
          </w:p>
        </w:tc>
      </w:tr>
      <w:tr w14:paraId="6B0B4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B8BCA2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其他医疗救助支出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BDA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w:t>
            </w:r>
          </w:p>
        </w:tc>
      </w:tr>
      <w:tr w14:paraId="23A54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B053D2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优抚对象医疗</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039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195</w:t>
            </w:r>
          </w:p>
        </w:tc>
      </w:tr>
      <w:tr w14:paraId="2BEC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FF8A5D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优抚对象医疗补助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24E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195</w:t>
            </w:r>
          </w:p>
        </w:tc>
      </w:tr>
      <w:tr w14:paraId="55E6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06027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医疗保障管理事务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5DC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776</w:t>
            </w:r>
          </w:p>
        </w:tc>
      </w:tr>
      <w:tr w14:paraId="21DC5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3F0474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9A9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475</w:t>
            </w:r>
          </w:p>
        </w:tc>
      </w:tr>
      <w:tr w14:paraId="0258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30051A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1C7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w:t>
            </w:r>
          </w:p>
        </w:tc>
      </w:tr>
      <w:tr w14:paraId="3EA95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99FA7B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医疗保障政策管理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CAE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290</w:t>
            </w:r>
          </w:p>
        </w:tc>
      </w:tr>
      <w:tr w14:paraId="442FB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4E6DF8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医疗保障经办事务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924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w:t>
            </w:r>
          </w:p>
        </w:tc>
      </w:tr>
      <w:tr w14:paraId="31D0E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7BF695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w:t>
            </w:r>
            <w:r>
              <w:rPr>
                <w:rStyle w:val="15"/>
                <w:rFonts w:hint="default" w:ascii="Times New Roman" w:hAnsi="Times New Roman" w:eastAsia="方正仿宋_GBK" w:cs="Times New Roman"/>
                <w:highlight w:val="none"/>
                <w:lang w:val="en-US" w:eastAsia="zh-CN" w:bidi="ar"/>
              </w:rPr>
              <w:t>中医药事务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121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w:t>
            </w:r>
          </w:p>
        </w:tc>
      </w:tr>
      <w:tr w14:paraId="31EA7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5A607D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其他中医药事务支出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2F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w:t>
            </w:r>
          </w:p>
        </w:tc>
      </w:tr>
      <w:tr w14:paraId="18C2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29D608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其他卫生健康支出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DD7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415</w:t>
            </w:r>
          </w:p>
        </w:tc>
      </w:tr>
      <w:tr w14:paraId="52F47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635EA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其他卫生健康支出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71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415</w:t>
            </w:r>
          </w:p>
        </w:tc>
      </w:tr>
      <w:tr w14:paraId="3DF9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5089B4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九、节能环保支出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8B7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32,135</w:t>
            </w:r>
          </w:p>
        </w:tc>
      </w:tr>
      <w:tr w14:paraId="0F9E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A0572F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环境保护管理事务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CC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1,245</w:t>
            </w:r>
          </w:p>
        </w:tc>
      </w:tr>
      <w:tr w14:paraId="03FD9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867BD9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B1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559</w:t>
            </w:r>
          </w:p>
        </w:tc>
      </w:tr>
      <w:tr w14:paraId="5FD1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8750AF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生态环境保护宣传</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B0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73E2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C67FDD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其他环境保护管理事务支出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FF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681</w:t>
            </w:r>
          </w:p>
        </w:tc>
      </w:tr>
      <w:tr w14:paraId="13F6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7781BF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环境监测与监察</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56A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327</w:t>
            </w:r>
          </w:p>
        </w:tc>
      </w:tr>
      <w:tr w14:paraId="56BB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77CC69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建设项目环评审查与监督</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248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5170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119A83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其他环境监测与监察支出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344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322</w:t>
            </w:r>
          </w:p>
        </w:tc>
      </w:tr>
      <w:tr w14:paraId="0AD7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11AA07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污染防治</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FE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4,304</w:t>
            </w:r>
          </w:p>
        </w:tc>
      </w:tr>
      <w:tr w14:paraId="2378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B98271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大气</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1D9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728</w:t>
            </w:r>
          </w:p>
        </w:tc>
      </w:tr>
      <w:tr w14:paraId="421F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D73DAC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水体</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844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3,528</w:t>
            </w:r>
          </w:p>
        </w:tc>
      </w:tr>
      <w:tr w14:paraId="7DE51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14D64F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噪声</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162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w:t>
            </w:r>
          </w:p>
        </w:tc>
      </w:tr>
      <w:tr w14:paraId="52C0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D2FE7F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自然生态保护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E8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13,839</w:t>
            </w:r>
          </w:p>
        </w:tc>
      </w:tr>
      <w:tr w14:paraId="251F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AAB94B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生态保护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12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7,065</w:t>
            </w:r>
          </w:p>
        </w:tc>
      </w:tr>
      <w:tr w14:paraId="7C47F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ADD573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农村环境保护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FA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319</w:t>
            </w:r>
          </w:p>
        </w:tc>
      </w:tr>
      <w:tr w14:paraId="5549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DEC470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生物及物种资源保护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427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6,415</w:t>
            </w:r>
          </w:p>
        </w:tc>
      </w:tr>
      <w:tr w14:paraId="422D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A69559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自然保护地</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125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w:t>
            </w:r>
          </w:p>
        </w:tc>
      </w:tr>
      <w:tr w14:paraId="3AC8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56D6A9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天然林保护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E3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793E6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E9134E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森林管护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221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263</w:t>
            </w:r>
          </w:p>
        </w:tc>
      </w:tr>
      <w:tr w14:paraId="6AF8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34632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社会保险补助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0EF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w:t>
            </w:r>
          </w:p>
        </w:tc>
      </w:tr>
      <w:tr w14:paraId="7EEA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5AED88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能源节约利用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66B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6,572</w:t>
            </w:r>
          </w:p>
        </w:tc>
      </w:tr>
      <w:tr w14:paraId="5DEC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9B73F7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能源节约利用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84A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6,572</w:t>
            </w:r>
          </w:p>
        </w:tc>
      </w:tr>
      <w:tr w14:paraId="3539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E28557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污染减排</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98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5,548</w:t>
            </w:r>
          </w:p>
        </w:tc>
      </w:tr>
      <w:tr w14:paraId="119E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E10266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生态环境监测与信息</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1AC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5,548</w:t>
            </w:r>
          </w:p>
        </w:tc>
      </w:tr>
      <w:tr w14:paraId="4F5F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E3313A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十、城乡社区支出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087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24,455</w:t>
            </w:r>
          </w:p>
        </w:tc>
      </w:tr>
      <w:tr w14:paraId="7187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40E47C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城乡社区管理事务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E1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15,293</w:t>
            </w:r>
          </w:p>
        </w:tc>
      </w:tr>
      <w:tr w14:paraId="0A432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E0A47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D6D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1,476</w:t>
            </w:r>
          </w:p>
        </w:tc>
      </w:tr>
      <w:tr w14:paraId="1B6B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1F85F9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城管执法</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50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185</w:t>
            </w:r>
          </w:p>
        </w:tc>
      </w:tr>
      <w:tr w14:paraId="4CB9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C2D7B1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其他城乡社区管理事务支出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1F8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13632</w:t>
            </w:r>
          </w:p>
        </w:tc>
      </w:tr>
      <w:tr w14:paraId="5BF95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1B9255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城乡社区规划与管理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E27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195</w:t>
            </w:r>
          </w:p>
        </w:tc>
      </w:tr>
      <w:tr w14:paraId="3E8B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245525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城乡社区规划与管理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1A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195</w:t>
            </w:r>
          </w:p>
        </w:tc>
      </w:tr>
      <w:tr w14:paraId="71DE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56A37E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城乡社区公共设施</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9D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7,450</w:t>
            </w:r>
          </w:p>
        </w:tc>
      </w:tr>
      <w:tr w14:paraId="5F38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E05B07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小城镇基础设施建设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E0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115</w:t>
            </w:r>
          </w:p>
        </w:tc>
      </w:tr>
      <w:tr w14:paraId="753E5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DF9ED0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其他城乡社区公共设施支出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7EE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7,335</w:t>
            </w:r>
          </w:p>
        </w:tc>
      </w:tr>
      <w:tr w14:paraId="0E7B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418086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城乡社区环境卫生</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47A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768</w:t>
            </w:r>
          </w:p>
        </w:tc>
      </w:tr>
      <w:tr w14:paraId="21B2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9BA835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城乡社区环境卫生</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884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768</w:t>
            </w:r>
          </w:p>
        </w:tc>
      </w:tr>
      <w:tr w14:paraId="6054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A4085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建设市场管理与监督</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C44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549</w:t>
            </w:r>
          </w:p>
        </w:tc>
      </w:tr>
      <w:tr w14:paraId="1C0A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ACD773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建设市场管理与监督</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43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549</w:t>
            </w:r>
          </w:p>
        </w:tc>
      </w:tr>
      <w:tr w14:paraId="4152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62E8B0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其他城乡社区支出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C24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w:t>
            </w:r>
          </w:p>
        </w:tc>
      </w:tr>
      <w:tr w14:paraId="7B61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45240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其他城乡社区支出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491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w:t>
            </w:r>
          </w:p>
        </w:tc>
      </w:tr>
      <w:tr w14:paraId="4501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6727D5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十一、农林水支出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889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106,646</w:t>
            </w:r>
          </w:p>
        </w:tc>
      </w:tr>
      <w:tr w14:paraId="2AA7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B50F43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农业农村</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1C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23,943</w:t>
            </w:r>
          </w:p>
        </w:tc>
      </w:tr>
      <w:tr w14:paraId="6114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C2BDF4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B1B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1,081</w:t>
            </w:r>
          </w:p>
        </w:tc>
      </w:tr>
      <w:tr w14:paraId="3659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885F3A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4A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154</w:t>
            </w:r>
          </w:p>
        </w:tc>
      </w:tr>
      <w:tr w14:paraId="23CA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71AF99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A9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2,956</w:t>
            </w:r>
          </w:p>
        </w:tc>
      </w:tr>
      <w:tr w14:paraId="5FEAF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664217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科技转化与推广服务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A92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218</w:t>
            </w:r>
          </w:p>
        </w:tc>
      </w:tr>
      <w:tr w14:paraId="28BC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B52BA7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病虫害控制</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F3C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288</w:t>
            </w:r>
          </w:p>
        </w:tc>
      </w:tr>
      <w:tr w14:paraId="25F3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BD70BC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农产品质量安全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989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w:t>
            </w:r>
          </w:p>
        </w:tc>
      </w:tr>
      <w:tr w14:paraId="65FF2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AD1BB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行业业务管理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8D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416</w:t>
            </w:r>
          </w:p>
        </w:tc>
      </w:tr>
      <w:tr w14:paraId="12B4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290C34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防灾救灾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FC2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164</w:t>
            </w:r>
          </w:p>
        </w:tc>
      </w:tr>
      <w:tr w14:paraId="6186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7F8401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稳定农民收入补贴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543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4496</w:t>
            </w:r>
          </w:p>
        </w:tc>
      </w:tr>
      <w:tr w14:paraId="60D7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4FA398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农业生产发展</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77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2,850</w:t>
            </w:r>
          </w:p>
        </w:tc>
      </w:tr>
      <w:tr w14:paraId="15A9F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FD7D6A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农村合作经济</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D4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420</w:t>
            </w:r>
          </w:p>
        </w:tc>
      </w:tr>
      <w:tr w14:paraId="18AA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5B703B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农业生态资源保护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852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1,411</w:t>
            </w:r>
          </w:p>
        </w:tc>
      </w:tr>
      <w:tr w14:paraId="13BA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9BE3DC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渔业发展</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15D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266</w:t>
            </w:r>
          </w:p>
        </w:tc>
      </w:tr>
      <w:tr w14:paraId="0B394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50A59C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耕地建设与利用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7AC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4,739</w:t>
            </w:r>
          </w:p>
        </w:tc>
      </w:tr>
      <w:tr w14:paraId="65DB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4A5C2C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其他农业农村支出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3D1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4,472</w:t>
            </w:r>
          </w:p>
        </w:tc>
      </w:tr>
      <w:tr w14:paraId="5A6D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BE6027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林业和草原</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920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27,683</w:t>
            </w:r>
          </w:p>
        </w:tc>
      </w:tr>
      <w:tr w14:paraId="6C3C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444F8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36A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1,007</w:t>
            </w:r>
          </w:p>
        </w:tc>
      </w:tr>
      <w:tr w14:paraId="5C31F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222956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2D3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965</w:t>
            </w:r>
          </w:p>
        </w:tc>
      </w:tr>
      <w:tr w14:paraId="1368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6C4C2F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森林资源培育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242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2,183</w:t>
            </w:r>
          </w:p>
        </w:tc>
      </w:tr>
      <w:tr w14:paraId="3B1A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32DF5C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森林资源管理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71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6873</w:t>
            </w:r>
          </w:p>
        </w:tc>
      </w:tr>
      <w:tr w14:paraId="2934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102C3A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森林生态效益补偿</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22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4,041</w:t>
            </w:r>
          </w:p>
        </w:tc>
      </w:tr>
      <w:tr w14:paraId="7C64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EBBD3C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湿地保护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DBE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w:t>
            </w:r>
          </w:p>
        </w:tc>
      </w:tr>
      <w:tr w14:paraId="45E72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AE99D7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执法与监督</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389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w:t>
            </w:r>
          </w:p>
        </w:tc>
      </w:tr>
      <w:tr w14:paraId="13F1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82F6EE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林区公共支出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3BC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246</w:t>
            </w:r>
          </w:p>
        </w:tc>
      </w:tr>
      <w:tr w14:paraId="33CB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B979D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林业草原防灾减灾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4FF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4,033</w:t>
            </w:r>
          </w:p>
        </w:tc>
      </w:tr>
      <w:tr w14:paraId="5678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07A820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退耕还林还草</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E8C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8,126</w:t>
            </w:r>
          </w:p>
        </w:tc>
      </w:tr>
      <w:tr w14:paraId="540AF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24CD45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其他林业和草原支出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FD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144</w:t>
            </w:r>
          </w:p>
        </w:tc>
      </w:tr>
      <w:tr w14:paraId="6AF4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2E631A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水利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87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28,199</w:t>
            </w:r>
          </w:p>
        </w:tc>
      </w:tr>
      <w:tr w14:paraId="61F1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E00C1A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52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337</w:t>
            </w:r>
          </w:p>
        </w:tc>
      </w:tr>
      <w:tr w14:paraId="47DA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2FC01A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水利行业业务管理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C15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w:t>
            </w:r>
          </w:p>
        </w:tc>
      </w:tr>
      <w:tr w14:paraId="7B73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7B529E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水利工程建设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7C5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24,879</w:t>
            </w:r>
          </w:p>
        </w:tc>
      </w:tr>
      <w:tr w14:paraId="0CCF5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7E4F75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水利工程运行与维护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18B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285</w:t>
            </w:r>
          </w:p>
        </w:tc>
      </w:tr>
      <w:tr w14:paraId="49FD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083960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水资源节约管理与保护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2A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337</w:t>
            </w:r>
          </w:p>
        </w:tc>
      </w:tr>
      <w:tr w14:paraId="5C71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4AFC0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水质监测</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60C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w:t>
            </w:r>
          </w:p>
        </w:tc>
      </w:tr>
      <w:tr w14:paraId="56BD8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CD6AB8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防汛</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5E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222</w:t>
            </w:r>
          </w:p>
        </w:tc>
      </w:tr>
      <w:tr w14:paraId="06A8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B3F224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抗旱</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C2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158</w:t>
            </w:r>
          </w:p>
        </w:tc>
      </w:tr>
      <w:tr w14:paraId="583C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F6410B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农村水利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CAC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418</w:t>
            </w:r>
          </w:p>
        </w:tc>
      </w:tr>
      <w:tr w14:paraId="5D335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525080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水利技术推广</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451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1,314</w:t>
            </w:r>
          </w:p>
        </w:tc>
      </w:tr>
      <w:tr w14:paraId="306A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51005D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江河湖库水系综合整治</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69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188</w:t>
            </w:r>
          </w:p>
        </w:tc>
      </w:tr>
      <w:tr w14:paraId="7B14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324CFA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水利安全监督</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7BC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w:t>
            </w:r>
          </w:p>
        </w:tc>
      </w:tr>
      <w:tr w14:paraId="58100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DEE1C9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其他水利支出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33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w:t>
            </w:r>
          </w:p>
        </w:tc>
      </w:tr>
      <w:tr w14:paraId="688E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5023F8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巩固脱贫衔接乡村振兴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12C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15,367</w:t>
            </w:r>
          </w:p>
        </w:tc>
      </w:tr>
      <w:tr w14:paraId="730B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538E0D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94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147</w:t>
            </w:r>
          </w:p>
        </w:tc>
      </w:tr>
      <w:tr w14:paraId="7942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3A1B21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农村基础设施建设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B7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3,332</w:t>
            </w:r>
          </w:p>
        </w:tc>
      </w:tr>
      <w:tr w14:paraId="3AA8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BF03BA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生产发展</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A9E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5,592</w:t>
            </w:r>
          </w:p>
        </w:tc>
      </w:tr>
      <w:tr w14:paraId="363C6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92D9A5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社会发展</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716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1,665</w:t>
            </w:r>
          </w:p>
        </w:tc>
      </w:tr>
      <w:tr w14:paraId="74B8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9FD75D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贷款奖补和贴息</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F6F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3,727</w:t>
            </w:r>
          </w:p>
        </w:tc>
      </w:tr>
      <w:tr w14:paraId="102D0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C7F01B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01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199</w:t>
            </w:r>
          </w:p>
        </w:tc>
      </w:tr>
      <w:tr w14:paraId="3713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64F6BB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其他巩固脱贫衔接乡村振兴支出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CE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705</w:t>
            </w:r>
          </w:p>
        </w:tc>
      </w:tr>
      <w:tr w14:paraId="5055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F6EF7E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农村综合改革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FC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7,332</w:t>
            </w:r>
          </w:p>
        </w:tc>
      </w:tr>
      <w:tr w14:paraId="1219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4CDF49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对村级公益事业建设的补助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A0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4,446</w:t>
            </w:r>
          </w:p>
        </w:tc>
      </w:tr>
      <w:tr w14:paraId="5ECF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6F37F3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对村民委员会和村党支部的补助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FEC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2,886</w:t>
            </w:r>
          </w:p>
        </w:tc>
      </w:tr>
      <w:tr w14:paraId="2EDA1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F5470C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普惠金融发展支出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B26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4,122</w:t>
            </w:r>
          </w:p>
        </w:tc>
      </w:tr>
      <w:tr w14:paraId="3B32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FA341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农业保险保费补贴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00A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3,301</w:t>
            </w:r>
          </w:p>
        </w:tc>
      </w:tr>
      <w:tr w14:paraId="58E0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4743DE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创业担保贷款贴息及奖补</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DCB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821</w:t>
            </w:r>
          </w:p>
        </w:tc>
      </w:tr>
      <w:tr w14:paraId="0359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E1D15A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十二、交通运输支出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D16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54,813</w:t>
            </w:r>
          </w:p>
        </w:tc>
      </w:tr>
      <w:tr w14:paraId="6788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D7056B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公路水路运输</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626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40,796</w:t>
            </w:r>
          </w:p>
        </w:tc>
      </w:tr>
      <w:tr w14:paraId="4BF8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5C527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6F4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288</w:t>
            </w:r>
          </w:p>
        </w:tc>
      </w:tr>
      <w:tr w14:paraId="730EE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E9792F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AC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1,173</w:t>
            </w:r>
          </w:p>
        </w:tc>
      </w:tr>
      <w:tr w14:paraId="23C5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2A8518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7FF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26,878</w:t>
            </w:r>
          </w:p>
        </w:tc>
      </w:tr>
      <w:tr w14:paraId="153C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D70758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公路养护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E8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8,318</w:t>
            </w:r>
          </w:p>
        </w:tc>
      </w:tr>
      <w:tr w14:paraId="3F0F2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DD14D3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交通运输信息化建设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B42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w:t>
            </w:r>
          </w:p>
        </w:tc>
      </w:tr>
      <w:tr w14:paraId="571E2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63A611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公路和运输安全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44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697</w:t>
            </w:r>
          </w:p>
        </w:tc>
      </w:tr>
      <w:tr w14:paraId="6CFD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292EC5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公路运输管理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C59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1,097</w:t>
            </w:r>
          </w:p>
        </w:tc>
      </w:tr>
      <w:tr w14:paraId="6411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A9A3BE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航道维护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6EA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w:t>
            </w:r>
          </w:p>
        </w:tc>
      </w:tr>
      <w:tr w14:paraId="3AB3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F7C11E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救助打捞</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5C2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w:t>
            </w:r>
          </w:p>
        </w:tc>
      </w:tr>
      <w:tr w14:paraId="6DD7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4A656D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海事管理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EB4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w:t>
            </w:r>
          </w:p>
        </w:tc>
      </w:tr>
      <w:tr w14:paraId="2656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FA8215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水路运输管理支出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7E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479</w:t>
            </w:r>
          </w:p>
        </w:tc>
      </w:tr>
      <w:tr w14:paraId="2C5A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07E4BC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其他公路水路运输支出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4C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1,746</w:t>
            </w:r>
          </w:p>
        </w:tc>
      </w:tr>
      <w:tr w14:paraId="5411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AADD31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铁路运输</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07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1,372</w:t>
            </w:r>
          </w:p>
        </w:tc>
      </w:tr>
      <w:tr w14:paraId="410D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7D2088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其他铁路运输支出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3B1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1,372</w:t>
            </w:r>
          </w:p>
        </w:tc>
      </w:tr>
      <w:tr w14:paraId="7E5C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E1A4E4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民用航空运输</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789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11,362</w:t>
            </w:r>
          </w:p>
        </w:tc>
      </w:tr>
      <w:tr w14:paraId="4875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A0A9ED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机场建设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9E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7,224</w:t>
            </w:r>
          </w:p>
        </w:tc>
      </w:tr>
      <w:tr w14:paraId="3033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05E830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其他民用航空运输支出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3CE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4,138</w:t>
            </w:r>
          </w:p>
        </w:tc>
      </w:tr>
      <w:tr w14:paraId="7745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35636D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其他交通运输支出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C8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1,283</w:t>
            </w:r>
          </w:p>
        </w:tc>
      </w:tr>
      <w:tr w14:paraId="5FAA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7A185C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公共交通运营补助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928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w:t>
            </w:r>
          </w:p>
        </w:tc>
      </w:tr>
      <w:tr w14:paraId="29E7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6DEC34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其他交通运输支出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74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1,221</w:t>
            </w:r>
          </w:p>
        </w:tc>
      </w:tr>
      <w:tr w14:paraId="210DD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93C18B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十三、资源勘探工业信息等支出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E53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11,514</w:t>
            </w:r>
          </w:p>
        </w:tc>
      </w:tr>
      <w:tr w14:paraId="6DA0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59EDCC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制造业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A9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108</w:t>
            </w:r>
          </w:p>
        </w:tc>
      </w:tr>
      <w:tr w14:paraId="1DD2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AFE22F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其他制造业支出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4FD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108</w:t>
            </w:r>
          </w:p>
        </w:tc>
      </w:tr>
      <w:tr w14:paraId="7E58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320F12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工业和信息产业监管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7DE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1,101</w:t>
            </w:r>
          </w:p>
        </w:tc>
      </w:tr>
      <w:tr w14:paraId="4629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AB229C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29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369</w:t>
            </w:r>
          </w:p>
        </w:tc>
      </w:tr>
      <w:tr w14:paraId="3794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317D1E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122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99</w:t>
            </w:r>
          </w:p>
        </w:tc>
      </w:tr>
      <w:tr w14:paraId="4036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9A8EA9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工程建设及运行维护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F3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160</w:t>
            </w:r>
          </w:p>
        </w:tc>
      </w:tr>
      <w:tr w14:paraId="68F5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5082BA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产业发展</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BFF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93</w:t>
            </w:r>
          </w:p>
        </w:tc>
      </w:tr>
      <w:tr w14:paraId="639A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4B43F0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00A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269</w:t>
            </w:r>
          </w:p>
        </w:tc>
      </w:tr>
      <w:tr w14:paraId="4850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1F05A6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其他工业和信息产业监管支出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A1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111</w:t>
            </w:r>
          </w:p>
        </w:tc>
      </w:tr>
      <w:tr w14:paraId="0221B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3EA23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国有资产监管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7F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379</w:t>
            </w:r>
          </w:p>
        </w:tc>
      </w:tr>
      <w:tr w14:paraId="69F0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E4B40D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68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297</w:t>
            </w:r>
          </w:p>
        </w:tc>
      </w:tr>
      <w:tr w14:paraId="5C2F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2907B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B4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w:t>
            </w:r>
          </w:p>
        </w:tc>
      </w:tr>
      <w:tr w14:paraId="02AB7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521F8F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其他国有资产监管支出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884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w:t>
            </w:r>
          </w:p>
        </w:tc>
      </w:tr>
      <w:tr w14:paraId="3E6E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1EE338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支持中小企业发展和管理支出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FBB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9,926</w:t>
            </w:r>
          </w:p>
        </w:tc>
      </w:tr>
      <w:tr w14:paraId="41FE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969DB6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right w:val="single" w:color="000000" w:sz="4" w:space="0"/>
            </w:tcBorders>
            <w:shd w:val="clear" w:color="auto" w:fill="auto"/>
            <w:vAlign w:val="center"/>
          </w:tcPr>
          <w:p w14:paraId="5AC04B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w:t>
            </w:r>
          </w:p>
        </w:tc>
      </w:tr>
      <w:tr w14:paraId="759A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B93A83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中小企业发展专项</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B95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2,552</w:t>
            </w:r>
          </w:p>
        </w:tc>
      </w:tr>
      <w:tr w14:paraId="6837F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0D9FEB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其他支持中小企业发展和管理支出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8EB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7323</w:t>
            </w:r>
          </w:p>
        </w:tc>
      </w:tr>
      <w:tr w14:paraId="116C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D59B38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十四、商业服务业等支出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097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4,367</w:t>
            </w:r>
          </w:p>
        </w:tc>
      </w:tr>
      <w:tr w14:paraId="103C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9723C6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商业流通事务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3F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3,795</w:t>
            </w:r>
          </w:p>
        </w:tc>
      </w:tr>
      <w:tr w14:paraId="6363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1040EC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3C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393</w:t>
            </w:r>
          </w:p>
        </w:tc>
      </w:tr>
      <w:tr w14:paraId="67BE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A877D7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5C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w:t>
            </w:r>
          </w:p>
        </w:tc>
      </w:tr>
      <w:tr w14:paraId="658D2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527855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AE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52</w:t>
            </w:r>
          </w:p>
        </w:tc>
      </w:tr>
      <w:tr w14:paraId="20A2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AFAC1F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其他商业流通事务支出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915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3,303</w:t>
            </w:r>
          </w:p>
        </w:tc>
      </w:tr>
      <w:tr w14:paraId="402F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47C681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涉外发展服务支出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6B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572</w:t>
            </w:r>
          </w:p>
        </w:tc>
      </w:tr>
      <w:tr w14:paraId="18B54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FC1A06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其他涉外发展服务支出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2ED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572</w:t>
            </w:r>
          </w:p>
        </w:tc>
      </w:tr>
      <w:tr w14:paraId="3D4B8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7D7779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十五、金融支出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F5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225</w:t>
            </w:r>
          </w:p>
        </w:tc>
      </w:tr>
      <w:tr w14:paraId="6F380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91DE9D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金融发展支出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5C4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225</w:t>
            </w:r>
          </w:p>
        </w:tc>
      </w:tr>
      <w:tr w14:paraId="26D62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F3B24A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其他金融发展支出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82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225</w:t>
            </w:r>
          </w:p>
        </w:tc>
      </w:tr>
      <w:tr w14:paraId="5C10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306428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十六、自然资源海洋气象等支出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BD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9,526</w:t>
            </w:r>
          </w:p>
        </w:tc>
      </w:tr>
      <w:tr w14:paraId="47085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08259C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自然资源事务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2DB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9,210</w:t>
            </w:r>
          </w:p>
        </w:tc>
      </w:tr>
      <w:tr w14:paraId="24B2E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275D5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53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574</w:t>
            </w:r>
          </w:p>
        </w:tc>
      </w:tr>
      <w:tr w14:paraId="7C2E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2A5D32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C04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223</w:t>
            </w:r>
          </w:p>
        </w:tc>
      </w:tr>
      <w:tr w14:paraId="00D3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ACB415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自然资源规划及管理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224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306</w:t>
            </w:r>
          </w:p>
        </w:tc>
      </w:tr>
      <w:tr w14:paraId="2DAFB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9A6B46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自然资源利用与保护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010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1,687</w:t>
            </w:r>
          </w:p>
        </w:tc>
      </w:tr>
      <w:tr w14:paraId="18B2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08BF4F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自然资源社会公益服务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95C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w:t>
            </w:r>
          </w:p>
        </w:tc>
      </w:tr>
      <w:tr w14:paraId="7E1D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BEF89F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自然资源调查与确权登记</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99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216</w:t>
            </w:r>
          </w:p>
        </w:tc>
      </w:tr>
      <w:tr w14:paraId="73BC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798799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土地资源储备支出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26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4,249</w:t>
            </w:r>
          </w:p>
        </w:tc>
      </w:tr>
      <w:tr w14:paraId="5C9D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E5A4D8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地质勘查与矿产资源管理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47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43</w:t>
            </w:r>
          </w:p>
        </w:tc>
      </w:tr>
      <w:tr w14:paraId="2076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EB371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A3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1,860</w:t>
            </w:r>
          </w:p>
        </w:tc>
      </w:tr>
      <w:tr w14:paraId="406C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54833A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其他自然资源事务支出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B0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w:t>
            </w:r>
          </w:p>
        </w:tc>
      </w:tr>
      <w:tr w14:paraId="5C2F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4BB5AB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气象事务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EB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316</w:t>
            </w:r>
          </w:p>
        </w:tc>
      </w:tr>
      <w:tr w14:paraId="5B33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9D06C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77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w:t>
            </w:r>
          </w:p>
        </w:tc>
      </w:tr>
      <w:tr w14:paraId="20EC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3625B7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气象事业机构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276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w:t>
            </w:r>
          </w:p>
        </w:tc>
      </w:tr>
      <w:tr w14:paraId="0375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BF50EE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其他气象事务支出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DB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287</w:t>
            </w:r>
          </w:p>
        </w:tc>
      </w:tr>
      <w:tr w14:paraId="6074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5BEFCC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十七、住房保障支出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1A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31,353</w:t>
            </w:r>
          </w:p>
        </w:tc>
      </w:tr>
      <w:tr w14:paraId="525C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F33902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保障性安居工程支出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5E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21,134</w:t>
            </w:r>
          </w:p>
        </w:tc>
      </w:tr>
      <w:tr w14:paraId="4749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B13C10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棚户区改造</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D3B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4,194</w:t>
            </w:r>
          </w:p>
        </w:tc>
      </w:tr>
      <w:tr w14:paraId="7595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134A84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农村危房改造</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19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628</w:t>
            </w:r>
          </w:p>
        </w:tc>
      </w:tr>
      <w:tr w14:paraId="057D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193F37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老旧小区改造</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22C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13,480</w:t>
            </w:r>
          </w:p>
        </w:tc>
      </w:tr>
      <w:tr w14:paraId="15A8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6E6982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保障性租赁住房</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BAD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1,154</w:t>
            </w:r>
          </w:p>
        </w:tc>
      </w:tr>
      <w:tr w14:paraId="7C7C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10F188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其他保障性安居工程支出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FD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1,678</w:t>
            </w:r>
          </w:p>
        </w:tc>
      </w:tr>
      <w:tr w14:paraId="347C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8D253D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住房改革支出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A26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10,219</w:t>
            </w:r>
          </w:p>
        </w:tc>
      </w:tr>
      <w:tr w14:paraId="6B97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FEBE2D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住房公积金</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269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10,219</w:t>
            </w:r>
          </w:p>
        </w:tc>
      </w:tr>
      <w:tr w14:paraId="6968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405415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十八、粮油物资储备支出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EE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161</w:t>
            </w:r>
          </w:p>
        </w:tc>
      </w:tr>
      <w:tr w14:paraId="4A882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24CC6E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粮油物资事务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935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r>
      <w:tr w14:paraId="1329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56D13B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其他粮油物资事务支出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026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r>
      <w:tr w14:paraId="15A7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7EDA0F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粮油储备</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A2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158</w:t>
            </w:r>
          </w:p>
        </w:tc>
      </w:tr>
      <w:tr w14:paraId="0EB0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9CCEFA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储备粮油补贴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3AD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132</w:t>
            </w:r>
          </w:p>
        </w:tc>
      </w:tr>
      <w:tr w14:paraId="27553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FA850E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其他粮油储备支出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B40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w:t>
            </w:r>
          </w:p>
        </w:tc>
      </w:tr>
      <w:tr w14:paraId="40227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4FCD80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十九、灾害防治及应急管理支出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DC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34,774</w:t>
            </w:r>
          </w:p>
        </w:tc>
      </w:tr>
      <w:tr w14:paraId="111F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847133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应急管理事务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D3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2,200</w:t>
            </w:r>
          </w:p>
        </w:tc>
      </w:tr>
      <w:tr w14:paraId="25B4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ACE504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33B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558</w:t>
            </w:r>
          </w:p>
        </w:tc>
      </w:tr>
      <w:tr w14:paraId="2DAF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8C8F4D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C42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497</w:t>
            </w:r>
          </w:p>
        </w:tc>
      </w:tr>
      <w:tr w14:paraId="6F32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E874E4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27F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365</w:t>
            </w:r>
          </w:p>
        </w:tc>
      </w:tr>
      <w:tr w14:paraId="1729F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40D278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其他应急管理支出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AD8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780</w:t>
            </w:r>
          </w:p>
        </w:tc>
      </w:tr>
      <w:tr w14:paraId="511F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9D8B48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消防救援事务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E31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2,825</w:t>
            </w:r>
          </w:p>
        </w:tc>
      </w:tr>
      <w:tr w14:paraId="4C468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D9B03E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消防应急救援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F21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2,825</w:t>
            </w:r>
          </w:p>
        </w:tc>
      </w:tr>
      <w:tr w14:paraId="04DD1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A96698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矿山安全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4B3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1FA1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5C478A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其他矿山安全支出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D4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06F75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C039EC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自然灾害防治</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7A0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27,121</w:t>
            </w:r>
          </w:p>
        </w:tc>
      </w:tr>
      <w:tr w14:paraId="46AD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4DD0BF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地质灾害防治</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076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23,206</w:t>
            </w:r>
          </w:p>
        </w:tc>
      </w:tr>
      <w:tr w14:paraId="0CC0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A48C4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森林草原防灾减灾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2F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1,873</w:t>
            </w:r>
          </w:p>
        </w:tc>
      </w:tr>
      <w:tr w14:paraId="2161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5BC87D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其他自然灾害防治支出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E7A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2,042</w:t>
            </w:r>
          </w:p>
        </w:tc>
      </w:tr>
      <w:tr w14:paraId="3880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9E979F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自然灾害救灾及恢复重建支出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6CC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1,693</w:t>
            </w:r>
          </w:p>
        </w:tc>
      </w:tr>
      <w:tr w14:paraId="6EB4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472059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自然灾害灾后重建补助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825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1,360</w:t>
            </w:r>
          </w:p>
        </w:tc>
      </w:tr>
      <w:tr w14:paraId="7826F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539E69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其他自然灾害救灾及恢复重建支出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962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333</w:t>
            </w:r>
          </w:p>
        </w:tc>
      </w:tr>
      <w:tr w14:paraId="413B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A1C6F8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其他灾害防治及应急管理支出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3C7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635</w:t>
            </w:r>
          </w:p>
        </w:tc>
      </w:tr>
      <w:tr w14:paraId="257BF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12E65C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其他灾害防治及应急管理支出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88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635</w:t>
            </w:r>
          </w:p>
        </w:tc>
      </w:tr>
      <w:tr w14:paraId="601B9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53ADA5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二十、其他支出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712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55,279</w:t>
            </w:r>
          </w:p>
        </w:tc>
      </w:tr>
      <w:tr w14:paraId="5792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91A2CE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6F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55,279</w:t>
            </w:r>
          </w:p>
        </w:tc>
      </w:tr>
      <w:tr w14:paraId="00C0B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62A2AB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3B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55,279</w:t>
            </w:r>
          </w:p>
        </w:tc>
      </w:tr>
      <w:tr w14:paraId="3C45D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4A04E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二十一、债务付息支出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781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18,229</w:t>
            </w:r>
          </w:p>
        </w:tc>
      </w:tr>
      <w:tr w14:paraId="4914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C56CD9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地方政府一般债务付息支出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C36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18,229</w:t>
            </w:r>
          </w:p>
        </w:tc>
      </w:tr>
      <w:tr w14:paraId="6A34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693412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地方政府一般债券付息支出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F0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16,606</w:t>
            </w:r>
          </w:p>
        </w:tc>
      </w:tr>
      <w:tr w14:paraId="1D7D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306BAF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地方政府向国际组织借款付息支出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CD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1,623</w:t>
            </w:r>
          </w:p>
        </w:tc>
      </w:tr>
      <w:tr w14:paraId="4FD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7930AC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二十二、债务发行费用支出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E3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r>
      <w:tr w14:paraId="1E04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BC3B3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地方政府一般债务发行费用支出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C53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r>
    </w:tbl>
    <w:p w14:paraId="694A6050">
      <w:pPr>
        <w:pStyle w:val="3"/>
        <w:rPr>
          <w:rFonts w:hint="default" w:ascii="Times New Roman" w:hAnsi="Times New Roman" w:cs="Times New Roman"/>
          <w:highlight w:val="none"/>
          <w:lang w:val="en-US" w:eastAsia="zh-CN"/>
        </w:rPr>
      </w:pPr>
    </w:p>
    <w:p w14:paraId="08E6164C">
      <w:pPr>
        <w:pStyle w:val="4"/>
        <w:ind w:left="0" w:leftChars="0" w:firstLine="0"/>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1338C0AC">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表5</w:t>
      </w:r>
    </w:p>
    <w:p w14:paraId="638B13FC">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2024年区级一般公共预算转移支付收入执行表</w:t>
      </w:r>
    </w:p>
    <w:p w14:paraId="17CCCD1C">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743"/>
        <w:gridCol w:w="2925"/>
      </w:tblGrid>
      <w:tr w14:paraId="5C5B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exact"/>
          <w:tblHeader/>
        </w:trPr>
        <w:tc>
          <w:tcPr>
            <w:tcW w:w="6743" w:type="dxa"/>
            <w:shd w:val="clear" w:color="auto" w:fill="auto"/>
            <w:vAlign w:val="center"/>
          </w:tcPr>
          <w:p w14:paraId="16A223A9">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项        目</w:t>
            </w:r>
          </w:p>
        </w:tc>
        <w:tc>
          <w:tcPr>
            <w:tcW w:w="2925" w:type="dxa"/>
            <w:shd w:val="clear" w:color="auto" w:fill="auto"/>
            <w:vAlign w:val="center"/>
          </w:tcPr>
          <w:p w14:paraId="25C2013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r>
      <w:tr w14:paraId="0F1B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4A8BE18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一、一般性转移支付收入</w:t>
            </w:r>
          </w:p>
        </w:tc>
        <w:tc>
          <w:tcPr>
            <w:tcW w:w="2925" w:type="dxa"/>
            <w:shd w:val="clear" w:color="auto" w:fill="auto"/>
            <w:vAlign w:val="center"/>
          </w:tcPr>
          <w:p w14:paraId="31D8A6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244221</w:t>
            </w:r>
          </w:p>
        </w:tc>
      </w:tr>
      <w:tr w14:paraId="7501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0AD2F9B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所得税基数返还</w:t>
            </w:r>
          </w:p>
        </w:tc>
        <w:tc>
          <w:tcPr>
            <w:tcW w:w="2925" w:type="dxa"/>
            <w:shd w:val="clear" w:color="auto" w:fill="auto"/>
            <w:vAlign w:val="center"/>
          </w:tcPr>
          <w:p w14:paraId="5B65CB8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703 </w:t>
            </w:r>
          </w:p>
        </w:tc>
      </w:tr>
      <w:tr w14:paraId="0A09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07448F0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增值税税收返还 </w:t>
            </w:r>
          </w:p>
        </w:tc>
        <w:tc>
          <w:tcPr>
            <w:tcW w:w="2925" w:type="dxa"/>
            <w:shd w:val="clear" w:color="auto" w:fill="auto"/>
            <w:vAlign w:val="center"/>
          </w:tcPr>
          <w:p w14:paraId="6075DDB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3114 </w:t>
            </w:r>
          </w:p>
        </w:tc>
      </w:tr>
      <w:tr w14:paraId="3808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541697C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消费税税收返还 </w:t>
            </w:r>
          </w:p>
        </w:tc>
        <w:tc>
          <w:tcPr>
            <w:tcW w:w="2925" w:type="dxa"/>
            <w:shd w:val="clear" w:color="auto" w:fill="auto"/>
            <w:vAlign w:val="center"/>
          </w:tcPr>
          <w:p w14:paraId="354A556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245 </w:t>
            </w:r>
          </w:p>
        </w:tc>
      </w:tr>
      <w:tr w14:paraId="0929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484968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体制补助 </w:t>
            </w:r>
          </w:p>
        </w:tc>
        <w:tc>
          <w:tcPr>
            <w:tcW w:w="2925" w:type="dxa"/>
            <w:shd w:val="clear" w:color="auto" w:fill="auto"/>
            <w:vAlign w:val="center"/>
          </w:tcPr>
          <w:p w14:paraId="5941CF7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882 </w:t>
            </w:r>
          </w:p>
        </w:tc>
      </w:tr>
      <w:tr w14:paraId="2337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4C57FF6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均衡性转移支付 </w:t>
            </w:r>
          </w:p>
        </w:tc>
        <w:tc>
          <w:tcPr>
            <w:tcW w:w="2925" w:type="dxa"/>
            <w:shd w:val="clear" w:color="auto" w:fill="auto"/>
            <w:vAlign w:val="center"/>
          </w:tcPr>
          <w:p w14:paraId="14214EE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42032 </w:t>
            </w:r>
          </w:p>
        </w:tc>
      </w:tr>
      <w:tr w14:paraId="6F93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23F998D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县级基本财力保障机制奖补资金 </w:t>
            </w:r>
          </w:p>
        </w:tc>
        <w:tc>
          <w:tcPr>
            <w:tcW w:w="2925" w:type="dxa"/>
            <w:shd w:val="clear" w:color="auto" w:fill="auto"/>
            <w:vAlign w:val="center"/>
          </w:tcPr>
          <w:p w14:paraId="49E451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7751 </w:t>
            </w:r>
          </w:p>
        </w:tc>
      </w:tr>
      <w:tr w14:paraId="2378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2EB520D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结算补助 </w:t>
            </w:r>
          </w:p>
        </w:tc>
        <w:tc>
          <w:tcPr>
            <w:tcW w:w="2925" w:type="dxa"/>
            <w:shd w:val="clear" w:color="auto" w:fill="auto"/>
            <w:vAlign w:val="center"/>
          </w:tcPr>
          <w:p w14:paraId="1F89FCE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9950 </w:t>
            </w:r>
          </w:p>
        </w:tc>
      </w:tr>
      <w:tr w14:paraId="2CD2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485DBC9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产粮（油）大县奖励资金收入</w:t>
            </w:r>
          </w:p>
        </w:tc>
        <w:tc>
          <w:tcPr>
            <w:tcW w:w="2925" w:type="dxa"/>
            <w:shd w:val="clear" w:color="auto" w:fill="auto"/>
            <w:vAlign w:val="center"/>
          </w:tcPr>
          <w:p w14:paraId="230670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146 </w:t>
            </w:r>
          </w:p>
        </w:tc>
      </w:tr>
      <w:tr w14:paraId="64FB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2F215D0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重点生态功能区转移支付 </w:t>
            </w:r>
          </w:p>
        </w:tc>
        <w:tc>
          <w:tcPr>
            <w:tcW w:w="2925" w:type="dxa"/>
            <w:shd w:val="clear" w:color="auto" w:fill="auto"/>
            <w:vAlign w:val="center"/>
          </w:tcPr>
          <w:p w14:paraId="2A321C1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23497 </w:t>
            </w:r>
          </w:p>
        </w:tc>
      </w:tr>
      <w:tr w14:paraId="422A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42AE574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固定数额补助 </w:t>
            </w:r>
          </w:p>
        </w:tc>
        <w:tc>
          <w:tcPr>
            <w:tcW w:w="2925" w:type="dxa"/>
            <w:shd w:val="clear" w:color="auto" w:fill="auto"/>
            <w:vAlign w:val="center"/>
          </w:tcPr>
          <w:p w14:paraId="24FC58F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12923 </w:t>
            </w:r>
          </w:p>
        </w:tc>
      </w:tr>
      <w:tr w14:paraId="0887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20EBCD7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巩固脱贫攻坚成果衔接乡村振兴转移支付</w:t>
            </w:r>
          </w:p>
        </w:tc>
        <w:tc>
          <w:tcPr>
            <w:tcW w:w="2925" w:type="dxa"/>
            <w:shd w:val="clear" w:color="auto" w:fill="auto"/>
            <w:vAlign w:val="center"/>
          </w:tcPr>
          <w:p w14:paraId="59DA95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15361 </w:t>
            </w:r>
          </w:p>
        </w:tc>
      </w:tr>
      <w:tr w14:paraId="2F86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56CE932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共同财政事权转移支付</w:t>
            </w:r>
          </w:p>
        </w:tc>
        <w:tc>
          <w:tcPr>
            <w:tcW w:w="2925" w:type="dxa"/>
            <w:shd w:val="clear" w:color="auto" w:fill="auto"/>
            <w:vAlign w:val="center"/>
          </w:tcPr>
          <w:p w14:paraId="386D736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127085</w:t>
            </w:r>
          </w:p>
        </w:tc>
      </w:tr>
      <w:tr w14:paraId="001D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6FB5ED7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公共安全共同财政事权转移支付</w:t>
            </w:r>
          </w:p>
        </w:tc>
        <w:tc>
          <w:tcPr>
            <w:tcW w:w="2925" w:type="dxa"/>
            <w:shd w:val="clear" w:color="auto" w:fill="auto"/>
            <w:vAlign w:val="center"/>
          </w:tcPr>
          <w:p w14:paraId="5E45CAD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2981 </w:t>
            </w:r>
          </w:p>
        </w:tc>
      </w:tr>
      <w:tr w14:paraId="4AF1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691EEC9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教育共同财政事权转移支付</w:t>
            </w:r>
          </w:p>
        </w:tc>
        <w:tc>
          <w:tcPr>
            <w:tcW w:w="2925" w:type="dxa"/>
            <w:shd w:val="clear" w:color="auto" w:fill="auto"/>
            <w:vAlign w:val="center"/>
          </w:tcPr>
          <w:p w14:paraId="134FC1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16275 </w:t>
            </w:r>
          </w:p>
        </w:tc>
      </w:tr>
      <w:tr w14:paraId="0613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3984844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科学技术共同财政事权转移支付</w:t>
            </w:r>
          </w:p>
        </w:tc>
        <w:tc>
          <w:tcPr>
            <w:tcW w:w="2925" w:type="dxa"/>
            <w:shd w:val="clear" w:color="auto" w:fill="auto"/>
            <w:vAlign w:val="center"/>
          </w:tcPr>
          <w:p w14:paraId="425F4C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213 </w:t>
            </w:r>
          </w:p>
        </w:tc>
      </w:tr>
      <w:tr w14:paraId="55A3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1B4A085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文化旅游体育与传媒共同财政事权转移支付</w:t>
            </w:r>
          </w:p>
        </w:tc>
        <w:tc>
          <w:tcPr>
            <w:tcW w:w="2925" w:type="dxa"/>
            <w:shd w:val="clear" w:color="auto" w:fill="auto"/>
            <w:vAlign w:val="center"/>
          </w:tcPr>
          <w:p w14:paraId="76BE87E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1106 </w:t>
            </w:r>
          </w:p>
        </w:tc>
      </w:tr>
      <w:tr w14:paraId="674E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7022DD1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社会保障和就业共同财政事权转移支付</w:t>
            </w:r>
          </w:p>
        </w:tc>
        <w:tc>
          <w:tcPr>
            <w:tcW w:w="2925" w:type="dxa"/>
            <w:shd w:val="clear" w:color="auto" w:fill="auto"/>
            <w:vAlign w:val="center"/>
          </w:tcPr>
          <w:p w14:paraId="5A5018F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23379 </w:t>
            </w:r>
          </w:p>
        </w:tc>
      </w:tr>
      <w:tr w14:paraId="1778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4EF5BE0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医疗卫生共同财政事权转移支付</w:t>
            </w:r>
          </w:p>
        </w:tc>
        <w:tc>
          <w:tcPr>
            <w:tcW w:w="2925" w:type="dxa"/>
            <w:shd w:val="clear" w:color="auto" w:fill="auto"/>
            <w:vAlign w:val="center"/>
          </w:tcPr>
          <w:p w14:paraId="1F7D476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23330 </w:t>
            </w:r>
          </w:p>
        </w:tc>
      </w:tr>
      <w:tr w14:paraId="6838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4543ACE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节能环保共同财政事权转移支付</w:t>
            </w:r>
          </w:p>
        </w:tc>
        <w:tc>
          <w:tcPr>
            <w:tcW w:w="2925" w:type="dxa"/>
            <w:shd w:val="clear" w:color="auto" w:fill="auto"/>
            <w:vAlign w:val="center"/>
          </w:tcPr>
          <w:p w14:paraId="0B3AF0C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955 </w:t>
            </w:r>
          </w:p>
        </w:tc>
      </w:tr>
      <w:tr w14:paraId="4A40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53E6B65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农林水共同财政事权转移支付</w:t>
            </w:r>
          </w:p>
        </w:tc>
        <w:tc>
          <w:tcPr>
            <w:tcW w:w="2925" w:type="dxa"/>
            <w:shd w:val="clear" w:color="auto" w:fill="auto"/>
            <w:vAlign w:val="center"/>
          </w:tcPr>
          <w:p w14:paraId="6DC030F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27499 </w:t>
            </w:r>
          </w:p>
        </w:tc>
      </w:tr>
      <w:tr w14:paraId="6B54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151A952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交通运输共同财政事权转移支付</w:t>
            </w:r>
          </w:p>
        </w:tc>
        <w:tc>
          <w:tcPr>
            <w:tcW w:w="2925" w:type="dxa"/>
            <w:shd w:val="clear" w:color="auto" w:fill="auto"/>
            <w:vAlign w:val="center"/>
          </w:tcPr>
          <w:p w14:paraId="782AC89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20473 </w:t>
            </w:r>
          </w:p>
        </w:tc>
      </w:tr>
      <w:tr w14:paraId="0728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07CEBC4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住房保障共同财政事权转移支付</w:t>
            </w:r>
          </w:p>
        </w:tc>
        <w:tc>
          <w:tcPr>
            <w:tcW w:w="2925" w:type="dxa"/>
            <w:shd w:val="clear" w:color="auto" w:fill="auto"/>
            <w:vAlign w:val="center"/>
          </w:tcPr>
          <w:p w14:paraId="289AD6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9711 </w:t>
            </w:r>
          </w:p>
        </w:tc>
      </w:tr>
      <w:tr w14:paraId="6016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35EBEC2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灾害防治及应急管理共同财政事权转移支付收入</w:t>
            </w:r>
          </w:p>
        </w:tc>
        <w:tc>
          <w:tcPr>
            <w:tcW w:w="2925" w:type="dxa"/>
            <w:shd w:val="clear" w:color="auto" w:fill="auto"/>
            <w:vAlign w:val="center"/>
          </w:tcPr>
          <w:p w14:paraId="0EF0552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463 </w:t>
            </w:r>
          </w:p>
        </w:tc>
      </w:tr>
      <w:tr w14:paraId="1A40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68B1B3B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其他共同财政事权转移支付收入</w:t>
            </w:r>
          </w:p>
        </w:tc>
        <w:tc>
          <w:tcPr>
            <w:tcW w:w="2925" w:type="dxa"/>
            <w:shd w:val="clear" w:color="auto" w:fill="auto"/>
            <w:vAlign w:val="center"/>
          </w:tcPr>
          <w:p w14:paraId="4A10BD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700 </w:t>
            </w:r>
          </w:p>
        </w:tc>
      </w:tr>
      <w:tr w14:paraId="3408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3267072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其他一般性转移支付</w:t>
            </w:r>
          </w:p>
        </w:tc>
        <w:tc>
          <w:tcPr>
            <w:tcW w:w="2925" w:type="dxa"/>
            <w:shd w:val="clear" w:color="auto" w:fill="auto"/>
            <w:vAlign w:val="center"/>
          </w:tcPr>
          <w:p w14:paraId="7DCDE5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532 </w:t>
            </w:r>
          </w:p>
        </w:tc>
      </w:tr>
      <w:tr w14:paraId="5543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0A74134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二、专项转移支付收入</w:t>
            </w:r>
          </w:p>
        </w:tc>
        <w:tc>
          <w:tcPr>
            <w:tcW w:w="2925" w:type="dxa"/>
            <w:shd w:val="clear" w:color="auto" w:fill="auto"/>
            <w:vAlign w:val="center"/>
          </w:tcPr>
          <w:p w14:paraId="3B59D9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70545</w:t>
            </w:r>
          </w:p>
        </w:tc>
      </w:tr>
      <w:tr w14:paraId="1A64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0A25406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w:t>
            </w:r>
            <w:r>
              <w:rPr>
                <w:rStyle w:val="16"/>
                <w:rFonts w:hint="default" w:ascii="Times New Roman" w:hAnsi="Times New Roman" w:eastAsia="方正仿宋_GBK" w:cs="Times New Roman"/>
                <w:b/>
                <w:sz w:val="24"/>
                <w:szCs w:val="24"/>
                <w:highlight w:val="none"/>
                <w:lang w:val="en-US" w:eastAsia="zh-CN" w:bidi="ar"/>
              </w:rPr>
              <w:t>一般公共服务</w:t>
            </w:r>
          </w:p>
        </w:tc>
        <w:tc>
          <w:tcPr>
            <w:tcW w:w="2925" w:type="dxa"/>
            <w:shd w:val="clear" w:color="auto" w:fill="auto"/>
            <w:vAlign w:val="center"/>
          </w:tcPr>
          <w:p w14:paraId="23E404F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w:t>
            </w:r>
          </w:p>
        </w:tc>
      </w:tr>
      <w:tr w14:paraId="3C38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402DB5C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文化旅游体育与传媒</w:t>
            </w:r>
          </w:p>
        </w:tc>
        <w:tc>
          <w:tcPr>
            <w:tcW w:w="2925" w:type="dxa"/>
            <w:shd w:val="clear" w:color="auto" w:fill="auto"/>
            <w:vAlign w:val="center"/>
          </w:tcPr>
          <w:p w14:paraId="55A3D30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1750 </w:t>
            </w:r>
          </w:p>
        </w:tc>
      </w:tr>
      <w:tr w14:paraId="3449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062717D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卫生健康</w:t>
            </w:r>
          </w:p>
        </w:tc>
        <w:tc>
          <w:tcPr>
            <w:tcW w:w="2925" w:type="dxa"/>
            <w:shd w:val="clear" w:color="auto" w:fill="auto"/>
            <w:vAlign w:val="center"/>
          </w:tcPr>
          <w:p w14:paraId="07F787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386 </w:t>
            </w:r>
          </w:p>
        </w:tc>
      </w:tr>
      <w:tr w14:paraId="6745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1E5F980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节能环保</w:t>
            </w:r>
          </w:p>
        </w:tc>
        <w:tc>
          <w:tcPr>
            <w:tcW w:w="2925" w:type="dxa"/>
            <w:shd w:val="clear" w:color="auto" w:fill="auto"/>
            <w:vAlign w:val="center"/>
          </w:tcPr>
          <w:p w14:paraId="36702A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10360 </w:t>
            </w:r>
          </w:p>
        </w:tc>
      </w:tr>
      <w:tr w14:paraId="3EBE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67F77F6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w:t>
            </w:r>
          </w:p>
        </w:tc>
        <w:tc>
          <w:tcPr>
            <w:tcW w:w="2925" w:type="dxa"/>
            <w:shd w:val="clear" w:color="auto" w:fill="auto"/>
            <w:vAlign w:val="center"/>
          </w:tcPr>
          <w:p w14:paraId="0A5B139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4094 </w:t>
            </w:r>
          </w:p>
        </w:tc>
      </w:tr>
      <w:tr w14:paraId="377F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20DA22F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农林水</w:t>
            </w:r>
          </w:p>
        </w:tc>
        <w:tc>
          <w:tcPr>
            <w:tcW w:w="2925" w:type="dxa"/>
            <w:shd w:val="clear" w:color="auto" w:fill="auto"/>
            <w:vAlign w:val="center"/>
          </w:tcPr>
          <w:p w14:paraId="601D8A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7965 </w:t>
            </w:r>
          </w:p>
        </w:tc>
      </w:tr>
      <w:tr w14:paraId="30BF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3A768AE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交通运输</w:t>
            </w:r>
          </w:p>
        </w:tc>
        <w:tc>
          <w:tcPr>
            <w:tcW w:w="2925" w:type="dxa"/>
            <w:shd w:val="clear" w:color="auto" w:fill="auto"/>
            <w:vAlign w:val="center"/>
          </w:tcPr>
          <w:p w14:paraId="0DEE332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12865 </w:t>
            </w:r>
          </w:p>
        </w:tc>
      </w:tr>
      <w:tr w14:paraId="6759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6E364AA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商业服务业等</w:t>
            </w:r>
          </w:p>
        </w:tc>
        <w:tc>
          <w:tcPr>
            <w:tcW w:w="2925" w:type="dxa"/>
            <w:shd w:val="clear" w:color="auto" w:fill="auto"/>
            <w:vAlign w:val="center"/>
          </w:tcPr>
          <w:p w14:paraId="731C96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947 </w:t>
            </w:r>
          </w:p>
        </w:tc>
      </w:tr>
      <w:tr w14:paraId="5569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365B825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金融</w:t>
            </w:r>
          </w:p>
        </w:tc>
        <w:tc>
          <w:tcPr>
            <w:tcW w:w="2925" w:type="dxa"/>
            <w:shd w:val="clear" w:color="auto" w:fill="auto"/>
            <w:vAlign w:val="center"/>
          </w:tcPr>
          <w:p w14:paraId="4F74E60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192 </w:t>
            </w:r>
          </w:p>
        </w:tc>
      </w:tr>
      <w:tr w14:paraId="2E15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26A7AEA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自然资源海洋气象等</w:t>
            </w:r>
          </w:p>
        </w:tc>
        <w:tc>
          <w:tcPr>
            <w:tcW w:w="2925" w:type="dxa"/>
            <w:shd w:val="clear" w:color="auto" w:fill="auto"/>
            <w:vAlign w:val="center"/>
          </w:tcPr>
          <w:p w14:paraId="6BAC2DB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818 </w:t>
            </w:r>
          </w:p>
        </w:tc>
      </w:tr>
      <w:tr w14:paraId="0B06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5698847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住房保障</w:t>
            </w:r>
          </w:p>
        </w:tc>
        <w:tc>
          <w:tcPr>
            <w:tcW w:w="2925" w:type="dxa"/>
            <w:shd w:val="clear" w:color="auto" w:fill="auto"/>
            <w:vAlign w:val="center"/>
          </w:tcPr>
          <w:p w14:paraId="7E401F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8195 </w:t>
            </w:r>
          </w:p>
        </w:tc>
      </w:tr>
      <w:tr w14:paraId="40C7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3727C27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灾害防治及应急管理</w:t>
            </w:r>
          </w:p>
        </w:tc>
        <w:tc>
          <w:tcPr>
            <w:tcW w:w="2925" w:type="dxa"/>
            <w:shd w:val="clear" w:color="auto" w:fill="auto"/>
            <w:vAlign w:val="center"/>
          </w:tcPr>
          <w:p w14:paraId="254C24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22933 </w:t>
            </w:r>
          </w:p>
        </w:tc>
      </w:tr>
      <w:tr w14:paraId="5782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46D0022E">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合    计</w:t>
            </w:r>
          </w:p>
        </w:tc>
        <w:tc>
          <w:tcPr>
            <w:tcW w:w="2925" w:type="dxa"/>
            <w:shd w:val="clear" w:color="auto" w:fill="auto"/>
            <w:vAlign w:val="center"/>
          </w:tcPr>
          <w:p w14:paraId="4213DE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314766</w:t>
            </w:r>
          </w:p>
        </w:tc>
      </w:tr>
    </w:tbl>
    <w:p w14:paraId="2CFB952C">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17A368B8">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表6</w:t>
      </w:r>
    </w:p>
    <w:p w14:paraId="24862BF6">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2024年区级一般公共预算转移支付支出执行表</w:t>
      </w:r>
    </w:p>
    <w:p w14:paraId="323A4A1D">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0"/>
        <w:gridCol w:w="2728"/>
      </w:tblGrid>
      <w:tr w14:paraId="76B47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802B">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F9AE">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r>
      <w:tr w14:paraId="23F9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DD2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一、一般性转移支付支出</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8A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40743 </w:t>
            </w:r>
          </w:p>
        </w:tc>
      </w:tr>
      <w:tr w14:paraId="5032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9D7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体制补助支出</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AC6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24424 </w:t>
            </w:r>
          </w:p>
        </w:tc>
      </w:tr>
      <w:tr w14:paraId="5BED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BA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农村综合改革转移支付</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67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7222 </w:t>
            </w:r>
          </w:p>
        </w:tc>
      </w:tr>
      <w:tr w14:paraId="1351A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07E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均衡性转移支付</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424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3490 </w:t>
            </w:r>
          </w:p>
        </w:tc>
      </w:tr>
      <w:tr w14:paraId="7F40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E35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重点生态功能区转移支付</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3D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2065 </w:t>
            </w:r>
          </w:p>
        </w:tc>
      </w:tr>
      <w:tr w14:paraId="5ED4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EDB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民族地区转移支付</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FB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 </w:t>
            </w:r>
          </w:p>
        </w:tc>
      </w:tr>
      <w:tr w14:paraId="3DB4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339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结算补助</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EA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3442 </w:t>
            </w:r>
          </w:p>
        </w:tc>
      </w:tr>
      <w:tr w14:paraId="6C8A1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2BD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二、专项转移支付支出</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08B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18699 </w:t>
            </w:r>
          </w:p>
        </w:tc>
      </w:tr>
      <w:tr w14:paraId="6E46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1BF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一般公共服务支出</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B5C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713 </w:t>
            </w:r>
          </w:p>
        </w:tc>
      </w:tr>
      <w:tr w14:paraId="2033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4C4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卫生健康支出</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F17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 </w:t>
            </w:r>
          </w:p>
        </w:tc>
      </w:tr>
      <w:tr w14:paraId="6627A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90E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节能环保支出</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39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 </w:t>
            </w:r>
          </w:p>
        </w:tc>
      </w:tr>
      <w:tr w14:paraId="0B66F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920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94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2720 </w:t>
            </w:r>
          </w:p>
        </w:tc>
      </w:tr>
      <w:tr w14:paraId="00CEF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8C0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农林水</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4A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15231 </w:t>
            </w:r>
          </w:p>
        </w:tc>
      </w:tr>
      <w:tr w14:paraId="13F9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787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合    计</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AB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59442 </w:t>
            </w:r>
          </w:p>
        </w:tc>
      </w:tr>
    </w:tbl>
    <w:p w14:paraId="33E695F1">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77CAD5E3">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表7</w:t>
      </w:r>
    </w:p>
    <w:p w14:paraId="311DE375">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 xml:space="preserve">2024年区级一般公共预算转移支付支出执行表 </w:t>
      </w:r>
    </w:p>
    <w:p w14:paraId="2753470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楷体_GBK" w:cs="Times New Roman"/>
          <w:sz w:val="30"/>
          <w:szCs w:val="30"/>
          <w:highlight w:val="none"/>
          <w:lang w:val="en-US" w:eastAsia="zh-CN"/>
        </w:rPr>
      </w:pPr>
      <w:r>
        <w:rPr>
          <w:rFonts w:hint="default" w:ascii="Times New Roman" w:hAnsi="Times New Roman" w:eastAsia="方正楷体_GBK" w:cs="Times New Roman"/>
          <w:sz w:val="30"/>
          <w:szCs w:val="30"/>
          <w:highlight w:val="none"/>
          <w:lang w:val="en-US" w:eastAsia="zh-CN"/>
        </w:rPr>
        <w:t>（分地区）</w:t>
      </w:r>
    </w:p>
    <w:p w14:paraId="6F12FE88">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51"/>
        <w:gridCol w:w="2297"/>
        <w:gridCol w:w="2764"/>
        <w:gridCol w:w="1956"/>
      </w:tblGrid>
      <w:tr w14:paraId="2047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81DD2">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乡      镇</w:t>
            </w:r>
          </w:p>
        </w:tc>
        <w:tc>
          <w:tcPr>
            <w:tcW w:w="7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C7733">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r>
      <w:tr w14:paraId="1B2C3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11F32">
            <w:pPr>
              <w:jc w:val="center"/>
              <w:rPr>
                <w:rFonts w:hint="default" w:ascii="Times New Roman" w:hAnsi="Times New Roman" w:eastAsia="方正仿宋_GBK" w:cs="Times New Roman"/>
                <w:b/>
                <w:bCs/>
                <w:i w:val="0"/>
                <w:color w:val="000000"/>
                <w:sz w:val="24"/>
                <w:szCs w:val="24"/>
                <w:highlight w:val="none"/>
                <w:u w:val="none"/>
              </w:rPr>
            </w:pPr>
          </w:p>
        </w:tc>
        <w:tc>
          <w:tcPr>
            <w:tcW w:w="2297" w:type="dxa"/>
            <w:tcBorders>
              <w:top w:val="single" w:color="000000" w:sz="4" w:space="0"/>
              <w:bottom w:val="single" w:color="000000" w:sz="4" w:space="0"/>
              <w:right w:val="single" w:color="000000" w:sz="4" w:space="0"/>
            </w:tcBorders>
            <w:shd w:val="clear" w:color="auto" w:fill="auto"/>
            <w:vAlign w:val="center"/>
          </w:tcPr>
          <w:p w14:paraId="6B62B491">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小计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D4E5">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一般性转移支付</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1A7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专项转移支付</w:t>
            </w:r>
          </w:p>
        </w:tc>
      </w:tr>
      <w:tr w14:paraId="2E38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771DB25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补助乡镇合计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C269">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59442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E0DA">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40743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8CAF">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18699 </w:t>
            </w:r>
          </w:p>
        </w:tc>
      </w:tr>
      <w:tr w14:paraId="5F0D3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3096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桐梓镇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F11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2411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301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1674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3C4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737 </w:t>
            </w:r>
          </w:p>
        </w:tc>
      </w:tr>
      <w:tr w14:paraId="00C4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2C19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火炉镇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9FD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4421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37B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3050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67A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1371 </w:t>
            </w:r>
          </w:p>
        </w:tc>
      </w:tr>
      <w:tr w14:paraId="1B6D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C9B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江口镇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31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3687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70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2836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6F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851 </w:t>
            </w:r>
          </w:p>
        </w:tc>
      </w:tr>
      <w:tr w14:paraId="22F7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D069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白马镇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78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4081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752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2650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10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1431 </w:t>
            </w:r>
          </w:p>
        </w:tc>
      </w:tr>
      <w:tr w14:paraId="338F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BE4C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长坝镇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9B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3562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537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2730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88F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832 </w:t>
            </w:r>
          </w:p>
        </w:tc>
      </w:tr>
      <w:tr w14:paraId="26325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F58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鸭江镇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01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3396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B1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2294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54A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1102 </w:t>
            </w:r>
          </w:p>
        </w:tc>
      </w:tr>
      <w:tr w14:paraId="07C6E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CDA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平桥镇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8F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2891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6B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2357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ECE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534 </w:t>
            </w:r>
          </w:p>
        </w:tc>
      </w:tr>
      <w:tr w14:paraId="1F4F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436B5B8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黄莺乡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D89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2654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9A2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1679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BBD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975 </w:t>
            </w:r>
          </w:p>
        </w:tc>
      </w:tr>
      <w:tr w14:paraId="5E69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4D414AD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后坪乡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6E3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2723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9C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1485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4EB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1238 </w:t>
            </w:r>
          </w:p>
        </w:tc>
      </w:tr>
      <w:tr w14:paraId="5633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18459E9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接龙乡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DD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1604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6E3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1138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6E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466 </w:t>
            </w:r>
          </w:p>
        </w:tc>
      </w:tr>
      <w:tr w14:paraId="0CD3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16F3CC3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土地乡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FB3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2002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FB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1176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7D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826 </w:t>
            </w:r>
          </w:p>
        </w:tc>
      </w:tr>
      <w:tr w14:paraId="3A28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1FA8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沧沟乡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F5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3652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6F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1498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C4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2154 </w:t>
            </w:r>
          </w:p>
        </w:tc>
      </w:tr>
      <w:tr w14:paraId="5FEB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670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石桥乡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152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2554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42B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2071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26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483 </w:t>
            </w:r>
          </w:p>
        </w:tc>
      </w:tr>
      <w:tr w14:paraId="50020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60C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浩口乡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672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1841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062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1506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19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335 </w:t>
            </w:r>
          </w:p>
        </w:tc>
      </w:tr>
      <w:tr w14:paraId="016C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7965272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文复乡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B5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2025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0C5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1469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F61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556 </w:t>
            </w:r>
          </w:p>
        </w:tc>
      </w:tr>
      <w:tr w14:paraId="22C90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D74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双河镇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8D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2854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603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2053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E5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801 </w:t>
            </w:r>
          </w:p>
        </w:tc>
      </w:tr>
      <w:tr w14:paraId="7A18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5EFD623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赵家乡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008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2063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0CF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1207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36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856 </w:t>
            </w:r>
          </w:p>
        </w:tc>
      </w:tr>
      <w:tr w14:paraId="19504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AEC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白云乡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8D3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2120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D85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1422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3DA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698 </w:t>
            </w:r>
          </w:p>
        </w:tc>
      </w:tr>
      <w:tr w14:paraId="3126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2C5D107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大洞河乡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8F6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1777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DD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1069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6E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708 </w:t>
            </w:r>
          </w:p>
        </w:tc>
      </w:tr>
      <w:tr w14:paraId="6164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3A4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和顺镇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62B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2622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79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2054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80A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568 </w:t>
            </w:r>
          </w:p>
        </w:tc>
      </w:tr>
      <w:tr w14:paraId="5D992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59FA362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庙垭乡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877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2032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44E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1513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B98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519 </w:t>
            </w:r>
          </w:p>
        </w:tc>
      </w:tr>
      <w:tr w14:paraId="3214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2FA5179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凤来镇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E17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2470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0B7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1812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FB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658 </w:t>
            </w:r>
          </w:p>
        </w:tc>
      </w:tr>
    </w:tbl>
    <w:p w14:paraId="32AAF1E3">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01107368">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表8</w:t>
      </w:r>
    </w:p>
    <w:p w14:paraId="2973245C">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2024年区级政府性基金预算收支执行表</w:t>
      </w:r>
    </w:p>
    <w:p w14:paraId="5E3936CF">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57"/>
        <w:gridCol w:w="1106"/>
        <w:gridCol w:w="1030"/>
        <w:gridCol w:w="1368"/>
        <w:gridCol w:w="1707"/>
      </w:tblGrid>
      <w:tr w14:paraId="75BB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80F7">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收        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5513">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年初</w:t>
            </w:r>
          </w:p>
          <w:p w14:paraId="7BEC6E6F">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6D53">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调整</w:t>
            </w:r>
          </w:p>
          <w:p w14:paraId="5D7C9B3F">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0379">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D898">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执行数为调整预算的%</w:t>
            </w:r>
          </w:p>
        </w:tc>
      </w:tr>
      <w:tr w14:paraId="41C49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1432">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总  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649F">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266483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D61D">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367866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94BE">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369303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6126">
            <w:pPr>
              <w:jc w:val="right"/>
              <w:rPr>
                <w:rFonts w:hint="default" w:ascii="Times New Roman" w:hAnsi="Times New Roman" w:eastAsia="方正仿宋_GBK" w:cs="Times New Roman"/>
                <w:b/>
                <w:i w:val="0"/>
                <w:color w:val="000000"/>
                <w:sz w:val="24"/>
                <w:szCs w:val="24"/>
                <w:highlight w:val="none"/>
                <w:u w:val="none"/>
              </w:rPr>
            </w:pPr>
          </w:p>
        </w:tc>
      </w:tr>
      <w:tr w14:paraId="3282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7F38">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本级收入合计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E1CE">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110000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B28B">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69878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C7A4">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70441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8AF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100.8 </w:t>
            </w:r>
          </w:p>
        </w:tc>
      </w:tr>
      <w:tr w14:paraId="1489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280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一、国有土地收益基金收入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C5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879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3601">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387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361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779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126.4 </w:t>
            </w:r>
          </w:p>
        </w:tc>
      </w:tr>
      <w:tr w14:paraId="30EA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018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二、农业土地开发资金收入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BFA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211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F70F">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176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763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DAB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53.4 </w:t>
            </w:r>
          </w:p>
        </w:tc>
      </w:tr>
      <w:tr w14:paraId="3B1E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2CB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三、国有土地使用权出让收入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D04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96910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6AA3">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56737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8F0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57,635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ED1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101.6 </w:t>
            </w:r>
          </w:p>
        </w:tc>
      </w:tr>
      <w:tr w14:paraId="27B6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029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四、城市基础设施配套费收入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F6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D28E">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8217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7FB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8,224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51D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100.1 </w:t>
            </w:r>
          </w:p>
        </w:tc>
      </w:tr>
      <w:tr w14:paraId="07EC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7C8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五、污水处理费收入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CA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0486">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837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E6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508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56.5 </w:t>
            </w:r>
          </w:p>
        </w:tc>
      </w:tr>
      <w:tr w14:paraId="197D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ADB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六、专项债务对应项目专项收入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96B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7500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D2B9">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3524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1E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3,526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BE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100.1 </w:t>
            </w:r>
          </w:p>
        </w:tc>
      </w:tr>
      <w:tr w14:paraId="497D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A0E4">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转移性收入合计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EF3C">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156483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E3FC">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297988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0F8B">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298862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88C2">
            <w:pPr>
              <w:jc w:val="right"/>
              <w:rPr>
                <w:rFonts w:hint="default" w:ascii="Times New Roman" w:hAnsi="Times New Roman" w:eastAsia="方正仿宋_GBK" w:cs="Times New Roman"/>
                <w:b/>
                <w:bCs/>
                <w:i w:val="0"/>
                <w:color w:val="000000"/>
                <w:sz w:val="24"/>
                <w:szCs w:val="24"/>
                <w:highlight w:val="none"/>
                <w:u w:val="none"/>
              </w:rPr>
            </w:pPr>
          </w:p>
        </w:tc>
      </w:tr>
      <w:tr w14:paraId="5C42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688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一、上级补助收入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9542">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12587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7367">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22592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CB0B">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23466 </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6E0C">
            <w:pPr>
              <w:jc w:val="right"/>
              <w:rPr>
                <w:rFonts w:hint="default" w:ascii="Times New Roman" w:hAnsi="Times New Roman" w:eastAsia="方正仿宋_GBK" w:cs="Times New Roman"/>
                <w:b/>
                <w:i w:val="0"/>
                <w:color w:val="000000"/>
                <w:sz w:val="24"/>
                <w:szCs w:val="24"/>
                <w:highlight w:val="none"/>
                <w:u w:val="none"/>
              </w:rPr>
            </w:pPr>
          </w:p>
        </w:tc>
      </w:tr>
      <w:tr w14:paraId="491BC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76B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二、债务转贷收入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A414">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49000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8B93">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180500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2DA">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180500 </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2E56">
            <w:pPr>
              <w:jc w:val="right"/>
              <w:rPr>
                <w:rFonts w:hint="default" w:ascii="Times New Roman" w:hAnsi="Times New Roman" w:eastAsia="方正仿宋_GBK" w:cs="Times New Roman"/>
                <w:i w:val="0"/>
                <w:color w:val="000000"/>
                <w:sz w:val="24"/>
                <w:szCs w:val="24"/>
                <w:highlight w:val="none"/>
                <w:u w:val="none"/>
              </w:rPr>
            </w:pPr>
          </w:p>
        </w:tc>
      </w:tr>
      <w:tr w14:paraId="24A2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D82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地方政府债券转贷收入（新增）</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846638">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49000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1099">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75900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180A">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75900 </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CA5E">
            <w:pPr>
              <w:jc w:val="right"/>
              <w:rPr>
                <w:rFonts w:hint="default" w:ascii="Times New Roman" w:hAnsi="Times New Roman" w:eastAsia="方正仿宋_GBK" w:cs="Times New Roman"/>
                <w:i w:val="0"/>
                <w:color w:val="000000"/>
                <w:sz w:val="24"/>
                <w:szCs w:val="24"/>
                <w:highlight w:val="none"/>
                <w:u w:val="none"/>
              </w:rPr>
            </w:pPr>
          </w:p>
        </w:tc>
      </w:tr>
      <w:tr w14:paraId="3D8C5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F03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地方政府债券转贷收入（再融资）</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7093">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FEBC">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104600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EA09">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104600 </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EB56">
            <w:pPr>
              <w:jc w:val="right"/>
              <w:rPr>
                <w:rFonts w:hint="default" w:ascii="Times New Roman" w:hAnsi="Times New Roman" w:eastAsia="方正仿宋_GBK" w:cs="Times New Roman"/>
                <w:i w:val="0"/>
                <w:color w:val="000000"/>
                <w:sz w:val="24"/>
                <w:szCs w:val="24"/>
                <w:highlight w:val="none"/>
                <w:u w:val="none"/>
              </w:rPr>
            </w:pPr>
          </w:p>
        </w:tc>
      </w:tr>
      <w:tr w14:paraId="543B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33F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三、上年结转</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1477">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94896</w:t>
            </w:r>
          </w:p>
        </w:tc>
        <w:tc>
          <w:tcPr>
            <w:tcW w:w="1030" w:type="dxa"/>
            <w:shd w:val="clear" w:color="auto" w:fill="auto"/>
            <w:vAlign w:val="bottom"/>
          </w:tcPr>
          <w:p w14:paraId="107854A9">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94896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83AAD2">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94896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A53BCC">
            <w:pPr>
              <w:jc w:val="right"/>
              <w:rPr>
                <w:rFonts w:hint="default" w:ascii="Times New Roman" w:hAnsi="Times New Roman" w:eastAsia="方正仿宋_GBK" w:cs="Times New Roman"/>
                <w:i w:val="0"/>
                <w:color w:val="000000"/>
                <w:sz w:val="24"/>
                <w:szCs w:val="24"/>
                <w:highlight w:val="none"/>
                <w:u w:val="none"/>
              </w:rPr>
            </w:pPr>
          </w:p>
        </w:tc>
      </w:tr>
      <w:tr w14:paraId="7AD7D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3974">
            <w:pPr>
              <w:jc w:val="left"/>
              <w:rPr>
                <w:rFonts w:hint="default" w:ascii="Times New Roman" w:hAnsi="Times New Roman" w:eastAsia="方正仿宋_GBK" w:cs="Times New Roman"/>
                <w:i w:val="0"/>
                <w:color w:val="000000"/>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708B5E">
            <w:pPr>
              <w:jc w:val="right"/>
              <w:rPr>
                <w:rFonts w:hint="default" w:ascii="Times New Roman" w:hAnsi="Times New Roman" w:eastAsia="方正仿宋_GBK" w:cs="Times New Roman"/>
                <w:i w:val="0"/>
                <w:color w:val="000000"/>
                <w:sz w:val="24"/>
                <w:szCs w:val="24"/>
                <w:highlight w:val="none"/>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9E83">
            <w:pPr>
              <w:jc w:val="right"/>
              <w:rPr>
                <w:rFonts w:hint="default" w:ascii="Times New Roman" w:hAnsi="Times New Roman" w:eastAsia="方正仿宋_GBK" w:cs="Times New Roman"/>
                <w:i w:val="0"/>
                <w:color w:val="000000"/>
                <w:sz w:val="24"/>
                <w:szCs w:val="24"/>
                <w:highlight w:val="none"/>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7AE084">
            <w:pPr>
              <w:jc w:val="right"/>
              <w:rPr>
                <w:rFonts w:hint="default" w:ascii="Times New Roman" w:hAnsi="Times New Roman" w:eastAsia="方正仿宋_GBK" w:cs="Times New Roman"/>
                <w:i w:val="0"/>
                <w:color w:val="000000"/>
                <w:sz w:val="24"/>
                <w:szCs w:val="24"/>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5D9127">
            <w:pPr>
              <w:jc w:val="right"/>
              <w:rPr>
                <w:rFonts w:hint="default" w:ascii="Times New Roman" w:hAnsi="Times New Roman" w:eastAsia="方正仿宋_GBK" w:cs="Times New Roman"/>
                <w:i w:val="0"/>
                <w:color w:val="000000"/>
                <w:sz w:val="24"/>
                <w:szCs w:val="24"/>
                <w:highlight w:val="none"/>
                <w:u w:val="none"/>
              </w:rPr>
            </w:pPr>
          </w:p>
        </w:tc>
      </w:tr>
    </w:tbl>
    <w:p w14:paraId="2A4C612E">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0123709A">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续表8</w:t>
      </w:r>
    </w:p>
    <w:p w14:paraId="23609A5B">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2024年区级政府性基金预算收支执行表</w:t>
      </w:r>
    </w:p>
    <w:p w14:paraId="7C41738B">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99"/>
        <w:gridCol w:w="1224"/>
        <w:gridCol w:w="1223"/>
        <w:gridCol w:w="1302"/>
        <w:gridCol w:w="1720"/>
      </w:tblGrid>
      <w:tr w14:paraId="78C9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952D">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E3D6">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年初</w:t>
            </w:r>
          </w:p>
          <w:p w14:paraId="5764CE0E">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7568">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调整</w:t>
            </w:r>
          </w:p>
          <w:p w14:paraId="464362F4">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7FC2">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27FF">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执行数为调整预算的%</w:t>
            </w:r>
          </w:p>
        </w:tc>
      </w:tr>
      <w:tr w14:paraId="0BC27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9B7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总  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9C75">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266483</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0B4E">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367866</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AED0">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369303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E534">
            <w:pPr>
              <w:jc w:val="right"/>
              <w:rPr>
                <w:rFonts w:hint="default" w:ascii="Times New Roman" w:hAnsi="Times New Roman" w:eastAsia="方正仿宋_GBK" w:cs="Times New Roman"/>
                <w:b/>
                <w:i w:val="0"/>
                <w:color w:val="000000"/>
                <w:sz w:val="24"/>
                <w:szCs w:val="24"/>
                <w:highlight w:val="none"/>
                <w:u w:val="none"/>
              </w:rPr>
            </w:pPr>
          </w:p>
        </w:tc>
      </w:tr>
      <w:tr w14:paraId="218B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3F9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本级支出合计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EF7E">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148883</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0528">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134727</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4EF4">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161588</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1A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119.9 </w:t>
            </w:r>
          </w:p>
        </w:tc>
      </w:tr>
      <w:tr w14:paraId="7992E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1BA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一、文化旅游体育与传媒支出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D632">
            <w:pPr>
              <w:jc w:val="right"/>
              <w:rPr>
                <w:rFonts w:hint="default" w:ascii="Times New Roman" w:hAnsi="Times New Roman" w:eastAsia="方正仿宋_GBK" w:cs="Times New Roman"/>
                <w:i w:val="0"/>
                <w:color w:val="000000"/>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5D66">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16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32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AD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125.0 </w:t>
            </w:r>
          </w:p>
        </w:tc>
      </w:tr>
      <w:tr w14:paraId="4025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869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二、城乡社区支出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383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26605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0C2A">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26173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64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38686</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AD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147.8 </w:t>
            </w:r>
          </w:p>
        </w:tc>
      </w:tr>
      <w:tr w14:paraId="5F17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40D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三、农林水支出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158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26898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97E2">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6757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6AB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18512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7B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274.0 </w:t>
            </w:r>
          </w:p>
        </w:tc>
      </w:tr>
      <w:tr w14:paraId="01F0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6A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四、交通运输支出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F2AA">
            <w:pPr>
              <w:jc w:val="right"/>
              <w:rPr>
                <w:rFonts w:hint="default" w:ascii="Times New Roman" w:hAnsi="Times New Roman" w:eastAsia="方正仿宋_GBK" w:cs="Times New Roman"/>
                <w:i w:val="0"/>
                <w:color w:val="000000"/>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608E">
            <w:pPr>
              <w:jc w:val="right"/>
              <w:rPr>
                <w:rFonts w:hint="default" w:ascii="Times New Roman" w:hAnsi="Times New Roman" w:eastAsia="方正仿宋_GBK" w:cs="Times New Roman"/>
                <w:b w:val="0"/>
                <w:bCs/>
                <w:i w:val="0"/>
                <w:color w:val="000000"/>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77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9FFF">
            <w:pPr>
              <w:jc w:val="right"/>
              <w:rPr>
                <w:rFonts w:hint="default" w:ascii="Times New Roman" w:hAnsi="Times New Roman" w:eastAsia="方正仿宋_GBK" w:cs="Times New Roman"/>
                <w:i w:val="0"/>
                <w:color w:val="000000"/>
                <w:sz w:val="24"/>
                <w:szCs w:val="24"/>
                <w:highlight w:val="none"/>
                <w:u w:val="none"/>
              </w:rPr>
            </w:pPr>
          </w:p>
        </w:tc>
      </w:tr>
      <w:tr w14:paraId="5510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591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五、其他支出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1DF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76560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44C3">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85103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785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87588</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BE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102.9 </w:t>
            </w:r>
          </w:p>
        </w:tc>
      </w:tr>
      <w:tr w14:paraId="2B640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36A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六、债务付息支出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3D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18817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5305">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16675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1E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16675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33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100.0 </w:t>
            </w:r>
          </w:p>
        </w:tc>
      </w:tr>
      <w:tr w14:paraId="27753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C9A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七、债务发行费用支出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320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DA2F">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3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77E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FF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100.0 </w:t>
            </w:r>
          </w:p>
        </w:tc>
      </w:tr>
      <w:tr w14:paraId="0C21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107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转移性支出合计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7831">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117600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BF64">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233139</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4F0B">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207715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5B23">
            <w:pPr>
              <w:jc w:val="right"/>
              <w:rPr>
                <w:rFonts w:hint="default" w:ascii="Times New Roman" w:hAnsi="Times New Roman" w:eastAsia="方正仿宋_GBK" w:cs="Times New Roman"/>
                <w:b/>
                <w:i w:val="0"/>
                <w:color w:val="000000"/>
                <w:sz w:val="24"/>
                <w:szCs w:val="24"/>
                <w:highlight w:val="none"/>
                <w:u w:val="none"/>
              </w:rPr>
            </w:pPr>
          </w:p>
        </w:tc>
      </w:tr>
      <w:tr w14:paraId="100A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EF1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一、上解支出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5D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7500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061F">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5300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E2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5278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48F4">
            <w:pPr>
              <w:jc w:val="right"/>
              <w:rPr>
                <w:rFonts w:hint="default" w:ascii="Times New Roman" w:hAnsi="Times New Roman" w:eastAsia="方正仿宋_GBK" w:cs="Times New Roman"/>
                <w:i w:val="0"/>
                <w:color w:val="000000"/>
                <w:sz w:val="24"/>
                <w:szCs w:val="24"/>
                <w:highlight w:val="none"/>
                <w:u w:val="none"/>
              </w:rPr>
            </w:pPr>
          </w:p>
        </w:tc>
      </w:tr>
      <w:tr w14:paraId="5ACD7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2FD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二、补助乡镇支出</w:t>
            </w:r>
          </w:p>
        </w:tc>
        <w:tc>
          <w:tcPr>
            <w:tcW w:w="1224" w:type="dxa"/>
            <w:shd w:val="clear" w:color="auto" w:fill="auto"/>
            <w:vAlign w:val="center"/>
          </w:tcPr>
          <w:p w14:paraId="19E7033D">
            <w:pPr>
              <w:jc w:val="right"/>
              <w:rPr>
                <w:rFonts w:hint="default" w:ascii="Times New Roman" w:hAnsi="Times New Roman" w:eastAsia="方正仿宋_GBK" w:cs="Times New Roman"/>
                <w:i w:val="0"/>
                <w:color w:val="000000"/>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8311">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1926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6F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1926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232D">
            <w:pPr>
              <w:jc w:val="right"/>
              <w:rPr>
                <w:rFonts w:hint="default" w:ascii="Times New Roman" w:hAnsi="Times New Roman" w:eastAsia="方正仿宋_GBK" w:cs="Times New Roman"/>
                <w:i w:val="0"/>
                <w:color w:val="000000"/>
                <w:sz w:val="24"/>
                <w:szCs w:val="24"/>
                <w:highlight w:val="none"/>
                <w:u w:val="none"/>
              </w:rPr>
            </w:pPr>
          </w:p>
        </w:tc>
      </w:tr>
      <w:tr w14:paraId="237F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60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三、调出资金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859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61100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3E0C">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46171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F4A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17848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45FD">
            <w:pPr>
              <w:jc w:val="right"/>
              <w:rPr>
                <w:rFonts w:hint="default" w:ascii="Times New Roman" w:hAnsi="Times New Roman" w:eastAsia="方正仿宋_GBK" w:cs="Times New Roman"/>
                <w:i w:val="0"/>
                <w:color w:val="000000"/>
                <w:sz w:val="24"/>
                <w:szCs w:val="24"/>
                <w:highlight w:val="none"/>
                <w:u w:val="none"/>
              </w:rPr>
            </w:pPr>
          </w:p>
        </w:tc>
      </w:tr>
      <w:tr w14:paraId="4277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BFA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四、债务还本支出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7B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49000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D0D6">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104600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EA5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104600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464C">
            <w:pPr>
              <w:jc w:val="right"/>
              <w:rPr>
                <w:rFonts w:hint="default" w:ascii="Times New Roman" w:hAnsi="Times New Roman" w:eastAsia="方正仿宋_GBK" w:cs="Times New Roman"/>
                <w:i w:val="0"/>
                <w:color w:val="000000"/>
                <w:sz w:val="24"/>
                <w:szCs w:val="24"/>
                <w:highlight w:val="none"/>
                <w:u w:val="none"/>
              </w:rPr>
            </w:pPr>
          </w:p>
        </w:tc>
      </w:tr>
      <w:tr w14:paraId="138C0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6E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地方政府债券还本支出（再融资）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A0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49000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3AC8">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49000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28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104600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C98C">
            <w:pPr>
              <w:jc w:val="right"/>
              <w:rPr>
                <w:rFonts w:hint="default" w:ascii="Times New Roman" w:hAnsi="Times New Roman" w:eastAsia="方正仿宋_GBK" w:cs="Times New Roman"/>
                <w:i w:val="0"/>
                <w:color w:val="000000"/>
                <w:sz w:val="24"/>
                <w:szCs w:val="24"/>
                <w:highlight w:val="none"/>
                <w:u w:val="none"/>
              </w:rPr>
            </w:pPr>
          </w:p>
        </w:tc>
      </w:tr>
      <w:tr w14:paraId="60BC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36E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五、结转下年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6ACD">
            <w:pPr>
              <w:jc w:val="right"/>
              <w:rPr>
                <w:rFonts w:hint="default" w:ascii="Times New Roman" w:hAnsi="Times New Roman" w:eastAsia="方正仿宋_GBK" w:cs="Times New Roman"/>
                <w:i w:val="0"/>
                <w:color w:val="000000"/>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9914">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75142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F2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78063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900B">
            <w:pPr>
              <w:jc w:val="right"/>
              <w:rPr>
                <w:rFonts w:hint="default" w:ascii="Times New Roman" w:hAnsi="Times New Roman" w:eastAsia="方正仿宋_GBK" w:cs="Times New Roman"/>
                <w:i w:val="0"/>
                <w:color w:val="000000"/>
                <w:sz w:val="24"/>
                <w:szCs w:val="24"/>
                <w:highlight w:val="none"/>
                <w:u w:val="none"/>
              </w:rPr>
            </w:pPr>
          </w:p>
        </w:tc>
      </w:tr>
    </w:tbl>
    <w:p w14:paraId="0CF4ABE4">
      <w:pPr>
        <w:spacing w:line="440" w:lineRule="exact"/>
        <w:ind w:left="17" w:firstLine="0"/>
        <w:jc w:val="lef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注：部</w:t>
      </w:r>
      <w:r>
        <w:rPr>
          <w:rFonts w:hint="eastAsia" w:eastAsia="方正仿宋_GBK" w:cs="Times New Roman"/>
          <w:sz w:val="24"/>
          <w:szCs w:val="24"/>
          <w:highlight w:val="none"/>
          <w:lang w:val="en-US" w:eastAsia="zh-CN"/>
        </w:rPr>
        <w:t>分</w:t>
      </w:r>
      <w:r>
        <w:rPr>
          <w:rFonts w:hint="default" w:ascii="Times New Roman" w:hAnsi="Times New Roman" w:eastAsia="方正仿宋_GBK" w:cs="Times New Roman"/>
          <w:sz w:val="24"/>
          <w:szCs w:val="24"/>
          <w:highlight w:val="none"/>
          <w:lang w:val="en-US" w:eastAsia="zh-CN"/>
        </w:rPr>
        <w:t>本级支出未完成当年预算的100%，主要原因是部</w:t>
      </w:r>
      <w:r>
        <w:rPr>
          <w:rFonts w:hint="eastAsia" w:eastAsia="方正仿宋_GBK" w:cs="Times New Roman"/>
          <w:sz w:val="24"/>
          <w:szCs w:val="24"/>
          <w:highlight w:val="none"/>
          <w:lang w:val="en-US" w:eastAsia="zh-CN"/>
        </w:rPr>
        <w:t>分</w:t>
      </w:r>
      <w:r>
        <w:rPr>
          <w:rFonts w:hint="default" w:ascii="Times New Roman" w:hAnsi="Times New Roman" w:eastAsia="方正仿宋_GBK" w:cs="Times New Roman"/>
          <w:sz w:val="24"/>
          <w:szCs w:val="24"/>
          <w:highlight w:val="none"/>
          <w:lang w:val="en-US" w:eastAsia="zh-CN"/>
        </w:rPr>
        <w:t>项目结转下年支出。</w:t>
      </w:r>
    </w:p>
    <w:p w14:paraId="140D34F5">
      <w:pPr>
        <w:pStyle w:val="3"/>
        <w:rPr>
          <w:rFonts w:hint="default" w:ascii="Times New Roman" w:hAnsi="Times New Roman" w:eastAsia="方正仿宋_GBK" w:cs="Times New Roman"/>
          <w:sz w:val="24"/>
          <w:szCs w:val="24"/>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2E8B4ABD">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 xml:space="preserve">表9 </w:t>
      </w:r>
    </w:p>
    <w:p w14:paraId="522F53D4">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2024年区级政府性基金预算本级支出执行表</w:t>
      </w:r>
    </w:p>
    <w:p w14:paraId="5D74815F">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41"/>
        <w:gridCol w:w="2827"/>
      </w:tblGrid>
      <w:tr w14:paraId="47AD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6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684C">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3220">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r>
      <w:tr w14:paraId="31C4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68FC54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本级支出合计</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D91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161,588</w:t>
            </w:r>
          </w:p>
        </w:tc>
      </w:tr>
      <w:tr w14:paraId="754CD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66E7F1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一、文化旅游体育与传媒支出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92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6ABD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51FD90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旅游发展基金支出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0F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0E14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227C617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地方旅游开发项目补助</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A0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1E389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2D7DDB6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二、城乡社区支出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0D7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38,686</w:t>
            </w:r>
          </w:p>
        </w:tc>
      </w:tr>
      <w:tr w14:paraId="47E1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D6839E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国有土地使用权出让收入安排的支出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F92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29,965</w:t>
            </w:r>
          </w:p>
        </w:tc>
      </w:tr>
      <w:tr w14:paraId="23D8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C8A724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征地和拆迁补偿支出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BD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14,571</w:t>
            </w:r>
          </w:p>
        </w:tc>
      </w:tr>
      <w:tr w14:paraId="6E7E7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060464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土地开发支出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587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2,893</w:t>
            </w:r>
          </w:p>
        </w:tc>
      </w:tr>
      <w:tr w14:paraId="75AB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B1B36C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农村基础设施建设支出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81E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5,626</w:t>
            </w:r>
          </w:p>
        </w:tc>
      </w:tr>
      <w:tr w14:paraId="2DC8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28077D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其他国有土地使用权出让收入安排的支出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2C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6,875</w:t>
            </w:r>
          </w:p>
        </w:tc>
      </w:tr>
      <w:tr w14:paraId="03FA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14772A6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国有土地收益基金安排的支出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052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387</w:t>
            </w:r>
          </w:p>
        </w:tc>
      </w:tr>
      <w:tr w14:paraId="49E2B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2F41519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其他国有土地收益基金支出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4A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387</w:t>
            </w:r>
          </w:p>
        </w:tc>
      </w:tr>
      <w:tr w14:paraId="66E0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29099EB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农业土地开发资金安排的支出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B3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414</w:t>
            </w:r>
          </w:p>
        </w:tc>
      </w:tr>
      <w:tr w14:paraId="3DC1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644BD90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城市基础设施配套费安排的支出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D7A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7,447</w:t>
            </w:r>
          </w:p>
        </w:tc>
      </w:tr>
      <w:tr w14:paraId="5B17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4955F3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城市公共设施</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D35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5,267</w:t>
            </w:r>
          </w:p>
        </w:tc>
      </w:tr>
      <w:tr w14:paraId="252E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627257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城市环境卫生</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D0A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311</w:t>
            </w:r>
          </w:p>
        </w:tc>
      </w:tr>
      <w:tr w14:paraId="36CD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88AC02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其他城市基础设施配套费安排的支出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D8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1,869</w:t>
            </w:r>
          </w:p>
        </w:tc>
      </w:tr>
      <w:tr w14:paraId="70DE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4F3159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污水处理费安排的支出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49F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473</w:t>
            </w:r>
          </w:p>
        </w:tc>
      </w:tr>
      <w:tr w14:paraId="6F17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63E78B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污水处理设施建设和运营</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DA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473</w:t>
            </w:r>
          </w:p>
        </w:tc>
      </w:tr>
      <w:tr w14:paraId="34C3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CCD6E2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三、农林水支出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190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18,512</w:t>
            </w:r>
          </w:p>
        </w:tc>
      </w:tr>
      <w:tr w14:paraId="3EE1B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DD4FBD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大中型水库库区基金安排的支出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2B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1,986</w:t>
            </w:r>
          </w:p>
        </w:tc>
      </w:tr>
      <w:tr w14:paraId="79DD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8288F3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基础设施建设和经济发展</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04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1,986</w:t>
            </w:r>
          </w:p>
        </w:tc>
      </w:tr>
      <w:tr w14:paraId="7EB5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67E33C5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三峡水库库区基金支出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1C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553</w:t>
            </w:r>
          </w:p>
        </w:tc>
      </w:tr>
      <w:tr w14:paraId="201A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51DB5F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基础设施建设和经济发展</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881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313</w:t>
            </w:r>
          </w:p>
        </w:tc>
      </w:tr>
      <w:tr w14:paraId="75644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B6D3C9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解决移民遗留问题</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659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90</w:t>
            </w:r>
          </w:p>
        </w:tc>
      </w:tr>
      <w:tr w14:paraId="575E6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B994E1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其他三峡水库库区基金支出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627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w:t>
            </w:r>
          </w:p>
        </w:tc>
      </w:tr>
      <w:tr w14:paraId="5C0C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6C49274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国家重大水利工程建设基金安排的支出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10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15,081</w:t>
            </w:r>
          </w:p>
        </w:tc>
      </w:tr>
      <w:tr w14:paraId="34AB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0D0CC68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三峡后续工作</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6B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15,081</w:t>
            </w:r>
          </w:p>
        </w:tc>
      </w:tr>
      <w:tr w14:paraId="0F03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2E5777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大中型水库移民后期扶持基金支出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3A2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815</w:t>
            </w:r>
          </w:p>
        </w:tc>
      </w:tr>
      <w:tr w14:paraId="1C05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002B94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移民补助</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D9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632</w:t>
            </w:r>
          </w:p>
        </w:tc>
      </w:tr>
      <w:tr w14:paraId="01A9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152F0D9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基础设施建设和经济发展</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64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183</w:t>
            </w:r>
          </w:p>
        </w:tc>
      </w:tr>
      <w:tr w14:paraId="324B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01DE1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b/>
                <w:i w:val="0"/>
                <w:color w:val="000000"/>
                <w:kern w:val="0"/>
                <w:sz w:val="24"/>
                <w:szCs w:val="24"/>
                <w:highlight w:val="none"/>
                <w:u w:val="none"/>
                <w:lang w:val="en-US" w:eastAsia="zh-CN" w:bidi="ar"/>
              </w:rPr>
              <w:t>小型水库移民扶助基金安排的支出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22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77</w:t>
            </w:r>
          </w:p>
        </w:tc>
      </w:tr>
      <w:tr w14:paraId="09D1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0CAA85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基础设施建设和经济发展</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59E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77</w:t>
            </w:r>
          </w:p>
        </w:tc>
      </w:tr>
      <w:tr w14:paraId="748ED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E6D3E5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四、交通运输支出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48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w:t>
            </w:r>
          </w:p>
        </w:tc>
      </w:tr>
      <w:tr w14:paraId="4321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2FBFFF4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超长期特别国债安排的支出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A14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w:t>
            </w:r>
          </w:p>
        </w:tc>
      </w:tr>
      <w:tr w14:paraId="5369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03DB7A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公路水路运输</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DF2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w:t>
            </w:r>
          </w:p>
        </w:tc>
      </w:tr>
      <w:tr w14:paraId="2037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1D8CA6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五、其他支出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394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87,588</w:t>
            </w:r>
          </w:p>
        </w:tc>
      </w:tr>
      <w:tr w14:paraId="3F66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2D74999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其他政府性基金及对应专项债务收入安排的支出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C7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85,161</w:t>
            </w:r>
          </w:p>
        </w:tc>
      </w:tr>
      <w:tr w14:paraId="6719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65E7EC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其他地方自行试点项目收益专项债券收入安排的支出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AE9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59,261</w:t>
            </w:r>
          </w:p>
        </w:tc>
      </w:tr>
      <w:tr w14:paraId="4D03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05D77FF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其他政府性基金债务收入安排的支出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EB2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25,900</w:t>
            </w:r>
          </w:p>
        </w:tc>
      </w:tr>
      <w:tr w14:paraId="0C96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5AC256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彩票公益金安排的支出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44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2,427</w:t>
            </w:r>
          </w:p>
        </w:tc>
      </w:tr>
      <w:tr w14:paraId="58BF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1917756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用于社会福利的彩票公益金支出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B84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489</w:t>
            </w:r>
          </w:p>
        </w:tc>
      </w:tr>
      <w:tr w14:paraId="1E9D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20EAB3C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用于体育事业的彩票公益金支出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49E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1,575</w:t>
            </w:r>
          </w:p>
        </w:tc>
      </w:tr>
      <w:tr w14:paraId="09E0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3B8101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用于教育事业的彩票公益金支出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059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186</w:t>
            </w:r>
          </w:p>
        </w:tc>
      </w:tr>
      <w:tr w14:paraId="7664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CF1120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用于残疾人事业的彩票公益金支出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C27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133</w:t>
            </w:r>
          </w:p>
        </w:tc>
      </w:tr>
      <w:tr w14:paraId="45AA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C12C7B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用于其他社会公益事业的彩票公益金支出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B73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w:t>
            </w:r>
          </w:p>
        </w:tc>
      </w:tr>
      <w:tr w14:paraId="13F8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9F7574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六、债务付息支出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24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16,6</w:t>
            </w:r>
            <w:r>
              <w:rPr>
                <w:rFonts w:hint="default" w:ascii="Times New Roman" w:hAnsi="Times New Roman" w:eastAsia="方正仿宋_GBK" w:cs="Times New Roman"/>
                <w:i w:val="0"/>
                <w:color w:val="000000"/>
                <w:kern w:val="0"/>
                <w:sz w:val="24"/>
                <w:szCs w:val="24"/>
                <w:highlight w:val="none"/>
                <w:u w:val="none"/>
                <w:lang w:val="en-US" w:eastAsia="zh-CN" w:bidi="ar"/>
              </w:rPr>
              <w:t>75</w:t>
            </w:r>
          </w:p>
        </w:tc>
      </w:tr>
      <w:tr w14:paraId="1459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8D7574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地方政府专项债务付息支出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017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16,675</w:t>
            </w:r>
          </w:p>
        </w:tc>
      </w:tr>
      <w:tr w14:paraId="6BC2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BF2233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国有土地使用权出让金债务付息支出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A61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5,147</w:t>
            </w:r>
          </w:p>
        </w:tc>
      </w:tr>
      <w:tr w14:paraId="2A4EC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6BC9D5C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土地储备专项债券付息支出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8B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631</w:t>
            </w:r>
          </w:p>
        </w:tc>
      </w:tr>
      <w:tr w14:paraId="2D41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09FC976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棚户区改造专项债券付息支出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73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1,410</w:t>
            </w:r>
          </w:p>
        </w:tc>
      </w:tr>
      <w:tr w14:paraId="2D7F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29A2203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其他地方自行试点项目收益专项债券付息支出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0EB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9,487</w:t>
            </w:r>
          </w:p>
        </w:tc>
      </w:tr>
      <w:tr w14:paraId="5D72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FD88DC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七、债务发行费用支出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1F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r>
      <w:tr w14:paraId="27A9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C93B0C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地方政府专项债务发行费用支出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7B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r>
      <w:tr w14:paraId="3600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4EAE18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土地储备专项债券发行费用支出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8D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w:t>
            </w:r>
          </w:p>
        </w:tc>
      </w:tr>
      <w:tr w14:paraId="0883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07DCF7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棚户区改造专项债券发行费用支出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57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w:t>
            </w:r>
          </w:p>
        </w:tc>
      </w:tr>
    </w:tbl>
    <w:p w14:paraId="49DEF510">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7D4436B0">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表10</w:t>
      </w:r>
    </w:p>
    <w:p w14:paraId="340E7607">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 xml:space="preserve">2024年区级政府性基金预算转移支付收支执行表 </w:t>
      </w:r>
    </w:p>
    <w:p w14:paraId="2BB4582D">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91"/>
        <w:gridCol w:w="1025"/>
        <w:gridCol w:w="4225"/>
        <w:gridCol w:w="927"/>
      </w:tblGrid>
      <w:tr w14:paraId="1887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74BA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收       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2C871">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c>
          <w:tcPr>
            <w:tcW w:w="4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9A7B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1249C">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r>
      <w:tr w14:paraId="4A9C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3242A">
            <w:pPr>
              <w:keepNext w:val="0"/>
              <w:keepLines w:val="0"/>
              <w:widowControl/>
              <w:suppressLineNumbers w:val="0"/>
              <w:ind w:left="18" w:leftChars="0" w:hanging="2" w:firstLineChars="0"/>
              <w:jc w:val="left"/>
              <w:textAlignment w:val="center"/>
              <w:rPr>
                <w:rFonts w:hint="default" w:ascii="Times New Roman" w:hAnsi="Times New Roman" w:eastAsia="方正仿宋_GBK" w:cs="Times New Roman"/>
                <w:i w:val="0"/>
                <w:color w:val="000000"/>
                <w:sz w:val="24"/>
                <w:szCs w:val="24"/>
                <w:highlight w:val="none"/>
                <w:u w:val="none"/>
              </w:rPr>
            </w:pPr>
            <w:r>
              <w:rPr>
                <w:rFonts w:hint="eastAsia" w:ascii="Times New Roman" w:hAnsi="Times New Roman" w:eastAsia="方正仿宋_GBK" w:cs="Times New Roman"/>
                <w:b/>
                <w:bCs/>
                <w:i w:val="0"/>
                <w:color w:val="000000"/>
                <w:kern w:val="0"/>
                <w:sz w:val="24"/>
                <w:szCs w:val="24"/>
                <w:highlight w:val="none"/>
                <w:u w:val="none"/>
                <w:lang w:val="en-US" w:eastAsia="zh-CN" w:bidi="ar"/>
              </w:rPr>
              <w:t>上级补助收入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1AD9">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u w:val="none"/>
                <w:lang w:val="en-US" w:eastAsia="zh-CN" w:bidi="ar"/>
              </w:rPr>
              <w:t xml:space="preserve">23466 </w:t>
            </w:r>
          </w:p>
        </w:tc>
        <w:tc>
          <w:tcPr>
            <w:tcW w:w="4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CF194">
            <w:pPr>
              <w:keepNext w:val="0"/>
              <w:keepLines w:val="0"/>
              <w:widowControl/>
              <w:suppressLineNumbers w:val="0"/>
              <w:ind w:left="18" w:leftChars="0" w:hanging="2" w:firstLineChars="0"/>
              <w:jc w:val="left"/>
              <w:textAlignment w:val="center"/>
              <w:rPr>
                <w:rFonts w:hint="default" w:ascii="Times New Roman" w:hAnsi="Times New Roman" w:eastAsia="方正仿宋_GBK" w:cs="Times New Roman"/>
                <w:i w:val="0"/>
                <w:color w:val="000000"/>
                <w:sz w:val="24"/>
                <w:szCs w:val="24"/>
                <w:highlight w:val="none"/>
                <w:u w:val="none"/>
              </w:rPr>
            </w:pPr>
            <w:r>
              <w:rPr>
                <w:rFonts w:hint="eastAsia" w:ascii="Times New Roman" w:hAnsi="Times New Roman" w:eastAsia="方正仿宋_GBK" w:cs="Times New Roman"/>
                <w:b/>
                <w:bCs/>
                <w:i w:val="0"/>
                <w:color w:val="000000"/>
                <w:kern w:val="0"/>
                <w:sz w:val="24"/>
                <w:szCs w:val="24"/>
                <w:highlight w:val="none"/>
                <w:u w:val="none"/>
                <w:lang w:val="en-US" w:eastAsia="zh-CN" w:bidi="ar"/>
              </w:rPr>
              <w:t>补助乡镇支出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8EFB5">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u w:val="none"/>
                <w:lang w:val="en-US" w:eastAsia="zh-CN" w:bidi="ar"/>
              </w:rPr>
              <w:t xml:space="preserve">1926 </w:t>
            </w:r>
          </w:p>
        </w:tc>
      </w:tr>
      <w:tr w14:paraId="2A3E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A31E9">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旅游发展基金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1D42E">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220</w:t>
            </w:r>
          </w:p>
        </w:tc>
        <w:tc>
          <w:tcPr>
            <w:tcW w:w="4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D810F">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国有土地使用权出让收入安排的支出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33098">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280</w:t>
            </w:r>
          </w:p>
        </w:tc>
      </w:tr>
      <w:tr w14:paraId="3FA2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C6F6">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国有土地使用权出让收入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AADEC">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9766</w:t>
            </w:r>
          </w:p>
        </w:tc>
        <w:tc>
          <w:tcPr>
            <w:tcW w:w="4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29FA1">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城市基础设施配套费安排支出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9F55C">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770</w:t>
            </w:r>
          </w:p>
        </w:tc>
      </w:tr>
      <w:tr w14:paraId="5BAFB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D5DBA">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农业土地开发资金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FCA46">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4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DD207">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大中型水库库区基金安排的支出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F784">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185</w:t>
            </w:r>
          </w:p>
        </w:tc>
      </w:tr>
      <w:tr w14:paraId="676A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E00C9">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污水处理费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941A1">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93</w:t>
            </w:r>
          </w:p>
        </w:tc>
        <w:tc>
          <w:tcPr>
            <w:tcW w:w="4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93413">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大中型水库移民后期扶持基金支出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AADB0">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52</w:t>
            </w:r>
          </w:p>
        </w:tc>
      </w:tr>
      <w:tr w14:paraId="783B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1E9B0">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w:t>
            </w:r>
            <w:r>
              <w:rPr>
                <w:rFonts w:hint="eastAsia" w:eastAsia="方正仿宋_GBK" w:cs="Times New Roman"/>
                <w:i w:val="0"/>
                <w:color w:val="000000"/>
                <w:kern w:val="0"/>
                <w:sz w:val="24"/>
                <w:szCs w:val="24"/>
                <w:highlight w:val="none"/>
                <w:u w:val="none"/>
                <w:lang w:val="en-US" w:eastAsia="zh-CN" w:bidi="ar"/>
              </w:rPr>
              <w:t xml:space="preserve"> </w:t>
            </w:r>
            <w:r>
              <w:rPr>
                <w:rFonts w:hint="eastAsia" w:ascii="Times New Roman" w:hAnsi="Times New Roman" w:eastAsia="方正仿宋_GBK" w:cs="Times New Roman"/>
                <w:i w:val="0"/>
                <w:color w:val="000000"/>
                <w:kern w:val="0"/>
                <w:sz w:val="24"/>
                <w:szCs w:val="24"/>
                <w:highlight w:val="none"/>
                <w:u w:val="none"/>
                <w:lang w:val="en-US" w:eastAsia="zh-CN" w:bidi="ar"/>
              </w:rPr>
              <w:t>大中型水库库区基金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575C3">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1000</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A764">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其他支出</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4421">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639</w:t>
            </w:r>
          </w:p>
        </w:tc>
      </w:tr>
      <w:tr w14:paraId="0F3C8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4C78E">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三峡水库库区基金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72383">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63</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0DD0">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4450">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r>
      <w:tr w14:paraId="0BAC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51C90">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国家重大水利工程建设基金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40BFE">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7206</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8C7E">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875D">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r>
      <w:tr w14:paraId="0C56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1D86">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大中型水库移民后期扶持基金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68275">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1748</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AC02">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1E14">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r>
      <w:tr w14:paraId="4394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9979C">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小型水库移民扶助基金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39758">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48</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CD4C">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9AF2">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r>
      <w:tr w14:paraId="031F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078E1">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超长期特别国债</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904F0">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719</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7CB8">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053F">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r>
      <w:tr w14:paraId="58CB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62AD5">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彩票公益金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5E491">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2503</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068B">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7355">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r>
    </w:tbl>
    <w:p w14:paraId="46AAA4FF">
      <w:pPr>
        <w:pStyle w:val="3"/>
        <w:rPr>
          <w:rFonts w:hint="default" w:ascii="Times New Roman" w:hAnsi="Times New Roman" w:cs="Times New Roman"/>
          <w:highlight w:val="none"/>
          <w:lang w:val="en-US" w:eastAsia="zh-CN"/>
        </w:rPr>
      </w:pPr>
    </w:p>
    <w:p w14:paraId="636DC861">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5350DE66">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表11</w:t>
      </w:r>
    </w:p>
    <w:p w14:paraId="7FB6F846">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2024年区级政府性基金预算转移支付支出执行表</w:t>
      </w:r>
    </w:p>
    <w:p w14:paraId="2E28712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楷体_GBK" w:cs="Times New Roman"/>
          <w:sz w:val="30"/>
          <w:szCs w:val="30"/>
          <w:highlight w:val="none"/>
          <w:lang w:val="en-US" w:eastAsia="zh-CN"/>
        </w:rPr>
      </w:pPr>
      <w:r>
        <w:rPr>
          <w:rFonts w:hint="default" w:ascii="Times New Roman" w:hAnsi="Times New Roman" w:eastAsia="方正楷体_GBK" w:cs="Times New Roman"/>
          <w:sz w:val="30"/>
          <w:szCs w:val="30"/>
          <w:highlight w:val="none"/>
          <w:lang w:val="en-US" w:eastAsia="zh-CN"/>
        </w:rPr>
        <w:t>（分地区）</w:t>
      </w:r>
    </w:p>
    <w:p w14:paraId="13642088">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59"/>
        <w:gridCol w:w="4309"/>
      </w:tblGrid>
      <w:tr w14:paraId="01F6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23855">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乡    镇</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97D4B">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r>
      <w:tr w14:paraId="32D75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359" w:type="dxa"/>
            <w:tcBorders>
              <w:top w:val="single" w:color="000000" w:sz="4" w:space="0"/>
              <w:left w:val="single" w:color="000000" w:sz="4" w:space="0"/>
              <w:bottom w:val="single" w:color="000000" w:sz="4" w:space="0"/>
            </w:tcBorders>
            <w:shd w:val="clear" w:color="auto" w:fill="auto"/>
            <w:vAlign w:val="center"/>
          </w:tcPr>
          <w:p w14:paraId="66A7EBD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补助乡镇合计</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A07AB">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1926 </w:t>
            </w:r>
          </w:p>
        </w:tc>
      </w:tr>
      <w:tr w14:paraId="1043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5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73C0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江口镇</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9EE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 </w:t>
            </w:r>
          </w:p>
        </w:tc>
      </w:tr>
      <w:tr w14:paraId="68E8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359" w:type="dxa"/>
            <w:tcBorders>
              <w:top w:val="single" w:color="000000" w:sz="4" w:space="0"/>
              <w:left w:val="single" w:color="000000" w:sz="4" w:space="0"/>
              <w:bottom w:val="single" w:color="000000" w:sz="4" w:space="0"/>
            </w:tcBorders>
            <w:shd w:val="clear" w:color="auto" w:fill="auto"/>
            <w:vAlign w:val="center"/>
          </w:tcPr>
          <w:p w14:paraId="5C9DBA6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鸭江镇</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5C54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639 </w:t>
            </w:r>
          </w:p>
        </w:tc>
      </w:tr>
      <w:tr w14:paraId="698F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5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6175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接龙乡</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E5D4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52 </w:t>
            </w:r>
          </w:p>
        </w:tc>
      </w:tr>
      <w:tr w14:paraId="06847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5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4631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土地乡</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E3A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350 </w:t>
            </w:r>
          </w:p>
        </w:tc>
      </w:tr>
      <w:tr w14:paraId="4649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E14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沧沟乡</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94E2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700 </w:t>
            </w:r>
          </w:p>
        </w:tc>
      </w:tr>
      <w:tr w14:paraId="73EC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257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石桥乡</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4563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55 </w:t>
            </w:r>
          </w:p>
        </w:tc>
      </w:tr>
      <w:tr w14:paraId="5D562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201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浩口乡</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114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80 </w:t>
            </w:r>
          </w:p>
        </w:tc>
      </w:tr>
    </w:tbl>
    <w:p w14:paraId="27289740">
      <w:pPr>
        <w:pStyle w:val="3"/>
        <w:rPr>
          <w:rFonts w:hint="default" w:ascii="Times New Roman" w:hAnsi="Times New Roman" w:cs="Times New Roman"/>
          <w:highlight w:val="none"/>
          <w:lang w:val="en-US" w:eastAsia="zh-CN"/>
        </w:rPr>
      </w:pPr>
    </w:p>
    <w:p w14:paraId="347C0CF2">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3C5F34E9">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表12</w:t>
      </w:r>
    </w:p>
    <w:p w14:paraId="57FA96AF">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2024年区级国有资本经营预算收支执行表</w:t>
      </w:r>
    </w:p>
    <w:p w14:paraId="22BAB830">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07"/>
        <w:gridCol w:w="810"/>
        <w:gridCol w:w="635"/>
        <w:gridCol w:w="1483"/>
        <w:gridCol w:w="2175"/>
        <w:gridCol w:w="864"/>
        <w:gridCol w:w="676"/>
        <w:gridCol w:w="1335"/>
      </w:tblGrid>
      <w:tr w14:paraId="312E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3046">
            <w:pPr>
              <w:keepNext w:val="0"/>
              <w:keepLines w:val="0"/>
              <w:widowControl/>
              <w:suppressLineNumbers w:val="0"/>
              <w:spacing w:line="28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CD2A">
            <w:pPr>
              <w:keepNext w:val="0"/>
              <w:keepLines w:val="0"/>
              <w:widowControl/>
              <w:suppressLineNumbers w:val="0"/>
              <w:spacing w:line="28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年初预算数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E85E">
            <w:pPr>
              <w:keepNext w:val="0"/>
              <w:keepLines w:val="0"/>
              <w:widowControl/>
              <w:suppressLineNumbers w:val="0"/>
              <w:spacing w:line="28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4C0C">
            <w:pPr>
              <w:keepNext w:val="0"/>
              <w:keepLines w:val="0"/>
              <w:widowControl/>
              <w:suppressLineNumbers w:val="0"/>
              <w:spacing w:line="28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执行数为年初预算的%</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1867">
            <w:pPr>
              <w:keepNext w:val="0"/>
              <w:keepLines w:val="0"/>
              <w:widowControl/>
              <w:suppressLineNumbers w:val="0"/>
              <w:spacing w:line="28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0119">
            <w:pPr>
              <w:keepNext w:val="0"/>
              <w:keepLines w:val="0"/>
              <w:widowControl/>
              <w:suppressLineNumbers w:val="0"/>
              <w:spacing w:line="28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年初预算数</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910D">
            <w:pPr>
              <w:keepNext w:val="0"/>
              <w:keepLines w:val="0"/>
              <w:widowControl/>
              <w:suppressLineNumbers w:val="0"/>
              <w:spacing w:line="28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428D">
            <w:pPr>
              <w:keepNext w:val="0"/>
              <w:keepLines w:val="0"/>
              <w:widowControl/>
              <w:suppressLineNumbers w:val="0"/>
              <w:spacing w:line="28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执行数为年初预算的%</w:t>
            </w:r>
          </w:p>
        </w:tc>
      </w:tr>
      <w:tr w14:paraId="5B06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CE7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总  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A143">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1079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E7A6">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4880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9B18">
            <w:pPr>
              <w:jc w:val="right"/>
              <w:rPr>
                <w:rFonts w:hint="default" w:ascii="Times New Roman" w:hAnsi="Times New Roman" w:eastAsia="方正仿宋_GBK" w:cs="Times New Roman"/>
                <w:b/>
                <w:i w:val="0"/>
                <w:color w:val="000000"/>
                <w:sz w:val="24"/>
                <w:szCs w:val="24"/>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D8B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总  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B4E1">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1079 </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26C4">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4880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D33B">
            <w:pPr>
              <w:jc w:val="right"/>
              <w:rPr>
                <w:rFonts w:hint="default" w:ascii="Times New Roman" w:hAnsi="Times New Roman" w:eastAsia="方正仿宋_GBK" w:cs="Times New Roman"/>
                <w:b/>
                <w:i w:val="0"/>
                <w:color w:val="000000"/>
                <w:sz w:val="24"/>
                <w:szCs w:val="24"/>
                <w:highlight w:val="none"/>
                <w:u w:val="none"/>
              </w:rPr>
            </w:pPr>
          </w:p>
        </w:tc>
      </w:tr>
      <w:tr w14:paraId="36E7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653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本级收入合计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4079">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1000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E5B5">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4801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3C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EED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本级支出合计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A922">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779 </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4660">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63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p>
        </w:tc>
      </w:tr>
      <w:tr w14:paraId="1DB20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805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一、利润收入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83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73A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4801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48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25D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一、国有资本经营预算支出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ECC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779 </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664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97D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p>
        </w:tc>
      </w:tr>
      <w:tr w14:paraId="32C0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05A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二、股利、股息收入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2765">
            <w:pPr>
              <w:jc w:val="right"/>
              <w:rPr>
                <w:rFonts w:hint="default" w:ascii="Times New Roman" w:hAnsi="Times New Roman" w:eastAsia="方正仿宋_GBK" w:cs="Times New Roman"/>
                <w:i w:val="0"/>
                <w:color w:val="000000"/>
                <w:sz w:val="24"/>
                <w:szCs w:val="24"/>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1E6F">
            <w:pPr>
              <w:jc w:val="right"/>
              <w:rPr>
                <w:rFonts w:hint="default" w:ascii="Times New Roman" w:hAnsi="Times New Roman" w:eastAsia="方正仿宋_GBK" w:cs="Times New Roman"/>
                <w:i w:val="0"/>
                <w:color w:val="000000"/>
                <w:sz w:val="24"/>
                <w:szCs w:val="24"/>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42D2">
            <w:pPr>
              <w:jc w:val="right"/>
              <w:rPr>
                <w:rFonts w:hint="default" w:ascii="Times New Roman" w:hAnsi="Times New Roman" w:eastAsia="方正仿宋_GBK" w:cs="Times New Roman"/>
                <w:i w:val="0"/>
                <w:color w:val="000000"/>
                <w:sz w:val="24"/>
                <w:szCs w:val="24"/>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2FD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解决历史遗留问题及改革成本支出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8C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79 </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871D">
            <w:pPr>
              <w:jc w:val="right"/>
              <w:rPr>
                <w:rFonts w:hint="default" w:ascii="Times New Roman" w:hAnsi="Times New Roman" w:eastAsia="方正仿宋_GBK" w:cs="Times New Roman"/>
                <w:i w:val="0"/>
                <w:color w:val="00000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0A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p>
        </w:tc>
      </w:tr>
      <w:tr w14:paraId="081B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40B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三、产权转让收入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4640">
            <w:pPr>
              <w:jc w:val="right"/>
              <w:rPr>
                <w:rFonts w:hint="default" w:ascii="Times New Roman" w:hAnsi="Times New Roman" w:eastAsia="方正仿宋_GBK" w:cs="Times New Roman"/>
                <w:i w:val="0"/>
                <w:color w:val="000000"/>
                <w:sz w:val="24"/>
                <w:szCs w:val="24"/>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B39C">
            <w:pPr>
              <w:jc w:val="right"/>
              <w:rPr>
                <w:rFonts w:hint="default" w:ascii="Times New Roman" w:hAnsi="Times New Roman" w:eastAsia="方正仿宋_GBK" w:cs="Times New Roman"/>
                <w:i w:val="0"/>
                <w:color w:val="000000"/>
                <w:sz w:val="24"/>
                <w:szCs w:val="24"/>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730E">
            <w:pPr>
              <w:jc w:val="right"/>
              <w:rPr>
                <w:rFonts w:hint="default" w:ascii="Times New Roman" w:hAnsi="Times New Roman" w:eastAsia="方正仿宋_GBK" w:cs="Times New Roman"/>
                <w:i w:val="0"/>
                <w:color w:val="000000"/>
                <w:sz w:val="24"/>
                <w:szCs w:val="24"/>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16C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其他国有资本经营预算支出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4C0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700 </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9BEC">
            <w:pPr>
              <w:jc w:val="right"/>
              <w:rPr>
                <w:rFonts w:hint="default" w:ascii="Times New Roman" w:hAnsi="Times New Roman" w:eastAsia="方正仿宋_GBK" w:cs="Times New Roman"/>
                <w:i w:val="0"/>
                <w:color w:val="00000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4D0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p>
        </w:tc>
      </w:tr>
      <w:tr w14:paraId="61A2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C0A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转移性收入合计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78A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79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0CA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79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3CA2">
            <w:pPr>
              <w:jc w:val="right"/>
              <w:rPr>
                <w:rFonts w:hint="default" w:ascii="Times New Roman" w:hAnsi="Times New Roman" w:eastAsia="方正仿宋_GBK" w:cs="Times New Roman"/>
                <w:i w:val="0"/>
                <w:color w:val="000000"/>
                <w:sz w:val="24"/>
                <w:szCs w:val="24"/>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AFD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转移性支出合计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07BC">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300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27D2">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4880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729B">
            <w:pPr>
              <w:jc w:val="right"/>
              <w:rPr>
                <w:rFonts w:hint="default" w:ascii="Times New Roman" w:hAnsi="Times New Roman" w:eastAsia="方正仿宋_GBK" w:cs="Times New Roman"/>
                <w:i w:val="0"/>
                <w:color w:val="000000"/>
                <w:sz w:val="24"/>
                <w:szCs w:val="24"/>
                <w:highlight w:val="none"/>
                <w:u w:val="none"/>
              </w:rPr>
            </w:pPr>
          </w:p>
        </w:tc>
      </w:tr>
      <w:tr w14:paraId="1FB4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BD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一、上级补助收入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F2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79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3E8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79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5A40">
            <w:pPr>
              <w:jc w:val="right"/>
              <w:rPr>
                <w:rFonts w:hint="default" w:ascii="Times New Roman" w:hAnsi="Times New Roman" w:eastAsia="方正仿宋_GBK" w:cs="Times New Roman"/>
                <w:i w:val="0"/>
                <w:color w:val="000000"/>
                <w:sz w:val="24"/>
                <w:szCs w:val="24"/>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702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一、调出资金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F4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300 </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B8A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4801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95FB">
            <w:pPr>
              <w:jc w:val="right"/>
              <w:rPr>
                <w:rFonts w:hint="default" w:ascii="Times New Roman" w:hAnsi="Times New Roman" w:eastAsia="方正仿宋_GBK" w:cs="Times New Roman"/>
                <w:i w:val="0"/>
                <w:color w:val="000000"/>
                <w:sz w:val="24"/>
                <w:szCs w:val="24"/>
                <w:highlight w:val="none"/>
                <w:u w:val="none"/>
              </w:rPr>
            </w:pPr>
          </w:p>
        </w:tc>
      </w:tr>
      <w:tr w14:paraId="3A06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F138">
            <w:pPr>
              <w:rPr>
                <w:rFonts w:hint="default" w:ascii="Times New Roman" w:hAnsi="Times New Roman" w:eastAsia="方正仿宋_GBK" w:cs="Times New Roman"/>
                <w:i w:val="0"/>
                <w:color w:val="000000"/>
                <w:sz w:val="24"/>
                <w:szCs w:val="24"/>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1048">
            <w:pPr>
              <w:jc w:val="right"/>
              <w:rPr>
                <w:rFonts w:hint="default" w:ascii="Times New Roman" w:hAnsi="Times New Roman" w:eastAsia="方正仿宋_GBK" w:cs="Times New Roman"/>
                <w:i w:val="0"/>
                <w:color w:val="000000"/>
                <w:sz w:val="24"/>
                <w:szCs w:val="24"/>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21FF">
            <w:pPr>
              <w:jc w:val="right"/>
              <w:rPr>
                <w:rFonts w:hint="default" w:ascii="Times New Roman" w:hAnsi="Times New Roman" w:eastAsia="方正仿宋_GBK" w:cs="Times New Roman"/>
                <w:i w:val="0"/>
                <w:color w:val="000000"/>
                <w:sz w:val="24"/>
                <w:szCs w:val="24"/>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FF6E">
            <w:pPr>
              <w:jc w:val="right"/>
              <w:rPr>
                <w:rFonts w:hint="default" w:ascii="Times New Roman" w:hAnsi="Times New Roman" w:eastAsia="方正仿宋_GBK" w:cs="Times New Roman"/>
                <w:i w:val="0"/>
                <w:color w:val="000000"/>
                <w:sz w:val="24"/>
                <w:szCs w:val="24"/>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94F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二、结转下年</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6371">
            <w:pPr>
              <w:jc w:val="right"/>
              <w:rPr>
                <w:rFonts w:hint="default" w:ascii="Times New Roman" w:hAnsi="Times New Roman" w:eastAsia="方正仿宋_GBK" w:cs="Times New Roman"/>
                <w:i w:val="0"/>
                <w:color w:val="000000"/>
                <w:sz w:val="24"/>
                <w:szCs w:val="24"/>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45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79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A13C">
            <w:pPr>
              <w:jc w:val="right"/>
              <w:rPr>
                <w:rFonts w:hint="default" w:ascii="Times New Roman" w:hAnsi="Times New Roman" w:eastAsia="方正仿宋_GBK" w:cs="Times New Roman"/>
                <w:i w:val="0"/>
                <w:color w:val="000000"/>
                <w:sz w:val="24"/>
                <w:szCs w:val="24"/>
                <w:highlight w:val="none"/>
                <w:u w:val="none"/>
              </w:rPr>
            </w:pPr>
          </w:p>
        </w:tc>
      </w:tr>
    </w:tbl>
    <w:p w14:paraId="1E07F78B">
      <w:pPr>
        <w:pStyle w:val="3"/>
        <w:rPr>
          <w:rFonts w:hint="default" w:ascii="Times New Roman" w:hAnsi="Times New Roman" w:cs="Times New Roman"/>
          <w:highlight w:val="none"/>
          <w:lang w:val="en-US" w:eastAsia="zh-CN"/>
        </w:rPr>
      </w:pPr>
    </w:p>
    <w:p w14:paraId="39AE3603">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074FA534">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表13</w:t>
      </w:r>
    </w:p>
    <w:p w14:paraId="150607CA">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2025年全区财政预算收入预算表</w:t>
      </w:r>
    </w:p>
    <w:p w14:paraId="14FC3CC0">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15"/>
        <w:gridCol w:w="2036"/>
        <w:gridCol w:w="1905"/>
        <w:gridCol w:w="1512"/>
      </w:tblGrid>
      <w:tr w14:paraId="4B59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4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034E6">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收      入</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23CD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2024年执行数 </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9E851">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2025年预算数 </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2E430">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增长% </w:t>
            </w:r>
          </w:p>
        </w:tc>
      </w:tr>
      <w:tr w14:paraId="5E893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C3A0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一、一般公共预算收入</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AB204">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399835 </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5C82C">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402000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BF4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0.5 </w:t>
            </w:r>
          </w:p>
        </w:tc>
      </w:tr>
      <w:tr w14:paraId="5E5D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D05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税收收入</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39FC5">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118080 </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1408B">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122000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1C4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3.3 </w:t>
            </w:r>
          </w:p>
        </w:tc>
      </w:tr>
      <w:tr w14:paraId="1A3C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498E">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增值税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56B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44067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D1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45500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BB0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3.3 </w:t>
            </w:r>
          </w:p>
        </w:tc>
      </w:tr>
      <w:tr w14:paraId="6A30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4D7D">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企业所得税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034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14112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9ED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14480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087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 </w:t>
            </w:r>
          </w:p>
        </w:tc>
      </w:tr>
      <w:tr w14:paraId="282B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447A">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个人所得税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3B6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18019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DF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18730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BC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3.9 </w:t>
            </w:r>
          </w:p>
        </w:tc>
      </w:tr>
      <w:tr w14:paraId="1DCF3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52D3">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资源税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43F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4596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F5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4750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6AB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3.4 </w:t>
            </w:r>
          </w:p>
        </w:tc>
      </w:tr>
      <w:tr w14:paraId="0E9B0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C2FD">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城市维护建设税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06F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5303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4E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5570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3A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 </w:t>
            </w:r>
          </w:p>
        </w:tc>
      </w:tr>
      <w:tr w14:paraId="3D78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3651">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房产税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088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4509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B9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4650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9F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3.1 </w:t>
            </w:r>
          </w:p>
        </w:tc>
      </w:tr>
      <w:tr w14:paraId="5F835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ECF0">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印花税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D81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1951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4C5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1980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E09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 </w:t>
            </w:r>
          </w:p>
        </w:tc>
      </w:tr>
      <w:tr w14:paraId="622A2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DC0F">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城镇土地使用税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DC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5792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CB4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6030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9DA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4.1 </w:t>
            </w:r>
          </w:p>
        </w:tc>
      </w:tr>
      <w:tr w14:paraId="3841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7E6E">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土地增值税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8D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6588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6DC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6750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8AB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2.5 </w:t>
            </w:r>
          </w:p>
        </w:tc>
      </w:tr>
      <w:tr w14:paraId="2C50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270B">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耕地占用税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ECE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4126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E0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4150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1FD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0.6 </w:t>
            </w:r>
          </w:p>
        </w:tc>
      </w:tr>
      <w:tr w14:paraId="5137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CAB1">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契税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46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6368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322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6400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E6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0.5 </w:t>
            </w:r>
          </w:p>
        </w:tc>
      </w:tr>
      <w:tr w14:paraId="121E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2708">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烟叶税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E96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2495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9C0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2570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4B8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3.0 </w:t>
            </w:r>
          </w:p>
        </w:tc>
      </w:tr>
      <w:tr w14:paraId="0A79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1B26">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环保税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181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154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50B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155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CA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0.6 </w:t>
            </w:r>
          </w:p>
        </w:tc>
      </w:tr>
      <w:tr w14:paraId="3CC5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A6D1">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水资源税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D8D5">
            <w:pPr>
              <w:jc w:val="right"/>
              <w:rPr>
                <w:rFonts w:hint="default" w:ascii="Times New Roman" w:hAnsi="Times New Roman" w:eastAsia="方正仿宋_GBK" w:cs="Times New Roman"/>
                <w:i w:val="0"/>
                <w:color w:val="000000"/>
                <w:sz w:val="24"/>
                <w:szCs w:val="24"/>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70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285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030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w:t>
            </w:r>
          </w:p>
        </w:tc>
      </w:tr>
      <w:tr w14:paraId="6FCC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154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非税收入</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BAE6">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281755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89BA">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280000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6F8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-0.6 </w:t>
            </w:r>
          </w:p>
        </w:tc>
      </w:tr>
      <w:tr w14:paraId="24D49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F601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二、政府性基金预算收入</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E65BE">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70439 </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F8702">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108000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76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53.3 </w:t>
            </w:r>
          </w:p>
        </w:tc>
      </w:tr>
      <w:tr w14:paraId="4EFB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8C3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其中：国有土地使用权出让收入</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314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57634 </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510A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98604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21B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71.1 </w:t>
            </w:r>
          </w:p>
        </w:tc>
      </w:tr>
      <w:tr w14:paraId="0586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B19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三、国有资本经营预算收入</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C6015">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4801 </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0D8A">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5000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A40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4.1 </w:t>
            </w:r>
          </w:p>
        </w:tc>
      </w:tr>
    </w:tbl>
    <w:p w14:paraId="59455329">
      <w:pPr>
        <w:pStyle w:val="3"/>
        <w:rPr>
          <w:rFonts w:hint="default" w:ascii="Times New Roman" w:hAnsi="Times New Roman" w:cs="Times New Roman"/>
          <w:highlight w:val="none"/>
          <w:lang w:val="en-US" w:eastAsia="zh-CN"/>
        </w:rPr>
      </w:pPr>
    </w:p>
    <w:p w14:paraId="255671C9">
      <w:pPr>
        <w:pStyle w:val="3"/>
        <w:rPr>
          <w:rFonts w:hint="default" w:ascii="Times New Roman" w:hAnsi="Times New Roman" w:cs="Times New Roman"/>
          <w:highlight w:val="none"/>
          <w:lang w:val="en-US" w:eastAsia="zh-CN"/>
        </w:rPr>
        <w:sectPr>
          <w:pgSz w:w="11906" w:h="16838"/>
          <w:pgMar w:top="1134" w:right="1134" w:bottom="1134" w:left="1134" w:header="851" w:footer="850" w:gutter="0"/>
          <w:pgNumType w:fmt="numberInDash"/>
          <w:cols w:space="0" w:num="1"/>
          <w:rtlGutter w:val="0"/>
          <w:docGrid w:type="lines" w:linePitch="388" w:charSpace="0"/>
        </w:sectPr>
      </w:pPr>
    </w:p>
    <w:p w14:paraId="5E0F3668">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表14</w:t>
      </w:r>
    </w:p>
    <w:p w14:paraId="28B91F98">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2025年全区财政预算支出预算表</w:t>
      </w:r>
    </w:p>
    <w:p w14:paraId="3CB2AD90">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65"/>
        <w:gridCol w:w="2194"/>
        <w:gridCol w:w="2222"/>
        <w:gridCol w:w="1487"/>
      </w:tblGrid>
      <w:tr w14:paraId="606F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AD1EE">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DCF84">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2024年预算数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041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2025年预算数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71237">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增长% </w:t>
            </w:r>
          </w:p>
        </w:tc>
      </w:tr>
      <w:tr w14:paraId="6DA8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DF09A">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一、一般公共预算支出</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6B1C">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693736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13E40">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779180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9567">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12.3 </w:t>
            </w:r>
          </w:p>
        </w:tc>
      </w:tr>
      <w:tr w14:paraId="54D2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CF18">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一般公共服务支出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72A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57248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40A4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59625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89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4.2 </w:t>
            </w:r>
          </w:p>
        </w:tc>
      </w:tr>
      <w:tr w14:paraId="4FFF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467C">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国防支出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238F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1227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6A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1231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FED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0.3 </w:t>
            </w:r>
          </w:p>
        </w:tc>
      </w:tr>
      <w:tr w14:paraId="57E87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2AC8">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公共安全支出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2686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22726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C2BD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24995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09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 </w:t>
            </w:r>
          </w:p>
        </w:tc>
      </w:tr>
      <w:tr w14:paraId="5F19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92E7">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教育支出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9F79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95458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114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96380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011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 </w:t>
            </w:r>
          </w:p>
        </w:tc>
      </w:tr>
      <w:tr w14:paraId="17C5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4709">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科学技术支出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C09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4475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A07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4786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382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6.9 </w:t>
            </w:r>
          </w:p>
        </w:tc>
      </w:tr>
      <w:tr w14:paraId="4C9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0483">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文化旅游体育与传媒支出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1DC7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20340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82F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20389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96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0.2 </w:t>
            </w:r>
          </w:p>
        </w:tc>
      </w:tr>
      <w:tr w14:paraId="6959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1587">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社会保障和就业支出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E9B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67803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450D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77339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36D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14.1 </w:t>
            </w:r>
          </w:p>
        </w:tc>
      </w:tr>
      <w:tr w14:paraId="6035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4F74">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卫生健康支出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FFF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40276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79E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40318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4DD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0.1 </w:t>
            </w:r>
          </w:p>
        </w:tc>
      </w:tr>
      <w:tr w14:paraId="3CE3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933A">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节能环保支出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C095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35003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4F2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35027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92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0.1 </w:t>
            </w:r>
          </w:p>
        </w:tc>
      </w:tr>
      <w:tr w14:paraId="0D19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232C">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F3CA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28078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92A3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28846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AF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2.7 </w:t>
            </w:r>
          </w:p>
        </w:tc>
      </w:tr>
      <w:tr w14:paraId="3E77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3315">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农林水支出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E57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126183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9B6E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127899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A9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 </w:t>
            </w:r>
          </w:p>
        </w:tc>
      </w:tr>
      <w:tr w14:paraId="2BBC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75C3">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交通运输支出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C7E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35652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83F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64995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93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82.3 </w:t>
            </w:r>
          </w:p>
        </w:tc>
      </w:tr>
      <w:tr w14:paraId="497C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94FD">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资源勘探工业信息等支出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395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3749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D44B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4769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057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27.2 </w:t>
            </w:r>
          </w:p>
        </w:tc>
      </w:tr>
      <w:tr w14:paraId="3CB5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2BB3">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商业服务业等支出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073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3205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5A2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3296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B9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 </w:t>
            </w:r>
          </w:p>
        </w:tc>
      </w:tr>
      <w:tr w14:paraId="2EBD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9389">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金融支出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2A56E">
            <w:pPr>
              <w:jc w:val="right"/>
              <w:rPr>
                <w:rFonts w:hint="default" w:ascii="Times New Roman" w:hAnsi="Times New Roman" w:eastAsia="方正仿宋_GBK" w:cs="Times New Roman"/>
                <w:i w:val="0"/>
                <w:color w:val="000000"/>
                <w:sz w:val="24"/>
                <w:szCs w:val="24"/>
                <w:highlight w:val="none"/>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708E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352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67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w:t>
            </w:r>
          </w:p>
        </w:tc>
      </w:tr>
      <w:tr w14:paraId="5B88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6E7C">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自然资源海洋气象等支出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141B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6249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F48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6834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11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9.4 </w:t>
            </w:r>
          </w:p>
        </w:tc>
      </w:tr>
      <w:tr w14:paraId="7F18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F187">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住房保障支出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AC10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36888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F3D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36973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95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0.2 </w:t>
            </w:r>
          </w:p>
        </w:tc>
      </w:tr>
      <w:tr w14:paraId="60AA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02BF">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粮油物资储备支出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E7F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160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091C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511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41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219.4 </w:t>
            </w:r>
          </w:p>
        </w:tc>
      </w:tr>
      <w:tr w14:paraId="7F84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37BF">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灾害防治及应急管理支出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7A8A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15866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4D9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16671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FC7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5.1 </w:t>
            </w:r>
          </w:p>
        </w:tc>
      </w:tr>
      <w:tr w14:paraId="769B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7AC2">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42C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67331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5D9A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101539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A67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50.8 </w:t>
            </w:r>
          </w:p>
        </w:tc>
      </w:tr>
      <w:tr w14:paraId="1403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D40E">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债务付息支出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406A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18814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085C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18400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1BF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 </w:t>
            </w:r>
          </w:p>
        </w:tc>
      </w:tr>
      <w:tr w14:paraId="136E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A7F9">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债务发行费用支出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3E14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A67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BB1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w:t>
            </w:r>
          </w:p>
        </w:tc>
      </w:tr>
      <w:tr w14:paraId="1FB3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34DD">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预备费</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09DE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7000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9B4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8000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5D2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14.3 </w:t>
            </w:r>
          </w:p>
        </w:tc>
      </w:tr>
      <w:tr w14:paraId="35973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F903">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二、政府性基金预算支出</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3E68">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148883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A6A9E">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eastAsia" w:eastAsia="方正仿宋_GBK" w:cs="Times New Roman"/>
                <w:b/>
                <w:bCs/>
                <w:i w:val="0"/>
                <w:color w:val="000000"/>
                <w:kern w:val="0"/>
                <w:sz w:val="24"/>
                <w:szCs w:val="24"/>
                <w:highlight w:val="none"/>
                <w:u w:val="none"/>
                <w:lang w:val="en-US" w:eastAsia="zh-CN" w:bidi="ar"/>
              </w:rPr>
              <w:t>131829</w:t>
            </w: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65C9">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w:t>
            </w:r>
            <w:r>
              <w:rPr>
                <w:rFonts w:hint="eastAsia" w:eastAsia="方正仿宋_GBK" w:cs="Times New Roman"/>
                <w:b/>
                <w:bCs/>
                <w:i w:val="0"/>
                <w:color w:val="000000"/>
                <w:kern w:val="0"/>
                <w:sz w:val="24"/>
                <w:szCs w:val="24"/>
                <w:highlight w:val="none"/>
                <w:u w:val="none"/>
                <w:lang w:val="en-US" w:eastAsia="zh-CN" w:bidi="ar"/>
              </w:rPr>
              <w:t>11</w:t>
            </w:r>
            <w:r>
              <w:rPr>
                <w:rFonts w:hint="default" w:ascii="Times New Roman" w:hAnsi="Times New Roman" w:eastAsia="方正仿宋_GBK" w:cs="Times New Roman"/>
                <w:b/>
                <w:bCs/>
                <w:i w:val="0"/>
                <w:color w:val="000000"/>
                <w:kern w:val="0"/>
                <w:sz w:val="24"/>
                <w:szCs w:val="24"/>
                <w:highlight w:val="none"/>
                <w:u w:val="none"/>
                <w:lang w:val="en-US" w:eastAsia="zh-CN" w:bidi="ar"/>
              </w:rPr>
              <w:t>.</w:t>
            </w:r>
            <w:r>
              <w:rPr>
                <w:rFonts w:hint="eastAsia" w:eastAsia="方正仿宋_GBK" w:cs="Times New Roman"/>
                <w:b/>
                <w:bCs/>
                <w:i w:val="0"/>
                <w:color w:val="000000"/>
                <w:kern w:val="0"/>
                <w:sz w:val="24"/>
                <w:szCs w:val="24"/>
                <w:highlight w:val="none"/>
                <w:u w:val="none"/>
                <w:lang w:val="en-US" w:eastAsia="zh-CN" w:bidi="ar"/>
              </w:rPr>
              <w:t>5</w:t>
            </w: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w:t>
            </w:r>
          </w:p>
        </w:tc>
      </w:tr>
      <w:tr w14:paraId="372B2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3E36">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三、国有资本经营预算支出</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E825">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779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71EFA">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158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89E1">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-79.7 </w:t>
            </w:r>
          </w:p>
        </w:tc>
      </w:tr>
    </w:tbl>
    <w:p w14:paraId="1AEFCE6E">
      <w:pPr>
        <w:pStyle w:val="3"/>
        <w:ind w:left="0" w:firstLine="0"/>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278782F3">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表15</w:t>
      </w:r>
    </w:p>
    <w:p w14:paraId="0C29F2F8">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 xml:space="preserve">2025年区级一般公共预算收支预算表 </w:t>
      </w:r>
    </w:p>
    <w:p w14:paraId="627C25A8">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80"/>
        <w:gridCol w:w="1072"/>
        <w:gridCol w:w="3908"/>
        <w:gridCol w:w="1075"/>
      </w:tblGrid>
      <w:tr w14:paraId="62BC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A8F4">
            <w:pPr>
              <w:keepNext w:val="0"/>
              <w:keepLines w:val="0"/>
              <w:widowControl/>
              <w:suppressLineNumbers w:val="0"/>
              <w:spacing w:line="280" w:lineRule="exact"/>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收      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9AF9">
            <w:pPr>
              <w:keepNext w:val="0"/>
              <w:keepLines w:val="0"/>
              <w:widowControl/>
              <w:suppressLineNumbers w:val="0"/>
              <w:spacing w:line="280" w:lineRule="exact"/>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预算数</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9DBE">
            <w:pPr>
              <w:keepNext w:val="0"/>
              <w:keepLines w:val="0"/>
              <w:widowControl/>
              <w:suppressLineNumbers w:val="0"/>
              <w:spacing w:line="280" w:lineRule="exact"/>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支      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DD04">
            <w:pPr>
              <w:keepNext w:val="0"/>
              <w:keepLines w:val="0"/>
              <w:widowControl/>
              <w:suppressLineNumbers w:val="0"/>
              <w:spacing w:line="280" w:lineRule="exact"/>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预算数</w:t>
            </w:r>
          </w:p>
        </w:tc>
      </w:tr>
      <w:tr w14:paraId="626A4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0822">
            <w:pPr>
              <w:keepNext w:val="0"/>
              <w:keepLines w:val="0"/>
              <w:widowControl/>
              <w:suppressLineNumbers w:val="0"/>
              <w:spacing w:line="280" w:lineRule="exact"/>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总  计</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1FF1">
            <w:pPr>
              <w:keepNext w:val="0"/>
              <w:keepLines w:val="0"/>
              <w:widowControl/>
              <w:suppressLineNumbers w:val="0"/>
              <w:spacing w:line="28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863422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4409">
            <w:pPr>
              <w:keepNext w:val="0"/>
              <w:keepLines w:val="0"/>
              <w:widowControl/>
              <w:suppressLineNumbers w:val="0"/>
              <w:spacing w:line="280" w:lineRule="exact"/>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总  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53CB">
            <w:pPr>
              <w:keepNext w:val="0"/>
              <w:keepLines w:val="0"/>
              <w:widowControl/>
              <w:suppressLineNumbers w:val="0"/>
              <w:spacing w:line="28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863422 </w:t>
            </w:r>
          </w:p>
        </w:tc>
      </w:tr>
      <w:tr w14:paraId="0C2C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0E41">
            <w:pPr>
              <w:keepNext w:val="0"/>
              <w:keepLines w:val="0"/>
              <w:widowControl/>
              <w:suppressLineNumbers w:val="0"/>
              <w:spacing w:line="280" w:lineRule="exact"/>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本级收入合计</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F332">
            <w:pPr>
              <w:keepNext w:val="0"/>
              <w:keepLines w:val="0"/>
              <w:widowControl/>
              <w:suppressLineNumbers w:val="0"/>
              <w:spacing w:line="28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397953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CAAF">
            <w:pPr>
              <w:keepNext w:val="0"/>
              <w:keepLines w:val="0"/>
              <w:widowControl/>
              <w:suppressLineNumbers w:val="0"/>
              <w:spacing w:line="280" w:lineRule="exact"/>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本级支出合计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F12C">
            <w:pPr>
              <w:keepNext w:val="0"/>
              <w:keepLines w:val="0"/>
              <w:widowControl/>
              <w:suppressLineNumbers w:val="0"/>
              <w:spacing w:line="28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738502 </w:t>
            </w:r>
          </w:p>
        </w:tc>
      </w:tr>
      <w:tr w14:paraId="5130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83A6">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一、税收收入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8D02">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117953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A795">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一、一般公共服务支出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57AF">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41980</w:t>
            </w:r>
          </w:p>
        </w:tc>
      </w:tr>
      <w:tr w14:paraId="5008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448D">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增值税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C212">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43359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EBEA">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二、国防支出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3C08">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1231</w:t>
            </w:r>
          </w:p>
        </w:tc>
      </w:tr>
      <w:tr w14:paraId="5A33D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8064">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企业所得税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C975">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14169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C565">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三、公共安全支出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A519">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24995</w:t>
            </w:r>
          </w:p>
        </w:tc>
      </w:tr>
      <w:tr w14:paraId="0D828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8FE4">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个人所得税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6D5A">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18467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66BC">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四、教育支出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6CD1">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96380</w:t>
            </w:r>
          </w:p>
        </w:tc>
      </w:tr>
      <w:tr w14:paraId="323F7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A395">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资源税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02ED">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4715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EEF1">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五、科学技术支出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8CD9">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4786</w:t>
            </w:r>
          </w:p>
        </w:tc>
      </w:tr>
      <w:tr w14:paraId="72D63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AA2B">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城市维护建设税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02CE">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5366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77C5">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六、文化旅游体育与传媒支出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9541">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19334</w:t>
            </w:r>
          </w:p>
        </w:tc>
      </w:tr>
      <w:tr w14:paraId="77B7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AA99">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房产税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4F64">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4564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BAA9">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七、社会保障和就业支出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F04B">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70688</w:t>
            </w:r>
          </w:p>
        </w:tc>
      </w:tr>
      <w:tr w14:paraId="10FD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507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印花税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898D">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1900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2516">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八、卫生健康支出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84C5">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38913</w:t>
            </w:r>
          </w:p>
        </w:tc>
      </w:tr>
      <w:tr w14:paraId="1887B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D4F4">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城镇土地使用税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1CB0">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5966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0A12">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九、节能环保支出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35E1">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35027</w:t>
            </w:r>
          </w:p>
        </w:tc>
      </w:tr>
      <w:tr w14:paraId="7378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683A">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土地增值税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2E50">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6618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408D">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十、城乡社区支出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81F1">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26918</w:t>
            </w:r>
          </w:p>
        </w:tc>
      </w:tr>
      <w:tr w14:paraId="15264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E139">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耕地占用税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ACFB">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4107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B35A">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十一、农林水支出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415A">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117504</w:t>
            </w:r>
          </w:p>
        </w:tc>
      </w:tr>
      <w:tr w14:paraId="15F38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F644">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契税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2148">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5733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88AA">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十二、交通运输支出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53C9">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64995</w:t>
            </w:r>
          </w:p>
        </w:tc>
      </w:tr>
      <w:tr w14:paraId="2FE1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93C2">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烟叶税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CDC8">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2570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DC8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十三、资源勘探工业信息等支出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60C1">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4769</w:t>
            </w:r>
          </w:p>
        </w:tc>
      </w:tr>
      <w:tr w14:paraId="37CF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3361">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环保税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0933">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134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F07E">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十四、商业服务业等支出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BDBA">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3296</w:t>
            </w:r>
          </w:p>
        </w:tc>
      </w:tr>
      <w:tr w14:paraId="5917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2D2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水资源税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5D9B">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285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976A">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十五、金融支出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61CC">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352</w:t>
            </w:r>
          </w:p>
        </w:tc>
      </w:tr>
      <w:tr w14:paraId="5ED2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82F7">
            <w:pPr>
              <w:spacing w:line="280" w:lineRule="exact"/>
              <w:rPr>
                <w:rFonts w:hint="default" w:ascii="Times New Roman" w:hAnsi="Times New Roman" w:eastAsia="方正仿宋_GBK" w:cs="Times New Roman"/>
                <w:i w:val="0"/>
                <w:color w:val="000000"/>
                <w:sz w:val="24"/>
                <w:szCs w:val="24"/>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F64F">
            <w:pPr>
              <w:spacing w:line="280" w:lineRule="exact"/>
              <w:jc w:val="right"/>
              <w:rPr>
                <w:rFonts w:hint="default" w:ascii="Times New Roman" w:hAnsi="Times New Roman" w:eastAsia="方正仿宋_GBK" w:cs="Times New Roman"/>
                <w:i w:val="0"/>
                <w:color w:val="000000"/>
                <w:sz w:val="24"/>
                <w:szCs w:val="24"/>
                <w:highlight w:val="none"/>
                <w:u w:val="none"/>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8ED1">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十六、自然资源海洋气象等支出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22EE">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6834</w:t>
            </w:r>
          </w:p>
        </w:tc>
      </w:tr>
      <w:tr w14:paraId="2D59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BFE5">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二、非税收入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259B">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280000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1D62">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十七、住房保障支出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977D">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35374</w:t>
            </w:r>
          </w:p>
        </w:tc>
      </w:tr>
      <w:tr w14:paraId="4ED21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ABF2">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9F4A">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2850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82BA">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十八、粮油物资储备支出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629C">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511</w:t>
            </w:r>
          </w:p>
        </w:tc>
      </w:tr>
      <w:tr w14:paraId="3F0BC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0B59">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行政事业性收费收入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C58C">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2603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E6B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十九、灾害防治及应急管理支出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CD89">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16671</w:t>
            </w:r>
          </w:p>
        </w:tc>
      </w:tr>
      <w:tr w14:paraId="11BD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F564">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罚没收入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630E">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5673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1B66">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二十、其他支出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F994">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101539</w:t>
            </w:r>
          </w:p>
        </w:tc>
      </w:tr>
      <w:tr w14:paraId="3C1D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DD43">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国有资源（资产）有偿使用收入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7086">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268830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93A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二十一、债务付息支出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439B">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18400</w:t>
            </w:r>
          </w:p>
        </w:tc>
      </w:tr>
      <w:tr w14:paraId="036C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6C9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FBF9">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44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3ABA">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二十二、债务发行费用支出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459B">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29B4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8818">
            <w:pPr>
              <w:spacing w:line="280" w:lineRule="exact"/>
              <w:rPr>
                <w:rFonts w:hint="default" w:ascii="Times New Roman" w:hAnsi="Times New Roman" w:eastAsia="方正仿宋_GBK" w:cs="Times New Roman"/>
                <w:i w:val="0"/>
                <w:color w:val="000000"/>
                <w:sz w:val="24"/>
                <w:szCs w:val="24"/>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9CAF">
            <w:pPr>
              <w:spacing w:line="280" w:lineRule="exact"/>
              <w:jc w:val="right"/>
              <w:rPr>
                <w:rFonts w:hint="default" w:ascii="Times New Roman" w:hAnsi="Times New Roman" w:eastAsia="方正仿宋_GBK" w:cs="Times New Roman"/>
                <w:i w:val="0"/>
                <w:color w:val="000000"/>
                <w:sz w:val="24"/>
                <w:szCs w:val="24"/>
                <w:highlight w:val="none"/>
                <w:u w:val="none"/>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9F63">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二十三、预备费</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EE32">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8000</w:t>
            </w:r>
          </w:p>
        </w:tc>
      </w:tr>
      <w:tr w14:paraId="4FDF4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C1AC">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转移性收入合计</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86E3">
            <w:pPr>
              <w:keepNext w:val="0"/>
              <w:keepLines w:val="0"/>
              <w:widowControl/>
              <w:suppressLineNumbers w:val="0"/>
              <w:spacing w:line="280" w:lineRule="exact"/>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465469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8083">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转移性支出合计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DFE0">
            <w:pPr>
              <w:keepNext w:val="0"/>
              <w:keepLines w:val="0"/>
              <w:widowControl/>
              <w:suppressLineNumbers w:val="0"/>
              <w:spacing w:line="280" w:lineRule="exact"/>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124920 </w:t>
            </w:r>
          </w:p>
        </w:tc>
      </w:tr>
      <w:tr w14:paraId="3F62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0ACC">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一、上级补助收入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15A9">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204747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5FE4">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一、上解上级支出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5F19">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12689 </w:t>
            </w:r>
          </w:p>
        </w:tc>
      </w:tr>
      <w:tr w14:paraId="7851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177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二、动用预算稳定调节基金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15A0">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78953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76A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二、补助乡镇支出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DB36">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36631 </w:t>
            </w:r>
          </w:p>
        </w:tc>
      </w:tr>
      <w:tr w14:paraId="46FF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FDD9">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三、调入资金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DD6D">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48000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8D92">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三、债务还本支出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D25D">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75600 </w:t>
            </w:r>
          </w:p>
        </w:tc>
      </w:tr>
      <w:tr w14:paraId="13568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158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四、债务转贷收入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9B53">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68040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F5C0">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地方政府债券还本支出（再融资）</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1B95">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68040 </w:t>
            </w:r>
          </w:p>
        </w:tc>
      </w:tr>
      <w:tr w14:paraId="1510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6"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0A5C">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地方政府债券转贷收入（再融资）</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5F3F">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68040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DB66">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地方政府债券还本支出（本级财力）</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BAE4">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7560 </w:t>
            </w:r>
          </w:p>
        </w:tc>
      </w:tr>
      <w:tr w14:paraId="085B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362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五、上年结转</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305A">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65729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DAA1">
            <w:pPr>
              <w:spacing w:line="280" w:lineRule="exact"/>
              <w:rPr>
                <w:rFonts w:hint="default" w:ascii="Times New Roman" w:hAnsi="Times New Roman" w:eastAsia="方正仿宋_GBK" w:cs="Times New Roman"/>
                <w:i w:val="0"/>
                <w:color w:val="000000"/>
                <w:sz w:val="24"/>
                <w:szCs w:val="24"/>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896F">
            <w:pPr>
              <w:spacing w:line="280" w:lineRule="exact"/>
              <w:jc w:val="right"/>
              <w:rPr>
                <w:rFonts w:hint="default" w:ascii="Times New Roman" w:hAnsi="Times New Roman" w:eastAsia="方正仿宋_GBK" w:cs="Times New Roman"/>
                <w:i w:val="0"/>
                <w:color w:val="000000"/>
                <w:sz w:val="24"/>
                <w:szCs w:val="24"/>
                <w:highlight w:val="none"/>
                <w:u w:val="none"/>
              </w:rPr>
            </w:pPr>
          </w:p>
        </w:tc>
      </w:tr>
    </w:tbl>
    <w:p w14:paraId="1C8C4B0B">
      <w:pPr>
        <w:pStyle w:val="3"/>
        <w:ind w:left="0" w:firstLine="0"/>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66932C89">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表16</w:t>
      </w:r>
    </w:p>
    <w:p w14:paraId="75041B2B">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2025年一般公共预算本级支出预算表</w:t>
      </w:r>
    </w:p>
    <w:p w14:paraId="2388A17E">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55"/>
        <w:gridCol w:w="3413"/>
      </w:tblGrid>
      <w:tr w14:paraId="269A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blHeader/>
        </w:trPr>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CDDD">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项    目</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17A7">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r>
      <w:tr w14:paraId="5ACF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A3BAE0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本级支出合计</w:t>
            </w:r>
          </w:p>
        </w:tc>
        <w:tc>
          <w:tcPr>
            <w:tcW w:w="3413" w:type="dxa"/>
            <w:tcBorders>
              <w:top w:val="single" w:color="000000" w:sz="4" w:space="0"/>
              <w:left w:val="single" w:color="000000" w:sz="4" w:space="0"/>
              <w:right w:val="single" w:color="000000" w:sz="4" w:space="0"/>
            </w:tcBorders>
            <w:shd w:val="clear" w:color="auto" w:fill="auto"/>
            <w:vAlign w:val="center"/>
          </w:tcPr>
          <w:p w14:paraId="668C72F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738,502</w:t>
            </w:r>
          </w:p>
        </w:tc>
      </w:tr>
      <w:tr w14:paraId="2BB0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F675B5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一、一般公共服务支出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4A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41,980</w:t>
            </w:r>
          </w:p>
        </w:tc>
      </w:tr>
      <w:tr w14:paraId="1261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7747E1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人大事务</w:t>
            </w:r>
          </w:p>
        </w:tc>
        <w:tc>
          <w:tcPr>
            <w:tcW w:w="3413" w:type="dxa"/>
            <w:tcBorders>
              <w:left w:val="single" w:color="000000" w:sz="4" w:space="0"/>
              <w:bottom w:val="single" w:color="000000" w:sz="4" w:space="0"/>
              <w:right w:val="single" w:color="000000" w:sz="4" w:space="0"/>
            </w:tcBorders>
            <w:shd w:val="clear" w:color="auto" w:fill="auto"/>
            <w:vAlign w:val="center"/>
          </w:tcPr>
          <w:p w14:paraId="74ADB96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1,482</w:t>
            </w:r>
          </w:p>
        </w:tc>
      </w:tr>
      <w:tr w14:paraId="3FAA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1CDF86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1875A3">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1059</w:t>
            </w:r>
          </w:p>
        </w:tc>
      </w:tr>
      <w:tr w14:paraId="7C385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822D5D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8BE256">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w:t>
            </w:r>
          </w:p>
        </w:tc>
      </w:tr>
      <w:tr w14:paraId="72BE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B7D1C6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人大会议</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41435F">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105</w:t>
            </w:r>
          </w:p>
        </w:tc>
      </w:tr>
      <w:tr w14:paraId="69DE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87B874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人大监督</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5A1F15">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w:t>
            </w:r>
          </w:p>
        </w:tc>
      </w:tr>
      <w:tr w14:paraId="0F00E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3A5634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人大代表履职能力提升</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E01FB4">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74</w:t>
            </w:r>
          </w:p>
        </w:tc>
      </w:tr>
      <w:tr w14:paraId="2C8E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02A77B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F21A9A">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207</w:t>
            </w:r>
          </w:p>
        </w:tc>
      </w:tr>
      <w:tr w14:paraId="6CA4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21ACCF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政协事务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A97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1,356</w:t>
            </w:r>
          </w:p>
        </w:tc>
      </w:tr>
      <w:tr w14:paraId="31DEE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83B9F2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829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973</w:t>
            </w:r>
          </w:p>
        </w:tc>
      </w:tr>
      <w:tr w14:paraId="783A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34C22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A0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w:t>
            </w:r>
          </w:p>
        </w:tc>
      </w:tr>
      <w:tr w14:paraId="0735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9EB630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政协会议</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2FE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w:t>
            </w:r>
          </w:p>
        </w:tc>
      </w:tr>
      <w:tr w14:paraId="7271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F46287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委员视察</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FD6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w:t>
            </w:r>
          </w:p>
        </w:tc>
      </w:tr>
      <w:tr w14:paraId="31D6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A2DF3F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参政议政</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62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w:t>
            </w:r>
          </w:p>
        </w:tc>
      </w:tr>
      <w:tr w14:paraId="7C78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70CF8A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8C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188</w:t>
            </w:r>
          </w:p>
        </w:tc>
      </w:tr>
      <w:tr w14:paraId="0C3A5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CCD854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其他政协事务支出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2BF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w:t>
            </w:r>
          </w:p>
        </w:tc>
      </w:tr>
      <w:tr w14:paraId="594B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8DD56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政府办公厅(室)及相关机构事务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2E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11,324</w:t>
            </w:r>
          </w:p>
        </w:tc>
      </w:tr>
      <w:tr w14:paraId="1EDA8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75DFFB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137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5,714</w:t>
            </w:r>
          </w:p>
        </w:tc>
      </w:tr>
      <w:tr w14:paraId="033CC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07C1F4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CB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1,220</w:t>
            </w:r>
          </w:p>
        </w:tc>
      </w:tr>
      <w:tr w14:paraId="372A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93CAC6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专项服务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CA1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w:t>
            </w:r>
          </w:p>
        </w:tc>
      </w:tr>
      <w:tr w14:paraId="46D2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A54ACF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政务公开审批</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21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1,060</w:t>
            </w:r>
          </w:p>
        </w:tc>
      </w:tr>
      <w:tr w14:paraId="70D6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B797A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0E4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2,826</w:t>
            </w:r>
          </w:p>
        </w:tc>
      </w:tr>
      <w:tr w14:paraId="39403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12D027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其他政府办公厅(室)及相关机构事务支出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238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450</w:t>
            </w:r>
          </w:p>
        </w:tc>
      </w:tr>
      <w:tr w14:paraId="113D8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620A64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发展与改革事务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D6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3,547</w:t>
            </w:r>
          </w:p>
        </w:tc>
      </w:tr>
      <w:tr w14:paraId="7662F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EEB51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7A8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510</w:t>
            </w:r>
          </w:p>
        </w:tc>
      </w:tr>
      <w:tr w14:paraId="365B8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66028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DB5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2,023</w:t>
            </w:r>
          </w:p>
        </w:tc>
      </w:tr>
      <w:tr w14:paraId="244B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40CA96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战略规划与实施</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88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w:t>
            </w:r>
          </w:p>
        </w:tc>
      </w:tr>
      <w:tr w14:paraId="0C19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FE86DB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33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804</w:t>
            </w:r>
          </w:p>
        </w:tc>
      </w:tr>
      <w:tr w14:paraId="12E9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1F589A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其他发展与改革事务支出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889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w:t>
            </w:r>
          </w:p>
        </w:tc>
      </w:tr>
      <w:tr w14:paraId="13FB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8E6E4C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统计信息事务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0F7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852</w:t>
            </w:r>
          </w:p>
        </w:tc>
      </w:tr>
      <w:tr w14:paraId="1B22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97E1ED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4F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392</w:t>
            </w:r>
          </w:p>
        </w:tc>
      </w:tr>
      <w:tr w14:paraId="05DE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14CBDA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33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w:t>
            </w:r>
          </w:p>
        </w:tc>
      </w:tr>
      <w:tr w14:paraId="4D08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3DAD6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专项普查活动</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D1F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w:t>
            </w:r>
          </w:p>
        </w:tc>
      </w:tr>
      <w:tr w14:paraId="1B02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BBC794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统计抽样调查</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92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196</w:t>
            </w:r>
          </w:p>
        </w:tc>
      </w:tr>
      <w:tr w14:paraId="21E5D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ABD7F9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37C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169</w:t>
            </w:r>
          </w:p>
        </w:tc>
      </w:tr>
      <w:tr w14:paraId="7FD8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4BB4B5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其他统计信息事务支出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4CD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w:t>
            </w:r>
          </w:p>
        </w:tc>
      </w:tr>
      <w:tr w14:paraId="6AF3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FD2A47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财政事务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BE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2,005</w:t>
            </w:r>
          </w:p>
        </w:tc>
      </w:tr>
      <w:tr w14:paraId="06C41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485BA1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0A6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1,251</w:t>
            </w:r>
          </w:p>
        </w:tc>
      </w:tr>
      <w:tr w14:paraId="728C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D585E7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26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156</w:t>
            </w:r>
          </w:p>
        </w:tc>
      </w:tr>
      <w:tr w14:paraId="1492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62D7FC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财政委托业务支出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7F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w:t>
            </w:r>
          </w:p>
        </w:tc>
      </w:tr>
      <w:tr w14:paraId="59C23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661422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95A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386</w:t>
            </w:r>
          </w:p>
        </w:tc>
      </w:tr>
      <w:tr w14:paraId="70860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3403F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其他财政事务支出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E71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w:t>
            </w:r>
          </w:p>
        </w:tc>
      </w:tr>
      <w:tr w14:paraId="5564D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D1C8DA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税收事务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25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2,100</w:t>
            </w:r>
          </w:p>
        </w:tc>
      </w:tr>
      <w:tr w14:paraId="0E27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502F46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E58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2,100</w:t>
            </w:r>
          </w:p>
        </w:tc>
      </w:tr>
      <w:tr w14:paraId="36EC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041F43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审计事务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BDB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480B8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ACCD87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审计业务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5FA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281D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0778CB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纪检监察事务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9AB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3,138</w:t>
            </w:r>
          </w:p>
        </w:tc>
      </w:tr>
      <w:tr w14:paraId="1249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C05B47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1F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2,380</w:t>
            </w:r>
          </w:p>
        </w:tc>
      </w:tr>
      <w:tr w14:paraId="399F8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AE9D0F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AAE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w:t>
            </w:r>
          </w:p>
        </w:tc>
      </w:tr>
      <w:tr w14:paraId="3E68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00C14F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大案要案查处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50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280</w:t>
            </w:r>
          </w:p>
        </w:tc>
      </w:tr>
      <w:tr w14:paraId="7CB1C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BD1965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D06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166</w:t>
            </w:r>
          </w:p>
        </w:tc>
      </w:tr>
      <w:tr w14:paraId="452D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475CE2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其他纪检监察事务支出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ED4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281</w:t>
            </w:r>
          </w:p>
        </w:tc>
      </w:tr>
      <w:tr w14:paraId="2E27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05C920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商贸事务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FCE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1,664</w:t>
            </w:r>
          </w:p>
        </w:tc>
      </w:tr>
      <w:tr w14:paraId="6FC5E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ADBAB9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4D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378</w:t>
            </w:r>
          </w:p>
        </w:tc>
      </w:tr>
      <w:tr w14:paraId="2B6F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C50398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招商引资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6B4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660</w:t>
            </w:r>
          </w:p>
        </w:tc>
      </w:tr>
      <w:tr w14:paraId="2A7B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7CF37B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41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626</w:t>
            </w:r>
          </w:p>
        </w:tc>
      </w:tr>
      <w:tr w14:paraId="2A86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EEB05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档案事务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CCE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466</w:t>
            </w:r>
          </w:p>
        </w:tc>
      </w:tr>
      <w:tr w14:paraId="113E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D9096F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07A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347</w:t>
            </w:r>
          </w:p>
        </w:tc>
      </w:tr>
      <w:tr w14:paraId="15B1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76ABBF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档案馆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3A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w:t>
            </w:r>
          </w:p>
        </w:tc>
      </w:tr>
      <w:tr w14:paraId="45BC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02B7B3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其他档案事务支出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C56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108</w:t>
            </w:r>
          </w:p>
        </w:tc>
      </w:tr>
      <w:tr w14:paraId="4204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E0265C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民主党派及工商联事务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96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308</w:t>
            </w:r>
          </w:p>
        </w:tc>
      </w:tr>
      <w:tr w14:paraId="785C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7F8474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C0A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148</w:t>
            </w:r>
          </w:p>
        </w:tc>
      </w:tr>
      <w:tr w14:paraId="4E90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0DE4DB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6F1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46</w:t>
            </w:r>
          </w:p>
        </w:tc>
      </w:tr>
      <w:tr w14:paraId="1B662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647450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918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114</w:t>
            </w:r>
          </w:p>
        </w:tc>
      </w:tr>
      <w:tr w14:paraId="5DBE1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711777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群众团体事务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87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1,646</w:t>
            </w:r>
          </w:p>
        </w:tc>
      </w:tr>
      <w:tr w14:paraId="39D9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1275F0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C4C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516</w:t>
            </w:r>
          </w:p>
        </w:tc>
      </w:tr>
      <w:tr w14:paraId="3A0C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37EBEA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270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852</w:t>
            </w:r>
          </w:p>
        </w:tc>
      </w:tr>
      <w:tr w14:paraId="2A20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B92BAB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664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224</w:t>
            </w:r>
          </w:p>
        </w:tc>
      </w:tr>
      <w:tr w14:paraId="3DF5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C87CFE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其他群众团体事务支出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7B8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w:t>
            </w:r>
          </w:p>
        </w:tc>
      </w:tr>
      <w:tr w14:paraId="2F43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A8F6E0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党委办公厅(室)及相关机构事务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A0D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2,631</w:t>
            </w:r>
          </w:p>
        </w:tc>
      </w:tr>
      <w:tr w14:paraId="5F51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DC039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D9A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756</w:t>
            </w:r>
          </w:p>
        </w:tc>
      </w:tr>
      <w:tr w14:paraId="1839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6E5C88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4B5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1,185</w:t>
            </w:r>
          </w:p>
        </w:tc>
      </w:tr>
      <w:tr w14:paraId="76F0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0EF472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78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690</w:t>
            </w:r>
          </w:p>
        </w:tc>
      </w:tr>
      <w:tr w14:paraId="5A47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4A91FB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组织事务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4DE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1,894</w:t>
            </w:r>
          </w:p>
        </w:tc>
      </w:tr>
      <w:tr w14:paraId="0656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6DD7C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06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610</w:t>
            </w:r>
          </w:p>
        </w:tc>
      </w:tr>
      <w:tr w14:paraId="1A066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88669B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FB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1,064</w:t>
            </w:r>
          </w:p>
        </w:tc>
      </w:tr>
      <w:tr w14:paraId="048A8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30E32C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585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w:t>
            </w:r>
          </w:p>
        </w:tc>
      </w:tr>
      <w:tr w14:paraId="09A6C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EF0673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其他组织事务支出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ED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w:t>
            </w:r>
          </w:p>
        </w:tc>
      </w:tr>
      <w:tr w14:paraId="0401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678565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宣传事务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8D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608</w:t>
            </w:r>
          </w:p>
        </w:tc>
      </w:tr>
      <w:tr w14:paraId="38B14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EF42B4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15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237</w:t>
            </w:r>
          </w:p>
        </w:tc>
      </w:tr>
      <w:tr w14:paraId="70544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D3A39D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34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212</w:t>
            </w:r>
          </w:p>
        </w:tc>
      </w:tr>
      <w:tr w14:paraId="2A42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AA5B23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E70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159</w:t>
            </w:r>
          </w:p>
        </w:tc>
      </w:tr>
      <w:tr w14:paraId="5533C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127BEF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统战事务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67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508</w:t>
            </w:r>
          </w:p>
        </w:tc>
      </w:tr>
      <w:tr w14:paraId="4645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818852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5E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238</w:t>
            </w:r>
          </w:p>
        </w:tc>
      </w:tr>
      <w:tr w14:paraId="6180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A20AA6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D0A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156</w:t>
            </w:r>
          </w:p>
        </w:tc>
      </w:tr>
      <w:tr w14:paraId="5DA6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6EA77D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8E2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114</w:t>
            </w:r>
          </w:p>
        </w:tc>
      </w:tr>
      <w:tr w14:paraId="4904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CF92EE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其他共产党事务支出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D2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649</w:t>
            </w:r>
          </w:p>
        </w:tc>
      </w:tr>
      <w:tr w14:paraId="080C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D12B79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2A6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318</w:t>
            </w:r>
          </w:p>
        </w:tc>
      </w:tr>
      <w:tr w14:paraId="7374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E8C783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E51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243</w:t>
            </w:r>
          </w:p>
        </w:tc>
      </w:tr>
      <w:tr w14:paraId="64BF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A698F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77C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88</w:t>
            </w:r>
          </w:p>
        </w:tc>
      </w:tr>
      <w:tr w14:paraId="43954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B009AB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网信事务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2BA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358</w:t>
            </w:r>
          </w:p>
        </w:tc>
      </w:tr>
      <w:tr w14:paraId="7EA1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0641D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227B1B">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122</w:t>
            </w:r>
          </w:p>
        </w:tc>
      </w:tr>
      <w:tr w14:paraId="20CF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3BC552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99BB38">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88</w:t>
            </w:r>
          </w:p>
        </w:tc>
      </w:tr>
      <w:tr w14:paraId="3D9AA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B57E6F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3ABA77">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148</w:t>
            </w:r>
          </w:p>
        </w:tc>
      </w:tr>
      <w:tr w14:paraId="038D1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27BAC8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市场监督管理事务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BE5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2,801</w:t>
            </w:r>
          </w:p>
        </w:tc>
      </w:tr>
      <w:tr w14:paraId="612D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E5AB94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C2A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2,279</w:t>
            </w:r>
          </w:p>
        </w:tc>
      </w:tr>
      <w:tr w14:paraId="106A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0A1FD8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6AA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w:t>
            </w:r>
          </w:p>
        </w:tc>
      </w:tr>
      <w:tr w14:paraId="0FD2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7DDAC6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市场主体管理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BFC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43</w:t>
            </w:r>
          </w:p>
        </w:tc>
      </w:tr>
      <w:tr w14:paraId="48D5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ED517E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市场秩序执法</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8F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w:t>
            </w:r>
          </w:p>
        </w:tc>
      </w:tr>
      <w:tr w14:paraId="64A3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C920A9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质量基础</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612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w:t>
            </w:r>
          </w:p>
        </w:tc>
      </w:tr>
      <w:tr w14:paraId="6784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08E1F8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药品事务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6C5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w:t>
            </w:r>
          </w:p>
        </w:tc>
      </w:tr>
      <w:tr w14:paraId="298A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6848EA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化妆品事务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AD7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r>
      <w:tr w14:paraId="5371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D895F1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质量安全监管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E69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w:t>
            </w:r>
          </w:p>
        </w:tc>
      </w:tr>
      <w:tr w14:paraId="2C4A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168E4E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食品安全监管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28B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207</w:t>
            </w:r>
          </w:p>
        </w:tc>
      </w:tr>
      <w:tr w14:paraId="68C9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CF5813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FD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91</w:t>
            </w:r>
          </w:p>
        </w:tc>
      </w:tr>
      <w:tr w14:paraId="59195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7855EA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社会工作事务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BF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982</w:t>
            </w:r>
          </w:p>
        </w:tc>
      </w:tr>
      <w:tr w14:paraId="5673C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6B63F1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53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123</w:t>
            </w:r>
          </w:p>
        </w:tc>
      </w:tr>
      <w:tr w14:paraId="04A1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7093B9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2F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800</w:t>
            </w:r>
          </w:p>
        </w:tc>
      </w:tr>
      <w:tr w14:paraId="0AB3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1BA5B7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专项业务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F2D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r>
      <w:tr w14:paraId="6E9B5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A566E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417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w:t>
            </w:r>
          </w:p>
        </w:tc>
      </w:tr>
      <w:tr w14:paraId="72D2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CB297B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信访事务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E2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561</w:t>
            </w:r>
          </w:p>
        </w:tc>
      </w:tr>
      <w:tr w14:paraId="72FF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317B6F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7E6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249</w:t>
            </w:r>
          </w:p>
        </w:tc>
      </w:tr>
      <w:tr w14:paraId="125D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E1FDF3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信访业务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AC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163</w:t>
            </w:r>
          </w:p>
        </w:tc>
      </w:tr>
      <w:tr w14:paraId="64B7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E7C93A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其他信访事务支出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61E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149</w:t>
            </w:r>
          </w:p>
        </w:tc>
      </w:tr>
      <w:tr w14:paraId="635F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5B49F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数据事务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DB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800</w:t>
            </w:r>
          </w:p>
        </w:tc>
      </w:tr>
      <w:tr w14:paraId="6AFD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47D7F7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7B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w:t>
            </w:r>
          </w:p>
        </w:tc>
      </w:tr>
      <w:tr w14:paraId="3F4B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0267B9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CF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709</w:t>
            </w:r>
          </w:p>
        </w:tc>
      </w:tr>
      <w:tr w14:paraId="1397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11A712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8F2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w:t>
            </w:r>
          </w:p>
        </w:tc>
      </w:tr>
      <w:tr w14:paraId="5446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2F93EA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二、国防支出</w:t>
            </w:r>
          </w:p>
        </w:tc>
        <w:tc>
          <w:tcPr>
            <w:tcW w:w="3413" w:type="dxa"/>
            <w:tcBorders>
              <w:left w:val="single" w:color="000000" w:sz="4" w:space="0"/>
              <w:bottom w:val="single" w:color="000000" w:sz="4" w:space="0"/>
              <w:right w:val="single" w:color="000000" w:sz="4" w:space="0"/>
            </w:tcBorders>
            <w:shd w:val="clear" w:color="auto" w:fill="auto"/>
            <w:vAlign w:val="center"/>
          </w:tcPr>
          <w:p w14:paraId="3BC5D56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1,231</w:t>
            </w:r>
          </w:p>
        </w:tc>
      </w:tr>
      <w:tr w14:paraId="1C8E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07B10A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专项工程</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F5D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350</w:t>
            </w:r>
          </w:p>
        </w:tc>
      </w:tr>
      <w:tr w14:paraId="5736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C0A915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专项工程</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158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350</w:t>
            </w:r>
          </w:p>
        </w:tc>
      </w:tr>
      <w:tr w14:paraId="7350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34DB58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国防动员</w:t>
            </w:r>
          </w:p>
        </w:tc>
        <w:tc>
          <w:tcPr>
            <w:tcW w:w="3413" w:type="dxa"/>
            <w:tcBorders>
              <w:top w:val="single" w:color="000000" w:sz="4" w:space="0"/>
              <w:left w:val="single" w:color="000000" w:sz="4" w:space="0"/>
              <w:right w:val="single" w:color="000000" w:sz="4" w:space="0"/>
            </w:tcBorders>
            <w:shd w:val="clear" w:color="auto" w:fill="auto"/>
            <w:vAlign w:val="center"/>
          </w:tcPr>
          <w:p w14:paraId="3E9615D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881</w:t>
            </w:r>
          </w:p>
        </w:tc>
      </w:tr>
      <w:tr w14:paraId="0915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D36688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兵役征集</w:t>
            </w:r>
          </w:p>
        </w:tc>
        <w:tc>
          <w:tcPr>
            <w:tcW w:w="3413" w:type="dxa"/>
            <w:tcBorders>
              <w:top w:val="single" w:color="000000" w:sz="4" w:space="0"/>
              <w:left w:val="single" w:color="000000" w:sz="4" w:space="0"/>
              <w:right w:val="single" w:color="000000" w:sz="4" w:space="0"/>
            </w:tcBorders>
            <w:shd w:val="clear" w:color="auto" w:fill="auto"/>
            <w:vAlign w:val="center"/>
          </w:tcPr>
          <w:p w14:paraId="496D56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90</w:t>
            </w:r>
          </w:p>
        </w:tc>
      </w:tr>
      <w:tr w14:paraId="232A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0463D4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人民防空</w:t>
            </w:r>
          </w:p>
        </w:tc>
        <w:tc>
          <w:tcPr>
            <w:tcW w:w="3413" w:type="dxa"/>
            <w:tcBorders>
              <w:top w:val="single" w:color="000000" w:sz="4" w:space="0"/>
              <w:left w:val="single" w:color="000000" w:sz="4" w:space="0"/>
              <w:right w:val="single" w:color="000000" w:sz="4" w:space="0"/>
            </w:tcBorders>
            <w:shd w:val="clear" w:color="auto" w:fill="auto"/>
            <w:vAlign w:val="center"/>
          </w:tcPr>
          <w:p w14:paraId="736BE5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w:t>
            </w:r>
          </w:p>
        </w:tc>
      </w:tr>
      <w:tr w14:paraId="0FF9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09FF32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民兵</w:t>
            </w:r>
          </w:p>
        </w:tc>
        <w:tc>
          <w:tcPr>
            <w:tcW w:w="3413" w:type="dxa"/>
            <w:tcBorders>
              <w:top w:val="single" w:color="000000" w:sz="4" w:space="0"/>
              <w:left w:val="single" w:color="000000" w:sz="4" w:space="0"/>
              <w:right w:val="single" w:color="000000" w:sz="4" w:space="0"/>
            </w:tcBorders>
            <w:shd w:val="clear" w:color="auto" w:fill="auto"/>
            <w:vAlign w:val="center"/>
          </w:tcPr>
          <w:p w14:paraId="2F66241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207</w:t>
            </w:r>
          </w:p>
        </w:tc>
      </w:tr>
      <w:tr w14:paraId="0663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9D6D00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其他国防动员支出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02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573</w:t>
            </w:r>
          </w:p>
        </w:tc>
      </w:tr>
      <w:tr w14:paraId="1B53D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01FBC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三、公共安全支出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4E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24,995</w:t>
            </w:r>
          </w:p>
        </w:tc>
      </w:tr>
      <w:tr w14:paraId="05ED6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58857B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公安</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5E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22,242</w:t>
            </w:r>
          </w:p>
        </w:tc>
      </w:tr>
      <w:tr w14:paraId="567D4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2079F7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B9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14,892</w:t>
            </w:r>
          </w:p>
        </w:tc>
      </w:tr>
      <w:tr w14:paraId="1ECC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FCD549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7D6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622</w:t>
            </w:r>
          </w:p>
        </w:tc>
      </w:tr>
      <w:tr w14:paraId="3B6F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left w:val="single" w:color="000000" w:sz="4" w:space="0"/>
              <w:bottom w:val="single" w:color="000000" w:sz="4" w:space="0"/>
            </w:tcBorders>
            <w:shd w:val="clear" w:color="auto" w:fill="auto"/>
            <w:vAlign w:val="center"/>
          </w:tcPr>
          <w:p w14:paraId="225C280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信息化建设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A18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3,637</w:t>
            </w:r>
          </w:p>
        </w:tc>
      </w:tr>
      <w:tr w14:paraId="5E17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DBD9B4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执法办案</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0ED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2,603</w:t>
            </w:r>
          </w:p>
        </w:tc>
      </w:tr>
      <w:tr w14:paraId="48EB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8CA00C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特别业务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92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5B172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AB68A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其他公安支出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E1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438</w:t>
            </w:r>
          </w:p>
        </w:tc>
      </w:tr>
      <w:tr w14:paraId="2DC0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7B13B6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司法</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39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2,190</w:t>
            </w:r>
          </w:p>
        </w:tc>
      </w:tr>
      <w:tr w14:paraId="00EB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E0995F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7BD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1,434</w:t>
            </w:r>
          </w:p>
        </w:tc>
      </w:tr>
      <w:tr w14:paraId="44AB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E97C77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基层司法业务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D6E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363</w:t>
            </w:r>
          </w:p>
        </w:tc>
      </w:tr>
      <w:tr w14:paraId="37A7F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67DF7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公共法律服务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E45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3B64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5D6026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社区矫正</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1EA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119</w:t>
            </w:r>
          </w:p>
        </w:tc>
      </w:tr>
      <w:tr w14:paraId="453C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14ADD5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法治建设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6B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419B6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A74C20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5C2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145</w:t>
            </w:r>
          </w:p>
        </w:tc>
      </w:tr>
      <w:tr w14:paraId="79AC3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EACB71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其他司法支出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36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w:t>
            </w:r>
          </w:p>
        </w:tc>
      </w:tr>
      <w:tr w14:paraId="7812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left w:val="single" w:color="000000" w:sz="4" w:space="0"/>
              <w:bottom w:val="single" w:color="000000" w:sz="4" w:space="0"/>
            </w:tcBorders>
            <w:shd w:val="clear" w:color="auto" w:fill="auto"/>
            <w:vAlign w:val="center"/>
          </w:tcPr>
          <w:p w14:paraId="62ABAAB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国家保密</w:t>
            </w:r>
          </w:p>
        </w:tc>
        <w:tc>
          <w:tcPr>
            <w:tcW w:w="3413" w:type="dxa"/>
            <w:tcBorders>
              <w:left w:val="single" w:color="000000" w:sz="4" w:space="0"/>
              <w:bottom w:val="single" w:color="000000" w:sz="4" w:space="0"/>
              <w:right w:val="single" w:color="000000" w:sz="4" w:space="0"/>
            </w:tcBorders>
            <w:shd w:val="clear" w:color="auto" w:fill="auto"/>
            <w:vAlign w:val="center"/>
          </w:tcPr>
          <w:p w14:paraId="79D0B66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543</w:t>
            </w:r>
          </w:p>
        </w:tc>
      </w:tr>
      <w:tr w14:paraId="4CA5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D8BFEF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EB7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99</w:t>
            </w:r>
          </w:p>
        </w:tc>
      </w:tr>
      <w:tr w14:paraId="56F4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363440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1E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w:t>
            </w:r>
          </w:p>
        </w:tc>
      </w:tr>
      <w:tr w14:paraId="0CF2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1AB229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180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w:t>
            </w:r>
          </w:p>
        </w:tc>
      </w:tr>
      <w:tr w14:paraId="62A5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CDE2D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其他国家保密支出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62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271</w:t>
            </w:r>
          </w:p>
        </w:tc>
      </w:tr>
      <w:tr w14:paraId="561DE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7C3207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其他公共安全支出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F91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0B56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1C0351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其他公共安全支出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37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172E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566704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四、教育支出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64A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96,380</w:t>
            </w:r>
          </w:p>
        </w:tc>
      </w:tr>
      <w:tr w14:paraId="681C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647D5A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教育管理事务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62D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2,159</w:t>
            </w:r>
          </w:p>
        </w:tc>
      </w:tr>
      <w:tr w14:paraId="6021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3BE94D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61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286</w:t>
            </w:r>
          </w:p>
        </w:tc>
      </w:tr>
      <w:tr w14:paraId="1F89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DCA5BD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8AD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226</w:t>
            </w:r>
          </w:p>
        </w:tc>
      </w:tr>
      <w:tr w14:paraId="52F53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3EBCEE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其他教育管理事务支出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AA1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1,647</w:t>
            </w:r>
          </w:p>
        </w:tc>
      </w:tr>
      <w:tr w14:paraId="0571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1D1BFB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普通教育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DEF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86,403</w:t>
            </w:r>
          </w:p>
        </w:tc>
      </w:tr>
      <w:tr w14:paraId="48C2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9A7810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学前教育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C99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8,907</w:t>
            </w:r>
          </w:p>
        </w:tc>
      </w:tr>
      <w:tr w14:paraId="6F49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2C929F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小学教育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10D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38,873</w:t>
            </w:r>
          </w:p>
        </w:tc>
      </w:tr>
      <w:tr w14:paraId="35CD1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2A4D17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初中教育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9A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26,209</w:t>
            </w:r>
          </w:p>
        </w:tc>
      </w:tr>
      <w:tr w14:paraId="1344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25D19C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高中教育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56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10,488</w:t>
            </w:r>
          </w:p>
        </w:tc>
      </w:tr>
      <w:tr w14:paraId="08386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40DE1F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其他普通教育支出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92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1,926</w:t>
            </w:r>
          </w:p>
        </w:tc>
      </w:tr>
      <w:tr w14:paraId="16B9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6D0C32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职业教育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DF0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6,424</w:t>
            </w:r>
          </w:p>
        </w:tc>
      </w:tr>
      <w:tr w14:paraId="1C2E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537819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中等职业教育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5C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6,361</w:t>
            </w:r>
          </w:p>
        </w:tc>
      </w:tr>
      <w:tr w14:paraId="31AE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6BB0D5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高等职业教育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69B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w:t>
            </w:r>
          </w:p>
        </w:tc>
      </w:tr>
      <w:tr w14:paraId="789F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63A974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特殊教育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71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709</w:t>
            </w:r>
          </w:p>
        </w:tc>
      </w:tr>
      <w:tr w14:paraId="5336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CF99AB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特殊学校教育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6CA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709</w:t>
            </w:r>
          </w:p>
        </w:tc>
      </w:tr>
      <w:tr w14:paraId="2EAD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7C2F17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进修及培训</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4F8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685</w:t>
            </w:r>
          </w:p>
        </w:tc>
      </w:tr>
      <w:tr w14:paraId="3425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DB1709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教师进修</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25F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w:t>
            </w:r>
          </w:p>
        </w:tc>
      </w:tr>
      <w:tr w14:paraId="13E5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9563C9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干部教育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86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473</w:t>
            </w:r>
          </w:p>
        </w:tc>
      </w:tr>
      <w:tr w14:paraId="0451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AB5EC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培训支出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21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210</w:t>
            </w:r>
          </w:p>
        </w:tc>
      </w:tr>
      <w:tr w14:paraId="0E91A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18B91A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五、科学技术支出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997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4,786</w:t>
            </w:r>
          </w:p>
        </w:tc>
      </w:tr>
      <w:tr w14:paraId="61AB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0D5C7F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科学技术管理事务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893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394</w:t>
            </w:r>
          </w:p>
        </w:tc>
      </w:tr>
      <w:tr w14:paraId="44AFD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D879C9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7E3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299</w:t>
            </w:r>
          </w:p>
        </w:tc>
      </w:tr>
      <w:tr w14:paraId="76D2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22F9F0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其他科学技术管理事务支出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4EF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w:t>
            </w:r>
          </w:p>
        </w:tc>
      </w:tr>
      <w:tr w14:paraId="6565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3F65B0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技术研究与开发</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F6A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4,064</w:t>
            </w:r>
          </w:p>
        </w:tc>
      </w:tr>
      <w:tr w14:paraId="2C64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544A08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科技成果转化与扩散</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2EC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w:t>
            </w:r>
          </w:p>
        </w:tc>
      </w:tr>
      <w:tr w14:paraId="763E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FDCC4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其他技术研究与开发支出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005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4,000</w:t>
            </w:r>
          </w:p>
        </w:tc>
      </w:tr>
      <w:tr w14:paraId="2E46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331369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科学技术普及</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447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328</w:t>
            </w:r>
          </w:p>
        </w:tc>
      </w:tr>
      <w:tr w14:paraId="4FB9A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70C9A9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机构运行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CD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58</w:t>
            </w:r>
          </w:p>
        </w:tc>
      </w:tr>
      <w:tr w14:paraId="416A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ACB29C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科普活动</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870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111</w:t>
            </w:r>
          </w:p>
        </w:tc>
      </w:tr>
      <w:tr w14:paraId="304E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8FB8E5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其他科学技术普及支出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B99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159</w:t>
            </w:r>
          </w:p>
        </w:tc>
      </w:tr>
      <w:tr w14:paraId="258E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D0FEC3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六、文化旅游体育与传媒支出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0E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19,334</w:t>
            </w:r>
          </w:p>
        </w:tc>
      </w:tr>
      <w:tr w14:paraId="5E34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9A015A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文化和旅游</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D9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13,306</w:t>
            </w:r>
          </w:p>
        </w:tc>
      </w:tr>
      <w:tr w14:paraId="3EF52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C1D3F4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F09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285</w:t>
            </w:r>
          </w:p>
        </w:tc>
      </w:tr>
      <w:tr w14:paraId="5415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CCC53B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图书馆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FBE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145</w:t>
            </w:r>
          </w:p>
        </w:tc>
      </w:tr>
      <w:tr w14:paraId="5266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874ACE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文化活动</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74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52</w:t>
            </w:r>
          </w:p>
        </w:tc>
      </w:tr>
      <w:tr w14:paraId="1CE1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FE9407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群众文化</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87C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158</w:t>
            </w:r>
          </w:p>
        </w:tc>
      </w:tr>
      <w:tr w14:paraId="267BA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CBF6BE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文化创作与保护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058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160</w:t>
            </w:r>
          </w:p>
        </w:tc>
      </w:tr>
      <w:tr w14:paraId="1B91B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F6A2AC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文化和旅游市场管理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2F0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489</w:t>
            </w:r>
          </w:p>
        </w:tc>
      </w:tr>
      <w:tr w14:paraId="3A4E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49C305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旅游宣传</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57E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619F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AEF760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文化和旅游管理事务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3D6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370</w:t>
            </w:r>
          </w:p>
        </w:tc>
      </w:tr>
      <w:tr w14:paraId="10D01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66FCA1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其他文化和旅游支出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61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11,347</w:t>
            </w:r>
          </w:p>
        </w:tc>
      </w:tr>
      <w:tr w14:paraId="1D92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8A12A3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文物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1C1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1,011</w:t>
            </w:r>
          </w:p>
        </w:tc>
      </w:tr>
      <w:tr w14:paraId="23C24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99AF40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文物保护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93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239</w:t>
            </w:r>
          </w:p>
        </w:tc>
      </w:tr>
      <w:tr w14:paraId="60604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D8528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博物馆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B55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456</w:t>
            </w:r>
          </w:p>
        </w:tc>
      </w:tr>
      <w:tr w14:paraId="1296E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EE63B9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其他文物支出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DBA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316</w:t>
            </w:r>
          </w:p>
        </w:tc>
      </w:tr>
      <w:tr w14:paraId="6BC2A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6A9A2D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体育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5F7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2,800</w:t>
            </w:r>
          </w:p>
        </w:tc>
      </w:tr>
      <w:tr w14:paraId="4868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6CFD3C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体育场馆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8C3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w:t>
            </w:r>
          </w:p>
        </w:tc>
      </w:tr>
      <w:tr w14:paraId="4D201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3CA37E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群众体育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876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2,711</w:t>
            </w:r>
          </w:p>
        </w:tc>
      </w:tr>
      <w:tr w14:paraId="3CED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2A2C90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其他体育支出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477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w:t>
            </w:r>
          </w:p>
        </w:tc>
      </w:tr>
      <w:tr w14:paraId="6976A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81BD44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新闻出版电影</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9F6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1,532</w:t>
            </w:r>
          </w:p>
        </w:tc>
      </w:tr>
      <w:tr w14:paraId="00DF6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D6E6CA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新闻通讯</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07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1,532</w:t>
            </w:r>
          </w:p>
        </w:tc>
      </w:tr>
      <w:tr w14:paraId="2CC9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AEEF03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广播电视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554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683</w:t>
            </w:r>
          </w:p>
        </w:tc>
      </w:tr>
      <w:tr w14:paraId="2ED6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5983CE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传输发射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46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1047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C431B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广播电视事务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7DB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163</w:t>
            </w:r>
          </w:p>
        </w:tc>
      </w:tr>
      <w:tr w14:paraId="5467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B1446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其他广播电视支出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EB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w:t>
            </w:r>
          </w:p>
        </w:tc>
      </w:tr>
      <w:tr w14:paraId="7CB9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3FD8F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其他文化旅游体育与传媒支出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AD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w:t>
            </w:r>
          </w:p>
        </w:tc>
      </w:tr>
      <w:tr w14:paraId="1537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0C8E8F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宣传文化发展专项支出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DC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w:t>
            </w:r>
          </w:p>
        </w:tc>
      </w:tr>
      <w:tr w14:paraId="2BFB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C83A50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七、社会保障和就业支出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E90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70,688</w:t>
            </w:r>
          </w:p>
        </w:tc>
      </w:tr>
      <w:tr w14:paraId="45B81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E1BD6F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人力资源和社会保障管理事务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71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5,414</w:t>
            </w:r>
          </w:p>
        </w:tc>
      </w:tr>
      <w:tr w14:paraId="6457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106431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60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817</w:t>
            </w:r>
          </w:p>
        </w:tc>
      </w:tr>
      <w:tr w14:paraId="7B7AD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45E8B5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AF1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214</w:t>
            </w:r>
          </w:p>
        </w:tc>
      </w:tr>
      <w:tr w14:paraId="44A9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8B292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综合业务管理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A68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w:t>
            </w:r>
          </w:p>
        </w:tc>
      </w:tr>
      <w:tr w14:paraId="7BB46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453E9D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劳动保障监察</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F0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55B6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6A9359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信息化建设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F17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w:t>
            </w:r>
          </w:p>
        </w:tc>
      </w:tr>
      <w:tr w14:paraId="1DAC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3891DE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社会保险经办机构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FF7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1,014</w:t>
            </w:r>
          </w:p>
        </w:tc>
      </w:tr>
      <w:tr w14:paraId="0285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69ED3B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劳动关系和维权</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8F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w:t>
            </w:r>
          </w:p>
        </w:tc>
      </w:tr>
      <w:tr w14:paraId="0E32F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AC5104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劳动人事争议调解仲裁</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5EC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47545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6DB511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5CD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493</w:t>
            </w:r>
          </w:p>
        </w:tc>
      </w:tr>
      <w:tr w14:paraId="61E90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FEAC7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其他人力资源和社会保障管理事务支出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CF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2,801</w:t>
            </w:r>
          </w:p>
        </w:tc>
      </w:tr>
      <w:tr w14:paraId="2FCA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4F2D91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民政管理事务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5E8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973</w:t>
            </w:r>
          </w:p>
        </w:tc>
      </w:tr>
      <w:tr w14:paraId="0BE7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3CF583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DE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623</w:t>
            </w:r>
          </w:p>
        </w:tc>
      </w:tr>
      <w:tr w14:paraId="3E94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3039BA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行政区划和地名管理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0A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w:t>
            </w:r>
          </w:p>
        </w:tc>
      </w:tr>
      <w:tr w14:paraId="733B9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5F468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其他民政管理事务支出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A7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250</w:t>
            </w:r>
          </w:p>
        </w:tc>
      </w:tr>
      <w:tr w14:paraId="4A47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995D59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行政事业单位养老支出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4D7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36,247</w:t>
            </w:r>
          </w:p>
        </w:tc>
      </w:tr>
      <w:tr w14:paraId="1176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0C30D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行政单位离退休</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63F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w:t>
            </w:r>
          </w:p>
        </w:tc>
      </w:tr>
      <w:tr w14:paraId="22B0B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49C4BC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事业单位离退休</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EB5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745C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5D8FEB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离退休人员管理机构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5F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630</w:t>
            </w:r>
          </w:p>
        </w:tc>
      </w:tr>
      <w:tr w14:paraId="67827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F84150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机关事业单位基本养老保险缴费支出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4E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16,005</w:t>
            </w:r>
          </w:p>
        </w:tc>
      </w:tr>
      <w:tr w14:paraId="4BD9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D99F6C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机关事业单位职业年金缴费支出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61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8,003</w:t>
            </w:r>
          </w:p>
        </w:tc>
      </w:tr>
      <w:tr w14:paraId="3A02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CB46E9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其他行政事业单位养老支出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DE1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11,579</w:t>
            </w:r>
          </w:p>
        </w:tc>
      </w:tr>
      <w:tr w14:paraId="2858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8CCEE7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就业补助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E7A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3,409</w:t>
            </w:r>
          </w:p>
        </w:tc>
      </w:tr>
      <w:tr w14:paraId="51AB3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C693D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就业创业服务补贴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466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400</w:t>
            </w:r>
          </w:p>
        </w:tc>
      </w:tr>
      <w:tr w14:paraId="6617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10FFE9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社会保险补贴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43D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1,600</w:t>
            </w:r>
          </w:p>
        </w:tc>
      </w:tr>
      <w:tr w14:paraId="2FA7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0913F2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公益性岗位补贴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A0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1,300</w:t>
            </w:r>
          </w:p>
        </w:tc>
      </w:tr>
      <w:tr w14:paraId="255E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CEBA62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其他就业补助支出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CFA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109</w:t>
            </w:r>
          </w:p>
        </w:tc>
      </w:tr>
      <w:tr w14:paraId="3C63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700815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抚恤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04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3,882</w:t>
            </w:r>
          </w:p>
        </w:tc>
      </w:tr>
      <w:tr w14:paraId="2D2A3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2A7B33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死亡抚恤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F09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549</w:t>
            </w:r>
          </w:p>
        </w:tc>
      </w:tr>
      <w:tr w14:paraId="74FD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7C314A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伤残抚恤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67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579</w:t>
            </w:r>
          </w:p>
        </w:tc>
      </w:tr>
      <w:tr w14:paraId="316A7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E8E88C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在乡复员、退伍军人生活补助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262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938</w:t>
            </w:r>
          </w:p>
        </w:tc>
      </w:tr>
      <w:tr w14:paraId="068D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9870E9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义务兵优待</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C5B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833</w:t>
            </w:r>
          </w:p>
        </w:tc>
      </w:tr>
      <w:tr w14:paraId="0562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3FA40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农村籍退役士兵老年生活补助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B87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369</w:t>
            </w:r>
          </w:p>
        </w:tc>
      </w:tr>
      <w:tr w14:paraId="1D53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A1BCA8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褒扬纪念</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68E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w:t>
            </w:r>
          </w:p>
        </w:tc>
      </w:tr>
      <w:tr w14:paraId="2674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1D622D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其他优抚支出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41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579</w:t>
            </w:r>
          </w:p>
        </w:tc>
      </w:tr>
      <w:tr w14:paraId="441B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168618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退役安置</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15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981</w:t>
            </w:r>
          </w:p>
        </w:tc>
      </w:tr>
      <w:tr w14:paraId="19F6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769385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退役士兵安置</w:t>
            </w:r>
          </w:p>
        </w:tc>
        <w:tc>
          <w:tcPr>
            <w:tcW w:w="3413" w:type="dxa"/>
            <w:tcBorders>
              <w:top w:val="single" w:color="000000" w:sz="4" w:space="0"/>
              <w:left w:val="single" w:color="000000" w:sz="4" w:space="0"/>
              <w:right w:val="single" w:color="000000" w:sz="4" w:space="0"/>
            </w:tcBorders>
            <w:shd w:val="clear" w:color="auto" w:fill="auto"/>
            <w:vAlign w:val="center"/>
          </w:tcPr>
          <w:p w14:paraId="217DF58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682</w:t>
            </w:r>
          </w:p>
        </w:tc>
      </w:tr>
      <w:tr w14:paraId="78B8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5B3477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军队移交政府的离退休人员安置</w:t>
            </w:r>
          </w:p>
        </w:tc>
        <w:tc>
          <w:tcPr>
            <w:tcW w:w="3413" w:type="dxa"/>
            <w:tcBorders>
              <w:top w:val="single" w:color="000000" w:sz="4" w:space="0"/>
              <w:left w:val="single" w:color="000000" w:sz="4" w:space="0"/>
              <w:right w:val="single" w:color="000000" w:sz="4" w:space="0"/>
            </w:tcBorders>
            <w:shd w:val="clear" w:color="auto" w:fill="auto"/>
            <w:vAlign w:val="center"/>
          </w:tcPr>
          <w:p w14:paraId="1458E84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w:t>
            </w:r>
          </w:p>
        </w:tc>
      </w:tr>
      <w:tr w14:paraId="2732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C7E292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军队移交政府离退休干部管理机构</w:t>
            </w:r>
          </w:p>
        </w:tc>
        <w:tc>
          <w:tcPr>
            <w:tcW w:w="3413" w:type="dxa"/>
            <w:tcBorders>
              <w:top w:val="single" w:color="000000" w:sz="4" w:space="0"/>
              <w:left w:val="single" w:color="000000" w:sz="4" w:space="0"/>
              <w:right w:val="single" w:color="000000" w:sz="4" w:space="0"/>
            </w:tcBorders>
            <w:shd w:val="clear" w:color="auto" w:fill="auto"/>
            <w:vAlign w:val="center"/>
          </w:tcPr>
          <w:p w14:paraId="046803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w:t>
            </w:r>
          </w:p>
        </w:tc>
      </w:tr>
      <w:tr w14:paraId="79A1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30F9C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退役士兵管理教育</w:t>
            </w:r>
          </w:p>
        </w:tc>
        <w:tc>
          <w:tcPr>
            <w:tcW w:w="3413" w:type="dxa"/>
            <w:tcBorders>
              <w:top w:val="single" w:color="000000" w:sz="4" w:space="0"/>
              <w:left w:val="single" w:color="000000" w:sz="4" w:space="0"/>
              <w:right w:val="single" w:color="000000" w:sz="4" w:space="0"/>
            </w:tcBorders>
            <w:shd w:val="clear" w:color="auto" w:fill="auto"/>
            <w:vAlign w:val="center"/>
          </w:tcPr>
          <w:p w14:paraId="30BA004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w:t>
            </w:r>
          </w:p>
        </w:tc>
      </w:tr>
      <w:tr w14:paraId="4E77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6E9EB4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军队转业干部安置</w:t>
            </w:r>
          </w:p>
        </w:tc>
        <w:tc>
          <w:tcPr>
            <w:tcW w:w="3413" w:type="dxa"/>
            <w:tcBorders>
              <w:top w:val="single" w:color="000000" w:sz="4" w:space="0"/>
              <w:left w:val="single" w:color="000000" w:sz="4" w:space="0"/>
              <w:right w:val="single" w:color="000000" w:sz="4" w:space="0"/>
            </w:tcBorders>
            <w:shd w:val="clear" w:color="auto" w:fill="auto"/>
            <w:vAlign w:val="center"/>
          </w:tcPr>
          <w:p w14:paraId="2DDF3A8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196</w:t>
            </w:r>
          </w:p>
        </w:tc>
      </w:tr>
      <w:tr w14:paraId="1239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5B7E5C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社会福利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B6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1,512</w:t>
            </w:r>
          </w:p>
        </w:tc>
      </w:tr>
      <w:tr w14:paraId="68715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3435DE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儿童福利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E2B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337</w:t>
            </w:r>
          </w:p>
        </w:tc>
      </w:tr>
      <w:tr w14:paraId="5A7B2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76A930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老年福利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9F6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632</w:t>
            </w:r>
          </w:p>
        </w:tc>
      </w:tr>
      <w:tr w14:paraId="59A81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9A9CCF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殡葬</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9F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232</w:t>
            </w:r>
          </w:p>
        </w:tc>
      </w:tr>
      <w:tr w14:paraId="571F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1E9BDA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养老服务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9BB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266</w:t>
            </w:r>
          </w:p>
        </w:tc>
      </w:tr>
      <w:tr w14:paraId="5B87C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F9DA17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其他社会福利支出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480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w:t>
            </w:r>
          </w:p>
        </w:tc>
      </w:tr>
      <w:tr w14:paraId="5131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0EF5C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残疾人事业</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70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2,364</w:t>
            </w:r>
          </w:p>
        </w:tc>
      </w:tr>
      <w:tr w14:paraId="0AA8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BCB3C3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E4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174</w:t>
            </w:r>
          </w:p>
        </w:tc>
      </w:tr>
      <w:tr w14:paraId="0DFA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3270EA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残疾人康复</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2CA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261</w:t>
            </w:r>
          </w:p>
        </w:tc>
      </w:tr>
      <w:tr w14:paraId="4FD7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93504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残疾人就业</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99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170</w:t>
            </w:r>
          </w:p>
        </w:tc>
      </w:tr>
      <w:tr w14:paraId="7C5A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EEDC7A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残疾人体育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915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w:t>
            </w:r>
          </w:p>
        </w:tc>
      </w:tr>
      <w:tr w14:paraId="2E2F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6F35E7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残疾人生活和护理补贴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84D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729</w:t>
            </w:r>
          </w:p>
        </w:tc>
      </w:tr>
      <w:tr w14:paraId="0513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4D35F0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其他残疾人事业支出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6D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962</w:t>
            </w:r>
          </w:p>
        </w:tc>
      </w:tr>
      <w:tr w14:paraId="7FD9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5DF6B3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红十字事业</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329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218</w:t>
            </w:r>
          </w:p>
        </w:tc>
      </w:tr>
      <w:tr w14:paraId="76E6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ADBDAB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DB7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199</w:t>
            </w:r>
          </w:p>
        </w:tc>
      </w:tr>
      <w:tr w14:paraId="6C83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851346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AFC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w:t>
            </w:r>
          </w:p>
        </w:tc>
      </w:tr>
      <w:tr w14:paraId="1FF78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73B167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最低生活保障</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6F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9,022</w:t>
            </w:r>
          </w:p>
        </w:tc>
      </w:tr>
      <w:tr w14:paraId="505A0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5962B2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城市最低生活保障金支出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08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1,785</w:t>
            </w:r>
          </w:p>
        </w:tc>
      </w:tr>
      <w:tr w14:paraId="49927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F8CA9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农村最低生活保障金支出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3E9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7,237</w:t>
            </w:r>
          </w:p>
        </w:tc>
      </w:tr>
      <w:tr w14:paraId="4030F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E886D1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临时救助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B12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1,042</w:t>
            </w:r>
          </w:p>
        </w:tc>
      </w:tr>
      <w:tr w14:paraId="2EAA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C3FEAA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临时救助支出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BF7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1,000</w:t>
            </w:r>
          </w:p>
        </w:tc>
      </w:tr>
      <w:tr w14:paraId="111E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C8D2DB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流浪乞讨人员救助支出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3AB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w:t>
            </w:r>
          </w:p>
        </w:tc>
      </w:tr>
      <w:tr w14:paraId="7ADE4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C171B2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特困人员救助供养</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C9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3,894</w:t>
            </w:r>
          </w:p>
        </w:tc>
      </w:tr>
      <w:tr w14:paraId="0BC3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59441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城市特困人员救助供养支出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0D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1,522</w:t>
            </w:r>
          </w:p>
        </w:tc>
      </w:tr>
      <w:tr w14:paraId="357D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D3C4E3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农村特困人员救助供养支出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E05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2,372</w:t>
            </w:r>
          </w:p>
        </w:tc>
      </w:tr>
      <w:tr w14:paraId="3796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AC8B77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其他生活救助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C8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512</w:t>
            </w:r>
          </w:p>
        </w:tc>
      </w:tr>
      <w:tr w14:paraId="5408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21694C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其他农村生活救助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ED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512</w:t>
            </w:r>
          </w:p>
        </w:tc>
      </w:tr>
      <w:tr w14:paraId="11A4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FB5959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退役军人管理事务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1A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794</w:t>
            </w:r>
          </w:p>
        </w:tc>
      </w:tr>
      <w:tr w14:paraId="55883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ABD63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B23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291</w:t>
            </w:r>
          </w:p>
        </w:tc>
      </w:tr>
      <w:tr w14:paraId="4A37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22343F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拥军优属</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CFD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130</w:t>
            </w:r>
          </w:p>
        </w:tc>
      </w:tr>
      <w:tr w14:paraId="5E3B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A90BF7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3C2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96</w:t>
            </w:r>
          </w:p>
        </w:tc>
      </w:tr>
      <w:tr w14:paraId="12C9C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96CDBC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其他退役军人事务管理支出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819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277</w:t>
            </w:r>
          </w:p>
        </w:tc>
      </w:tr>
      <w:tr w14:paraId="4DE3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282EB5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财政代缴社会保险费支出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200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424</w:t>
            </w:r>
          </w:p>
        </w:tc>
      </w:tr>
      <w:tr w14:paraId="643C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50013C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财政代缴其他社会保险费支出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908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424</w:t>
            </w:r>
          </w:p>
        </w:tc>
      </w:tr>
      <w:tr w14:paraId="4047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502523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八、卫生健康支出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5FD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38,913</w:t>
            </w:r>
          </w:p>
        </w:tc>
      </w:tr>
      <w:tr w14:paraId="6B11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09FDE2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卫生健康管理事务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803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1,630</w:t>
            </w:r>
          </w:p>
        </w:tc>
      </w:tr>
      <w:tr w14:paraId="7248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C6B54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37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306</w:t>
            </w:r>
          </w:p>
        </w:tc>
      </w:tr>
      <w:tr w14:paraId="2CE8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582D85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其他卫生健康管理事务支出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3D2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1,324</w:t>
            </w:r>
          </w:p>
        </w:tc>
      </w:tr>
      <w:tr w14:paraId="46F79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592A88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公立医院</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9D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4,074</w:t>
            </w:r>
          </w:p>
        </w:tc>
      </w:tr>
      <w:tr w14:paraId="1131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BF4157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综合医院</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5DD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1,116</w:t>
            </w:r>
          </w:p>
        </w:tc>
      </w:tr>
      <w:tr w14:paraId="007D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B99FC8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中医(民族)医院</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0BB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2,892</w:t>
            </w:r>
          </w:p>
        </w:tc>
      </w:tr>
      <w:tr w14:paraId="63E5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EF1F90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其他公立医院支出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C1C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w:t>
            </w:r>
          </w:p>
        </w:tc>
      </w:tr>
      <w:tr w14:paraId="601F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D120EE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基层医疗卫生机构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AC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8,131</w:t>
            </w:r>
          </w:p>
        </w:tc>
      </w:tr>
      <w:tr w14:paraId="3041C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BAB690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乡镇卫生院</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231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7,226</w:t>
            </w:r>
          </w:p>
        </w:tc>
      </w:tr>
      <w:tr w14:paraId="1319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B785A6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其他基层医疗卫生机构支出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2B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905</w:t>
            </w:r>
          </w:p>
        </w:tc>
      </w:tr>
      <w:tr w14:paraId="0035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D8B8D8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公共卫生</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8C7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8,913</w:t>
            </w:r>
          </w:p>
        </w:tc>
      </w:tr>
      <w:tr w14:paraId="3FC1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626DE9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疾病预防控制机构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7B7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3,528</w:t>
            </w:r>
          </w:p>
        </w:tc>
      </w:tr>
      <w:tr w14:paraId="6C42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997FFE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妇幼保健机构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6B9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294</w:t>
            </w:r>
          </w:p>
        </w:tc>
      </w:tr>
      <w:tr w14:paraId="28288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037B9E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基本公共卫生服务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DAC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3,232</w:t>
            </w:r>
          </w:p>
        </w:tc>
      </w:tr>
      <w:tr w14:paraId="4474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E31071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重大公共卫生服务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7A0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513</w:t>
            </w:r>
          </w:p>
        </w:tc>
      </w:tr>
      <w:tr w14:paraId="6E56A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514998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突发公共卫生事件应急处置</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FF5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375</w:t>
            </w:r>
          </w:p>
        </w:tc>
      </w:tr>
      <w:tr w14:paraId="3C7A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EE2022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其他公共卫生支出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307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971</w:t>
            </w:r>
          </w:p>
        </w:tc>
      </w:tr>
      <w:tr w14:paraId="3C8C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51CC77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计划生育事务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62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2,917</w:t>
            </w:r>
          </w:p>
        </w:tc>
      </w:tr>
      <w:tr w14:paraId="46E2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F68A0D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计划生育机构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499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124</w:t>
            </w:r>
          </w:p>
        </w:tc>
      </w:tr>
      <w:tr w14:paraId="0E5F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A5BA83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计划生育服务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20C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2,092</w:t>
            </w:r>
          </w:p>
        </w:tc>
      </w:tr>
      <w:tr w14:paraId="1A91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0315CD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其他计划生育事务支出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E1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701</w:t>
            </w:r>
          </w:p>
        </w:tc>
      </w:tr>
      <w:tr w14:paraId="53980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47B699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行政事业单位医疗</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EE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9,081</w:t>
            </w:r>
          </w:p>
        </w:tc>
      </w:tr>
      <w:tr w14:paraId="74EB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B2B78E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行政单位医疗</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3FC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2,839</w:t>
            </w:r>
          </w:p>
        </w:tc>
      </w:tr>
      <w:tr w14:paraId="3513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8F3420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事业单位医疗</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15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6,242</w:t>
            </w:r>
          </w:p>
        </w:tc>
      </w:tr>
      <w:tr w14:paraId="6FF2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660B6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财政对基本医疗保险基金的补助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AF1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1,000</w:t>
            </w:r>
          </w:p>
        </w:tc>
      </w:tr>
      <w:tr w14:paraId="1B2C8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A03906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财政对城乡居民基本医疗保险基金的补助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73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1,000</w:t>
            </w:r>
          </w:p>
        </w:tc>
      </w:tr>
      <w:tr w14:paraId="7D7D4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DC1C7F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医疗救助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6C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1,973</w:t>
            </w:r>
          </w:p>
        </w:tc>
      </w:tr>
      <w:tr w14:paraId="5698C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C6F35E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城乡医疗救助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65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1,957</w:t>
            </w:r>
          </w:p>
        </w:tc>
      </w:tr>
      <w:tr w14:paraId="213E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564C85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其他医疗救助支出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29E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w:t>
            </w:r>
          </w:p>
        </w:tc>
      </w:tr>
      <w:tr w14:paraId="78B4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EAFC32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优抚对象医疗</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71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305</w:t>
            </w:r>
          </w:p>
        </w:tc>
      </w:tr>
      <w:tr w14:paraId="44BB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E38593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优抚对象医疗补助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263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305</w:t>
            </w:r>
          </w:p>
        </w:tc>
      </w:tr>
      <w:tr w14:paraId="33DD7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014C95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医疗保障管理事务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CF1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889</w:t>
            </w:r>
          </w:p>
        </w:tc>
      </w:tr>
      <w:tr w14:paraId="48C89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7C4888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807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546</w:t>
            </w:r>
          </w:p>
        </w:tc>
      </w:tr>
      <w:tr w14:paraId="1B93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61EFAB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B21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w:t>
            </w:r>
          </w:p>
        </w:tc>
      </w:tr>
      <w:tr w14:paraId="17A6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1049D6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医疗保障政策管理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162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284</w:t>
            </w:r>
          </w:p>
        </w:tc>
      </w:tr>
      <w:tr w14:paraId="4826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DA7761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医疗保障经办事务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05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w:t>
            </w:r>
          </w:p>
        </w:tc>
      </w:tr>
      <w:tr w14:paraId="7079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F09A5C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九、节能环保支出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3D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35,027</w:t>
            </w:r>
          </w:p>
        </w:tc>
      </w:tr>
      <w:tr w14:paraId="7371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C8011B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环境保护管理事务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65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1,691</w:t>
            </w:r>
          </w:p>
        </w:tc>
      </w:tr>
      <w:tr w14:paraId="31FA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753357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9B4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607</w:t>
            </w:r>
          </w:p>
        </w:tc>
      </w:tr>
      <w:tr w14:paraId="0B5D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822EF6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生态环境保护宣传</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26F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r>
      <w:tr w14:paraId="31C6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5E7B9D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其他环境保护管理事务支出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432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1,081</w:t>
            </w:r>
          </w:p>
        </w:tc>
      </w:tr>
      <w:tr w14:paraId="4E30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6F1B0D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环境监测与监察</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CB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636</w:t>
            </w:r>
          </w:p>
        </w:tc>
      </w:tr>
      <w:tr w14:paraId="51A5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C4CBE0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建设项目环评审查与监督</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612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w:t>
            </w:r>
          </w:p>
        </w:tc>
      </w:tr>
      <w:tr w14:paraId="456C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B124B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其他环境监测与监察支出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3E0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617</w:t>
            </w:r>
          </w:p>
        </w:tc>
      </w:tr>
      <w:tr w14:paraId="7055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7A668C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污染防治</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1F8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7,044</w:t>
            </w:r>
          </w:p>
        </w:tc>
      </w:tr>
      <w:tr w14:paraId="0BC3F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674118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大气</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B8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122</w:t>
            </w:r>
          </w:p>
        </w:tc>
      </w:tr>
      <w:tr w14:paraId="614B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25AAF1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水体</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009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6,190</w:t>
            </w:r>
          </w:p>
        </w:tc>
      </w:tr>
      <w:tr w14:paraId="6F32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7DBA1E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固体废弃物与化学品</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5F8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516</w:t>
            </w:r>
          </w:p>
        </w:tc>
      </w:tr>
      <w:tr w14:paraId="7AD9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394FF6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土壤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28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216</w:t>
            </w:r>
          </w:p>
        </w:tc>
      </w:tr>
      <w:tr w14:paraId="2548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FB65CA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自然生态保护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82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10,258</w:t>
            </w:r>
          </w:p>
        </w:tc>
      </w:tr>
      <w:tr w14:paraId="36C9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B99271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生态保护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C6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691</w:t>
            </w:r>
          </w:p>
        </w:tc>
      </w:tr>
      <w:tr w14:paraId="2634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CA6357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农村环境保护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7FD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118</w:t>
            </w:r>
          </w:p>
        </w:tc>
      </w:tr>
      <w:tr w14:paraId="1DE6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6511FD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生物及物种资源保护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0B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2,409</w:t>
            </w:r>
          </w:p>
        </w:tc>
      </w:tr>
      <w:tr w14:paraId="6AE1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9A4CAA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自然保护地</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37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w:t>
            </w:r>
          </w:p>
        </w:tc>
      </w:tr>
      <w:tr w14:paraId="3FDB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C10F8B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其他自然生态保护支出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E4F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7,000</w:t>
            </w:r>
          </w:p>
        </w:tc>
      </w:tr>
      <w:tr w14:paraId="4846C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E419A5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森林保护修复</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C2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1,618</w:t>
            </w:r>
          </w:p>
        </w:tc>
      </w:tr>
      <w:tr w14:paraId="6A43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60C355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森林管护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4C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1,195</w:t>
            </w:r>
          </w:p>
        </w:tc>
      </w:tr>
      <w:tr w14:paraId="1185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68D6BE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停伐补助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A9E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423</w:t>
            </w:r>
          </w:p>
        </w:tc>
      </w:tr>
      <w:tr w14:paraId="180A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34F6AC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能源节约利用</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0D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9,948</w:t>
            </w:r>
          </w:p>
        </w:tc>
      </w:tr>
      <w:tr w14:paraId="2F05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7455F3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能源节约利用</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C87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9,948</w:t>
            </w:r>
          </w:p>
        </w:tc>
      </w:tr>
      <w:tr w14:paraId="7A1D7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D96397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可再生能源</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6B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3,832</w:t>
            </w:r>
          </w:p>
        </w:tc>
      </w:tr>
      <w:tr w14:paraId="09B7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7136DC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其他清洁能源支出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10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3,832</w:t>
            </w:r>
          </w:p>
        </w:tc>
      </w:tr>
      <w:tr w14:paraId="3CCFF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53E23B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十、城乡社区支出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C75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26,918</w:t>
            </w:r>
          </w:p>
        </w:tc>
      </w:tr>
      <w:tr w14:paraId="4BDC9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E3D543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城乡社区管理事务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3AE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8,520</w:t>
            </w:r>
          </w:p>
        </w:tc>
      </w:tr>
      <w:tr w14:paraId="75BF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6216D3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6B6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1,947</w:t>
            </w:r>
          </w:p>
        </w:tc>
      </w:tr>
      <w:tr w14:paraId="7048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AAAE2A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其他城乡社区管理事务支出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F48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6,573</w:t>
            </w:r>
          </w:p>
        </w:tc>
      </w:tr>
      <w:tr w14:paraId="01160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150554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城乡社区规划与管理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B82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695</w:t>
            </w:r>
          </w:p>
        </w:tc>
      </w:tr>
      <w:tr w14:paraId="0D54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30DB13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城乡社区规划与管理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3F0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695</w:t>
            </w:r>
          </w:p>
        </w:tc>
      </w:tr>
      <w:tr w14:paraId="54693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112527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城乡社区公共设施</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3BC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12,451</w:t>
            </w:r>
          </w:p>
        </w:tc>
      </w:tr>
      <w:tr w14:paraId="306BD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B1CC5D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小城镇基础设施建设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4E3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w:t>
            </w:r>
          </w:p>
        </w:tc>
      </w:tr>
      <w:tr w14:paraId="7143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33A309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其他城乡社区公共设施支出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622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12,301</w:t>
            </w:r>
          </w:p>
        </w:tc>
      </w:tr>
      <w:tr w14:paraId="250E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376111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城乡社区环境卫生</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734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4,266</w:t>
            </w:r>
          </w:p>
        </w:tc>
      </w:tr>
      <w:tr w14:paraId="4A70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0953B9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城乡社区环境卫生</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121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4,266</w:t>
            </w:r>
          </w:p>
        </w:tc>
      </w:tr>
      <w:tr w14:paraId="52AD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261D15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建设市场管理与监督</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C25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986</w:t>
            </w:r>
          </w:p>
        </w:tc>
      </w:tr>
      <w:tr w14:paraId="5228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5D6BEB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建设市场管理与监督</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990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986</w:t>
            </w:r>
          </w:p>
        </w:tc>
      </w:tr>
      <w:tr w14:paraId="11F3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F4AEB8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十一、农林水支出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8E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117,504</w:t>
            </w:r>
          </w:p>
        </w:tc>
      </w:tr>
      <w:tr w14:paraId="2E02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227103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农业农村</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998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17,036</w:t>
            </w:r>
          </w:p>
        </w:tc>
      </w:tr>
      <w:tr w14:paraId="05775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81A82D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A2A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1,207</w:t>
            </w:r>
          </w:p>
        </w:tc>
      </w:tr>
      <w:tr w14:paraId="4AB67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33474E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B1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136</w:t>
            </w:r>
          </w:p>
        </w:tc>
      </w:tr>
      <w:tr w14:paraId="1A1F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EB7A63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351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3,389</w:t>
            </w:r>
          </w:p>
        </w:tc>
      </w:tr>
      <w:tr w14:paraId="663C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A4FE33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科技转化与推广服务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150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671</w:t>
            </w:r>
          </w:p>
        </w:tc>
      </w:tr>
      <w:tr w14:paraId="564A6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FD7F2E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病虫害控制</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EC4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511</w:t>
            </w:r>
          </w:p>
        </w:tc>
      </w:tr>
      <w:tr w14:paraId="5326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7077C3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农产品质量安全</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740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w:t>
            </w:r>
          </w:p>
        </w:tc>
      </w:tr>
      <w:tr w14:paraId="7AC9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86E351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防灾救灾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1D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w:t>
            </w:r>
          </w:p>
        </w:tc>
      </w:tr>
      <w:tr w14:paraId="357DC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021E01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稳定农民收入补贴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1BD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4,526</w:t>
            </w:r>
          </w:p>
        </w:tc>
      </w:tr>
      <w:tr w14:paraId="205B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3D8861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农业生产发展</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2A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3,233</w:t>
            </w:r>
          </w:p>
        </w:tc>
      </w:tr>
      <w:tr w14:paraId="3928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62C04A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农村合作经济</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8BB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1,035</w:t>
            </w:r>
          </w:p>
        </w:tc>
      </w:tr>
      <w:tr w14:paraId="342B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EA49C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农业生态资源保护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6AE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706</w:t>
            </w:r>
          </w:p>
        </w:tc>
      </w:tr>
      <w:tr w14:paraId="623B4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74B7AC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渔业发展</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CEA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55FF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E2694A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耕地建设与利用</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0F5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1,506</w:t>
            </w:r>
          </w:p>
        </w:tc>
      </w:tr>
      <w:tr w14:paraId="4A73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75409A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其他农业农村支出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8D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52</w:t>
            </w:r>
          </w:p>
        </w:tc>
      </w:tr>
      <w:tr w14:paraId="7E93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938213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林业和草原</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D58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24,867</w:t>
            </w:r>
          </w:p>
        </w:tc>
      </w:tr>
      <w:tr w14:paraId="3D40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44A61B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69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1,077</w:t>
            </w:r>
          </w:p>
        </w:tc>
      </w:tr>
      <w:tr w14:paraId="5518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DD0E9A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事业机构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2CD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1,043</w:t>
            </w:r>
          </w:p>
        </w:tc>
      </w:tr>
      <w:tr w14:paraId="48AE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D1D754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森林资源培育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25C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5,867</w:t>
            </w:r>
          </w:p>
        </w:tc>
      </w:tr>
      <w:tr w14:paraId="7CF64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65A55C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森林资源管理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347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10,784</w:t>
            </w:r>
          </w:p>
        </w:tc>
      </w:tr>
      <w:tr w14:paraId="1B65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8462CB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森林生态效益补偿</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CCC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2,027</w:t>
            </w:r>
          </w:p>
        </w:tc>
      </w:tr>
      <w:tr w14:paraId="66AF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7141CF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动植物保护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6A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w:t>
            </w:r>
          </w:p>
        </w:tc>
      </w:tr>
      <w:tr w14:paraId="0406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F28D4B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执法与监督</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CFC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w:t>
            </w:r>
          </w:p>
        </w:tc>
      </w:tr>
      <w:tr w14:paraId="363E9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3A62BB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林区公共支出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1DB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7719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41924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林业草原防灾减灾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327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853</w:t>
            </w:r>
          </w:p>
        </w:tc>
      </w:tr>
      <w:tr w14:paraId="309F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A7DA1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行业业务管理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3CE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83</w:t>
            </w:r>
          </w:p>
        </w:tc>
      </w:tr>
      <w:tr w14:paraId="4186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584940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退耕还林还草</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B8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2,996</w:t>
            </w:r>
          </w:p>
        </w:tc>
      </w:tr>
      <w:tr w14:paraId="489B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44236E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其他林业和草原支出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117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w:t>
            </w:r>
          </w:p>
        </w:tc>
      </w:tr>
      <w:tr w14:paraId="59B31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9F44DD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水利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DE3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25,582</w:t>
            </w:r>
          </w:p>
        </w:tc>
      </w:tr>
      <w:tr w14:paraId="1AC8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ED702D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8F2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371</w:t>
            </w:r>
          </w:p>
        </w:tc>
      </w:tr>
      <w:tr w14:paraId="07C1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8451B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水利行业业务管理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A0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w:t>
            </w:r>
          </w:p>
        </w:tc>
      </w:tr>
      <w:tr w14:paraId="53D4A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62ABBA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水利工程建设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2F7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20,931</w:t>
            </w:r>
          </w:p>
        </w:tc>
      </w:tr>
      <w:tr w14:paraId="4A96F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7BDA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水利工程运行与维护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56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1,261</w:t>
            </w:r>
          </w:p>
        </w:tc>
      </w:tr>
      <w:tr w14:paraId="5777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3AB8E3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水利前期工作</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E0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191</w:t>
            </w:r>
          </w:p>
        </w:tc>
      </w:tr>
      <w:tr w14:paraId="776D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4C0D42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水资源节约管理与保护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F85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180</w:t>
            </w:r>
          </w:p>
        </w:tc>
      </w:tr>
      <w:tr w14:paraId="54F7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48409A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水质监测</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3F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w:t>
            </w:r>
          </w:p>
        </w:tc>
      </w:tr>
      <w:tr w14:paraId="4457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69D46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防汛</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51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220</w:t>
            </w:r>
          </w:p>
        </w:tc>
      </w:tr>
      <w:tr w14:paraId="500E8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7F73E5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抗旱</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DDA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230</w:t>
            </w:r>
          </w:p>
        </w:tc>
      </w:tr>
      <w:tr w14:paraId="5D1B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729D43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农村水利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C5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445</w:t>
            </w:r>
          </w:p>
        </w:tc>
      </w:tr>
      <w:tr w14:paraId="3FEA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DD2D12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水利技术推广</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96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1,447</w:t>
            </w:r>
          </w:p>
        </w:tc>
      </w:tr>
      <w:tr w14:paraId="52A2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FAB3D1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江河湖库水系综合整治</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C59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88</w:t>
            </w:r>
          </w:p>
        </w:tc>
      </w:tr>
      <w:tr w14:paraId="04C4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147F48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水利安全监督</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FB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w:t>
            </w:r>
          </w:p>
        </w:tc>
      </w:tr>
      <w:tr w14:paraId="74EFE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BFF57A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农村供水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7E8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159</w:t>
            </w:r>
          </w:p>
        </w:tc>
      </w:tr>
      <w:tr w14:paraId="4390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F16486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其他水利支出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C30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035D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0B760D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巩固脱贫攻坚成果衔接乡村振兴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464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37,949</w:t>
            </w:r>
          </w:p>
        </w:tc>
      </w:tr>
      <w:tr w14:paraId="0E518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85CF31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农村基础设施建设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58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10,967</w:t>
            </w:r>
          </w:p>
        </w:tc>
      </w:tr>
      <w:tr w14:paraId="658A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6DCE61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生产发展</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8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8,490</w:t>
            </w:r>
          </w:p>
        </w:tc>
      </w:tr>
      <w:tr w14:paraId="1E60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2CFB9C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社会发展</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C8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89</w:t>
            </w:r>
          </w:p>
        </w:tc>
      </w:tr>
      <w:tr w14:paraId="39FE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54240F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其他巩固脱贫攻坚成果衔接乡村振兴支出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E58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18,403</w:t>
            </w:r>
          </w:p>
        </w:tc>
      </w:tr>
      <w:tr w14:paraId="76BA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B51817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农村综合改革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98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6,030</w:t>
            </w:r>
          </w:p>
        </w:tc>
      </w:tr>
      <w:tr w14:paraId="17F6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D7F0DC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对村级公益事业建设的补助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9A8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3,659</w:t>
            </w:r>
          </w:p>
        </w:tc>
      </w:tr>
      <w:tr w14:paraId="3F86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892592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对村民委员会和村党支部的补助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351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2,371</w:t>
            </w:r>
          </w:p>
        </w:tc>
      </w:tr>
      <w:tr w14:paraId="5B7E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887E53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普惠金融发展支出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772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6,040</w:t>
            </w:r>
          </w:p>
        </w:tc>
      </w:tr>
      <w:tr w14:paraId="6491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DD3E99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农业保险保费补贴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BF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5,463</w:t>
            </w:r>
          </w:p>
        </w:tc>
      </w:tr>
      <w:tr w14:paraId="2A65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044072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创业担保贷款贴息及奖补</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2F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577</w:t>
            </w:r>
          </w:p>
        </w:tc>
      </w:tr>
      <w:tr w14:paraId="624EC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5519C7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十二、交通运输支出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C50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64,995</w:t>
            </w:r>
          </w:p>
        </w:tc>
      </w:tr>
      <w:tr w14:paraId="2A98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C00757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公路水路运输</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94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59,857</w:t>
            </w:r>
          </w:p>
        </w:tc>
      </w:tr>
      <w:tr w14:paraId="4196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93B270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9A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299</w:t>
            </w:r>
          </w:p>
        </w:tc>
      </w:tr>
      <w:tr w14:paraId="24B9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71244B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21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8,867</w:t>
            </w:r>
          </w:p>
        </w:tc>
      </w:tr>
      <w:tr w14:paraId="4B15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DA1F0C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公路建设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15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33,491</w:t>
            </w:r>
          </w:p>
        </w:tc>
      </w:tr>
      <w:tr w14:paraId="09A1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C82EFC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公路养护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0DC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12,730</w:t>
            </w:r>
          </w:p>
        </w:tc>
      </w:tr>
      <w:tr w14:paraId="22957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40052B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公路和运输安全</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501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784</w:t>
            </w:r>
          </w:p>
        </w:tc>
      </w:tr>
      <w:tr w14:paraId="2F3F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1F2FF3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公路运输管理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352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2,331</w:t>
            </w:r>
          </w:p>
        </w:tc>
      </w:tr>
      <w:tr w14:paraId="1D846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F2B64D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水路运输管理支出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948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464</w:t>
            </w:r>
          </w:p>
        </w:tc>
      </w:tr>
      <w:tr w14:paraId="05FD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8C1C3A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其他公路水路运输支出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00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891</w:t>
            </w:r>
          </w:p>
        </w:tc>
      </w:tr>
      <w:tr w14:paraId="39B8E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80C679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民用航空运输</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8B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5,000</w:t>
            </w:r>
          </w:p>
        </w:tc>
      </w:tr>
      <w:tr w14:paraId="1BAC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6E5084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其他民用航空运输支出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814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5,000</w:t>
            </w:r>
          </w:p>
        </w:tc>
      </w:tr>
      <w:tr w14:paraId="2AE8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DF986A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其他交通运输支出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9F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138</w:t>
            </w:r>
          </w:p>
        </w:tc>
      </w:tr>
      <w:tr w14:paraId="48A8B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38357D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其他交通运输支出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95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138</w:t>
            </w:r>
          </w:p>
        </w:tc>
      </w:tr>
      <w:tr w14:paraId="5F18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646812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十三、资源勘探工业信息等支出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CF3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4,769</w:t>
            </w:r>
          </w:p>
        </w:tc>
      </w:tr>
      <w:tr w14:paraId="112C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3449D7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工业和信息产业监管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047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1,542</w:t>
            </w:r>
          </w:p>
        </w:tc>
      </w:tr>
      <w:tr w14:paraId="1D83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DD18B6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47E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343</w:t>
            </w:r>
          </w:p>
        </w:tc>
      </w:tr>
      <w:tr w14:paraId="5F82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D585C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703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w:t>
            </w:r>
          </w:p>
        </w:tc>
      </w:tr>
      <w:tr w14:paraId="7B19E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54B24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产业发展</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ED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800</w:t>
            </w:r>
          </w:p>
        </w:tc>
      </w:tr>
      <w:tr w14:paraId="7CBA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152EE6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FB1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346</w:t>
            </w:r>
          </w:p>
        </w:tc>
      </w:tr>
      <w:tr w14:paraId="5A8C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2B9A64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其他工业和信息产业监管支出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31B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w:t>
            </w:r>
          </w:p>
        </w:tc>
      </w:tr>
      <w:tr w14:paraId="036D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7BEB01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国有资产监管</w:t>
            </w:r>
          </w:p>
        </w:tc>
        <w:tc>
          <w:tcPr>
            <w:tcW w:w="3413" w:type="dxa"/>
            <w:tcBorders>
              <w:left w:val="single" w:color="000000" w:sz="4" w:space="0"/>
              <w:bottom w:val="single" w:color="000000" w:sz="4" w:space="0"/>
              <w:right w:val="single" w:color="000000" w:sz="4" w:space="0"/>
            </w:tcBorders>
            <w:shd w:val="clear" w:color="auto" w:fill="auto"/>
            <w:vAlign w:val="center"/>
          </w:tcPr>
          <w:p w14:paraId="513430E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426</w:t>
            </w:r>
          </w:p>
        </w:tc>
      </w:tr>
      <w:tr w14:paraId="5AA8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7D16A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F29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307</w:t>
            </w:r>
          </w:p>
        </w:tc>
      </w:tr>
      <w:tr w14:paraId="2D6D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25CE0A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AF7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w:t>
            </w:r>
          </w:p>
        </w:tc>
      </w:tr>
      <w:tr w14:paraId="0916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B6AD2F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其他国有资产监管支出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E6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w:t>
            </w:r>
          </w:p>
        </w:tc>
      </w:tr>
      <w:tr w14:paraId="7C16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427BD2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支持中小企业发展和管理支出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552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2,801</w:t>
            </w:r>
          </w:p>
        </w:tc>
      </w:tr>
      <w:tr w14:paraId="44FF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322540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201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w:t>
            </w:r>
          </w:p>
        </w:tc>
      </w:tr>
      <w:tr w14:paraId="3E28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E82F0C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中小企业发展专项</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989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w:t>
            </w:r>
          </w:p>
        </w:tc>
      </w:tr>
      <w:tr w14:paraId="4F1A2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34BC11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其他支持中小企业发展和管理支出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CC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2,620</w:t>
            </w:r>
          </w:p>
        </w:tc>
      </w:tr>
      <w:tr w14:paraId="6A19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5E24B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十四、商业服务业等支出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8B5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3,296</w:t>
            </w:r>
          </w:p>
        </w:tc>
      </w:tr>
      <w:tr w14:paraId="46902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3F4EE2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商业流通事务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8C2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2,636</w:t>
            </w:r>
          </w:p>
        </w:tc>
      </w:tr>
      <w:tr w14:paraId="779F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73D433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F4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620</w:t>
            </w:r>
          </w:p>
        </w:tc>
      </w:tr>
      <w:tr w14:paraId="79657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7995C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43B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59</w:t>
            </w:r>
          </w:p>
        </w:tc>
      </w:tr>
      <w:tr w14:paraId="2C75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F6BA59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其他商业流通事务支出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3D1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1,957</w:t>
            </w:r>
          </w:p>
        </w:tc>
      </w:tr>
      <w:tr w14:paraId="1935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C12E11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涉外发展服务支出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3F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660</w:t>
            </w:r>
          </w:p>
        </w:tc>
      </w:tr>
      <w:tr w14:paraId="2B63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51DE21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其他涉外发展服务支出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A0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660</w:t>
            </w:r>
          </w:p>
        </w:tc>
      </w:tr>
      <w:tr w14:paraId="5665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84199F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十五、金融支出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D0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352</w:t>
            </w:r>
          </w:p>
        </w:tc>
      </w:tr>
      <w:tr w14:paraId="4FE46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C69BA4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金融发展支出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7B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352</w:t>
            </w:r>
          </w:p>
        </w:tc>
      </w:tr>
      <w:tr w14:paraId="03689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35D942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其他金融发展支出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42F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352</w:t>
            </w:r>
          </w:p>
        </w:tc>
      </w:tr>
      <w:tr w14:paraId="59A2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0F0AF4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十六、自然资源海洋气象等支出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C41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6,834</w:t>
            </w:r>
          </w:p>
        </w:tc>
      </w:tr>
      <w:tr w14:paraId="419D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930890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自然资源事务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852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6,520</w:t>
            </w:r>
          </w:p>
        </w:tc>
      </w:tr>
      <w:tr w14:paraId="6DCD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D825ED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1D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295</w:t>
            </w:r>
          </w:p>
        </w:tc>
      </w:tr>
      <w:tr w14:paraId="5922C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9C406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自然资源规划及管理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B5E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w:t>
            </w:r>
          </w:p>
        </w:tc>
      </w:tr>
      <w:tr w14:paraId="394B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0017E8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自然资源利用与保护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39C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648</w:t>
            </w:r>
          </w:p>
        </w:tc>
      </w:tr>
      <w:tr w14:paraId="306A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590EBC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自然资源调查与确权登记</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E6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258C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098B26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地质勘查与矿产资源管理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773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w:t>
            </w:r>
          </w:p>
        </w:tc>
      </w:tr>
      <w:tr w14:paraId="2CBA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D7E802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4A4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2,032</w:t>
            </w:r>
          </w:p>
        </w:tc>
      </w:tr>
      <w:tr w14:paraId="29FD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670D3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其他自然资源事务支出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56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3,000</w:t>
            </w:r>
          </w:p>
        </w:tc>
      </w:tr>
      <w:tr w14:paraId="0809F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DF03B8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气象事务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3D0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314</w:t>
            </w:r>
          </w:p>
        </w:tc>
      </w:tr>
      <w:tr w14:paraId="726D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DCBEEA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气象事业机构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9C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53</w:t>
            </w:r>
          </w:p>
        </w:tc>
      </w:tr>
      <w:tr w14:paraId="4818A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A1C170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其他气象事务支出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FC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261</w:t>
            </w:r>
          </w:p>
        </w:tc>
      </w:tr>
      <w:tr w14:paraId="4671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37B09E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十七、住房保障支出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ED1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35,374</w:t>
            </w:r>
          </w:p>
        </w:tc>
      </w:tr>
      <w:tr w14:paraId="32D9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171848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保障性安居工程支出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7CC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25,536</w:t>
            </w:r>
          </w:p>
        </w:tc>
      </w:tr>
      <w:tr w14:paraId="09A6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B6F607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棚户区改造</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A0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1,167</w:t>
            </w:r>
          </w:p>
        </w:tc>
      </w:tr>
      <w:tr w14:paraId="0ABB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0BEEB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农村危房改造</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ED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108</w:t>
            </w:r>
          </w:p>
        </w:tc>
      </w:tr>
      <w:tr w14:paraId="25B4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FDF839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老旧小区改造</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A0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14,039</w:t>
            </w:r>
          </w:p>
        </w:tc>
      </w:tr>
      <w:tr w14:paraId="5B22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C71A51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配租型住房保障</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13B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3,402</w:t>
            </w:r>
          </w:p>
        </w:tc>
      </w:tr>
      <w:tr w14:paraId="378F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572BA7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城中村改造</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34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199</w:t>
            </w:r>
          </w:p>
        </w:tc>
      </w:tr>
      <w:tr w14:paraId="357E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AB1357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其他保障性安居工程支出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F55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6,621</w:t>
            </w:r>
          </w:p>
        </w:tc>
      </w:tr>
      <w:tr w14:paraId="5DEA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0E4C49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住房改革支出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D2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9,838</w:t>
            </w:r>
          </w:p>
        </w:tc>
      </w:tr>
      <w:tr w14:paraId="5970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79F166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住房公积金</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185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9,838</w:t>
            </w:r>
          </w:p>
        </w:tc>
      </w:tr>
      <w:tr w14:paraId="1E59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5301EB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十八、粮油物资储备支出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458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511</w:t>
            </w:r>
          </w:p>
        </w:tc>
      </w:tr>
      <w:tr w14:paraId="140F9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4E04B2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粮油物资事务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DD1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r>
      <w:tr w14:paraId="719E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C90A3E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其他粮油物资事务支出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CF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r>
      <w:tr w14:paraId="644F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BD677B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粮油储备</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1F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507</w:t>
            </w:r>
          </w:p>
        </w:tc>
      </w:tr>
      <w:tr w14:paraId="55B2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6A136C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储备粮油补贴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322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481</w:t>
            </w:r>
          </w:p>
        </w:tc>
      </w:tr>
      <w:tr w14:paraId="52F3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561B5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其他粮油储备支出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341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w:t>
            </w:r>
          </w:p>
        </w:tc>
      </w:tr>
      <w:tr w14:paraId="4284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BBC035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十九、灾害防治及应急管理支出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CC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16,671</w:t>
            </w:r>
          </w:p>
        </w:tc>
      </w:tr>
      <w:tr w14:paraId="2E51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910044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应急管理事务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E9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2,499</w:t>
            </w:r>
          </w:p>
        </w:tc>
      </w:tr>
      <w:tr w14:paraId="4029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E9F5E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03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707</w:t>
            </w:r>
          </w:p>
        </w:tc>
      </w:tr>
      <w:tr w14:paraId="1F49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3F6BE6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09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475</w:t>
            </w:r>
          </w:p>
        </w:tc>
      </w:tr>
      <w:tr w14:paraId="6C79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AF969B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安全监管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456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2FCC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3225DB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38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395</w:t>
            </w:r>
          </w:p>
        </w:tc>
      </w:tr>
      <w:tr w14:paraId="2EF6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26B0C1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其他应急管理支出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A5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902</w:t>
            </w:r>
          </w:p>
        </w:tc>
      </w:tr>
      <w:tr w14:paraId="4007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767197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消防救援事务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D6A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2,533</w:t>
            </w:r>
          </w:p>
        </w:tc>
      </w:tr>
      <w:tr w14:paraId="251E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D881E6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消防应急救援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642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2,533</w:t>
            </w:r>
          </w:p>
        </w:tc>
      </w:tr>
      <w:tr w14:paraId="594F7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8BE7AD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自然灾害防治</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62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11,639</w:t>
            </w:r>
          </w:p>
        </w:tc>
      </w:tr>
      <w:tr w14:paraId="51257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A0E18B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地质灾害防治</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D35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5,150</w:t>
            </w:r>
          </w:p>
        </w:tc>
      </w:tr>
      <w:tr w14:paraId="6D713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32BC9B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其他自然灾害防治支出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BB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6,489</w:t>
            </w:r>
          </w:p>
        </w:tc>
      </w:tr>
      <w:tr w14:paraId="4F05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B45394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二十、其他支出</w:t>
            </w:r>
          </w:p>
        </w:tc>
        <w:tc>
          <w:tcPr>
            <w:tcW w:w="3413" w:type="dxa"/>
            <w:tcBorders>
              <w:top w:val="single" w:color="000000" w:sz="4" w:space="0"/>
              <w:left w:val="single" w:color="000000" w:sz="4" w:space="0"/>
              <w:right w:val="single" w:color="000000" w:sz="4" w:space="0"/>
            </w:tcBorders>
            <w:shd w:val="clear" w:color="auto" w:fill="auto"/>
            <w:vAlign w:val="center"/>
          </w:tcPr>
          <w:p w14:paraId="013CD1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101,539</w:t>
            </w:r>
          </w:p>
        </w:tc>
      </w:tr>
      <w:tr w14:paraId="0B80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B5C779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2E3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101,539</w:t>
            </w:r>
          </w:p>
        </w:tc>
      </w:tr>
      <w:tr w14:paraId="4AEE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A3AE16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6E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101,539</w:t>
            </w:r>
          </w:p>
        </w:tc>
      </w:tr>
      <w:tr w14:paraId="37C26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D536AF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二十一、债务付息支出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CE1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18,400</w:t>
            </w:r>
          </w:p>
        </w:tc>
      </w:tr>
      <w:tr w14:paraId="37A7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0BEDCA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地方政府一般债务付息支出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DE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18,400</w:t>
            </w:r>
          </w:p>
        </w:tc>
      </w:tr>
      <w:tr w14:paraId="31A8F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CA141D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地方政府一般债券付息支出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417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18,305</w:t>
            </w:r>
          </w:p>
        </w:tc>
      </w:tr>
      <w:tr w14:paraId="44BA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C7594C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地方政府其他一般债务付息支出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8AC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w:t>
            </w:r>
          </w:p>
        </w:tc>
      </w:tr>
      <w:tr w14:paraId="247B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556DB9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二十二、债务发行费用支出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C7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7E3E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B34382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地方政府一般债务发行费用支出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993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69B8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7D4F06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二十三、预备费</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E47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8,000</w:t>
            </w:r>
          </w:p>
        </w:tc>
      </w:tr>
    </w:tbl>
    <w:p w14:paraId="2162642C">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1E5774A3">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表17</w:t>
      </w:r>
    </w:p>
    <w:p w14:paraId="740862D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2025年区级一般公共预算本级支出预算表</w:t>
      </w:r>
    </w:p>
    <w:p w14:paraId="3BB8DA5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楷体_GBK" w:cs="Times New Roman"/>
          <w:sz w:val="30"/>
          <w:szCs w:val="30"/>
          <w:highlight w:val="none"/>
          <w:lang w:val="en-US" w:eastAsia="zh-CN"/>
        </w:rPr>
      </w:pPr>
      <w:r>
        <w:rPr>
          <w:rFonts w:hint="default" w:ascii="Times New Roman" w:hAnsi="Times New Roman" w:eastAsia="方正楷体_GBK" w:cs="Times New Roman"/>
          <w:sz w:val="30"/>
          <w:szCs w:val="30"/>
          <w:highlight w:val="none"/>
          <w:lang w:val="en-US" w:eastAsia="zh-CN"/>
        </w:rPr>
        <w:t>（按功能分类科目的基本支出和项目支出）</w:t>
      </w:r>
    </w:p>
    <w:p w14:paraId="48E80D2F">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83"/>
        <w:gridCol w:w="2062"/>
        <w:gridCol w:w="2061"/>
        <w:gridCol w:w="2062"/>
      </w:tblGrid>
      <w:tr w14:paraId="2B54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5" w:hRule="atLeast"/>
        </w:trPr>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BFBE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项         目</w:t>
            </w:r>
          </w:p>
        </w:tc>
        <w:tc>
          <w:tcPr>
            <w:tcW w:w="6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0CFB7">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Style w:val="18"/>
                <w:rFonts w:hint="default" w:ascii="Times New Roman" w:hAnsi="Times New Roman" w:eastAsia="方正仿宋_GBK" w:cs="Times New Roman"/>
                <w:b/>
                <w:bCs/>
                <w:sz w:val="24"/>
                <w:szCs w:val="24"/>
                <w:highlight w:val="none"/>
                <w:lang w:val="en-US" w:eastAsia="zh-CN" w:bidi="ar"/>
              </w:rPr>
              <w:t>预 算 数</w:t>
            </w:r>
          </w:p>
        </w:tc>
      </w:tr>
      <w:tr w14:paraId="14BAE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5" w:hRule="atLeast"/>
        </w:trPr>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9CFA8">
            <w:pPr>
              <w:jc w:val="center"/>
              <w:rPr>
                <w:rFonts w:hint="default" w:ascii="Times New Roman" w:hAnsi="Times New Roman" w:eastAsia="方正仿宋_GBK" w:cs="Times New Roman"/>
                <w:b/>
                <w:bCs/>
                <w:i w:val="0"/>
                <w:color w:val="000000"/>
                <w:sz w:val="24"/>
                <w:szCs w:val="24"/>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A2F1">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小计</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C227">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基本支出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22A4">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项目支出</w:t>
            </w:r>
          </w:p>
        </w:tc>
      </w:tr>
      <w:tr w14:paraId="0382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6F6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支出合计</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7C19">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738502 </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6826">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190213 </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66E5">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548289 </w:t>
            </w:r>
          </w:p>
        </w:tc>
      </w:tr>
      <w:tr w14:paraId="56BD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C11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一般公共服务支出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28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41980 </w:t>
            </w:r>
          </w:p>
        </w:tc>
        <w:tc>
          <w:tcPr>
            <w:tcW w:w="2061" w:type="dxa"/>
            <w:tcBorders>
              <w:top w:val="single" w:color="000000" w:sz="4" w:space="0"/>
              <w:left w:val="single" w:color="000000" w:sz="4" w:space="0"/>
              <w:bottom w:val="single" w:color="000000" w:sz="4" w:space="0"/>
            </w:tcBorders>
            <w:shd w:val="clear" w:color="auto" w:fill="auto"/>
            <w:vAlign w:val="center"/>
          </w:tcPr>
          <w:p w14:paraId="760DA2D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22,891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C41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19089 </w:t>
            </w:r>
          </w:p>
        </w:tc>
      </w:tr>
      <w:tr w14:paraId="454F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70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国防支出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A5C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1231 </w:t>
            </w:r>
          </w:p>
        </w:tc>
        <w:tc>
          <w:tcPr>
            <w:tcW w:w="2061" w:type="dxa"/>
            <w:tcBorders>
              <w:top w:val="single" w:color="000000" w:sz="4" w:space="0"/>
              <w:left w:val="single" w:color="000000" w:sz="4" w:space="0"/>
              <w:bottom w:val="single" w:color="000000" w:sz="4" w:space="0"/>
            </w:tcBorders>
            <w:shd w:val="clear" w:color="auto" w:fill="auto"/>
            <w:vAlign w:val="center"/>
          </w:tcPr>
          <w:p w14:paraId="20CB2AC7">
            <w:pPr>
              <w:jc w:val="right"/>
              <w:rPr>
                <w:rFonts w:hint="default" w:ascii="Times New Roman" w:hAnsi="Times New Roman" w:eastAsia="方正仿宋_GBK" w:cs="Times New Roman"/>
                <w:i w:val="0"/>
                <w:color w:val="000000"/>
                <w:sz w:val="24"/>
                <w:szCs w:val="24"/>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5A6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1231 </w:t>
            </w:r>
          </w:p>
        </w:tc>
      </w:tr>
      <w:tr w14:paraId="093C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D76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公共安全支出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80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24995 </w:t>
            </w:r>
          </w:p>
        </w:tc>
        <w:tc>
          <w:tcPr>
            <w:tcW w:w="2061" w:type="dxa"/>
            <w:tcBorders>
              <w:top w:val="single" w:color="000000" w:sz="4" w:space="0"/>
              <w:left w:val="single" w:color="000000" w:sz="4" w:space="0"/>
              <w:bottom w:val="single" w:color="000000" w:sz="4" w:space="0"/>
            </w:tcBorders>
            <w:shd w:val="clear" w:color="auto" w:fill="auto"/>
            <w:vAlign w:val="center"/>
          </w:tcPr>
          <w:p w14:paraId="41C67E8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15,184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E6B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9811 </w:t>
            </w:r>
          </w:p>
        </w:tc>
      </w:tr>
      <w:tr w14:paraId="71B4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B55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教育支出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88F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96380 </w:t>
            </w:r>
          </w:p>
        </w:tc>
        <w:tc>
          <w:tcPr>
            <w:tcW w:w="2061" w:type="dxa"/>
            <w:tcBorders>
              <w:top w:val="single" w:color="000000" w:sz="4" w:space="0"/>
              <w:left w:val="single" w:color="000000" w:sz="4" w:space="0"/>
              <w:bottom w:val="single" w:color="000000" w:sz="4" w:space="0"/>
            </w:tcBorders>
            <w:shd w:val="clear" w:color="auto" w:fill="auto"/>
            <w:vAlign w:val="center"/>
          </w:tcPr>
          <w:p w14:paraId="0C0215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60,424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82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35956 </w:t>
            </w:r>
          </w:p>
        </w:tc>
      </w:tr>
      <w:tr w14:paraId="4267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8DF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科学技术支出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48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4786 </w:t>
            </w:r>
          </w:p>
        </w:tc>
        <w:tc>
          <w:tcPr>
            <w:tcW w:w="2061" w:type="dxa"/>
            <w:tcBorders>
              <w:top w:val="single" w:color="000000" w:sz="4" w:space="0"/>
              <w:left w:val="single" w:color="000000" w:sz="4" w:space="0"/>
              <w:bottom w:val="single" w:color="000000" w:sz="4" w:space="0"/>
            </w:tcBorders>
            <w:shd w:val="clear" w:color="auto" w:fill="auto"/>
            <w:vAlign w:val="center"/>
          </w:tcPr>
          <w:p w14:paraId="4613D84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81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4394 </w:t>
            </w:r>
          </w:p>
        </w:tc>
      </w:tr>
      <w:tr w14:paraId="7A911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BA0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文化旅游体育与传媒支出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D9C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19334 </w:t>
            </w:r>
          </w:p>
        </w:tc>
        <w:tc>
          <w:tcPr>
            <w:tcW w:w="2061" w:type="dxa"/>
            <w:tcBorders>
              <w:top w:val="single" w:color="000000" w:sz="4" w:space="0"/>
              <w:left w:val="single" w:color="000000" w:sz="4" w:space="0"/>
              <w:bottom w:val="single" w:color="000000" w:sz="4" w:space="0"/>
            </w:tcBorders>
            <w:shd w:val="clear" w:color="auto" w:fill="auto"/>
            <w:vAlign w:val="center"/>
          </w:tcPr>
          <w:p w14:paraId="023C3D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2,847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F0D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16487 </w:t>
            </w:r>
          </w:p>
        </w:tc>
      </w:tr>
      <w:tr w14:paraId="6989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DDB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社会保障和就业支出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515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70688 </w:t>
            </w:r>
          </w:p>
        </w:tc>
        <w:tc>
          <w:tcPr>
            <w:tcW w:w="2061" w:type="dxa"/>
            <w:tcBorders>
              <w:top w:val="single" w:color="000000" w:sz="4" w:space="0"/>
              <w:left w:val="single" w:color="000000" w:sz="4" w:space="0"/>
              <w:bottom w:val="single" w:color="000000" w:sz="4" w:space="0"/>
            </w:tcBorders>
            <w:shd w:val="clear" w:color="auto" w:fill="auto"/>
            <w:vAlign w:val="center"/>
          </w:tcPr>
          <w:p w14:paraId="0212A87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39,327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CA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31361 </w:t>
            </w:r>
          </w:p>
        </w:tc>
      </w:tr>
      <w:tr w14:paraId="58EA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820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卫生健康支出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9F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38913 </w:t>
            </w:r>
          </w:p>
        </w:tc>
        <w:tc>
          <w:tcPr>
            <w:tcW w:w="2061" w:type="dxa"/>
            <w:tcBorders>
              <w:top w:val="single" w:color="000000" w:sz="4" w:space="0"/>
              <w:left w:val="single" w:color="000000" w:sz="4" w:space="0"/>
              <w:bottom w:val="single" w:color="000000" w:sz="4" w:space="0"/>
            </w:tcBorders>
            <w:shd w:val="clear" w:color="auto" w:fill="auto"/>
            <w:vAlign w:val="center"/>
          </w:tcPr>
          <w:p w14:paraId="18FE0B2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18,345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C9D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20568 </w:t>
            </w:r>
          </w:p>
        </w:tc>
      </w:tr>
      <w:tr w14:paraId="5A44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EBA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节能环保支出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A74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35027 </w:t>
            </w:r>
          </w:p>
        </w:tc>
        <w:tc>
          <w:tcPr>
            <w:tcW w:w="2061" w:type="dxa"/>
            <w:tcBorders>
              <w:top w:val="single" w:color="000000" w:sz="4" w:space="0"/>
              <w:left w:val="single" w:color="000000" w:sz="4" w:space="0"/>
              <w:bottom w:val="single" w:color="000000" w:sz="4" w:space="0"/>
            </w:tcBorders>
            <w:shd w:val="clear" w:color="auto" w:fill="auto"/>
            <w:vAlign w:val="center"/>
          </w:tcPr>
          <w:p w14:paraId="060D24D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972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D2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34055 </w:t>
            </w:r>
          </w:p>
        </w:tc>
      </w:tr>
      <w:tr w14:paraId="4C81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C08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城乡社区支出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E21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26918 </w:t>
            </w:r>
          </w:p>
        </w:tc>
        <w:tc>
          <w:tcPr>
            <w:tcW w:w="2061" w:type="dxa"/>
            <w:tcBorders>
              <w:top w:val="single" w:color="000000" w:sz="4" w:space="0"/>
              <w:left w:val="single" w:color="000000" w:sz="4" w:space="0"/>
              <w:bottom w:val="single" w:color="000000" w:sz="4" w:space="0"/>
            </w:tcBorders>
            <w:shd w:val="clear" w:color="auto" w:fill="auto"/>
            <w:vAlign w:val="center"/>
          </w:tcPr>
          <w:p w14:paraId="2DF49BA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4,420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2F7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22498 </w:t>
            </w:r>
          </w:p>
        </w:tc>
      </w:tr>
      <w:tr w14:paraId="7DD0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7D3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农林水支出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62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117504 </w:t>
            </w:r>
          </w:p>
        </w:tc>
        <w:tc>
          <w:tcPr>
            <w:tcW w:w="2061" w:type="dxa"/>
            <w:tcBorders>
              <w:top w:val="single" w:color="000000" w:sz="4" w:space="0"/>
              <w:left w:val="single" w:color="000000" w:sz="4" w:space="0"/>
              <w:bottom w:val="single" w:color="000000" w:sz="4" w:space="0"/>
            </w:tcBorders>
            <w:shd w:val="clear" w:color="auto" w:fill="auto"/>
            <w:vAlign w:val="center"/>
          </w:tcPr>
          <w:p w14:paraId="675AB40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7,371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F76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110133 </w:t>
            </w:r>
          </w:p>
        </w:tc>
      </w:tr>
      <w:tr w14:paraId="4618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D77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交通运输支出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254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64995 </w:t>
            </w:r>
          </w:p>
        </w:tc>
        <w:tc>
          <w:tcPr>
            <w:tcW w:w="2061" w:type="dxa"/>
            <w:tcBorders>
              <w:top w:val="single" w:color="000000" w:sz="4" w:space="0"/>
              <w:left w:val="single" w:color="000000" w:sz="4" w:space="0"/>
              <w:bottom w:val="single" w:color="000000" w:sz="4" w:space="0"/>
            </w:tcBorders>
            <w:shd w:val="clear" w:color="auto" w:fill="auto"/>
            <w:vAlign w:val="center"/>
          </w:tcPr>
          <w:p w14:paraId="270B790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3,768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0EA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61227 </w:t>
            </w:r>
          </w:p>
        </w:tc>
      </w:tr>
      <w:tr w14:paraId="3BD5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49F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资源勘探工业信息等支出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E4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4769 </w:t>
            </w:r>
          </w:p>
        </w:tc>
        <w:tc>
          <w:tcPr>
            <w:tcW w:w="2061" w:type="dxa"/>
            <w:tcBorders>
              <w:top w:val="single" w:color="000000" w:sz="4" w:space="0"/>
              <w:left w:val="single" w:color="000000" w:sz="4" w:space="0"/>
              <w:bottom w:val="single" w:color="000000" w:sz="4" w:space="0"/>
            </w:tcBorders>
            <w:shd w:val="clear" w:color="auto" w:fill="auto"/>
            <w:vAlign w:val="center"/>
          </w:tcPr>
          <w:p w14:paraId="5E4CF8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1,059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FB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3710 </w:t>
            </w:r>
          </w:p>
        </w:tc>
      </w:tr>
      <w:tr w14:paraId="114B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5E2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商业服务业等支出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783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3296 </w:t>
            </w:r>
          </w:p>
        </w:tc>
        <w:tc>
          <w:tcPr>
            <w:tcW w:w="2061" w:type="dxa"/>
            <w:tcBorders>
              <w:top w:val="single" w:color="000000" w:sz="4" w:space="0"/>
              <w:left w:val="single" w:color="000000" w:sz="4" w:space="0"/>
              <w:bottom w:val="single" w:color="000000" w:sz="4" w:space="0"/>
            </w:tcBorders>
            <w:shd w:val="clear" w:color="auto" w:fill="auto"/>
            <w:vAlign w:val="center"/>
          </w:tcPr>
          <w:p w14:paraId="37BAE7C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EE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2919 </w:t>
            </w:r>
          </w:p>
        </w:tc>
      </w:tr>
      <w:tr w14:paraId="3F39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316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金融支出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D7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352 </w:t>
            </w:r>
          </w:p>
        </w:tc>
        <w:tc>
          <w:tcPr>
            <w:tcW w:w="2061" w:type="dxa"/>
            <w:tcBorders>
              <w:top w:val="single" w:color="000000" w:sz="4" w:space="0"/>
              <w:left w:val="single" w:color="000000" w:sz="4" w:space="0"/>
              <w:bottom w:val="single" w:color="000000" w:sz="4" w:space="0"/>
            </w:tcBorders>
            <w:shd w:val="clear" w:color="auto" w:fill="auto"/>
            <w:vAlign w:val="center"/>
          </w:tcPr>
          <w:p w14:paraId="4154BB41">
            <w:pPr>
              <w:jc w:val="right"/>
              <w:rPr>
                <w:rFonts w:hint="default" w:ascii="Times New Roman" w:hAnsi="Times New Roman" w:eastAsia="方正仿宋_GBK" w:cs="Times New Roman"/>
                <w:i w:val="0"/>
                <w:color w:val="000000"/>
                <w:sz w:val="24"/>
                <w:szCs w:val="24"/>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8D0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352 </w:t>
            </w:r>
          </w:p>
        </w:tc>
      </w:tr>
      <w:tr w14:paraId="1A36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D94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自然资源海洋气象等支出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1DA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6834 </w:t>
            </w:r>
          </w:p>
        </w:tc>
        <w:tc>
          <w:tcPr>
            <w:tcW w:w="2061" w:type="dxa"/>
            <w:tcBorders>
              <w:top w:val="single" w:color="000000" w:sz="4" w:space="0"/>
              <w:left w:val="single" w:color="000000" w:sz="4" w:space="0"/>
              <w:bottom w:val="single" w:color="000000" w:sz="4" w:space="0"/>
            </w:tcBorders>
            <w:shd w:val="clear" w:color="auto" w:fill="auto"/>
            <w:vAlign w:val="center"/>
          </w:tcPr>
          <w:p w14:paraId="6A7CA92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2,045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B51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4789 </w:t>
            </w:r>
          </w:p>
        </w:tc>
      </w:tr>
      <w:tr w14:paraId="7D12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224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住房保障支出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19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35374 </w:t>
            </w:r>
          </w:p>
        </w:tc>
        <w:tc>
          <w:tcPr>
            <w:tcW w:w="2061" w:type="dxa"/>
            <w:tcBorders>
              <w:top w:val="single" w:color="000000" w:sz="4" w:space="0"/>
              <w:left w:val="single" w:color="000000" w:sz="4" w:space="0"/>
              <w:bottom w:val="single" w:color="000000" w:sz="4" w:space="0"/>
            </w:tcBorders>
            <w:shd w:val="clear" w:color="auto" w:fill="auto"/>
            <w:vAlign w:val="center"/>
          </w:tcPr>
          <w:p w14:paraId="1015B8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9,838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607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25536 </w:t>
            </w:r>
          </w:p>
        </w:tc>
      </w:tr>
      <w:tr w14:paraId="01CF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9C7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粮油物资储备支出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F4C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511 </w:t>
            </w:r>
          </w:p>
        </w:tc>
        <w:tc>
          <w:tcPr>
            <w:tcW w:w="2061" w:type="dxa"/>
            <w:tcBorders>
              <w:top w:val="single" w:color="000000" w:sz="4" w:space="0"/>
              <w:left w:val="single" w:color="000000" w:sz="4" w:space="0"/>
              <w:bottom w:val="single" w:color="000000" w:sz="4" w:space="0"/>
            </w:tcBorders>
            <w:shd w:val="clear" w:color="auto" w:fill="auto"/>
            <w:vAlign w:val="center"/>
          </w:tcPr>
          <w:p w14:paraId="73939BA7">
            <w:pPr>
              <w:jc w:val="right"/>
              <w:rPr>
                <w:rFonts w:hint="default" w:ascii="Times New Roman" w:hAnsi="Times New Roman" w:eastAsia="方正仿宋_GBK" w:cs="Times New Roman"/>
                <w:i w:val="0"/>
                <w:color w:val="000000"/>
                <w:sz w:val="24"/>
                <w:szCs w:val="24"/>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04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511 </w:t>
            </w:r>
          </w:p>
        </w:tc>
      </w:tr>
      <w:tr w14:paraId="0577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59D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灾害防治及应急管理支出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988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16671 </w:t>
            </w:r>
          </w:p>
        </w:tc>
        <w:tc>
          <w:tcPr>
            <w:tcW w:w="2061" w:type="dxa"/>
            <w:tcBorders>
              <w:top w:val="single" w:color="000000" w:sz="4" w:space="0"/>
              <w:left w:val="single" w:color="000000" w:sz="4" w:space="0"/>
              <w:bottom w:val="single" w:color="000000" w:sz="4" w:space="0"/>
            </w:tcBorders>
            <w:shd w:val="clear" w:color="auto" w:fill="auto"/>
            <w:vAlign w:val="center"/>
          </w:tcPr>
          <w:p w14:paraId="206CEB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0B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15718 </w:t>
            </w:r>
          </w:p>
        </w:tc>
      </w:tr>
      <w:tr w14:paraId="57F46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18E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其他支出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E08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101539 </w:t>
            </w:r>
          </w:p>
        </w:tc>
        <w:tc>
          <w:tcPr>
            <w:tcW w:w="2061" w:type="dxa"/>
            <w:tcBorders>
              <w:top w:val="single" w:color="000000" w:sz="4" w:space="0"/>
              <w:left w:val="single" w:color="000000" w:sz="4" w:space="0"/>
              <w:bottom w:val="single" w:color="000000" w:sz="4" w:space="0"/>
            </w:tcBorders>
            <w:shd w:val="clear" w:color="auto" w:fill="auto"/>
            <w:vAlign w:val="center"/>
          </w:tcPr>
          <w:p w14:paraId="154EA7E0">
            <w:pPr>
              <w:jc w:val="right"/>
              <w:rPr>
                <w:rFonts w:hint="default" w:ascii="Times New Roman" w:hAnsi="Times New Roman" w:eastAsia="方正仿宋_GBK" w:cs="Times New Roman"/>
                <w:i w:val="0"/>
                <w:color w:val="000000"/>
                <w:sz w:val="24"/>
                <w:szCs w:val="24"/>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C3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101539 </w:t>
            </w:r>
          </w:p>
        </w:tc>
      </w:tr>
      <w:tr w14:paraId="2BCFC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67D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债务付息支出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E63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18400 </w:t>
            </w:r>
          </w:p>
        </w:tc>
        <w:tc>
          <w:tcPr>
            <w:tcW w:w="2061" w:type="dxa"/>
            <w:tcBorders>
              <w:top w:val="single" w:color="000000" w:sz="4" w:space="0"/>
              <w:left w:val="single" w:color="000000" w:sz="4" w:space="0"/>
              <w:bottom w:val="single" w:color="000000" w:sz="4" w:space="0"/>
            </w:tcBorders>
            <w:shd w:val="clear" w:color="auto" w:fill="auto"/>
            <w:vAlign w:val="center"/>
          </w:tcPr>
          <w:p w14:paraId="641654FC">
            <w:pPr>
              <w:jc w:val="right"/>
              <w:rPr>
                <w:rFonts w:hint="default" w:ascii="Times New Roman" w:hAnsi="Times New Roman" w:eastAsia="方正仿宋_GBK" w:cs="Times New Roman"/>
                <w:i w:val="0"/>
                <w:color w:val="000000"/>
                <w:sz w:val="24"/>
                <w:szCs w:val="24"/>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519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18400 </w:t>
            </w:r>
          </w:p>
        </w:tc>
      </w:tr>
      <w:tr w14:paraId="71DF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9BE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债务发行费用</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EF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 </w:t>
            </w:r>
          </w:p>
        </w:tc>
        <w:tc>
          <w:tcPr>
            <w:tcW w:w="2061" w:type="dxa"/>
            <w:tcBorders>
              <w:top w:val="single" w:color="000000" w:sz="4" w:space="0"/>
              <w:left w:val="single" w:color="000000" w:sz="4" w:space="0"/>
              <w:bottom w:val="single" w:color="000000" w:sz="4" w:space="0"/>
            </w:tcBorders>
            <w:shd w:val="clear" w:color="auto" w:fill="auto"/>
            <w:vAlign w:val="center"/>
          </w:tcPr>
          <w:p w14:paraId="2E290EB4">
            <w:pPr>
              <w:jc w:val="right"/>
              <w:rPr>
                <w:rFonts w:hint="default" w:ascii="Times New Roman" w:hAnsi="Times New Roman" w:eastAsia="方正仿宋_GBK" w:cs="Times New Roman"/>
                <w:i w:val="0"/>
                <w:color w:val="000000"/>
                <w:sz w:val="24"/>
                <w:szCs w:val="24"/>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EEA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 </w:t>
            </w:r>
          </w:p>
        </w:tc>
      </w:tr>
      <w:tr w14:paraId="33B8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00F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预备费</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210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8000 </w:t>
            </w:r>
          </w:p>
        </w:tc>
        <w:tc>
          <w:tcPr>
            <w:tcW w:w="2061" w:type="dxa"/>
            <w:tcBorders>
              <w:top w:val="single" w:color="000000" w:sz="4" w:space="0"/>
              <w:left w:val="single" w:color="000000" w:sz="4" w:space="0"/>
              <w:bottom w:val="single" w:color="000000" w:sz="4" w:space="0"/>
            </w:tcBorders>
            <w:shd w:val="clear" w:color="auto" w:fill="auto"/>
            <w:vAlign w:val="center"/>
          </w:tcPr>
          <w:p w14:paraId="337AD677">
            <w:pPr>
              <w:jc w:val="right"/>
              <w:rPr>
                <w:rFonts w:hint="default" w:ascii="Times New Roman" w:hAnsi="Times New Roman" w:eastAsia="方正仿宋_GBK" w:cs="Times New Roman"/>
                <w:i w:val="0"/>
                <w:color w:val="000000"/>
                <w:sz w:val="24"/>
                <w:szCs w:val="24"/>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4C4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8000 </w:t>
            </w:r>
          </w:p>
        </w:tc>
      </w:tr>
    </w:tbl>
    <w:p w14:paraId="63747695">
      <w:pPr>
        <w:pStyle w:val="4"/>
        <w:ind w:left="0" w:leftChars="0" w:firstLine="0" w:firstLineChars="0"/>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1A187BA1">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表18</w:t>
      </w:r>
    </w:p>
    <w:p w14:paraId="033F274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 xml:space="preserve">2025年区级一般公共预算本级基本支出预算表 </w:t>
      </w:r>
    </w:p>
    <w:p w14:paraId="0F90631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楷体_GBK" w:cs="Times New Roman"/>
          <w:sz w:val="30"/>
          <w:szCs w:val="30"/>
          <w:highlight w:val="none"/>
          <w:lang w:val="en-US" w:eastAsia="zh-CN"/>
        </w:rPr>
      </w:pPr>
      <w:r>
        <w:rPr>
          <w:rFonts w:hint="default" w:ascii="Times New Roman" w:hAnsi="Times New Roman" w:eastAsia="方正楷体_GBK" w:cs="Times New Roman"/>
          <w:sz w:val="30"/>
          <w:szCs w:val="30"/>
          <w:highlight w:val="none"/>
          <w:lang w:val="en-US" w:eastAsia="zh-CN"/>
        </w:rPr>
        <w:t>（按经济分类科目）</w:t>
      </w:r>
    </w:p>
    <w:p w14:paraId="6BC6A5D4">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84"/>
        <w:gridCol w:w="3984"/>
      </w:tblGrid>
      <w:tr w14:paraId="24635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A729">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支       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BC04">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r>
      <w:tr w14:paraId="10A3B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C4C4">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本级基本支出合计</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7B80">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190213 </w:t>
            </w:r>
          </w:p>
        </w:tc>
      </w:tr>
      <w:tr w14:paraId="42EF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F97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一、机关工资福利支出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618F1E">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42843 </w:t>
            </w:r>
          </w:p>
        </w:tc>
      </w:tr>
      <w:tr w14:paraId="2FA6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7A2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工资奖金津补贴</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FA873">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30308 </w:t>
            </w:r>
          </w:p>
        </w:tc>
      </w:tr>
      <w:tr w14:paraId="006E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111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社会保障缴费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F011CE">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8734 </w:t>
            </w:r>
          </w:p>
        </w:tc>
      </w:tr>
      <w:tr w14:paraId="679B7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2D6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住房公积金</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C7A907">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3506 </w:t>
            </w:r>
          </w:p>
        </w:tc>
      </w:tr>
      <w:tr w14:paraId="2193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C7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其他工资福利支出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543A64">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295 </w:t>
            </w:r>
          </w:p>
        </w:tc>
      </w:tr>
      <w:tr w14:paraId="05AB3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C8B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二、机关商品和服务支出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E92D01">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13113 </w:t>
            </w:r>
          </w:p>
        </w:tc>
      </w:tr>
      <w:tr w14:paraId="2C42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F9C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办公经费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5FC71F">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6448 </w:t>
            </w:r>
          </w:p>
        </w:tc>
      </w:tr>
      <w:tr w14:paraId="793D8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7F2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会议费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2D0BFD">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46 </w:t>
            </w:r>
          </w:p>
        </w:tc>
      </w:tr>
      <w:tr w14:paraId="319E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626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培训费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8FB9C7">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212 </w:t>
            </w:r>
          </w:p>
        </w:tc>
      </w:tr>
      <w:tr w14:paraId="4E3A4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21B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专用材料购置费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DF973">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84 </w:t>
            </w:r>
          </w:p>
        </w:tc>
      </w:tr>
      <w:tr w14:paraId="341B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95E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委托业务费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CEF85E">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3878 </w:t>
            </w:r>
          </w:p>
        </w:tc>
      </w:tr>
      <w:tr w14:paraId="7ED9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E2F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公务接待费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BAF912">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214 </w:t>
            </w:r>
          </w:p>
        </w:tc>
      </w:tr>
      <w:tr w14:paraId="51A7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1E3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因公出国（境）费用</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17DB60">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25 </w:t>
            </w:r>
          </w:p>
        </w:tc>
      </w:tr>
      <w:tr w14:paraId="39CF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527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公务用车运行维护费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F96EFB">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1141 </w:t>
            </w:r>
          </w:p>
        </w:tc>
      </w:tr>
      <w:tr w14:paraId="06850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9E2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维修（护）费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0AF543">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166 </w:t>
            </w:r>
          </w:p>
        </w:tc>
      </w:tr>
      <w:tr w14:paraId="279C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AA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其他商品和服务支出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0465AE">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899 </w:t>
            </w:r>
          </w:p>
        </w:tc>
      </w:tr>
      <w:tr w14:paraId="699D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86F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三、机关资本性支出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ACFC17">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183 </w:t>
            </w:r>
          </w:p>
        </w:tc>
      </w:tr>
      <w:tr w14:paraId="37D5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C93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设备购置</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DE3AA">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183 </w:t>
            </w:r>
          </w:p>
        </w:tc>
      </w:tr>
      <w:tr w14:paraId="6646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1ED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四、机关资本性支出（基本建设）</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502D63">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 </w:t>
            </w:r>
          </w:p>
        </w:tc>
      </w:tr>
      <w:tr w14:paraId="2B48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FF2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设备购置</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EFD10F">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 </w:t>
            </w:r>
          </w:p>
        </w:tc>
      </w:tr>
      <w:tr w14:paraId="3000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90D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五、对事业单位经常性补助</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09C4CD">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121924 </w:t>
            </w:r>
          </w:p>
        </w:tc>
      </w:tr>
      <w:tr w14:paraId="02F6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828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工资福利支出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0F7BBE">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113780 </w:t>
            </w:r>
          </w:p>
        </w:tc>
      </w:tr>
      <w:tr w14:paraId="6D2B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0C0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商品和服务支出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7402DB">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8144 </w:t>
            </w:r>
          </w:p>
        </w:tc>
      </w:tr>
      <w:tr w14:paraId="2289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C11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六、对事业单位资本性补助</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2F4A61">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 </w:t>
            </w:r>
          </w:p>
        </w:tc>
      </w:tr>
      <w:tr w14:paraId="54A6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FE3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资本性支出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E0B0F2">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 </w:t>
            </w:r>
          </w:p>
        </w:tc>
      </w:tr>
      <w:tr w14:paraId="5A9A2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6B7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七、对个人和家庭的补助</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2F04B0">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12111 </w:t>
            </w:r>
          </w:p>
        </w:tc>
      </w:tr>
      <w:tr w14:paraId="06BD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446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社会福利和救助</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5B6257">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12092 </w:t>
            </w:r>
          </w:p>
        </w:tc>
      </w:tr>
      <w:tr w14:paraId="13D1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0F9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离退休费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061156">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 </w:t>
            </w:r>
          </w:p>
        </w:tc>
      </w:tr>
    </w:tbl>
    <w:p w14:paraId="63A39E24">
      <w:pPr>
        <w:pStyle w:val="4"/>
        <w:rPr>
          <w:rFonts w:hint="default" w:ascii="Times New Roman" w:hAnsi="Times New Roman" w:cs="Times New Roman"/>
          <w:highlight w:val="none"/>
          <w:lang w:val="en-US" w:eastAsia="zh-CN"/>
        </w:rPr>
      </w:pPr>
    </w:p>
    <w:p w14:paraId="58345405">
      <w:pPr>
        <w:rPr>
          <w:rFonts w:hint="default" w:ascii="Times New Roman" w:hAnsi="Times New Roman" w:cs="Times New Roman"/>
          <w:b w:val="0"/>
          <w:bCs w:val="0"/>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0525CE5C">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表19</w:t>
      </w:r>
    </w:p>
    <w:p w14:paraId="3A2B1CE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2025年区级一般公共预算转移支付收入预算表</w:t>
      </w:r>
    </w:p>
    <w:p w14:paraId="526CE672">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390"/>
        <w:gridCol w:w="3278"/>
      </w:tblGrid>
      <w:tr w14:paraId="579C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90" w:hRule="atLeast"/>
        </w:trPr>
        <w:tc>
          <w:tcPr>
            <w:tcW w:w="6390" w:type="dxa"/>
            <w:shd w:val="clear" w:color="auto" w:fill="auto"/>
            <w:vAlign w:val="center"/>
          </w:tcPr>
          <w:p w14:paraId="5394D500">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项        目</w:t>
            </w:r>
          </w:p>
        </w:tc>
        <w:tc>
          <w:tcPr>
            <w:tcW w:w="3278" w:type="dxa"/>
            <w:shd w:val="clear" w:color="auto" w:fill="auto"/>
            <w:vAlign w:val="center"/>
          </w:tcPr>
          <w:p w14:paraId="55B4B52D">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r>
      <w:tr w14:paraId="3FC3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116A60B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一、一般性转移支付收入</w:t>
            </w:r>
          </w:p>
        </w:tc>
        <w:tc>
          <w:tcPr>
            <w:tcW w:w="3278" w:type="dxa"/>
            <w:shd w:val="clear" w:color="auto" w:fill="auto"/>
            <w:vAlign w:val="center"/>
          </w:tcPr>
          <w:p w14:paraId="15350F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182301</w:t>
            </w:r>
          </w:p>
        </w:tc>
      </w:tr>
      <w:tr w14:paraId="7C64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41F1D61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所得税基数返还</w:t>
            </w:r>
          </w:p>
        </w:tc>
        <w:tc>
          <w:tcPr>
            <w:tcW w:w="3278" w:type="dxa"/>
            <w:shd w:val="clear" w:color="auto" w:fill="auto"/>
            <w:vAlign w:val="center"/>
          </w:tcPr>
          <w:p w14:paraId="784433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703</w:t>
            </w:r>
          </w:p>
        </w:tc>
      </w:tr>
      <w:tr w14:paraId="2A43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611151B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增值税税收返还 </w:t>
            </w:r>
          </w:p>
        </w:tc>
        <w:tc>
          <w:tcPr>
            <w:tcW w:w="3278" w:type="dxa"/>
            <w:shd w:val="clear" w:color="auto" w:fill="auto"/>
            <w:vAlign w:val="center"/>
          </w:tcPr>
          <w:p w14:paraId="2EFC7B8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3114</w:t>
            </w:r>
          </w:p>
        </w:tc>
      </w:tr>
      <w:tr w14:paraId="5EFD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09A56CF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消费税税收返还 </w:t>
            </w:r>
          </w:p>
        </w:tc>
        <w:tc>
          <w:tcPr>
            <w:tcW w:w="3278" w:type="dxa"/>
            <w:shd w:val="clear" w:color="auto" w:fill="auto"/>
            <w:vAlign w:val="center"/>
          </w:tcPr>
          <w:p w14:paraId="7ED96F4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245</w:t>
            </w:r>
          </w:p>
        </w:tc>
      </w:tr>
      <w:tr w14:paraId="773E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7937132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体制补助 </w:t>
            </w:r>
          </w:p>
        </w:tc>
        <w:tc>
          <w:tcPr>
            <w:tcW w:w="3278" w:type="dxa"/>
            <w:shd w:val="clear" w:color="auto" w:fill="auto"/>
            <w:vAlign w:val="center"/>
          </w:tcPr>
          <w:p w14:paraId="35BA488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879</w:t>
            </w:r>
          </w:p>
        </w:tc>
      </w:tr>
      <w:tr w14:paraId="31AC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2FEB09F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均衡性转移支付 </w:t>
            </w:r>
          </w:p>
        </w:tc>
        <w:tc>
          <w:tcPr>
            <w:tcW w:w="3278" w:type="dxa"/>
            <w:shd w:val="clear" w:color="auto" w:fill="auto"/>
            <w:vAlign w:val="center"/>
          </w:tcPr>
          <w:p w14:paraId="5BF5C12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32930</w:t>
            </w:r>
          </w:p>
        </w:tc>
      </w:tr>
      <w:tr w14:paraId="6208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5449557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县级基本财力保障机制奖补资金 </w:t>
            </w:r>
          </w:p>
        </w:tc>
        <w:tc>
          <w:tcPr>
            <w:tcW w:w="3278" w:type="dxa"/>
            <w:shd w:val="clear" w:color="auto" w:fill="auto"/>
            <w:vAlign w:val="center"/>
          </w:tcPr>
          <w:p w14:paraId="7BAA34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7751</w:t>
            </w:r>
          </w:p>
        </w:tc>
      </w:tr>
      <w:tr w14:paraId="637C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2324D2F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结算补助 </w:t>
            </w:r>
          </w:p>
        </w:tc>
        <w:tc>
          <w:tcPr>
            <w:tcW w:w="3278" w:type="dxa"/>
            <w:shd w:val="clear" w:color="auto" w:fill="auto"/>
            <w:vAlign w:val="center"/>
          </w:tcPr>
          <w:p w14:paraId="2D0E9A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9750</w:t>
            </w:r>
          </w:p>
        </w:tc>
      </w:tr>
      <w:tr w14:paraId="7A19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61BBB7E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重点生态功能区转移支付 </w:t>
            </w:r>
          </w:p>
        </w:tc>
        <w:tc>
          <w:tcPr>
            <w:tcW w:w="3278" w:type="dxa"/>
            <w:shd w:val="clear" w:color="auto" w:fill="auto"/>
            <w:vAlign w:val="center"/>
          </w:tcPr>
          <w:p w14:paraId="2EF34DF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19875</w:t>
            </w:r>
          </w:p>
        </w:tc>
      </w:tr>
      <w:tr w14:paraId="5624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2D6B38C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固定数额补助 </w:t>
            </w:r>
          </w:p>
        </w:tc>
        <w:tc>
          <w:tcPr>
            <w:tcW w:w="3278" w:type="dxa"/>
            <w:shd w:val="clear" w:color="auto" w:fill="auto"/>
            <w:vAlign w:val="center"/>
          </w:tcPr>
          <w:p w14:paraId="138D1B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12923</w:t>
            </w:r>
          </w:p>
        </w:tc>
      </w:tr>
      <w:tr w14:paraId="5157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6AF9B70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巩固脱贫攻坚成果衔接乡村振兴转移支付</w:t>
            </w:r>
          </w:p>
        </w:tc>
        <w:tc>
          <w:tcPr>
            <w:tcW w:w="3278" w:type="dxa"/>
            <w:shd w:val="clear" w:color="auto" w:fill="auto"/>
            <w:vAlign w:val="center"/>
          </w:tcPr>
          <w:p w14:paraId="7822739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2761</w:t>
            </w:r>
          </w:p>
        </w:tc>
      </w:tr>
      <w:tr w14:paraId="237C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4A3521E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公共安全共同财政事权转移支付</w:t>
            </w:r>
          </w:p>
        </w:tc>
        <w:tc>
          <w:tcPr>
            <w:tcW w:w="3278" w:type="dxa"/>
            <w:shd w:val="clear" w:color="auto" w:fill="auto"/>
            <w:vAlign w:val="center"/>
          </w:tcPr>
          <w:p w14:paraId="0C17495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1924</w:t>
            </w:r>
          </w:p>
        </w:tc>
      </w:tr>
      <w:tr w14:paraId="6A1E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03FC2EF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教育共同财政事权转移支付</w:t>
            </w:r>
          </w:p>
        </w:tc>
        <w:tc>
          <w:tcPr>
            <w:tcW w:w="3278" w:type="dxa"/>
            <w:shd w:val="clear" w:color="auto" w:fill="auto"/>
            <w:vAlign w:val="center"/>
          </w:tcPr>
          <w:p w14:paraId="15F45FF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14353</w:t>
            </w:r>
          </w:p>
        </w:tc>
      </w:tr>
      <w:tr w14:paraId="0CD3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21AB9BB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科学技术共同财政事权转移支付</w:t>
            </w:r>
          </w:p>
        </w:tc>
        <w:tc>
          <w:tcPr>
            <w:tcW w:w="3278" w:type="dxa"/>
            <w:shd w:val="clear" w:color="auto" w:fill="auto"/>
            <w:vAlign w:val="center"/>
          </w:tcPr>
          <w:p w14:paraId="6AFE01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w:t>
            </w:r>
          </w:p>
        </w:tc>
      </w:tr>
      <w:tr w14:paraId="3C96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7CEDE4B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文化旅游体育与传媒共同财政事权转移支付</w:t>
            </w:r>
          </w:p>
        </w:tc>
        <w:tc>
          <w:tcPr>
            <w:tcW w:w="3278" w:type="dxa"/>
            <w:shd w:val="clear" w:color="auto" w:fill="auto"/>
            <w:vAlign w:val="center"/>
          </w:tcPr>
          <w:p w14:paraId="470397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596</w:t>
            </w:r>
          </w:p>
        </w:tc>
      </w:tr>
      <w:tr w14:paraId="55C0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1781F17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社会保障和就业共同财政事权转移支付</w:t>
            </w:r>
          </w:p>
        </w:tc>
        <w:tc>
          <w:tcPr>
            <w:tcW w:w="3278" w:type="dxa"/>
            <w:shd w:val="clear" w:color="auto" w:fill="auto"/>
            <w:vAlign w:val="center"/>
          </w:tcPr>
          <w:p w14:paraId="512DF2A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21756</w:t>
            </w:r>
          </w:p>
        </w:tc>
      </w:tr>
      <w:tr w14:paraId="05A6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62EF1F4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医疗卫生共同财政事权转移支付</w:t>
            </w:r>
          </w:p>
        </w:tc>
        <w:tc>
          <w:tcPr>
            <w:tcW w:w="3278" w:type="dxa"/>
            <w:shd w:val="clear" w:color="auto" w:fill="auto"/>
            <w:vAlign w:val="center"/>
          </w:tcPr>
          <w:p w14:paraId="7032DF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8480</w:t>
            </w:r>
          </w:p>
        </w:tc>
      </w:tr>
      <w:tr w14:paraId="3B12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48377EF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节能环保共同财政事权转移支付</w:t>
            </w:r>
          </w:p>
        </w:tc>
        <w:tc>
          <w:tcPr>
            <w:tcW w:w="3278" w:type="dxa"/>
            <w:shd w:val="clear" w:color="auto" w:fill="auto"/>
            <w:vAlign w:val="center"/>
          </w:tcPr>
          <w:p w14:paraId="5149185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1623</w:t>
            </w:r>
          </w:p>
        </w:tc>
      </w:tr>
      <w:tr w14:paraId="18C4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0C4CF86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农林水共同财政事权转移支付</w:t>
            </w:r>
          </w:p>
        </w:tc>
        <w:tc>
          <w:tcPr>
            <w:tcW w:w="3278" w:type="dxa"/>
            <w:shd w:val="clear" w:color="auto" w:fill="auto"/>
            <w:vAlign w:val="center"/>
          </w:tcPr>
          <w:p w14:paraId="51FE6D0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17416</w:t>
            </w:r>
          </w:p>
        </w:tc>
      </w:tr>
      <w:tr w14:paraId="46AB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5D623C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交通共同财政事权转移支付</w:t>
            </w:r>
          </w:p>
        </w:tc>
        <w:tc>
          <w:tcPr>
            <w:tcW w:w="3278" w:type="dxa"/>
            <w:shd w:val="clear" w:color="auto" w:fill="auto"/>
            <w:vAlign w:val="center"/>
          </w:tcPr>
          <w:p w14:paraId="402CDFE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19350</w:t>
            </w:r>
          </w:p>
        </w:tc>
      </w:tr>
      <w:tr w14:paraId="1454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6A878A9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住房保障共同财政事权转移支付</w:t>
            </w:r>
          </w:p>
        </w:tc>
        <w:tc>
          <w:tcPr>
            <w:tcW w:w="3278" w:type="dxa"/>
            <w:shd w:val="clear" w:color="auto" w:fill="auto"/>
            <w:vAlign w:val="center"/>
          </w:tcPr>
          <w:p w14:paraId="578184C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5309</w:t>
            </w:r>
          </w:p>
        </w:tc>
      </w:tr>
      <w:tr w14:paraId="4988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1589242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灾害防治及应急管理共同财政事权转移支付</w:t>
            </w:r>
          </w:p>
        </w:tc>
        <w:tc>
          <w:tcPr>
            <w:tcW w:w="3278" w:type="dxa"/>
            <w:shd w:val="clear" w:color="auto" w:fill="auto"/>
            <w:vAlign w:val="center"/>
          </w:tcPr>
          <w:p w14:paraId="27C91D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390</w:t>
            </w:r>
          </w:p>
        </w:tc>
      </w:tr>
      <w:tr w14:paraId="72FA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37D087B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其他一般性转移支付</w:t>
            </w:r>
          </w:p>
        </w:tc>
        <w:tc>
          <w:tcPr>
            <w:tcW w:w="3278" w:type="dxa"/>
            <w:shd w:val="clear" w:color="auto" w:fill="auto"/>
            <w:vAlign w:val="center"/>
          </w:tcPr>
          <w:p w14:paraId="3BDFC55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137</w:t>
            </w:r>
          </w:p>
        </w:tc>
      </w:tr>
      <w:tr w14:paraId="0414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1FA49C5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二、专项转移支付收入</w:t>
            </w:r>
          </w:p>
        </w:tc>
        <w:tc>
          <w:tcPr>
            <w:tcW w:w="3278" w:type="dxa"/>
            <w:shd w:val="clear" w:color="auto" w:fill="auto"/>
            <w:vAlign w:val="center"/>
          </w:tcPr>
          <w:p w14:paraId="178D818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22446</w:t>
            </w:r>
          </w:p>
        </w:tc>
      </w:tr>
      <w:tr w14:paraId="71F2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64E5A85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公共安全</w:t>
            </w:r>
          </w:p>
        </w:tc>
        <w:tc>
          <w:tcPr>
            <w:tcW w:w="3278" w:type="dxa"/>
            <w:shd w:val="clear" w:color="auto" w:fill="auto"/>
            <w:vAlign w:val="center"/>
          </w:tcPr>
          <w:p w14:paraId="59D2EC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72C5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314EC89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节能环保</w:t>
            </w:r>
          </w:p>
        </w:tc>
        <w:tc>
          <w:tcPr>
            <w:tcW w:w="3278" w:type="dxa"/>
            <w:shd w:val="clear" w:color="auto" w:fill="auto"/>
            <w:vAlign w:val="center"/>
          </w:tcPr>
          <w:p w14:paraId="2900E6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6204</w:t>
            </w:r>
          </w:p>
        </w:tc>
      </w:tr>
      <w:tr w14:paraId="52DB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7F20152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农林水</w:t>
            </w:r>
          </w:p>
        </w:tc>
        <w:tc>
          <w:tcPr>
            <w:tcW w:w="3278" w:type="dxa"/>
            <w:shd w:val="clear" w:color="auto" w:fill="auto"/>
            <w:vAlign w:val="center"/>
          </w:tcPr>
          <w:p w14:paraId="2450958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12867</w:t>
            </w:r>
          </w:p>
        </w:tc>
      </w:tr>
      <w:tr w14:paraId="4545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1E455BF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交通运输</w:t>
            </w:r>
          </w:p>
        </w:tc>
        <w:tc>
          <w:tcPr>
            <w:tcW w:w="3278" w:type="dxa"/>
            <w:shd w:val="clear" w:color="auto" w:fill="auto"/>
            <w:vAlign w:val="center"/>
          </w:tcPr>
          <w:p w14:paraId="7378B1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179</w:t>
            </w:r>
          </w:p>
        </w:tc>
      </w:tr>
      <w:tr w14:paraId="2D3F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7122CD6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资源勘探工业信息等</w:t>
            </w:r>
          </w:p>
        </w:tc>
        <w:tc>
          <w:tcPr>
            <w:tcW w:w="3278" w:type="dxa"/>
            <w:shd w:val="clear" w:color="auto" w:fill="auto"/>
            <w:vAlign w:val="center"/>
          </w:tcPr>
          <w:p w14:paraId="1383CE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950</w:t>
            </w:r>
          </w:p>
        </w:tc>
      </w:tr>
      <w:tr w14:paraId="49F2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7BCA7C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商业服务业等</w:t>
            </w:r>
          </w:p>
        </w:tc>
        <w:tc>
          <w:tcPr>
            <w:tcW w:w="3278" w:type="dxa"/>
            <w:shd w:val="clear" w:color="auto" w:fill="auto"/>
            <w:vAlign w:val="center"/>
          </w:tcPr>
          <w:p w14:paraId="17A3EC6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750</w:t>
            </w:r>
          </w:p>
        </w:tc>
      </w:tr>
      <w:tr w14:paraId="2003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25B096A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灾害防治及应急管理</w:t>
            </w:r>
          </w:p>
        </w:tc>
        <w:tc>
          <w:tcPr>
            <w:tcW w:w="3278" w:type="dxa"/>
            <w:shd w:val="clear" w:color="auto" w:fill="auto"/>
            <w:vAlign w:val="center"/>
          </w:tcPr>
          <w:p w14:paraId="7B0206C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1476</w:t>
            </w:r>
          </w:p>
        </w:tc>
      </w:tr>
      <w:tr w14:paraId="0FDF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1158B9AA">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合    计</w:t>
            </w:r>
          </w:p>
        </w:tc>
        <w:tc>
          <w:tcPr>
            <w:tcW w:w="3278" w:type="dxa"/>
            <w:shd w:val="clear" w:color="auto" w:fill="auto"/>
            <w:vAlign w:val="center"/>
          </w:tcPr>
          <w:p w14:paraId="5A60663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204747</w:t>
            </w:r>
          </w:p>
        </w:tc>
      </w:tr>
    </w:tbl>
    <w:p w14:paraId="7443EF8C">
      <w:pPr>
        <w:pStyle w:val="4"/>
        <w:ind w:left="0" w:leftChars="0" w:firstLine="0" w:firstLineChars="0"/>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426CDB38">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表20</w:t>
      </w:r>
    </w:p>
    <w:p w14:paraId="3CE20CF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2025年区级一般公共预算转移支付支出预算表</w:t>
      </w:r>
    </w:p>
    <w:p w14:paraId="7188E66E">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05"/>
        <w:gridCol w:w="3063"/>
      </w:tblGrid>
      <w:tr w14:paraId="5A46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5707">
            <w:pPr>
              <w:keepNext w:val="0"/>
              <w:keepLines w:val="0"/>
              <w:widowControl/>
              <w:suppressLineNumbers w:val="0"/>
              <w:ind w:left="18" w:leftChars="0" w:hanging="2" w:firstLineChars="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黑体" w:cs="Times New Roman"/>
                <w:i w:val="0"/>
                <w:color w:val="000000"/>
                <w:kern w:val="0"/>
                <w:sz w:val="24"/>
                <w:szCs w:val="24"/>
                <w:highlight w:val="none"/>
                <w:u w:val="none"/>
                <w:lang w:val="en-US" w:eastAsia="zh-CN" w:bidi="ar"/>
              </w:rPr>
              <w:t>支        出</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B565">
            <w:pPr>
              <w:keepNext w:val="0"/>
              <w:keepLines w:val="0"/>
              <w:widowControl/>
              <w:suppressLineNumbers w:val="0"/>
              <w:ind w:left="18" w:leftChars="0" w:hanging="2" w:firstLineChars="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黑体" w:cs="Times New Roman"/>
                <w:i w:val="0"/>
                <w:color w:val="000000"/>
                <w:kern w:val="0"/>
                <w:sz w:val="24"/>
                <w:szCs w:val="24"/>
                <w:highlight w:val="none"/>
                <w:u w:val="none"/>
                <w:lang w:val="en-US" w:eastAsia="zh-CN" w:bidi="ar"/>
              </w:rPr>
              <w:t>预算数</w:t>
            </w:r>
          </w:p>
        </w:tc>
      </w:tr>
      <w:tr w14:paraId="50CD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E42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一、一般性转移支付支出</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E44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35281 </w:t>
            </w:r>
          </w:p>
        </w:tc>
      </w:tr>
      <w:tr w14:paraId="6A60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4CE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体制补助支出</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CA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18632 </w:t>
            </w:r>
          </w:p>
        </w:tc>
      </w:tr>
      <w:tr w14:paraId="4B72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C18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农村综合改革转移支付</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7E5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5604 </w:t>
            </w:r>
          </w:p>
        </w:tc>
      </w:tr>
      <w:tr w14:paraId="46702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7AC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均衡性转移支付</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EBC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3386 </w:t>
            </w:r>
          </w:p>
        </w:tc>
      </w:tr>
      <w:tr w14:paraId="4042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91C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重点生态功能区转移支付</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D8E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2065 </w:t>
            </w:r>
          </w:p>
        </w:tc>
      </w:tr>
      <w:tr w14:paraId="17E47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18D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民族地区转移支付</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A8A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 </w:t>
            </w:r>
          </w:p>
        </w:tc>
      </w:tr>
      <w:tr w14:paraId="069A0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B3A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结算补助</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0A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5494 </w:t>
            </w:r>
          </w:p>
        </w:tc>
      </w:tr>
      <w:tr w14:paraId="015E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3E4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二、专项转移支付支出</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4D1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1350</w:t>
            </w:r>
          </w:p>
        </w:tc>
      </w:tr>
      <w:tr w14:paraId="6456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B72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3AD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1350 </w:t>
            </w:r>
          </w:p>
        </w:tc>
      </w:tr>
      <w:tr w14:paraId="3C0E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9065">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合    计</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D063">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36631</w:t>
            </w:r>
          </w:p>
        </w:tc>
      </w:tr>
    </w:tbl>
    <w:p w14:paraId="3A74110C">
      <w:pPr>
        <w:pStyle w:val="4"/>
        <w:ind w:left="0" w:leftChars="0" w:firstLine="0" w:firstLineChars="0"/>
        <w:rPr>
          <w:rFonts w:hint="default" w:ascii="Times New Roman" w:hAnsi="Times New Roman" w:cs="Times New Roman"/>
          <w:highlight w:val="none"/>
          <w:lang w:val="en-US" w:eastAsia="zh-CN"/>
        </w:rPr>
      </w:pPr>
    </w:p>
    <w:p w14:paraId="3D5B1897">
      <w:pPr>
        <w:pStyle w:val="4"/>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0A4F441C">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表21</w:t>
      </w:r>
    </w:p>
    <w:p w14:paraId="3D780D5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 xml:space="preserve">2025年区级一般公共预算转移支付支出预算表 </w:t>
      </w:r>
    </w:p>
    <w:p w14:paraId="6557A07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楷体_GBK" w:cs="Times New Roman"/>
          <w:sz w:val="30"/>
          <w:szCs w:val="30"/>
          <w:highlight w:val="none"/>
          <w:lang w:val="en-US" w:eastAsia="zh-CN"/>
        </w:rPr>
      </w:pPr>
      <w:r>
        <w:rPr>
          <w:rFonts w:hint="default" w:ascii="Times New Roman" w:hAnsi="Times New Roman" w:eastAsia="方正楷体_GBK" w:cs="Times New Roman"/>
          <w:sz w:val="30"/>
          <w:szCs w:val="30"/>
          <w:highlight w:val="none"/>
          <w:lang w:val="en-US" w:eastAsia="zh-CN"/>
        </w:rPr>
        <w:t>（分地区）</w:t>
      </w:r>
    </w:p>
    <w:p w14:paraId="200BB543">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65"/>
        <w:gridCol w:w="2779"/>
        <w:gridCol w:w="2285"/>
        <w:gridCol w:w="2039"/>
      </w:tblGrid>
      <w:tr w14:paraId="4072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B03FB">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乡     镇</w:t>
            </w:r>
          </w:p>
        </w:tc>
        <w:tc>
          <w:tcPr>
            <w:tcW w:w="7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0125F">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r>
      <w:tr w14:paraId="10B4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C7E95">
            <w:pPr>
              <w:jc w:val="center"/>
              <w:rPr>
                <w:rFonts w:hint="default" w:ascii="Times New Roman" w:hAnsi="Times New Roman" w:eastAsia="方正仿宋_GBK" w:cs="Times New Roman"/>
                <w:b/>
                <w:bCs/>
                <w:i w:val="0"/>
                <w:color w:val="000000"/>
                <w:sz w:val="24"/>
                <w:szCs w:val="24"/>
                <w:highlight w:val="none"/>
                <w:u w:val="none"/>
              </w:rPr>
            </w:pP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3B4D">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小计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B197">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一般性转移支付</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995E">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专项转移支付</w:t>
            </w:r>
          </w:p>
        </w:tc>
      </w:tr>
      <w:tr w14:paraId="7102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B83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补助乡镇合计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3E1F">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36631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D6CA">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35281 </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73F8">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1350 </w:t>
            </w:r>
          </w:p>
        </w:tc>
      </w:tr>
      <w:tr w14:paraId="19E8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3B29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白马镇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553A">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3322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5FA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3222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4B7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w:t>
            </w:r>
          </w:p>
        </w:tc>
      </w:tr>
      <w:tr w14:paraId="639D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B58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江口镇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1C8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2642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342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2562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928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w:t>
            </w:r>
          </w:p>
        </w:tc>
      </w:tr>
      <w:tr w14:paraId="7005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2F0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平桥镇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5C0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1983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CD3A">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1903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4A3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w:t>
            </w:r>
          </w:p>
        </w:tc>
      </w:tr>
      <w:tr w14:paraId="7E69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4BFE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火炉镇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1FC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2602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525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2502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D84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w:t>
            </w:r>
          </w:p>
        </w:tc>
      </w:tr>
      <w:tr w14:paraId="610E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ED3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鸭江镇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942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2247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507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2167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BB2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w:t>
            </w:r>
          </w:p>
        </w:tc>
      </w:tr>
      <w:tr w14:paraId="4782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D65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长坝镇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EF3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2325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524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2245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099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w:t>
            </w:r>
          </w:p>
        </w:tc>
      </w:tr>
      <w:tr w14:paraId="24861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9F25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桐梓镇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ECC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1468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67A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1388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1B6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w:t>
            </w:r>
          </w:p>
        </w:tc>
      </w:tr>
      <w:tr w14:paraId="1E966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F74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和顺镇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576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1783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AC0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1733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99D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51F0B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67A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双河镇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8FE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1638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24A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1588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F83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6FAA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01D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凤来镇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729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1497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E38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1447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D25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16C4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34C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庙垭乡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55A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1341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B23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1291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71F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3CF0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84C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石桥乡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610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1646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690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1596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E3B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575F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0DC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黄莺乡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3E0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1581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C42A">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1531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C01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685E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99A5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沧沟乡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680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1385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F32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1335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7EC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3BDD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776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文复乡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16B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1327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F2F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1277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CDB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10BBB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848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土地乡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632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1132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3AE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1082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614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6BDDD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B5A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白云乡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53F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1116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45A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1066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B7E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743A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7BA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后坪乡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25F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1243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651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1193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2C7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71421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470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浩口乡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25B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1231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F55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1181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1E9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6AED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78B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接龙乡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897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1004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FC2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9E6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2B8C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EEB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赵家乡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86D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1081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6B1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1031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21B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2FD6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CAA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大洞河乡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C18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1037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219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7E9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bl>
    <w:p w14:paraId="0B3718F7">
      <w:pPr>
        <w:pStyle w:val="4"/>
        <w:ind w:left="0" w:leftChars="0" w:firstLine="0" w:firstLineChars="0"/>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231EE7E2">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表22</w:t>
      </w:r>
    </w:p>
    <w:p w14:paraId="481AD06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 xml:space="preserve">2025年区级政府性基金预算收支预算表 </w:t>
      </w:r>
    </w:p>
    <w:p w14:paraId="5EEC6F4D">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68"/>
        <w:gridCol w:w="1269"/>
        <w:gridCol w:w="3338"/>
        <w:gridCol w:w="1393"/>
      </w:tblGrid>
      <w:tr w14:paraId="7C69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9045">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收        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E019">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6674">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C798">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r>
      <w:tr w14:paraId="2A44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87C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总  计</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21BF">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220785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6B2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总  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4B12">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220785 </w:t>
            </w:r>
          </w:p>
        </w:tc>
      </w:tr>
      <w:tr w14:paraId="7BB5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A1E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本级收入合计</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D7BE">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108000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834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本级支出合计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9C44">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131829 </w:t>
            </w:r>
          </w:p>
        </w:tc>
      </w:tr>
      <w:tr w14:paraId="32296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76B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一、国有土地收益基金收入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8A3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1200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70D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一、文化旅游体育与传媒支出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D29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200 </w:t>
            </w:r>
          </w:p>
        </w:tc>
      </w:tr>
      <w:tr w14:paraId="7963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009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二、农业土地开发资金收入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3C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196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096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二、城乡社区支出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8A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29455 </w:t>
            </w:r>
          </w:p>
        </w:tc>
      </w:tr>
      <w:tr w14:paraId="7DA4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73F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三、国有土地使用权出让收入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40E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98604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89B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三、农林水支出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C6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10278 </w:t>
            </w:r>
          </w:p>
        </w:tc>
      </w:tr>
      <w:tr w14:paraId="23A8F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C56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四、城市基础设施配套费收入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19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4000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7F4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四、交通运输支出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DF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 </w:t>
            </w:r>
          </w:p>
        </w:tc>
      </w:tr>
      <w:tr w14:paraId="01AF7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F0F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五、污水处理费收入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C96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500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370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五、住房保障支出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C27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615 </w:t>
            </w:r>
          </w:p>
        </w:tc>
      </w:tr>
      <w:tr w14:paraId="188E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95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六、专项债务对应项目专项收入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70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3500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77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六、其他支出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68A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67777 </w:t>
            </w:r>
          </w:p>
        </w:tc>
      </w:tr>
      <w:tr w14:paraId="7624B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9B89">
            <w:pPr>
              <w:rPr>
                <w:rFonts w:hint="default" w:ascii="Times New Roman" w:hAnsi="Times New Roman" w:eastAsia="方正仿宋_GBK" w:cs="Times New Roman"/>
                <w:i w:val="0"/>
                <w:color w:val="000000"/>
                <w:sz w:val="24"/>
                <w:szCs w:val="24"/>
                <w:highlight w:val="none"/>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70A0">
            <w:pPr>
              <w:jc w:val="right"/>
              <w:rPr>
                <w:rFonts w:hint="default" w:ascii="Times New Roman" w:hAnsi="Times New Roman" w:eastAsia="方正仿宋_GBK" w:cs="Times New Roman"/>
                <w:i w:val="0"/>
                <w:color w:val="000000"/>
                <w:sz w:val="24"/>
                <w:szCs w:val="24"/>
                <w:highlight w:val="none"/>
                <w:u w:val="none"/>
              </w:rPr>
            </w:pP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4D4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七、债务付息支出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1DC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23500 </w:t>
            </w:r>
          </w:p>
        </w:tc>
      </w:tr>
      <w:tr w14:paraId="6C31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47D7">
            <w:pPr>
              <w:rPr>
                <w:rFonts w:hint="default" w:ascii="Times New Roman" w:hAnsi="Times New Roman" w:eastAsia="方正仿宋_GBK" w:cs="Times New Roman"/>
                <w:i w:val="0"/>
                <w:color w:val="000000"/>
                <w:sz w:val="24"/>
                <w:szCs w:val="24"/>
                <w:highlight w:val="none"/>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7E99">
            <w:pPr>
              <w:jc w:val="right"/>
              <w:rPr>
                <w:rFonts w:hint="default" w:ascii="Times New Roman" w:hAnsi="Times New Roman" w:eastAsia="方正仿宋_GBK" w:cs="Times New Roman"/>
                <w:i w:val="0"/>
                <w:color w:val="000000"/>
                <w:sz w:val="24"/>
                <w:szCs w:val="24"/>
                <w:highlight w:val="none"/>
                <w:u w:val="none"/>
              </w:rPr>
            </w:pP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7CB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八、债务发行费用支出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12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 </w:t>
            </w:r>
          </w:p>
        </w:tc>
      </w:tr>
      <w:tr w14:paraId="0A21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47B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转移性收入合计</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91EA">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112785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5BA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转移性支出合计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10EE">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88956 </w:t>
            </w:r>
          </w:p>
        </w:tc>
      </w:tr>
      <w:tr w14:paraId="07FF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20D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一、上级补助收入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A62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5742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4BF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一、上解上级支出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7D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8356 </w:t>
            </w:r>
          </w:p>
        </w:tc>
      </w:tr>
      <w:tr w14:paraId="543DF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FAC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二、上年结转</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159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78063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AAD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二、调出资金</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D2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43000 </w:t>
            </w:r>
          </w:p>
        </w:tc>
      </w:tr>
      <w:tr w14:paraId="555CF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6FB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三、债务转贷收入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D634C6">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28980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FBC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三、债务还本支出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F5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37600 </w:t>
            </w:r>
          </w:p>
        </w:tc>
      </w:tr>
      <w:tr w14:paraId="25B3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B5FC">
            <w:pPr>
              <w:keepNext w:val="0"/>
              <w:keepLines w:val="0"/>
              <w:widowControl/>
              <w:suppressLineNumbers w:val="0"/>
              <w:ind w:left="494" w:leftChars="5" w:hanging="480" w:hanging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地方政府债券转贷收入（再融资）</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F63C99">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28980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7839">
            <w:pPr>
              <w:keepNext w:val="0"/>
              <w:keepLines w:val="0"/>
              <w:widowControl/>
              <w:suppressLineNumbers w:val="0"/>
              <w:ind w:left="494" w:leftChars="5" w:hanging="480" w:hanging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地方政府债券还本支出（再融资）</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A7A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28980 </w:t>
            </w:r>
          </w:p>
        </w:tc>
      </w:tr>
      <w:tr w14:paraId="2A3A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0F6B">
            <w:pPr>
              <w:rPr>
                <w:rFonts w:hint="default" w:ascii="Times New Roman" w:hAnsi="Times New Roman" w:eastAsia="方正仿宋_GBK" w:cs="Times New Roman"/>
                <w:i w:val="0"/>
                <w:color w:val="000000"/>
                <w:sz w:val="24"/>
                <w:szCs w:val="24"/>
                <w:highlight w:val="none"/>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972E">
            <w:pPr>
              <w:jc w:val="right"/>
              <w:rPr>
                <w:rFonts w:hint="default" w:ascii="Times New Roman" w:hAnsi="Times New Roman" w:eastAsia="方正仿宋_GBK" w:cs="Times New Roman"/>
                <w:i w:val="0"/>
                <w:color w:val="000000"/>
                <w:sz w:val="24"/>
                <w:szCs w:val="24"/>
                <w:highlight w:val="none"/>
                <w:u w:val="none"/>
              </w:rPr>
            </w:pP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8F17">
            <w:pPr>
              <w:keepNext w:val="0"/>
              <w:keepLines w:val="0"/>
              <w:widowControl/>
              <w:suppressLineNumbers w:val="0"/>
              <w:ind w:left="494" w:leftChars="5" w:hanging="480" w:hanging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地方政府债券还本支出（本级财力）</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90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8620 </w:t>
            </w:r>
          </w:p>
        </w:tc>
      </w:tr>
    </w:tbl>
    <w:p w14:paraId="37AF6C1D">
      <w:pPr>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0D170E0D">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表23</w:t>
      </w:r>
    </w:p>
    <w:p w14:paraId="738DA0D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2025年区级政府性基金预算本级支出预算表</w:t>
      </w:r>
    </w:p>
    <w:p w14:paraId="511D8103">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50"/>
        <w:gridCol w:w="2418"/>
      </w:tblGrid>
      <w:tr w14:paraId="79E5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blHeader/>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8AA4">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8A21">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预算数</w:t>
            </w:r>
          </w:p>
        </w:tc>
      </w:tr>
      <w:tr w14:paraId="103A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1F7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本级支出合计</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D42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131,829</w:t>
            </w:r>
          </w:p>
        </w:tc>
      </w:tr>
      <w:tr w14:paraId="4815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4F2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一、文化旅游体育与传媒支出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6BA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w:t>
            </w:r>
          </w:p>
        </w:tc>
      </w:tr>
      <w:tr w14:paraId="27559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AFA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旅游发展基金支出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86C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w:t>
            </w:r>
          </w:p>
        </w:tc>
      </w:tr>
      <w:tr w14:paraId="79254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ED9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地方旅游开发项目补助</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24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w:t>
            </w:r>
          </w:p>
        </w:tc>
      </w:tr>
      <w:tr w14:paraId="6FEFB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C84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二、城乡社区支出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810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29,455</w:t>
            </w:r>
          </w:p>
        </w:tc>
      </w:tr>
      <w:tr w14:paraId="0837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810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国有土地使用权出让收入安排的支出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E5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23,366</w:t>
            </w:r>
          </w:p>
        </w:tc>
      </w:tr>
      <w:tr w14:paraId="72244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768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征地和拆迁补偿支出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94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18,625</w:t>
            </w:r>
          </w:p>
        </w:tc>
      </w:tr>
      <w:tr w14:paraId="0598E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2AA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城市建设支出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86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594</w:t>
            </w:r>
          </w:p>
        </w:tc>
      </w:tr>
      <w:tr w14:paraId="2F619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8C9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农村基础设施建设支出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13C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1,825</w:t>
            </w:r>
          </w:p>
        </w:tc>
      </w:tr>
      <w:tr w14:paraId="3C622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64A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其他国有土地使用权出让收入安排的支出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B9C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2,322</w:t>
            </w:r>
          </w:p>
        </w:tc>
      </w:tr>
      <w:tr w14:paraId="1E4A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51E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国有土地收益基金安排的支出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6F1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1,200</w:t>
            </w:r>
          </w:p>
        </w:tc>
      </w:tr>
      <w:tr w14:paraId="6D18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12A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其他国有土地收益基金支出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3B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1,200</w:t>
            </w:r>
          </w:p>
        </w:tc>
      </w:tr>
      <w:tr w14:paraId="79D42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1F8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农业土地开发资金安排的支出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12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296</w:t>
            </w:r>
          </w:p>
        </w:tc>
      </w:tr>
      <w:tr w14:paraId="5A23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54E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城市基础设施配套费安排的支出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321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4,000</w:t>
            </w:r>
          </w:p>
        </w:tc>
      </w:tr>
      <w:tr w14:paraId="3B2E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FB3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其他城市基础设施配套费安排的支出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B6B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4,000</w:t>
            </w:r>
          </w:p>
        </w:tc>
      </w:tr>
      <w:tr w14:paraId="3FD1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706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污水处理费安排的支出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BE2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593</w:t>
            </w:r>
          </w:p>
        </w:tc>
      </w:tr>
      <w:tr w14:paraId="0678C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E38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污水处理设施建设和运营</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0A8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93</w:t>
            </w:r>
          </w:p>
        </w:tc>
      </w:tr>
      <w:tr w14:paraId="16FE6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883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其他污水处理费安排的支出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A1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w:t>
            </w:r>
          </w:p>
        </w:tc>
      </w:tr>
      <w:tr w14:paraId="79A0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AF4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三、农林水支出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8A0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10278 </w:t>
            </w:r>
          </w:p>
        </w:tc>
      </w:tr>
      <w:tr w14:paraId="00A8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506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大中型水库库区基金安排的支出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25D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1314 </w:t>
            </w:r>
          </w:p>
        </w:tc>
      </w:tr>
      <w:tr w14:paraId="30236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341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基础设施建设和经济发展</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45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1020 </w:t>
            </w:r>
          </w:p>
        </w:tc>
      </w:tr>
      <w:tr w14:paraId="4128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80D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解决移民遗留问题</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DD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294 </w:t>
            </w:r>
          </w:p>
        </w:tc>
      </w:tr>
      <w:tr w14:paraId="4AF46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8D4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三峡水库库区基金支出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98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 </w:t>
            </w:r>
          </w:p>
        </w:tc>
      </w:tr>
      <w:tr w14:paraId="6804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A18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解决移民遗留问题</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CE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 </w:t>
            </w:r>
          </w:p>
        </w:tc>
      </w:tr>
      <w:tr w14:paraId="2100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069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国家重大水利工程建设基金安排的支出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874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6275 </w:t>
            </w:r>
          </w:p>
        </w:tc>
      </w:tr>
      <w:tr w14:paraId="5053C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DC7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三峡后续工作</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2D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6275 </w:t>
            </w:r>
          </w:p>
        </w:tc>
      </w:tr>
      <w:tr w14:paraId="358C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510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大中型水库移民后期扶持基金支出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BF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2604 </w:t>
            </w:r>
          </w:p>
        </w:tc>
      </w:tr>
      <w:tr w14:paraId="18D95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617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移民补助</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5C2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1263 </w:t>
            </w:r>
          </w:p>
        </w:tc>
      </w:tr>
      <w:tr w14:paraId="3A71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CF6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基础设施建设和经济发展</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49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1341 </w:t>
            </w:r>
          </w:p>
        </w:tc>
      </w:tr>
      <w:tr w14:paraId="2BF4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0F9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小型水库移民扶助基金安排的支出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8C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48 </w:t>
            </w:r>
          </w:p>
        </w:tc>
      </w:tr>
      <w:tr w14:paraId="2AC7C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12F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基础设施建设和经济发展</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91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48 </w:t>
            </w:r>
          </w:p>
        </w:tc>
      </w:tr>
      <w:tr w14:paraId="15B7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513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四、交通运输支出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46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 </w:t>
            </w:r>
          </w:p>
        </w:tc>
      </w:tr>
      <w:tr w14:paraId="7E07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225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超长期特别国债安排的支出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71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 </w:t>
            </w:r>
          </w:p>
        </w:tc>
      </w:tr>
      <w:tr w14:paraId="3D3D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4AF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i w:val="0"/>
                <w:color w:val="000000"/>
                <w:kern w:val="0"/>
                <w:sz w:val="24"/>
                <w:szCs w:val="24"/>
                <w:highlight w:val="none"/>
                <w:u w:val="none"/>
                <w:lang w:val="en-US" w:eastAsia="zh-CN" w:bidi="ar"/>
              </w:rPr>
              <w:t>公路水路运输</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DA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 </w:t>
            </w:r>
          </w:p>
        </w:tc>
      </w:tr>
      <w:tr w14:paraId="0CF8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012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五、住房保障支出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52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615 </w:t>
            </w:r>
          </w:p>
        </w:tc>
      </w:tr>
      <w:tr w14:paraId="77F5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7A5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超长期特别国债安排的支出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EC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615 </w:t>
            </w:r>
          </w:p>
        </w:tc>
      </w:tr>
      <w:tr w14:paraId="2FAF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B9F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其他住房保障支出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0D4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615 </w:t>
            </w:r>
          </w:p>
        </w:tc>
      </w:tr>
      <w:tr w14:paraId="5E9E7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D01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六、其他支出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D1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67777 </w:t>
            </w:r>
          </w:p>
        </w:tc>
      </w:tr>
      <w:tr w14:paraId="31E52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B17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其他政府性基金及对应专项债务收入安排的支出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28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63159 </w:t>
            </w:r>
          </w:p>
        </w:tc>
      </w:tr>
      <w:tr w14:paraId="5C3F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A08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其他地方自行试点项目收益专项债券收入安排的支出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71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63159 </w:t>
            </w:r>
          </w:p>
        </w:tc>
      </w:tr>
      <w:tr w14:paraId="1647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585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彩票公益金安排的支出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B7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4618 </w:t>
            </w:r>
          </w:p>
        </w:tc>
      </w:tr>
      <w:tr w14:paraId="587C6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47B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用于社会福利的彩票公益金支出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9F8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1264 </w:t>
            </w:r>
          </w:p>
        </w:tc>
      </w:tr>
      <w:tr w14:paraId="5FBD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B47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用于体育事业的彩票公益金支出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A7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2949 </w:t>
            </w:r>
          </w:p>
        </w:tc>
      </w:tr>
      <w:tr w14:paraId="41FD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7E4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用于教育事业的彩票公益金支出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E8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293 </w:t>
            </w:r>
          </w:p>
        </w:tc>
      </w:tr>
      <w:tr w14:paraId="25D5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4A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用于残疾人事业的彩票公益金支出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DE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112 </w:t>
            </w:r>
          </w:p>
        </w:tc>
      </w:tr>
      <w:tr w14:paraId="7EEE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0BE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七、债务付息支出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3B7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23500 </w:t>
            </w:r>
          </w:p>
        </w:tc>
      </w:tr>
      <w:tr w14:paraId="59E5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A03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地方政府专项债务付息支出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A49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23500 </w:t>
            </w:r>
          </w:p>
        </w:tc>
      </w:tr>
      <w:tr w14:paraId="611A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7FA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国有土地使用权出让金债务付息支出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D6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5147 </w:t>
            </w:r>
          </w:p>
        </w:tc>
      </w:tr>
      <w:tr w14:paraId="65C8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8F0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土地储备专项债券付息支出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DD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418 </w:t>
            </w:r>
          </w:p>
        </w:tc>
      </w:tr>
      <w:tr w14:paraId="1EB3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75D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棚户区改造专项债券付息支出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E0E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1140 </w:t>
            </w:r>
          </w:p>
        </w:tc>
      </w:tr>
      <w:tr w14:paraId="14F3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B31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其他地方自行试点项目收益专项债券付息支出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E2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15102 </w:t>
            </w:r>
          </w:p>
        </w:tc>
      </w:tr>
      <w:tr w14:paraId="5D07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357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其他政府性基金债务付息支出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7E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1693 </w:t>
            </w:r>
          </w:p>
        </w:tc>
      </w:tr>
      <w:tr w14:paraId="629C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235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八、债务发行费用支出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E54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 </w:t>
            </w:r>
          </w:p>
        </w:tc>
      </w:tr>
      <w:tr w14:paraId="437E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2CF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地方政府专项债务发行费用支出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8D9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 </w:t>
            </w:r>
          </w:p>
        </w:tc>
      </w:tr>
      <w:tr w14:paraId="778C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BC2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国有土地使用权出让金债务发行费用支出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CAB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 </w:t>
            </w:r>
          </w:p>
        </w:tc>
      </w:tr>
      <w:tr w14:paraId="7E7F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658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其他地方自行试点项目收益专项债券发行费用支出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8F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 </w:t>
            </w:r>
          </w:p>
        </w:tc>
      </w:tr>
    </w:tbl>
    <w:p w14:paraId="14497243">
      <w:pPr>
        <w:pStyle w:val="4"/>
        <w:ind w:left="0" w:leftChars="0" w:firstLine="0" w:firstLineChars="0"/>
        <w:rPr>
          <w:rFonts w:hint="default" w:ascii="Times New Roman" w:hAnsi="Times New Roman" w:cs="Times New Roman"/>
          <w:highlight w:val="none"/>
          <w:lang w:val="en-US" w:eastAsia="zh-CN"/>
        </w:rPr>
      </w:pPr>
    </w:p>
    <w:p w14:paraId="45079AB5">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7CEDD0BD">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表24</w:t>
      </w:r>
    </w:p>
    <w:p w14:paraId="453D9F8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2025年区级政府性基金预算转移支付收入预算表</w:t>
      </w:r>
    </w:p>
    <w:p w14:paraId="334990C6">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74"/>
        <w:gridCol w:w="3194"/>
      </w:tblGrid>
      <w:tr w14:paraId="291C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trPr>
        <w:tc>
          <w:tcPr>
            <w:tcW w:w="6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B1D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收        入</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340C">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r>
      <w:tr w14:paraId="08F1F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6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9869">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上级补助收入</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BAE7">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5742</w:t>
            </w:r>
          </w:p>
        </w:tc>
      </w:tr>
      <w:tr w14:paraId="79E1C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6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BC6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国有土地使用权出让收入</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FB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1208</w:t>
            </w:r>
          </w:p>
        </w:tc>
      </w:tr>
      <w:tr w14:paraId="3E6D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6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A32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大中型水库库区基金</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59F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270</w:t>
            </w:r>
          </w:p>
        </w:tc>
      </w:tr>
      <w:tr w14:paraId="48C9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6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820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国家重大水利工程建设基金</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453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294</w:t>
            </w:r>
          </w:p>
        </w:tc>
      </w:tr>
      <w:tr w14:paraId="4AC7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6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278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大中型水库移民后期扶持基金</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E0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1192</w:t>
            </w:r>
          </w:p>
        </w:tc>
      </w:tr>
      <w:tr w14:paraId="0E1A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6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32D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小型水库移民扶助基金</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ABB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w:t>
            </w:r>
          </w:p>
        </w:tc>
      </w:tr>
      <w:tr w14:paraId="5947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6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41D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彩票公益金</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3C0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2730</w:t>
            </w:r>
          </w:p>
        </w:tc>
      </w:tr>
    </w:tbl>
    <w:p w14:paraId="5AAECFE9">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045665D7">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表25</w:t>
      </w:r>
    </w:p>
    <w:p w14:paraId="532B88A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 xml:space="preserve">2025年区级国有资本经营预算收支预算表 </w:t>
      </w:r>
    </w:p>
    <w:p w14:paraId="247E7B42">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09"/>
        <w:gridCol w:w="1499"/>
        <w:gridCol w:w="3530"/>
        <w:gridCol w:w="1830"/>
      </w:tblGrid>
      <w:tr w14:paraId="3589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4D35">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收        入</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D70C">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62FF">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0975">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r>
      <w:tr w14:paraId="43FF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ABA1">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总  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D7DA">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5158 </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F0D0">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总  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1D5F">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5158 </w:t>
            </w:r>
          </w:p>
        </w:tc>
      </w:tr>
      <w:tr w14:paraId="015B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EC2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本级收入合计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A846">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5000 </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4EF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本级支出合计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0AC4">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158 </w:t>
            </w:r>
          </w:p>
        </w:tc>
      </w:tr>
      <w:tr w14:paraId="2048B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863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一、利润收入</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266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5000 </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1E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一、国有资本经营预算支出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08C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158 </w:t>
            </w:r>
          </w:p>
        </w:tc>
      </w:tr>
      <w:tr w14:paraId="0C3F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4A4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二、股利、股息收入</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14E4">
            <w:pPr>
              <w:jc w:val="right"/>
              <w:rPr>
                <w:rFonts w:hint="default" w:ascii="Times New Roman" w:hAnsi="Times New Roman" w:eastAsia="方正仿宋_GBK" w:cs="Times New Roman"/>
                <w:i w:val="0"/>
                <w:color w:val="000000"/>
                <w:sz w:val="24"/>
                <w:szCs w:val="24"/>
                <w:highlight w:val="none"/>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679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解决历史遗留问题及改革成本支出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68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158 </w:t>
            </w:r>
          </w:p>
        </w:tc>
      </w:tr>
      <w:tr w14:paraId="73ED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286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三、产权转让收入</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C857">
            <w:pPr>
              <w:jc w:val="right"/>
              <w:rPr>
                <w:rFonts w:hint="default" w:ascii="Times New Roman" w:hAnsi="Times New Roman" w:eastAsia="方正仿宋_GBK" w:cs="Times New Roman"/>
                <w:i w:val="0"/>
                <w:color w:val="000000"/>
                <w:sz w:val="24"/>
                <w:szCs w:val="24"/>
                <w:highlight w:val="none"/>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61A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国有企业资本金注入</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87E3">
            <w:pPr>
              <w:jc w:val="right"/>
              <w:rPr>
                <w:rFonts w:hint="default" w:ascii="Times New Roman" w:hAnsi="Times New Roman" w:eastAsia="方正仿宋_GBK" w:cs="Times New Roman"/>
                <w:i w:val="0"/>
                <w:color w:val="000000"/>
                <w:sz w:val="24"/>
                <w:szCs w:val="24"/>
                <w:highlight w:val="none"/>
                <w:u w:val="none"/>
              </w:rPr>
            </w:pPr>
          </w:p>
        </w:tc>
      </w:tr>
      <w:tr w14:paraId="5AF7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28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四、其他国有资本经营预算收入</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72A8">
            <w:pPr>
              <w:jc w:val="right"/>
              <w:rPr>
                <w:rFonts w:hint="default" w:ascii="Times New Roman" w:hAnsi="Times New Roman" w:eastAsia="方正仿宋_GBK" w:cs="Times New Roman"/>
                <w:i w:val="0"/>
                <w:color w:val="000000"/>
                <w:sz w:val="24"/>
                <w:szCs w:val="24"/>
                <w:highlight w:val="none"/>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286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国有企业政策性补贴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1BBA">
            <w:pPr>
              <w:jc w:val="right"/>
              <w:rPr>
                <w:rFonts w:hint="default" w:ascii="Times New Roman" w:hAnsi="Times New Roman" w:eastAsia="方正仿宋_GBK" w:cs="Times New Roman"/>
                <w:i w:val="0"/>
                <w:color w:val="000000"/>
                <w:sz w:val="24"/>
                <w:szCs w:val="24"/>
                <w:highlight w:val="none"/>
                <w:u w:val="none"/>
              </w:rPr>
            </w:pPr>
          </w:p>
        </w:tc>
      </w:tr>
      <w:tr w14:paraId="20FB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B51C">
            <w:pPr>
              <w:rPr>
                <w:rFonts w:hint="default" w:ascii="Times New Roman" w:hAnsi="Times New Roman" w:eastAsia="方正仿宋_GBK" w:cs="Times New Roman"/>
                <w:i w:val="0"/>
                <w:color w:val="000000"/>
                <w:sz w:val="24"/>
                <w:szCs w:val="24"/>
                <w:highlight w:val="none"/>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1648">
            <w:pPr>
              <w:jc w:val="right"/>
              <w:rPr>
                <w:rFonts w:hint="default" w:ascii="Times New Roman" w:hAnsi="Times New Roman" w:eastAsia="方正仿宋_GBK" w:cs="Times New Roman"/>
                <w:i w:val="0"/>
                <w:color w:val="000000"/>
                <w:sz w:val="24"/>
                <w:szCs w:val="24"/>
                <w:highlight w:val="none"/>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CC1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其他国有资本经营预算支出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ADCE">
            <w:pPr>
              <w:jc w:val="right"/>
              <w:rPr>
                <w:rFonts w:hint="default" w:ascii="Times New Roman" w:hAnsi="Times New Roman" w:eastAsia="方正仿宋_GBK" w:cs="Times New Roman"/>
                <w:i w:val="0"/>
                <w:color w:val="000000"/>
                <w:sz w:val="24"/>
                <w:szCs w:val="24"/>
                <w:highlight w:val="none"/>
                <w:u w:val="none"/>
              </w:rPr>
            </w:pPr>
          </w:p>
        </w:tc>
      </w:tr>
      <w:tr w14:paraId="4CE8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A09C">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转移性收入合计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4EC4">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158 </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30C4">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转移性支出合计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4BB3">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5000 </w:t>
            </w:r>
          </w:p>
        </w:tc>
      </w:tr>
      <w:tr w14:paraId="744C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9C9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一、上级补助收入</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65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79 </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55E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一、调出资金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69E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5000 </w:t>
            </w:r>
          </w:p>
        </w:tc>
      </w:tr>
      <w:tr w14:paraId="7C7A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6D2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二、上年结转</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7D2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79 </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2F8C">
            <w:pPr>
              <w:rPr>
                <w:rFonts w:hint="default" w:ascii="Times New Roman" w:hAnsi="Times New Roman" w:eastAsia="方正仿宋_GBK" w:cs="Times New Roman"/>
                <w:i w:val="0"/>
                <w:color w:val="000000"/>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A5DA">
            <w:pPr>
              <w:jc w:val="right"/>
              <w:rPr>
                <w:rFonts w:hint="default" w:ascii="Times New Roman" w:hAnsi="Times New Roman" w:eastAsia="方正仿宋_GBK" w:cs="Times New Roman"/>
                <w:i w:val="0"/>
                <w:color w:val="000000"/>
                <w:sz w:val="24"/>
                <w:szCs w:val="24"/>
                <w:highlight w:val="none"/>
                <w:u w:val="none"/>
              </w:rPr>
            </w:pPr>
          </w:p>
        </w:tc>
      </w:tr>
    </w:tbl>
    <w:p w14:paraId="2E0C0D9F">
      <w:pPr>
        <w:pStyle w:val="4"/>
        <w:rPr>
          <w:rFonts w:hint="default" w:ascii="Times New Roman" w:hAnsi="Times New Roman" w:cs="Times New Roman"/>
          <w:highlight w:val="none"/>
          <w:lang w:val="en-US" w:eastAsia="zh-CN"/>
        </w:rPr>
      </w:pPr>
    </w:p>
    <w:p w14:paraId="4F069A68">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705F7352">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表26</w:t>
      </w:r>
    </w:p>
    <w:p w14:paraId="6FA0D8A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重庆市武隆区2024年地方政府债务限额及余额情况表</w:t>
      </w:r>
    </w:p>
    <w:p w14:paraId="2D9FE29C">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单位：亿元</w:t>
      </w:r>
    </w:p>
    <w:tbl>
      <w:tblPr>
        <w:tblStyle w:val="13"/>
        <w:tblW w:w="96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95"/>
        <w:gridCol w:w="1397"/>
        <w:gridCol w:w="1314"/>
        <w:gridCol w:w="1390"/>
        <w:gridCol w:w="1302"/>
        <w:gridCol w:w="1361"/>
        <w:gridCol w:w="1408"/>
      </w:tblGrid>
      <w:tr w14:paraId="2FA3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DB39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单位</w:t>
            </w:r>
          </w:p>
        </w:tc>
        <w:tc>
          <w:tcPr>
            <w:tcW w:w="4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8EC1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2024年债务限额</w:t>
            </w:r>
          </w:p>
        </w:tc>
        <w:tc>
          <w:tcPr>
            <w:tcW w:w="4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169E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2024年债务余额预计执行数</w:t>
            </w:r>
          </w:p>
        </w:tc>
      </w:tr>
      <w:tr w14:paraId="76A8E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D4BA0">
            <w:pPr>
              <w:jc w:val="center"/>
              <w:rPr>
                <w:rFonts w:hint="default" w:ascii="Times New Roman" w:hAnsi="Times New Roman" w:eastAsia="方正仿宋_GBK" w:cs="Times New Roman"/>
                <w:i w:val="0"/>
                <w:color w:val="000000"/>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802A">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小计</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54D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DC0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专项债务</w:t>
            </w:r>
          </w:p>
        </w:tc>
        <w:tc>
          <w:tcPr>
            <w:tcW w:w="1302" w:type="dxa"/>
            <w:tcBorders>
              <w:top w:val="single" w:color="000000" w:sz="4" w:space="0"/>
              <w:right w:val="single" w:color="000000" w:sz="4" w:space="0"/>
            </w:tcBorders>
            <w:shd w:val="clear" w:color="auto" w:fill="auto"/>
            <w:vAlign w:val="center"/>
          </w:tcPr>
          <w:p w14:paraId="3A54156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小计</w:t>
            </w:r>
          </w:p>
        </w:tc>
        <w:tc>
          <w:tcPr>
            <w:tcW w:w="1361" w:type="dxa"/>
            <w:tcBorders>
              <w:top w:val="single" w:color="000000" w:sz="4" w:space="0"/>
              <w:left w:val="single" w:color="000000" w:sz="4" w:space="0"/>
              <w:right w:val="single" w:color="000000" w:sz="4" w:space="0"/>
            </w:tcBorders>
            <w:shd w:val="clear" w:color="auto" w:fill="auto"/>
            <w:vAlign w:val="center"/>
          </w:tcPr>
          <w:p w14:paraId="39EC1EC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一般债务</w:t>
            </w:r>
          </w:p>
        </w:tc>
        <w:tc>
          <w:tcPr>
            <w:tcW w:w="1408" w:type="dxa"/>
            <w:tcBorders>
              <w:top w:val="single" w:color="000000" w:sz="4" w:space="0"/>
              <w:left w:val="single" w:color="000000" w:sz="4" w:space="0"/>
              <w:right w:val="single" w:color="000000" w:sz="4" w:space="0"/>
            </w:tcBorders>
            <w:shd w:val="clear" w:color="auto" w:fill="auto"/>
            <w:vAlign w:val="center"/>
          </w:tcPr>
          <w:p w14:paraId="5D4C14A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专项债务</w:t>
            </w:r>
          </w:p>
        </w:tc>
      </w:tr>
      <w:tr w14:paraId="433D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C48A">
            <w:pPr>
              <w:keepNext w:val="0"/>
              <w:keepLines w:val="0"/>
              <w:widowControl/>
              <w:suppressLineNumbers w:val="0"/>
              <w:ind w:firstLineChars="10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武隆区</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3F40">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118.48 </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AFE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56.47 </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A86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62.01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A7BD">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118.48 </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39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56.47 </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6AF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62.01 </w:t>
            </w:r>
          </w:p>
        </w:tc>
      </w:tr>
    </w:tbl>
    <w:p w14:paraId="27A75882">
      <w:pPr>
        <w:pStyle w:val="4"/>
        <w:ind w:left="0" w:leftChars="0" w:firstLine="0" w:firstLineChars="0"/>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注：经市政府批准，市财政局核定我区2024年地方政府债务限额为118.48亿元，其中：一般债务限额56.47亿元，专项债务限额62.01亿元。截至2024年末，我区地方政府债务余额为118.48亿元，未超过市财政局核定的限额。</w:t>
      </w:r>
    </w:p>
    <w:p w14:paraId="5F8127BA">
      <w:pPr>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682B890F">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表27</w:t>
      </w:r>
    </w:p>
    <w:p w14:paraId="7AC4BC4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重庆市武隆区2024年-2025年地方政府一般债务情况表</w:t>
      </w:r>
    </w:p>
    <w:p w14:paraId="491F8F98">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单位：亿元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51"/>
        <w:gridCol w:w="1994"/>
        <w:gridCol w:w="2023"/>
      </w:tblGrid>
      <w:tr w14:paraId="59EA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41FA">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    目</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F18F">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预算数</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79EC">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执行数</w:t>
            </w:r>
          </w:p>
        </w:tc>
      </w:tr>
      <w:tr w14:paraId="462E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7C4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一、2023年末地方政府一般债务余额实际数</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383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54.93</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22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54.93</w:t>
            </w:r>
          </w:p>
        </w:tc>
      </w:tr>
      <w:tr w14:paraId="32E7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4CC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二、2024年末地方政府一般债务限额</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C97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56.47</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34E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56.47</w:t>
            </w:r>
          </w:p>
        </w:tc>
      </w:tr>
      <w:tr w14:paraId="4A37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8E7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三、2024年地方政府一般债务发行额</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A29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8.92</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DA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8.92</w:t>
            </w:r>
          </w:p>
        </w:tc>
      </w:tr>
      <w:tr w14:paraId="4E4C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7E91">
            <w:pPr>
              <w:keepNext w:val="0"/>
              <w:keepLines w:val="0"/>
              <w:widowControl/>
              <w:suppressLineNumbers w:val="0"/>
              <w:ind w:left="1214" w:leftChars="5" w:hanging="1200" w:hangingChars="5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其中：中央转贷地方的国际金融组织和外国政府贷款</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76B9">
            <w:pPr>
              <w:jc w:val="right"/>
              <w:rPr>
                <w:rFonts w:hint="default" w:ascii="Times New Roman" w:hAnsi="Times New Roman" w:eastAsia="方正仿宋_GBK" w:cs="Times New Roman"/>
                <w:i w:val="0"/>
                <w:color w:val="000000"/>
                <w:sz w:val="24"/>
                <w:szCs w:val="24"/>
                <w:highlight w:val="none"/>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53CB">
            <w:pPr>
              <w:jc w:val="right"/>
              <w:rPr>
                <w:rFonts w:hint="default" w:ascii="Times New Roman" w:hAnsi="Times New Roman" w:eastAsia="方正仿宋_GBK" w:cs="Times New Roman"/>
                <w:i w:val="0"/>
                <w:color w:val="000000"/>
                <w:sz w:val="24"/>
                <w:szCs w:val="24"/>
                <w:highlight w:val="none"/>
                <w:u w:val="none"/>
              </w:rPr>
            </w:pPr>
          </w:p>
        </w:tc>
      </w:tr>
      <w:tr w14:paraId="4E14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0C6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2024年地方政府一般债券发行额</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474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8.92</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933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8.92</w:t>
            </w:r>
          </w:p>
        </w:tc>
      </w:tr>
      <w:tr w14:paraId="6A01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EF2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四、2024年地方政府一般债务还本支出</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F7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7.38</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ED3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7.38</w:t>
            </w:r>
          </w:p>
        </w:tc>
      </w:tr>
      <w:tr w14:paraId="6E132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9CE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五、2024年末地方政府一般债务余额预计执行数</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842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56.47</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7FD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56.47</w:t>
            </w:r>
          </w:p>
        </w:tc>
      </w:tr>
      <w:tr w14:paraId="0365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BF6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六、2025年地方财政赤字</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D84C">
            <w:pPr>
              <w:jc w:val="right"/>
              <w:rPr>
                <w:rFonts w:hint="default" w:ascii="Times New Roman" w:hAnsi="Times New Roman" w:eastAsia="方正仿宋_GBK" w:cs="Times New Roman"/>
                <w:i w:val="0"/>
                <w:color w:val="000000"/>
                <w:sz w:val="24"/>
                <w:szCs w:val="24"/>
                <w:highlight w:val="none"/>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A7BC">
            <w:pPr>
              <w:jc w:val="right"/>
              <w:rPr>
                <w:rFonts w:hint="default" w:ascii="Times New Roman" w:hAnsi="Times New Roman" w:eastAsia="方正仿宋_GBK" w:cs="Times New Roman"/>
                <w:i w:val="0"/>
                <w:color w:val="000000"/>
                <w:sz w:val="24"/>
                <w:szCs w:val="24"/>
                <w:highlight w:val="none"/>
                <w:u w:val="none"/>
              </w:rPr>
            </w:pPr>
          </w:p>
        </w:tc>
      </w:tr>
      <w:tr w14:paraId="557A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F07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七、2025年地方政府一般债务限额</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E97E">
            <w:pPr>
              <w:jc w:val="right"/>
              <w:rPr>
                <w:rFonts w:hint="default" w:ascii="Times New Roman" w:hAnsi="Times New Roman" w:eastAsia="方正仿宋_GBK" w:cs="Times New Roman"/>
                <w:i w:val="0"/>
                <w:color w:val="000000"/>
                <w:sz w:val="24"/>
                <w:szCs w:val="24"/>
                <w:highlight w:val="none"/>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ED5A">
            <w:pPr>
              <w:jc w:val="right"/>
              <w:rPr>
                <w:rFonts w:hint="default" w:ascii="Times New Roman" w:hAnsi="Times New Roman" w:eastAsia="方正仿宋_GBK" w:cs="Times New Roman"/>
                <w:i w:val="0"/>
                <w:color w:val="000000"/>
                <w:sz w:val="24"/>
                <w:szCs w:val="24"/>
                <w:highlight w:val="none"/>
                <w:u w:val="none"/>
              </w:rPr>
            </w:pPr>
          </w:p>
        </w:tc>
      </w:tr>
    </w:tbl>
    <w:p w14:paraId="70D6EDF7">
      <w:pPr>
        <w:pStyle w:val="4"/>
        <w:ind w:left="0" w:leftChars="0" w:firstLine="0" w:firstLineChars="0"/>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说明：截至目前，市政府未下达我区2025年地方政府一般债务限额。</w:t>
      </w:r>
    </w:p>
    <w:p w14:paraId="0BB94B49">
      <w:pPr>
        <w:pStyle w:val="4"/>
        <w:rPr>
          <w:rFonts w:hint="default" w:ascii="Times New Roman" w:hAnsi="Times New Roman" w:cs="Times New Roman"/>
          <w:highlight w:val="none"/>
          <w:lang w:val="en-US" w:eastAsia="zh-CN"/>
        </w:rPr>
      </w:pPr>
    </w:p>
    <w:p w14:paraId="3D713653">
      <w:pPr>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4CCCA840">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表28</w:t>
      </w:r>
    </w:p>
    <w:p w14:paraId="3A3AA15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重庆市武隆区2024年-2025年地方政府专项债务情况表</w:t>
      </w:r>
    </w:p>
    <w:p w14:paraId="2657E86A">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单位：亿元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73"/>
        <w:gridCol w:w="1962"/>
        <w:gridCol w:w="2133"/>
      </w:tblGrid>
      <w:tr w14:paraId="40F5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0" w:hRule="atLeast"/>
        </w:trPr>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0CCE">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    目</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D24A">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预算数</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7AED">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执行数</w:t>
            </w:r>
          </w:p>
        </w:tc>
      </w:tr>
      <w:tr w14:paraId="350A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5EA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一、2023年末地方政府专项债务余额实际数</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B9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48.86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2C0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48.86</w:t>
            </w:r>
          </w:p>
        </w:tc>
      </w:tr>
      <w:tr w14:paraId="0A0A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81E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二、2024年末地方政府专项债务限额</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512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62.01</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81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62.01</w:t>
            </w:r>
          </w:p>
        </w:tc>
      </w:tr>
      <w:tr w14:paraId="5B63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D5D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三、2024年地方政府专项债务发行额</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BA1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18.05</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9A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18.05</w:t>
            </w:r>
          </w:p>
        </w:tc>
      </w:tr>
      <w:tr w14:paraId="746B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811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四、2024年地方政府专项债务还本支出</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67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591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4.90</w:t>
            </w:r>
          </w:p>
        </w:tc>
      </w:tr>
      <w:tr w14:paraId="5128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F8C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五、2024年末地方政府专项债务余额预计执行数</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05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62.01</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04A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62.01</w:t>
            </w:r>
          </w:p>
        </w:tc>
      </w:tr>
      <w:tr w14:paraId="68F5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6A4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六、2025年地方政府专项债务新增限额</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5F6A">
            <w:pPr>
              <w:jc w:val="right"/>
              <w:rPr>
                <w:rFonts w:hint="default" w:ascii="Times New Roman" w:hAnsi="Times New Roman" w:eastAsia="方正仿宋_GBK" w:cs="Times New Roman"/>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BD4C">
            <w:pPr>
              <w:jc w:val="right"/>
              <w:rPr>
                <w:rFonts w:hint="default" w:ascii="Times New Roman" w:hAnsi="Times New Roman" w:eastAsia="方正仿宋_GBK" w:cs="Times New Roman"/>
                <w:i w:val="0"/>
                <w:color w:val="000000"/>
                <w:sz w:val="24"/>
                <w:szCs w:val="24"/>
                <w:highlight w:val="none"/>
                <w:u w:val="none"/>
              </w:rPr>
            </w:pPr>
          </w:p>
        </w:tc>
      </w:tr>
      <w:tr w14:paraId="7B55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CAA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七、2025年末地方政府专项债务限额</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BE21">
            <w:pPr>
              <w:rPr>
                <w:rFonts w:hint="default" w:ascii="Times New Roman" w:hAnsi="Times New Roman" w:eastAsia="方正仿宋_GBK" w:cs="Times New Roman"/>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B5F7">
            <w:pPr>
              <w:rPr>
                <w:rFonts w:hint="default" w:ascii="Times New Roman" w:hAnsi="Times New Roman" w:eastAsia="方正仿宋_GBK" w:cs="Times New Roman"/>
                <w:i w:val="0"/>
                <w:color w:val="000000"/>
                <w:sz w:val="24"/>
                <w:szCs w:val="24"/>
                <w:highlight w:val="none"/>
                <w:u w:val="none"/>
              </w:rPr>
            </w:pPr>
          </w:p>
        </w:tc>
      </w:tr>
    </w:tbl>
    <w:p w14:paraId="01960EFC">
      <w:pPr>
        <w:pStyle w:val="4"/>
        <w:ind w:left="0" w:leftChars="0" w:firstLine="0" w:firstLineChars="0"/>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说明：截至目前，市政府暂未下达我区2025年地方政府专项债务新增限额。</w:t>
      </w:r>
    </w:p>
    <w:p w14:paraId="4F1512F9">
      <w:pPr>
        <w:rPr>
          <w:rFonts w:hint="default" w:ascii="Times New Roman" w:hAnsi="Times New Roman" w:eastAsia="方正仿宋_GBK" w:cs="Times New Roman"/>
          <w:sz w:val="24"/>
          <w:szCs w:val="24"/>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4486C5FA">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表29</w:t>
      </w:r>
    </w:p>
    <w:p w14:paraId="229C678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重庆市武隆区2024年-2025年地方政府债券发行</w:t>
      </w:r>
    </w:p>
    <w:p w14:paraId="66AE7F6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及还本付息情况表</w:t>
      </w:r>
    </w:p>
    <w:p w14:paraId="2EF601AE">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单位：亿元</w:t>
      </w:r>
    </w:p>
    <w:tbl>
      <w:tblPr>
        <w:tblStyle w:val="13"/>
        <w:tblW w:w="99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99"/>
        <w:gridCol w:w="2325"/>
        <w:gridCol w:w="3120"/>
      </w:tblGrid>
      <w:tr w14:paraId="57512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44AE">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    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2BA1">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公式</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4C2F">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本级</w:t>
            </w:r>
          </w:p>
        </w:tc>
      </w:tr>
      <w:tr w14:paraId="27DC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7C5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一、2024年发行预计执行数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40E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A=B+D</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145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26.97 </w:t>
            </w:r>
          </w:p>
        </w:tc>
      </w:tr>
      <w:tr w14:paraId="375DC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02D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（一）一般债券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A92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B</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75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8.92 </w:t>
            </w:r>
          </w:p>
        </w:tc>
      </w:tr>
      <w:tr w14:paraId="19C6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460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其中：再融资债券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DEB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C</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E33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6.98 </w:t>
            </w:r>
          </w:p>
        </w:tc>
      </w:tr>
      <w:tr w14:paraId="43E8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54C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（二）专项债券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59F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D</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288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18.05 </w:t>
            </w:r>
          </w:p>
        </w:tc>
      </w:tr>
      <w:tr w14:paraId="23EF8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24A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其中：再融资债券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9B6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E</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E27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10.46 </w:t>
            </w:r>
          </w:p>
        </w:tc>
      </w:tr>
      <w:tr w14:paraId="6787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15D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二、2024年还本支出预计执行数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052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F=G+H</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5D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12.28 </w:t>
            </w:r>
          </w:p>
        </w:tc>
      </w:tr>
      <w:tr w14:paraId="23CAF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889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（一）一般债券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687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G</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B4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7.38 </w:t>
            </w:r>
          </w:p>
        </w:tc>
      </w:tr>
      <w:tr w14:paraId="5CCF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CDA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（二）专项债券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82B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H</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E2E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4.90 </w:t>
            </w:r>
          </w:p>
        </w:tc>
      </w:tr>
      <w:tr w14:paraId="64DF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64C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三、2024年付息支出预计执行数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2B7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I=J+K</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84F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3.49 </w:t>
            </w:r>
          </w:p>
        </w:tc>
      </w:tr>
      <w:tr w14:paraId="156A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C49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（一）一般债券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3DC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J</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3A2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1.82 </w:t>
            </w:r>
          </w:p>
        </w:tc>
      </w:tr>
      <w:tr w14:paraId="4019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CDA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（二）专项债券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741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K</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6AA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1.67 </w:t>
            </w:r>
          </w:p>
        </w:tc>
      </w:tr>
      <w:tr w14:paraId="5C14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D3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四、2025年还本支出预算数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99C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L=M+O</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611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11.32 </w:t>
            </w:r>
          </w:p>
        </w:tc>
      </w:tr>
      <w:tr w14:paraId="4C80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5B7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（一）一般债券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143A">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M</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D82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7.56 </w:t>
            </w:r>
          </w:p>
        </w:tc>
      </w:tr>
      <w:tr w14:paraId="39D1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909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其中：再融资</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215B">
            <w:pPr>
              <w:jc w:val="center"/>
              <w:rPr>
                <w:rFonts w:hint="default" w:ascii="Times New Roman" w:hAnsi="Times New Roman" w:eastAsia="方正仿宋_GBK" w:cs="Times New Roman"/>
                <w:i w:val="0"/>
                <w:color w:val="000000"/>
                <w:sz w:val="24"/>
                <w:szCs w:val="24"/>
                <w:highlight w:val="none"/>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CAD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6.80 </w:t>
            </w:r>
          </w:p>
        </w:tc>
      </w:tr>
      <w:tr w14:paraId="4502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61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财政预算安排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107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N</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AAC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0.76 </w:t>
            </w:r>
          </w:p>
        </w:tc>
      </w:tr>
      <w:tr w14:paraId="21AC4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3E2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（二）专项债券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991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O</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22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3.76 </w:t>
            </w:r>
          </w:p>
        </w:tc>
      </w:tr>
      <w:tr w14:paraId="3A05C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A79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其中：再融资</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5CD3">
            <w:pPr>
              <w:jc w:val="center"/>
              <w:rPr>
                <w:rFonts w:hint="default" w:ascii="Times New Roman" w:hAnsi="Times New Roman" w:eastAsia="方正仿宋_GBK" w:cs="Times New Roman"/>
                <w:i w:val="0"/>
                <w:color w:val="000000"/>
                <w:sz w:val="24"/>
                <w:szCs w:val="24"/>
                <w:highlight w:val="none"/>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2FA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2.90 </w:t>
            </w:r>
          </w:p>
        </w:tc>
      </w:tr>
      <w:tr w14:paraId="0B26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51C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财政预算安排</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B7D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P</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94B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0.86 </w:t>
            </w:r>
          </w:p>
        </w:tc>
      </w:tr>
      <w:tr w14:paraId="1131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C20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五、2025年付息支出预算数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B4B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Q=R+S</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413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4.19 </w:t>
            </w:r>
          </w:p>
        </w:tc>
      </w:tr>
      <w:tr w14:paraId="1F5D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457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（一）一般债券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5A0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R</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C2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1.84 </w:t>
            </w:r>
          </w:p>
        </w:tc>
      </w:tr>
      <w:tr w14:paraId="2E97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93A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（二）专项债券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4DB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S</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C53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2.35 </w:t>
            </w:r>
          </w:p>
        </w:tc>
      </w:tr>
    </w:tbl>
    <w:p w14:paraId="411CCB1D">
      <w:pPr>
        <w:pStyle w:val="4"/>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15FE0036">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表30</w:t>
      </w:r>
    </w:p>
    <w:p w14:paraId="0D177C6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重庆市武隆区2024年地方政府债务指标表</w:t>
      </w:r>
    </w:p>
    <w:tbl>
      <w:tblPr>
        <w:tblStyle w:val="13"/>
        <w:tblW w:w="9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4"/>
        <w:gridCol w:w="1712"/>
        <w:gridCol w:w="1682"/>
        <w:gridCol w:w="1601"/>
        <w:gridCol w:w="1527"/>
        <w:gridCol w:w="1551"/>
      </w:tblGrid>
      <w:tr w14:paraId="7DF8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A387C">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单位</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2EBC9">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政府债务率（％）</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B585C">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利息支出率（％）</w:t>
            </w:r>
          </w:p>
        </w:tc>
        <w:tc>
          <w:tcPr>
            <w:tcW w:w="4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02948">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债务年限（年）</w:t>
            </w:r>
          </w:p>
        </w:tc>
      </w:tr>
      <w:tr w14:paraId="4E7DF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4F4DC">
            <w:pPr>
              <w:jc w:val="center"/>
              <w:rPr>
                <w:rFonts w:hint="default" w:ascii="Times New Roman" w:hAnsi="Times New Roman" w:eastAsia="方正仿宋_GBK" w:cs="Times New Roman"/>
                <w:b/>
                <w:i w:val="0"/>
                <w:color w:val="000000"/>
                <w:sz w:val="24"/>
                <w:szCs w:val="24"/>
                <w:highlight w:val="none"/>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159E9">
            <w:pPr>
              <w:jc w:val="center"/>
              <w:rPr>
                <w:rFonts w:hint="default" w:ascii="Times New Roman" w:hAnsi="Times New Roman" w:eastAsia="方正仿宋_GBK" w:cs="Times New Roman"/>
                <w:b/>
                <w:i w:val="0"/>
                <w:color w:val="000000"/>
                <w:sz w:val="24"/>
                <w:szCs w:val="24"/>
                <w:highlight w:val="none"/>
                <w:u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514E7">
            <w:pPr>
              <w:jc w:val="center"/>
              <w:rPr>
                <w:rFonts w:hint="default" w:ascii="Times New Roman" w:hAnsi="Times New Roman" w:eastAsia="方正仿宋_GBK" w:cs="Times New Roman"/>
                <w:b/>
                <w:i w:val="0"/>
                <w:color w:val="000000"/>
                <w:sz w:val="24"/>
                <w:szCs w:val="24"/>
                <w:highlight w:val="none"/>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4F65">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最长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7C64">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最短</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CC14">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平均</w:t>
            </w:r>
          </w:p>
        </w:tc>
      </w:tr>
      <w:tr w14:paraId="58C1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20A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625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114%</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137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C0C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6DC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3D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4.8 </w:t>
            </w:r>
          </w:p>
        </w:tc>
      </w:tr>
    </w:tbl>
    <w:p w14:paraId="09A4EB32">
      <w:pPr>
        <w:pStyle w:val="4"/>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138F2DF7">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表31</w:t>
      </w:r>
    </w:p>
    <w:p w14:paraId="49714F5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重庆市武隆区2025年地方政府债务预算收支安排情况表</w:t>
      </w:r>
    </w:p>
    <w:p w14:paraId="36B58F90">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单位：亿元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25"/>
        <w:gridCol w:w="2138"/>
        <w:gridCol w:w="2105"/>
      </w:tblGrid>
      <w:tr w14:paraId="60D2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3DB8">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项目</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5DE9">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公式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C6F5">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本级</w:t>
            </w:r>
          </w:p>
        </w:tc>
      </w:tr>
      <w:tr w14:paraId="7A12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32D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一：2024年地方政府债务限额</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0E1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A=B+C</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2DB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118.48 </w:t>
            </w:r>
          </w:p>
        </w:tc>
      </w:tr>
      <w:tr w14:paraId="6D32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1B3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其中： 一般债务限额</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811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B</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D48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56.47 </w:t>
            </w:r>
          </w:p>
        </w:tc>
      </w:tr>
      <w:tr w14:paraId="2330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F1C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专项债务限额</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434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C</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759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62.01 </w:t>
            </w:r>
          </w:p>
        </w:tc>
      </w:tr>
      <w:tr w14:paraId="7AD6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79C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二：提前下达的2025年地方政府债务限额</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05C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D=E+F</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930A">
            <w:pPr>
              <w:jc w:val="center"/>
              <w:rPr>
                <w:rFonts w:hint="default" w:ascii="Times New Roman" w:hAnsi="Times New Roman" w:eastAsia="方正仿宋_GBK" w:cs="Times New Roman"/>
                <w:i w:val="0"/>
                <w:color w:val="000000"/>
                <w:sz w:val="24"/>
                <w:szCs w:val="24"/>
                <w:highlight w:val="none"/>
                <w:u w:val="none"/>
              </w:rPr>
            </w:pPr>
          </w:p>
        </w:tc>
      </w:tr>
      <w:tr w14:paraId="595C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792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其中： 一般债务限额</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769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E</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6429">
            <w:pPr>
              <w:rPr>
                <w:rFonts w:hint="default" w:ascii="Times New Roman" w:hAnsi="Times New Roman" w:eastAsia="方正仿宋_GBK" w:cs="Times New Roman"/>
                <w:i w:val="0"/>
                <w:color w:val="000000"/>
                <w:sz w:val="24"/>
                <w:szCs w:val="24"/>
                <w:highlight w:val="none"/>
                <w:u w:val="none"/>
              </w:rPr>
            </w:pPr>
          </w:p>
        </w:tc>
      </w:tr>
      <w:tr w14:paraId="3E7A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EF2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专项债务限额</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A8CA">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F</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F210">
            <w:pPr>
              <w:rPr>
                <w:rFonts w:hint="default" w:ascii="Times New Roman" w:hAnsi="Times New Roman" w:eastAsia="方正仿宋_GBK" w:cs="Times New Roman"/>
                <w:i w:val="0"/>
                <w:color w:val="000000"/>
                <w:sz w:val="24"/>
                <w:szCs w:val="24"/>
                <w:highlight w:val="none"/>
                <w:u w:val="none"/>
              </w:rPr>
            </w:pPr>
          </w:p>
        </w:tc>
      </w:tr>
    </w:tbl>
    <w:p w14:paraId="7F59D177">
      <w:pPr>
        <w:pStyle w:val="4"/>
        <w:ind w:left="0" w:leftChars="0" w:firstLine="0" w:firstLineChars="0"/>
        <w:rPr>
          <w:rFonts w:hint="default" w:ascii="Times New Roman" w:hAnsi="Times New Roman" w:eastAsia="方正仿宋_GBK" w:cs="Times New Roman"/>
          <w:sz w:val="24"/>
          <w:szCs w:val="24"/>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r>
        <w:rPr>
          <w:rFonts w:hint="default" w:ascii="Times New Roman" w:hAnsi="Times New Roman" w:eastAsia="方正仿宋_GBK" w:cs="Times New Roman"/>
          <w:sz w:val="24"/>
          <w:szCs w:val="24"/>
          <w:highlight w:val="none"/>
          <w:lang w:val="en-US" w:eastAsia="zh-CN"/>
        </w:rPr>
        <w:t>说明：截至当前，市政府未提前下达我区2025年政府债务限额。</w:t>
      </w:r>
    </w:p>
    <w:p w14:paraId="5C018570">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表32</w:t>
      </w:r>
    </w:p>
    <w:p w14:paraId="0043FB2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重庆市武隆区2024年地方政府债券资金使用情况表</w:t>
      </w:r>
    </w:p>
    <w:p w14:paraId="7D268A5E">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4"/>
        <w:gridCol w:w="2875"/>
        <w:gridCol w:w="1950"/>
        <w:gridCol w:w="1750"/>
        <w:gridCol w:w="1375"/>
        <w:gridCol w:w="1084"/>
      </w:tblGrid>
      <w:tr w14:paraId="3915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blHead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0F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序号</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97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项目名称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BD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项目领域</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21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项目主管部门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7E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债券性质</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DF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债券规模</w:t>
            </w:r>
          </w:p>
        </w:tc>
      </w:tr>
      <w:tr w14:paraId="77E4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right w:val="single" w:color="000000" w:sz="4" w:space="0"/>
            </w:tcBorders>
            <w:shd w:val="clear" w:color="auto" w:fill="auto"/>
            <w:vAlign w:val="center"/>
          </w:tcPr>
          <w:p w14:paraId="2E9027D7">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方正仿宋_GBK" w:cs="Times New Roman"/>
                <w:b/>
                <w:i w:val="0"/>
                <w:color w:val="000000"/>
                <w:sz w:val="24"/>
                <w:szCs w:val="24"/>
                <w:highlight w:val="none"/>
                <w:u w:val="none"/>
              </w:rPr>
            </w:pPr>
          </w:p>
        </w:tc>
        <w:tc>
          <w:tcPr>
            <w:tcW w:w="2875" w:type="dxa"/>
            <w:tcBorders>
              <w:top w:val="single" w:color="000000" w:sz="4" w:space="0"/>
              <w:left w:val="single" w:color="000000" w:sz="4" w:space="0"/>
              <w:right w:val="single" w:color="000000" w:sz="4" w:space="0"/>
            </w:tcBorders>
            <w:shd w:val="clear" w:color="auto" w:fill="auto"/>
            <w:vAlign w:val="center"/>
          </w:tcPr>
          <w:p w14:paraId="70ECE9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合计</w:t>
            </w:r>
          </w:p>
        </w:tc>
        <w:tc>
          <w:tcPr>
            <w:tcW w:w="1950" w:type="dxa"/>
            <w:tcBorders>
              <w:top w:val="single" w:color="000000" w:sz="4" w:space="0"/>
              <w:left w:val="single" w:color="000000" w:sz="4" w:space="0"/>
              <w:right w:val="single" w:color="000000" w:sz="4" w:space="0"/>
            </w:tcBorders>
            <w:shd w:val="clear" w:color="auto" w:fill="auto"/>
            <w:vAlign w:val="center"/>
          </w:tcPr>
          <w:p w14:paraId="71FB3A73">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方正仿宋_GBK" w:cs="Times New Roman"/>
                <w:b/>
                <w:i w:val="0"/>
                <w:color w:val="000000"/>
                <w:sz w:val="24"/>
                <w:szCs w:val="24"/>
                <w:highlight w:val="none"/>
                <w:u w:val="none"/>
              </w:rPr>
            </w:pPr>
          </w:p>
        </w:tc>
        <w:tc>
          <w:tcPr>
            <w:tcW w:w="1750" w:type="dxa"/>
            <w:tcBorders>
              <w:top w:val="single" w:color="000000" w:sz="4" w:space="0"/>
              <w:left w:val="single" w:color="000000" w:sz="4" w:space="0"/>
              <w:right w:val="single" w:color="000000" w:sz="4" w:space="0"/>
            </w:tcBorders>
            <w:shd w:val="clear" w:color="auto" w:fill="auto"/>
            <w:vAlign w:val="center"/>
          </w:tcPr>
          <w:p w14:paraId="6861A51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方正仿宋_GBK" w:cs="Times New Roman"/>
                <w:b/>
                <w:i w:val="0"/>
                <w:color w:val="000000"/>
                <w:sz w:val="24"/>
                <w:szCs w:val="24"/>
                <w:highlight w:val="none"/>
                <w:u w:val="none"/>
              </w:rPr>
            </w:pPr>
          </w:p>
        </w:tc>
        <w:tc>
          <w:tcPr>
            <w:tcW w:w="1375" w:type="dxa"/>
            <w:tcBorders>
              <w:top w:val="single" w:color="000000" w:sz="4" w:space="0"/>
              <w:left w:val="single" w:color="000000" w:sz="4" w:space="0"/>
              <w:right w:val="single" w:color="000000" w:sz="4" w:space="0"/>
            </w:tcBorders>
            <w:shd w:val="clear" w:color="auto" w:fill="auto"/>
            <w:vAlign w:val="center"/>
          </w:tcPr>
          <w:p w14:paraId="11D33EAC">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方正仿宋_GBK" w:cs="Times New Roman"/>
                <w:b/>
                <w:i w:val="0"/>
                <w:color w:val="000000"/>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A9F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155500</w:t>
            </w:r>
          </w:p>
        </w:tc>
      </w:tr>
      <w:tr w14:paraId="5B99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19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807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武隆县鸭江镇中心小学校扩建项目（含幼儿园）</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4E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教育</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670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区教委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DE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93B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1E62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10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2943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武隆县职业教育中心改扩建项目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8F6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教育</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EA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区教委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08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0F9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59A3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B3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82C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重庆武隆能源装备安全国家野外科学观测研究站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84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新型基础设施</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8C4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区科技局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54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5F3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1500</w:t>
            </w:r>
          </w:p>
        </w:tc>
      </w:tr>
      <w:tr w14:paraId="4F0D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47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352A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雪亮工程、电子防空圈、应指工程、智慧监所、705网等建设项目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AC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公共安全</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49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区公安局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BC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727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2500</w:t>
            </w:r>
          </w:p>
        </w:tc>
      </w:tr>
      <w:tr w14:paraId="2946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BF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3BB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车管所、火炉、平桥、鸭江派出所等业务用房建设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643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公共安全</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1F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区公安局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1C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8D8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w:t>
            </w:r>
          </w:p>
        </w:tc>
      </w:tr>
      <w:tr w14:paraId="3AD2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08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B5A6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重庆市武隆区环境监测执法业务用房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72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生态建设和环境保护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9A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区生态环境局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2F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E23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6AF1D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63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C71B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武隆区仙女山街道污水管网改建项目(一期)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A6D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生态建设和环境保护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55B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区住房城乡建委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C9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762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1000</w:t>
            </w:r>
          </w:p>
        </w:tc>
      </w:tr>
      <w:tr w14:paraId="398F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D8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35A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武隆区仙女山片区污水管网工程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B4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生态建设和环境保护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1B8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区住房城乡建委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AE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CB6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w:t>
            </w:r>
          </w:p>
        </w:tc>
      </w:tr>
      <w:tr w14:paraId="707C8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7D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2B8E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沙砖房治理配套基础设施项目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F8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市政建设</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F2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区住房城乡建委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EC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9ED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5000</w:t>
            </w:r>
          </w:p>
        </w:tc>
      </w:tr>
      <w:tr w14:paraId="7DF66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66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90AE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武隆区江口至文复公路升级改造项目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F1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公路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9F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区交通运输委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53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B713">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2100</w:t>
            </w:r>
          </w:p>
        </w:tc>
      </w:tr>
      <w:tr w14:paraId="7BFC1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74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BE16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2023年渝湘高速公路复线配套农村交通工程项目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4F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公路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215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区交通运输委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21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128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400</w:t>
            </w:r>
          </w:p>
        </w:tc>
      </w:tr>
      <w:tr w14:paraId="4E985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82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F2F4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武隆区X155线乌江二桥至土坎路面改造工程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03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公路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AE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区交通运输委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E6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385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600</w:t>
            </w:r>
          </w:p>
        </w:tc>
      </w:tr>
      <w:tr w14:paraId="57EC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97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E8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X807线乌江二桥至土坎段改扩建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5DD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公路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5F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区交通运输委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46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E17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1900</w:t>
            </w:r>
          </w:p>
        </w:tc>
      </w:tr>
      <w:tr w14:paraId="673C7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F7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8059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171A1D"/>
                <w:sz w:val="24"/>
                <w:szCs w:val="24"/>
                <w:highlight w:val="none"/>
                <w:u w:val="none"/>
              </w:rPr>
            </w:pPr>
            <w:r>
              <w:rPr>
                <w:rFonts w:hint="default" w:ascii="Times New Roman" w:hAnsi="Times New Roman" w:eastAsia="方正仿宋_GBK" w:cs="Times New Roman"/>
                <w:i w:val="0"/>
                <w:color w:val="171A1D"/>
                <w:kern w:val="0"/>
                <w:sz w:val="24"/>
                <w:szCs w:val="24"/>
                <w:highlight w:val="none"/>
                <w:u w:val="none"/>
                <w:lang w:val="en-US" w:eastAsia="zh-CN" w:bidi="ar"/>
              </w:rPr>
              <w:t>四川红军第二路游击队司令部政治部旧址修缮项目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BD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文化</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03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区文化旅游委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C8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051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w:t>
            </w:r>
          </w:p>
        </w:tc>
      </w:tr>
      <w:tr w14:paraId="41C0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29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5C6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武隆区疾病预防控制中心检验检测综合楼项目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536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医疗卫生</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8E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区卫生健康委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3A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D55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1500</w:t>
            </w:r>
          </w:p>
        </w:tc>
      </w:tr>
      <w:tr w14:paraId="4A2AC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B8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962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重庆市统筹城乡塑料垃圾综合治理（武隆区）项目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73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生态建设和环境保护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793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区城市发展（集团）公司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D3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6A8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w:t>
            </w:r>
          </w:p>
        </w:tc>
      </w:tr>
      <w:tr w14:paraId="597E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7E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2BD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武隆区工业园区补短板配套基础设施建设项目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99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城市建设</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87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区工业发展（集团）公司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9F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443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3000</w:t>
            </w:r>
          </w:p>
        </w:tc>
      </w:tr>
      <w:tr w14:paraId="5F37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F2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57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武隆区妇幼保健院感染科及配套用房建设项目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422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医疗卫生</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6A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区卫生健康委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30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3FF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1300</w:t>
            </w:r>
          </w:p>
        </w:tc>
      </w:tr>
      <w:tr w14:paraId="77CC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9D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CD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重庆市武隆区仓储物流集散中心（一期）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C0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城市建设</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24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区城市发展（集团）公司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8D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5C7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19000</w:t>
            </w:r>
          </w:p>
        </w:tc>
      </w:tr>
      <w:tr w14:paraId="1417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7E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53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武隆区老旧城区提质增效建设项目（一期）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61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城市建设</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DE2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区城市发展（集团）公司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D6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9DC3">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21700</w:t>
            </w:r>
          </w:p>
        </w:tc>
      </w:tr>
      <w:tr w14:paraId="557C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35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9CC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重庆市武隆区人民医院内科综合楼建设项目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31F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医疗卫生</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850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区卫生健康委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71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F95F">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5000</w:t>
            </w:r>
          </w:p>
        </w:tc>
      </w:tr>
      <w:tr w14:paraId="3914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07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w:t>
            </w:r>
          </w:p>
        </w:tc>
        <w:tc>
          <w:tcPr>
            <w:tcW w:w="6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6E5F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区旅游产业（集团）公司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82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补充政府性基金财力专项债券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FAF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2695</w:t>
            </w:r>
          </w:p>
        </w:tc>
      </w:tr>
      <w:tr w14:paraId="4016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15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w:t>
            </w:r>
          </w:p>
        </w:tc>
        <w:tc>
          <w:tcPr>
            <w:tcW w:w="6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B4B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区城市发展（集团）公司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2B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补充政府性基金财力专项债券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065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15305</w:t>
            </w:r>
          </w:p>
        </w:tc>
      </w:tr>
      <w:tr w14:paraId="1FA5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55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w:t>
            </w:r>
          </w:p>
        </w:tc>
        <w:tc>
          <w:tcPr>
            <w:tcW w:w="6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57D7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区能源发展（集团）公司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BC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补充政府性基金财力专项债券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80F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5600</w:t>
            </w:r>
          </w:p>
        </w:tc>
      </w:tr>
      <w:tr w14:paraId="7AC9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74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w:t>
            </w:r>
          </w:p>
        </w:tc>
        <w:tc>
          <w:tcPr>
            <w:tcW w:w="6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B23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区农业产业发展公司（区国有资产运营管理公司）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19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补充政府性基金财力专项债券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F3A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2300</w:t>
            </w:r>
          </w:p>
        </w:tc>
      </w:tr>
      <w:tr w14:paraId="6448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9C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w:t>
            </w:r>
          </w:p>
        </w:tc>
        <w:tc>
          <w:tcPr>
            <w:tcW w:w="6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D69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区城市发展</w:t>
            </w:r>
            <w:r>
              <w:rPr>
                <w:rFonts w:hint="eastAsia" w:eastAsia="方正仿宋_GBK" w:cs="Times New Roman"/>
                <w:i w:val="0"/>
                <w:color w:val="000000"/>
                <w:kern w:val="0"/>
                <w:sz w:val="24"/>
                <w:szCs w:val="24"/>
                <w:highlight w:val="none"/>
                <w:u w:val="none"/>
                <w:lang w:val="en-US" w:eastAsia="zh-CN" w:bidi="ar"/>
              </w:rPr>
              <w:t>（</w:t>
            </w:r>
            <w:r>
              <w:rPr>
                <w:rFonts w:hint="default" w:ascii="Times New Roman" w:hAnsi="Times New Roman" w:eastAsia="方正仿宋_GBK" w:cs="Times New Roman"/>
                <w:i w:val="0"/>
                <w:color w:val="000000"/>
                <w:kern w:val="0"/>
                <w:sz w:val="24"/>
                <w:szCs w:val="24"/>
                <w:highlight w:val="none"/>
                <w:u w:val="none"/>
                <w:lang w:val="en-US" w:eastAsia="zh-CN" w:bidi="ar"/>
              </w:rPr>
              <w:t>集团</w:t>
            </w:r>
            <w:r>
              <w:rPr>
                <w:rFonts w:hint="eastAsia" w:eastAsia="方正仿宋_GBK" w:cs="Times New Roman"/>
                <w:i w:val="0"/>
                <w:color w:val="000000"/>
                <w:kern w:val="0"/>
                <w:sz w:val="24"/>
                <w:szCs w:val="24"/>
                <w:highlight w:val="none"/>
                <w:u w:val="none"/>
                <w:lang w:val="en-US" w:eastAsia="zh-CN" w:bidi="ar"/>
              </w:rPr>
              <w:t>）</w:t>
            </w:r>
            <w:r>
              <w:rPr>
                <w:rFonts w:hint="default" w:ascii="Times New Roman" w:hAnsi="Times New Roman" w:eastAsia="方正仿宋_GBK" w:cs="Times New Roman"/>
                <w:i w:val="0"/>
                <w:color w:val="000000"/>
                <w:kern w:val="0"/>
                <w:sz w:val="24"/>
                <w:szCs w:val="24"/>
                <w:highlight w:val="none"/>
                <w:u w:val="none"/>
                <w:lang w:val="en-US" w:eastAsia="zh-CN" w:bidi="ar"/>
              </w:rPr>
              <w:t>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50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置换债券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421F">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40000</w:t>
            </w:r>
          </w:p>
        </w:tc>
      </w:tr>
      <w:tr w14:paraId="0975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6B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w:t>
            </w:r>
          </w:p>
        </w:tc>
        <w:tc>
          <w:tcPr>
            <w:tcW w:w="6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DB8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区能源发展（集团）公司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A0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置换债券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D9B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18400</w:t>
            </w:r>
          </w:p>
        </w:tc>
      </w:tr>
      <w:tr w14:paraId="265C3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F5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w:t>
            </w:r>
          </w:p>
        </w:tc>
        <w:tc>
          <w:tcPr>
            <w:tcW w:w="6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921B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区农业产业发展公司（区国有资产运营管理公司）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BC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置换债券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9CB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1800</w:t>
            </w:r>
          </w:p>
        </w:tc>
      </w:tr>
    </w:tbl>
    <w:p w14:paraId="619E2EAF">
      <w:pPr>
        <w:pStyle w:val="4"/>
        <w:rPr>
          <w:rFonts w:hint="default" w:ascii="Times New Roman" w:hAnsi="Times New Roman" w:cs="Times New Roman"/>
          <w:highlight w:val="none"/>
          <w:lang w:val="en-US" w:eastAsia="zh-CN"/>
        </w:rPr>
      </w:pPr>
    </w:p>
    <w:p w14:paraId="2DE161E3">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37A2C307">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表33</w:t>
      </w:r>
    </w:p>
    <w:p w14:paraId="017FE49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重庆市武隆区2025年地方政府债券资金安排表</w:t>
      </w:r>
    </w:p>
    <w:p w14:paraId="012165DA">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单位：亿元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9"/>
        <w:gridCol w:w="1134"/>
        <w:gridCol w:w="2676"/>
        <w:gridCol w:w="1709"/>
        <w:gridCol w:w="1854"/>
        <w:gridCol w:w="1646"/>
      </w:tblGrid>
      <w:tr w14:paraId="6BF3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8C68">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673B">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项目名称</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8B11">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项目类型</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0E55">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项目主管部门</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C5DB">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债券性质</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D169">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债券规模</w:t>
            </w:r>
          </w:p>
        </w:tc>
      </w:tr>
      <w:tr w14:paraId="0181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F36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5FB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暂无</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F3A1">
            <w:pPr>
              <w:jc w:val="left"/>
              <w:rPr>
                <w:rFonts w:hint="default" w:ascii="Times New Roman" w:hAnsi="Times New Roman" w:eastAsia="方正仿宋_GBK" w:cs="Times New Roman"/>
                <w:i w:val="0"/>
                <w:color w:val="000000"/>
                <w:sz w:val="24"/>
                <w:szCs w:val="24"/>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FF85">
            <w:pPr>
              <w:jc w:val="center"/>
              <w:rPr>
                <w:rFonts w:hint="default" w:ascii="Times New Roman" w:hAnsi="Times New Roman" w:eastAsia="方正仿宋_GBK" w:cs="Times New Roman"/>
                <w:b/>
                <w:i w:val="0"/>
                <w:color w:val="000000"/>
                <w:sz w:val="24"/>
                <w:szCs w:val="24"/>
                <w:highlight w:val="none"/>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4FB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EEF7">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0</w:t>
            </w:r>
          </w:p>
        </w:tc>
      </w:tr>
      <w:tr w14:paraId="63C7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91C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480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暂无</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738D">
            <w:pPr>
              <w:jc w:val="left"/>
              <w:rPr>
                <w:rFonts w:hint="default" w:ascii="Times New Roman" w:hAnsi="Times New Roman" w:eastAsia="方正仿宋_GBK" w:cs="Times New Roman"/>
                <w:i w:val="0"/>
                <w:color w:val="000000"/>
                <w:sz w:val="24"/>
                <w:szCs w:val="24"/>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BC36">
            <w:pPr>
              <w:jc w:val="center"/>
              <w:rPr>
                <w:rFonts w:hint="default" w:ascii="Times New Roman" w:hAnsi="Times New Roman" w:eastAsia="方正仿宋_GBK" w:cs="Times New Roman"/>
                <w:b/>
                <w:i w:val="0"/>
                <w:color w:val="000000"/>
                <w:sz w:val="24"/>
                <w:szCs w:val="24"/>
                <w:highlight w:val="none"/>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628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专项债券</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B076">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0</w:t>
            </w:r>
          </w:p>
        </w:tc>
      </w:tr>
      <w:tr w14:paraId="5926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81C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C824">
            <w:pPr>
              <w:rPr>
                <w:rFonts w:hint="default" w:ascii="Times New Roman" w:hAnsi="Times New Roman" w:eastAsia="方正仿宋_GBK" w:cs="Times New Roman"/>
                <w:i w:val="0"/>
                <w:color w:val="000000"/>
                <w:sz w:val="24"/>
                <w:szCs w:val="24"/>
                <w:highlight w:val="none"/>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5774">
            <w:pPr>
              <w:rPr>
                <w:rFonts w:hint="default" w:ascii="Times New Roman" w:hAnsi="Times New Roman" w:eastAsia="方正仿宋_GBK" w:cs="Times New Roman"/>
                <w:i w:val="0"/>
                <w:color w:val="000000"/>
                <w:sz w:val="24"/>
                <w:szCs w:val="24"/>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1367">
            <w:pPr>
              <w:rPr>
                <w:rFonts w:hint="default" w:ascii="Times New Roman" w:hAnsi="Times New Roman" w:eastAsia="方正仿宋_GBK" w:cs="Times New Roman"/>
                <w:i w:val="0"/>
                <w:color w:val="000000"/>
                <w:sz w:val="24"/>
                <w:szCs w:val="24"/>
                <w:highlight w:val="none"/>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57D6">
            <w:pPr>
              <w:rPr>
                <w:rFonts w:hint="default" w:ascii="Times New Roman" w:hAnsi="Times New Roman" w:eastAsia="方正仿宋_GBK" w:cs="Times New Roman"/>
                <w:i w:val="0"/>
                <w:color w:val="000000"/>
                <w:sz w:val="24"/>
                <w:szCs w:val="24"/>
                <w:highlight w:val="none"/>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356A">
            <w:pPr>
              <w:rPr>
                <w:rFonts w:hint="default" w:ascii="Times New Roman" w:hAnsi="Times New Roman" w:eastAsia="方正仿宋_GBK" w:cs="Times New Roman"/>
                <w:i w:val="0"/>
                <w:color w:val="000000"/>
                <w:sz w:val="24"/>
                <w:szCs w:val="24"/>
                <w:highlight w:val="none"/>
                <w:u w:val="none"/>
              </w:rPr>
            </w:pPr>
          </w:p>
        </w:tc>
      </w:tr>
    </w:tbl>
    <w:p w14:paraId="09B9FF2A">
      <w:pPr>
        <w:pStyle w:val="4"/>
        <w:ind w:left="0" w:leftChars="0" w:firstLine="0" w:firstLineChars="0"/>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说明：本表反映当年提前下达的新增地方政府债券资金使用安排。截至目前，市政府未提前下达我区2025年新增地方政府债券额度。</w:t>
      </w:r>
    </w:p>
    <w:p w14:paraId="2C031F4B">
      <w:pPr>
        <w:keepNext w:val="0"/>
        <w:keepLines w:val="0"/>
        <w:pageBreakBefore w:val="0"/>
        <w:widowControl/>
        <w:suppressLineNumbers w:val="0"/>
        <w:kinsoku/>
        <w:wordWrap/>
        <w:overflowPunct/>
        <w:topLinePunct w:val="0"/>
        <w:autoSpaceDN/>
        <w:bidi w:val="0"/>
        <w:adjustRightInd/>
        <w:spacing w:line="560" w:lineRule="exact"/>
        <w:jc w:val="left"/>
        <w:textAlignment w:val="center"/>
        <w:rPr>
          <w:rFonts w:hint="default" w:ascii="Times New Roman" w:hAnsi="Times New Roman" w:cs="Times New Roman"/>
        </w:rPr>
      </w:pPr>
    </w:p>
    <w:p w14:paraId="1E59C859">
      <w:pPr>
        <w:pStyle w:val="6"/>
        <w:rPr>
          <w:rFonts w:hint="default" w:ascii="Times New Roman" w:hAnsi="Times New Roman" w:cs="Times New Roman"/>
        </w:rPr>
      </w:pPr>
    </w:p>
    <w:p w14:paraId="28B3A905">
      <w:pPr>
        <w:pStyle w:val="7"/>
        <w:rPr>
          <w:rFonts w:hint="default" w:ascii="Times New Roman" w:hAnsi="Times New Roman" w:cs="Times New Roman"/>
        </w:rPr>
      </w:pPr>
    </w:p>
    <w:p w14:paraId="004341C9">
      <w:pPr>
        <w:rPr>
          <w:rFonts w:hint="default" w:ascii="Times New Roman" w:hAnsi="Times New Roman" w:cs="Times New Roman"/>
        </w:rPr>
      </w:pPr>
    </w:p>
    <w:p w14:paraId="3C4E8861">
      <w:pPr>
        <w:pStyle w:val="2"/>
        <w:rPr>
          <w:rFonts w:hint="default" w:ascii="Times New Roman" w:hAnsi="Times New Roman" w:cs="Times New Roman"/>
        </w:rPr>
      </w:pPr>
    </w:p>
    <w:p w14:paraId="6E312C28">
      <w:pPr>
        <w:rPr>
          <w:rFonts w:hint="default" w:ascii="Times New Roman" w:hAnsi="Times New Roman" w:cs="Times New Roman"/>
        </w:rPr>
      </w:pPr>
    </w:p>
    <w:p w14:paraId="038F8FE7">
      <w:pPr>
        <w:pStyle w:val="2"/>
        <w:rPr>
          <w:rFonts w:hint="default" w:ascii="Times New Roman" w:hAnsi="Times New Roman" w:cs="Times New Roman"/>
        </w:rPr>
      </w:pPr>
    </w:p>
    <w:p w14:paraId="3193FC6E">
      <w:pPr>
        <w:rPr>
          <w:rFonts w:hint="default" w:ascii="Times New Roman" w:hAnsi="Times New Roman" w:cs="Times New Roman"/>
        </w:rPr>
      </w:pPr>
    </w:p>
    <w:p w14:paraId="2C636693">
      <w:pPr>
        <w:pStyle w:val="2"/>
        <w:rPr>
          <w:rFonts w:hint="default" w:ascii="Times New Roman" w:hAnsi="Times New Roman" w:cs="Times New Roman"/>
        </w:rPr>
      </w:pPr>
    </w:p>
    <w:p w14:paraId="6CD49D4F">
      <w:pPr>
        <w:rPr>
          <w:rFonts w:hint="default" w:ascii="Times New Roman" w:hAnsi="Times New Roman" w:cs="Times New Roman"/>
        </w:rPr>
      </w:pPr>
    </w:p>
    <w:p w14:paraId="3D9A19B0">
      <w:pPr>
        <w:pStyle w:val="2"/>
        <w:rPr>
          <w:rFonts w:hint="default" w:ascii="Times New Roman" w:hAnsi="Times New Roman" w:cs="Times New Roman"/>
        </w:rPr>
      </w:pPr>
    </w:p>
    <w:p w14:paraId="7F05391E">
      <w:pPr>
        <w:rPr>
          <w:rFonts w:hint="default" w:ascii="Times New Roman" w:hAnsi="Times New Roman" w:cs="Times New Roman"/>
        </w:rPr>
      </w:pPr>
    </w:p>
    <w:p w14:paraId="66301B19">
      <w:pPr>
        <w:pStyle w:val="2"/>
        <w:rPr>
          <w:rFonts w:hint="default" w:ascii="Times New Roman" w:hAnsi="Times New Roman" w:cs="Times New Roman"/>
        </w:rPr>
      </w:pPr>
    </w:p>
    <w:p w14:paraId="393559F8">
      <w:pPr>
        <w:rPr>
          <w:rFonts w:hint="default" w:ascii="Times New Roman" w:hAnsi="Times New Roman" w:cs="Times New Roman"/>
        </w:rPr>
      </w:pPr>
    </w:p>
    <w:p w14:paraId="6121C03C">
      <w:pPr>
        <w:pStyle w:val="2"/>
        <w:rPr>
          <w:rFonts w:hint="default" w:ascii="Times New Roman" w:hAnsi="Times New Roman" w:cs="Times New Roman"/>
        </w:rPr>
      </w:pPr>
    </w:p>
    <w:p w14:paraId="7E89B549">
      <w:pPr>
        <w:rPr>
          <w:rFonts w:hint="default" w:ascii="Times New Roman" w:hAnsi="Times New Roman" w:cs="Times New Roman"/>
        </w:rPr>
      </w:pPr>
    </w:p>
    <w:p w14:paraId="697F858D">
      <w:pPr>
        <w:rPr>
          <w:rFonts w:hint="default" w:ascii="Times New Roman" w:hAnsi="Times New Roman" w:cs="Times New Roman"/>
        </w:rPr>
      </w:pPr>
    </w:p>
    <w:p w14:paraId="3DA28EF7">
      <w:pPr>
        <w:pStyle w:val="2"/>
        <w:rPr>
          <w:rFonts w:hint="default" w:ascii="Times New Roman" w:hAnsi="Times New Roman" w:cs="Times New Roman"/>
        </w:rPr>
      </w:pPr>
    </w:p>
    <w:p w14:paraId="3E1A1D24">
      <w:pPr>
        <w:rPr>
          <w:rFonts w:hint="default" w:ascii="Times New Roman" w:hAnsi="Times New Roman" w:cs="Times New Roman"/>
        </w:rPr>
      </w:pPr>
    </w:p>
    <w:p w14:paraId="6F12646F">
      <w:pPr>
        <w:pStyle w:val="2"/>
        <w:rPr>
          <w:rFonts w:hint="default"/>
        </w:rPr>
      </w:pPr>
    </w:p>
    <w:p w14:paraId="14935BF2">
      <w:pPr>
        <w:rPr>
          <w:rFonts w:hint="default"/>
        </w:rPr>
      </w:pPr>
    </w:p>
    <w:p w14:paraId="1C7C2E1D">
      <w:pPr>
        <w:pBdr>
          <w:top w:val="none" w:color="auto" w:sz="0" w:space="0"/>
          <w:bottom w:val="none" w:color="auto" w:sz="0" w:space="0"/>
        </w:pBdr>
        <w:spacing w:line="600" w:lineRule="exact"/>
        <w:ind w:firstLine="280" w:firstLineChars="100"/>
        <w:rPr>
          <w:rFonts w:hint="default"/>
        </w:rPr>
      </w:pPr>
      <w:r>
        <w:rPr>
          <w:rFonts w:hint="eastAsia" w:ascii="方正仿宋_GBK" w:hAnsi="方正仿宋_GBK" w:eastAsia="方正仿宋_GBK" w:cs="方正仿宋_GBK"/>
          <w:color w:val="000000"/>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47625</wp:posOffset>
                </wp:positionV>
                <wp:extent cx="603948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72125" cy="0"/>
                        </a:xfrm>
                        <a:prstGeom prst="line">
                          <a:avLst/>
                        </a:prstGeom>
                        <a:ln w="952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2.45pt;margin-top:3.75pt;height:0.05pt;width:475.55pt;z-index:251659264;mso-width-relative:page;mso-height-relative:page;" filled="f" stroked="t" coordsize="21600,21600" o:gfxdata="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6BL01AAAAAUBAAAPAAAAAAAAAAEAIAAAACIAAABkcnMvZG93bnJldi54bWxQSwEC&#10;FAAUAAAACACHTuJAg8fKxfgBAADyAwAADgAAAAAAAAABACAAAAAjAQAAZHJzL2Uyb0RvYy54bWxQ&#10;SwUGAAAAAAYABgBZAQAAjQ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407035</wp:posOffset>
                </wp:positionV>
                <wp:extent cx="6115050" cy="889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115050" cy="889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0.6pt;margin-top:32.05pt;height:0.7pt;width:481.5pt;z-index:251660288;mso-width-relative:page;mso-height-relative:page;" filled="f" stroked="t" coordsize="21600,21600" o:gfxdata="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poJ/bTAAAABwEAAA8AAAAAAAAAAQAgAAAAIgAAAGRycy9kb3du&#10;cmV2LnhtbFBLAQIUABQAAAAIAIdO4kAOQy5zBAIAAPsDAAAOAAAAAAAAAAEAIAAAACIBAABkcnMv&#10;ZTJvRG9jLnhtbFBLBQYAAAAABgAGAFkBAACY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lang w:val="en-US" w:eastAsia="zh-CN"/>
        </w:rPr>
        <w:t>区十九届人大六次会议秘书处</w:t>
      </w:r>
      <w:r>
        <w:rPr>
          <w:rFonts w:hint="eastAsia" w:ascii="方正仿宋_GBK" w:hAnsi="方正仿宋_GBK" w:eastAsia="方正仿宋_GBK" w:cs="方正仿宋_GBK"/>
          <w:color w:val="000000"/>
          <w:sz w:val="28"/>
          <w:szCs w:val="28"/>
        </w:rPr>
        <w:t xml:space="preserve"> </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eastAsia" w:ascii="Times New Roman" w:hAnsi="Times New Roman" w:eastAsia="方正仿宋_GBK" w:cs="Times New Roman"/>
          <w:color w:val="000000"/>
          <w:sz w:val="28"/>
          <w:szCs w:val="28"/>
          <w:lang w:val="en-US" w:eastAsia="zh-CN"/>
        </w:rPr>
        <w:t xml:space="preserve">  </w:t>
      </w:r>
      <w:r>
        <w:rPr>
          <w:rFonts w:hint="eastAsia" w:eastAsia="方正仿宋_GBK" w:cs="Times New Roman"/>
          <w:color w:val="000000"/>
          <w:sz w:val="28"/>
          <w:szCs w:val="28"/>
          <w:lang w:val="en-US" w:eastAsia="zh-CN"/>
        </w:rPr>
        <w:t xml:space="preserve"> </w:t>
      </w:r>
      <w:r>
        <w:rPr>
          <w:rFonts w:hint="eastAsia" w:ascii="Times New Roman" w:hAnsi="Times New Roman" w:eastAsia="方正仿宋_GBK" w:cs="Times New Roman"/>
          <w:color w:val="000000"/>
          <w:sz w:val="28"/>
          <w:szCs w:val="28"/>
          <w:lang w:val="en-US" w:eastAsia="zh-CN"/>
        </w:rPr>
        <w:t xml:space="preserve"> </w:t>
      </w:r>
      <w:r>
        <w:rPr>
          <w:rFonts w:hint="eastAsia"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eastAsia="zh-CN"/>
        </w:rPr>
        <w:t>20</w:t>
      </w:r>
      <w:r>
        <w:rPr>
          <w:rFonts w:hint="default" w:ascii="Times New Roman" w:hAnsi="Times New Roman" w:eastAsia="方正仿宋_GBK" w:cs="Times New Roman"/>
          <w:color w:val="000000"/>
          <w:sz w:val="28"/>
          <w:szCs w:val="28"/>
          <w:lang w:val="en-US" w:eastAsia="zh-CN"/>
        </w:rPr>
        <w:t>2</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年</w:t>
      </w:r>
      <w:r>
        <w:rPr>
          <w:rFonts w:hint="eastAsia"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月</w:t>
      </w:r>
      <w:r>
        <w:rPr>
          <w:rFonts w:hint="eastAsia"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日印</w:t>
      </w:r>
      <w:r>
        <w:rPr>
          <w:rFonts w:hint="eastAsia" w:ascii="Times New Roman" w:hAnsi="Times New Roman" w:eastAsia="方正仿宋_GBK" w:cs="Times New Roman"/>
          <w:color w:val="000000"/>
          <w:sz w:val="28"/>
          <w:szCs w:val="28"/>
          <w:lang w:val="en-US" w:eastAsia="zh-CN"/>
        </w:rPr>
        <w:t>制</w:t>
      </w:r>
    </w:p>
    <w:sectPr>
      <w:pgSz w:w="11906" w:h="16838"/>
      <w:pgMar w:top="1134" w:right="1134" w:bottom="1134" w:left="1134" w:header="851" w:footer="992" w:gutter="0"/>
      <w:pgNumType w:fmt="numberInDash"/>
      <w:cols w:space="0" w:num="1"/>
      <w:rtlGutter w:val="0"/>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国标仿宋">
    <w:altName w:val="仿宋"/>
    <w:panose1 w:val="02000500000000000000"/>
    <w:charset w:val="86"/>
    <w:family w:val="script"/>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汉鼎简特宋">
    <w:altName w:val="宋体"/>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5BBB">
    <w:pPr>
      <w:pStyle w:val="6"/>
      <w:wordWrap w:val="0"/>
      <w:jc w:val="right"/>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795CC">
                          <w:pPr>
                            <w:pStyle w:val="6"/>
                            <w:rPr>
                              <w:rFonts w:hint="eastAsia" w:eastAsia="方正黑体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D4795CC">
                    <w:pPr>
                      <w:pStyle w:val="6"/>
                      <w:rPr>
                        <w:rFonts w:hint="eastAsia" w:eastAsia="方正黑体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F6A8C">
    <w:pPr>
      <w:pStyle w:val="6"/>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0E517">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B0E517">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7E86B"/>
    <w:multiLevelType w:val="singleLevel"/>
    <w:tmpl w:val="99F7E86B"/>
    <w:lvl w:ilvl="0" w:tentative="0">
      <w:start w:val="3"/>
      <w:numFmt w:val="chineseCounting"/>
      <w:suff w:val="nothing"/>
      <w:lvlText w:val="（%1）"/>
      <w:lvlJc w:val="left"/>
      <w:rPr>
        <w:rFonts w:hint="eastAsia"/>
      </w:rPr>
    </w:lvl>
  </w:abstractNum>
  <w:abstractNum w:abstractNumId="1">
    <w:nsid w:val="7317BB63"/>
    <w:multiLevelType w:val="singleLevel"/>
    <w:tmpl w:val="7317BB6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95"/>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13405"/>
    <w:rsid w:val="000832EA"/>
    <w:rsid w:val="000C5043"/>
    <w:rsid w:val="00BE579D"/>
    <w:rsid w:val="01745B3E"/>
    <w:rsid w:val="017773BF"/>
    <w:rsid w:val="02E7795B"/>
    <w:rsid w:val="02E914BE"/>
    <w:rsid w:val="02EE1672"/>
    <w:rsid w:val="036A3A68"/>
    <w:rsid w:val="03B837D7"/>
    <w:rsid w:val="04074500"/>
    <w:rsid w:val="041101F0"/>
    <w:rsid w:val="04325A65"/>
    <w:rsid w:val="04517D1C"/>
    <w:rsid w:val="04AA25CC"/>
    <w:rsid w:val="04AB6008"/>
    <w:rsid w:val="04DD6D7E"/>
    <w:rsid w:val="05293265"/>
    <w:rsid w:val="057E4EE5"/>
    <w:rsid w:val="05B95BF0"/>
    <w:rsid w:val="05F75DB9"/>
    <w:rsid w:val="07215FBD"/>
    <w:rsid w:val="072D219D"/>
    <w:rsid w:val="07596BCA"/>
    <w:rsid w:val="07834C46"/>
    <w:rsid w:val="0789019A"/>
    <w:rsid w:val="07D607BD"/>
    <w:rsid w:val="081A3CA0"/>
    <w:rsid w:val="091819F3"/>
    <w:rsid w:val="093129DA"/>
    <w:rsid w:val="098A7850"/>
    <w:rsid w:val="0A80626A"/>
    <w:rsid w:val="0AC36ECC"/>
    <w:rsid w:val="0B1C5576"/>
    <w:rsid w:val="0B372745"/>
    <w:rsid w:val="0C397AC2"/>
    <w:rsid w:val="0C585104"/>
    <w:rsid w:val="0C5B112D"/>
    <w:rsid w:val="0CD45029"/>
    <w:rsid w:val="0D6C6F6A"/>
    <w:rsid w:val="0DC57408"/>
    <w:rsid w:val="0E9D5A24"/>
    <w:rsid w:val="0F145DB6"/>
    <w:rsid w:val="0F7E4C30"/>
    <w:rsid w:val="103A2AB7"/>
    <w:rsid w:val="107F2151"/>
    <w:rsid w:val="109A03C6"/>
    <w:rsid w:val="10B477A3"/>
    <w:rsid w:val="114918E2"/>
    <w:rsid w:val="115258B6"/>
    <w:rsid w:val="1159219E"/>
    <w:rsid w:val="11A823E0"/>
    <w:rsid w:val="12036376"/>
    <w:rsid w:val="1358798F"/>
    <w:rsid w:val="13D03CA1"/>
    <w:rsid w:val="13DF7822"/>
    <w:rsid w:val="14D92188"/>
    <w:rsid w:val="14EA76CE"/>
    <w:rsid w:val="1573398E"/>
    <w:rsid w:val="16BB014F"/>
    <w:rsid w:val="171D0ECB"/>
    <w:rsid w:val="17531FCD"/>
    <w:rsid w:val="17AA7D38"/>
    <w:rsid w:val="17FB79A9"/>
    <w:rsid w:val="18113986"/>
    <w:rsid w:val="181711B6"/>
    <w:rsid w:val="18355E02"/>
    <w:rsid w:val="189D6B48"/>
    <w:rsid w:val="19165103"/>
    <w:rsid w:val="19385CE0"/>
    <w:rsid w:val="19CF036F"/>
    <w:rsid w:val="19E96062"/>
    <w:rsid w:val="1ACA2C79"/>
    <w:rsid w:val="1B453F1F"/>
    <w:rsid w:val="1B756CE5"/>
    <w:rsid w:val="1B9A7E18"/>
    <w:rsid w:val="1C50306D"/>
    <w:rsid w:val="1C712B04"/>
    <w:rsid w:val="1D3305ED"/>
    <w:rsid w:val="1D420519"/>
    <w:rsid w:val="1D701B8E"/>
    <w:rsid w:val="1D891C98"/>
    <w:rsid w:val="1E2F49BB"/>
    <w:rsid w:val="1EAA35F3"/>
    <w:rsid w:val="1ED62153"/>
    <w:rsid w:val="1EFE2030"/>
    <w:rsid w:val="1F28557E"/>
    <w:rsid w:val="1F3A41B8"/>
    <w:rsid w:val="1F833D15"/>
    <w:rsid w:val="1FBC0158"/>
    <w:rsid w:val="20391F6B"/>
    <w:rsid w:val="209C1FEE"/>
    <w:rsid w:val="20D66B09"/>
    <w:rsid w:val="21433C46"/>
    <w:rsid w:val="2173788E"/>
    <w:rsid w:val="218566B7"/>
    <w:rsid w:val="2289438E"/>
    <w:rsid w:val="228C65A7"/>
    <w:rsid w:val="22934129"/>
    <w:rsid w:val="2302280C"/>
    <w:rsid w:val="2339184D"/>
    <w:rsid w:val="234754C0"/>
    <w:rsid w:val="23745CBA"/>
    <w:rsid w:val="239D7255"/>
    <w:rsid w:val="23EC555F"/>
    <w:rsid w:val="24462791"/>
    <w:rsid w:val="247327E0"/>
    <w:rsid w:val="24FD1529"/>
    <w:rsid w:val="25A13405"/>
    <w:rsid w:val="26BF3EA1"/>
    <w:rsid w:val="27154FA9"/>
    <w:rsid w:val="275C299D"/>
    <w:rsid w:val="27603AED"/>
    <w:rsid w:val="29484063"/>
    <w:rsid w:val="29550119"/>
    <w:rsid w:val="298F0CB6"/>
    <w:rsid w:val="2A352B41"/>
    <w:rsid w:val="2AB70AC3"/>
    <w:rsid w:val="2AB761D7"/>
    <w:rsid w:val="2B36693E"/>
    <w:rsid w:val="2BC1065F"/>
    <w:rsid w:val="2BCB11EA"/>
    <w:rsid w:val="2C5B1024"/>
    <w:rsid w:val="2C6E08B5"/>
    <w:rsid w:val="2C8F5785"/>
    <w:rsid w:val="2CB96800"/>
    <w:rsid w:val="2D0212EC"/>
    <w:rsid w:val="2D7834B8"/>
    <w:rsid w:val="2DA1278D"/>
    <w:rsid w:val="2E126327"/>
    <w:rsid w:val="2E7715AC"/>
    <w:rsid w:val="2EB912F7"/>
    <w:rsid w:val="2EC47897"/>
    <w:rsid w:val="2F0E5276"/>
    <w:rsid w:val="2F426110"/>
    <w:rsid w:val="30356B1A"/>
    <w:rsid w:val="30802046"/>
    <w:rsid w:val="31503B47"/>
    <w:rsid w:val="315A377F"/>
    <w:rsid w:val="319461D4"/>
    <w:rsid w:val="31EA79BA"/>
    <w:rsid w:val="320926D2"/>
    <w:rsid w:val="32157E75"/>
    <w:rsid w:val="325A7B16"/>
    <w:rsid w:val="32701429"/>
    <w:rsid w:val="32817292"/>
    <w:rsid w:val="32CC2FC3"/>
    <w:rsid w:val="33290078"/>
    <w:rsid w:val="336B21B4"/>
    <w:rsid w:val="33EA2444"/>
    <w:rsid w:val="343B07BD"/>
    <w:rsid w:val="344D55C0"/>
    <w:rsid w:val="34FF4132"/>
    <w:rsid w:val="35895753"/>
    <w:rsid w:val="35912940"/>
    <w:rsid w:val="35F85614"/>
    <w:rsid w:val="37115022"/>
    <w:rsid w:val="38477331"/>
    <w:rsid w:val="39080800"/>
    <w:rsid w:val="392D7964"/>
    <w:rsid w:val="393675C2"/>
    <w:rsid w:val="399364CE"/>
    <w:rsid w:val="399D56C6"/>
    <w:rsid w:val="3A3F5892"/>
    <w:rsid w:val="3A906A85"/>
    <w:rsid w:val="3A9C751C"/>
    <w:rsid w:val="3AD75D26"/>
    <w:rsid w:val="3B070399"/>
    <w:rsid w:val="3B1C62EA"/>
    <w:rsid w:val="3B256E5C"/>
    <w:rsid w:val="3B506EA1"/>
    <w:rsid w:val="3BEE5FAA"/>
    <w:rsid w:val="3BF04452"/>
    <w:rsid w:val="3C7B0567"/>
    <w:rsid w:val="3C7E7D6F"/>
    <w:rsid w:val="3C9964E2"/>
    <w:rsid w:val="3D4A3B5C"/>
    <w:rsid w:val="3D780614"/>
    <w:rsid w:val="3DA66A98"/>
    <w:rsid w:val="3DEB7598"/>
    <w:rsid w:val="3E041C5B"/>
    <w:rsid w:val="3E5018C6"/>
    <w:rsid w:val="3E8C79F5"/>
    <w:rsid w:val="3EB37D77"/>
    <w:rsid w:val="3EDB2715"/>
    <w:rsid w:val="3EE52FDE"/>
    <w:rsid w:val="3F7278E2"/>
    <w:rsid w:val="3FDF4B6B"/>
    <w:rsid w:val="40035D23"/>
    <w:rsid w:val="402E3BB9"/>
    <w:rsid w:val="405B2E0A"/>
    <w:rsid w:val="416A777C"/>
    <w:rsid w:val="418B53DE"/>
    <w:rsid w:val="41923841"/>
    <w:rsid w:val="41B10B1F"/>
    <w:rsid w:val="41F53EE7"/>
    <w:rsid w:val="425C76D7"/>
    <w:rsid w:val="4275716B"/>
    <w:rsid w:val="42DC2778"/>
    <w:rsid w:val="43BA0595"/>
    <w:rsid w:val="44602E34"/>
    <w:rsid w:val="449A7D3E"/>
    <w:rsid w:val="44F43C6E"/>
    <w:rsid w:val="45700E34"/>
    <w:rsid w:val="4580117F"/>
    <w:rsid w:val="45CF2BCB"/>
    <w:rsid w:val="45EF3513"/>
    <w:rsid w:val="46006E8D"/>
    <w:rsid w:val="47F02231"/>
    <w:rsid w:val="48263914"/>
    <w:rsid w:val="489746BE"/>
    <w:rsid w:val="494C0C06"/>
    <w:rsid w:val="4965696B"/>
    <w:rsid w:val="49C32FAE"/>
    <w:rsid w:val="4B371D80"/>
    <w:rsid w:val="4B8D0C8A"/>
    <w:rsid w:val="4BE96316"/>
    <w:rsid w:val="4C67791D"/>
    <w:rsid w:val="4C791C4B"/>
    <w:rsid w:val="4C7A65D3"/>
    <w:rsid w:val="4C7F5BA0"/>
    <w:rsid w:val="4D075666"/>
    <w:rsid w:val="4D720673"/>
    <w:rsid w:val="4E6442CC"/>
    <w:rsid w:val="4EC21812"/>
    <w:rsid w:val="4F6A182E"/>
    <w:rsid w:val="4FC87B90"/>
    <w:rsid w:val="4FFE1656"/>
    <w:rsid w:val="50A579F7"/>
    <w:rsid w:val="50C85909"/>
    <w:rsid w:val="513A35E0"/>
    <w:rsid w:val="517843E8"/>
    <w:rsid w:val="51C87E90"/>
    <w:rsid w:val="52347EC4"/>
    <w:rsid w:val="52A016FB"/>
    <w:rsid w:val="52D94853"/>
    <w:rsid w:val="530D4E4C"/>
    <w:rsid w:val="53256407"/>
    <w:rsid w:val="53572845"/>
    <w:rsid w:val="53824F72"/>
    <w:rsid w:val="53F844DD"/>
    <w:rsid w:val="544E0094"/>
    <w:rsid w:val="54D23FFB"/>
    <w:rsid w:val="54DA3594"/>
    <w:rsid w:val="54DA7E71"/>
    <w:rsid w:val="551A3334"/>
    <w:rsid w:val="5534409E"/>
    <w:rsid w:val="553D5897"/>
    <w:rsid w:val="56D64BE0"/>
    <w:rsid w:val="57064AE9"/>
    <w:rsid w:val="57642FEE"/>
    <w:rsid w:val="58691E52"/>
    <w:rsid w:val="587C21E5"/>
    <w:rsid w:val="58D36815"/>
    <w:rsid w:val="58EF0039"/>
    <w:rsid w:val="59A150BC"/>
    <w:rsid w:val="5A2E166F"/>
    <w:rsid w:val="5A6258EA"/>
    <w:rsid w:val="5B162DB2"/>
    <w:rsid w:val="5BF87F0D"/>
    <w:rsid w:val="5CEA633E"/>
    <w:rsid w:val="5CF0702D"/>
    <w:rsid w:val="5D303A1E"/>
    <w:rsid w:val="5DAD18D9"/>
    <w:rsid w:val="5DC50876"/>
    <w:rsid w:val="5E090057"/>
    <w:rsid w:val="5EF44480"/>
    <w:rsid w:val="5EFB4162"/>
    <w:rsid w:val="5F583A64"/>
    <w:rsid w:val="5F7709FF"/>
    <w:rsid w:val="5FAC1EA4"/>
    <w:rsid w:val="5FDB6E58"/>
    <w:rsid w:val="5FEC3014"/>
    <w:rsid w:val="60104F8D"/>
    <w:rsid w:val="60331C35"/>
    <w:rsid w:val="609C2408"/>
    <w:rsid w:val="60AB1159"/>
    <w:rsid w:val="61BE0047"/>
    <w:rsid w:val="61C2412E"/>
    <w:rsid w:val="63846AD9"/>
    <w:rsid w:val="63F22B00"/>
    <w:rsid w:val="6457138B"/>
    <w:rsid w:val="657E7D49"/>
    <w:rsid w:val="65AC110C"/>
    <w:rsid w:val="6629515D"/>
    <w:rsid w:val="664B3DDF"/>
    <w:rsid w:val="6661712D"/>
    <w:rsid w:val="67273C01"/>
    <w:rsid w:val="678F280A"/>
    <w:rsid w:val="67AF27A8"/>
    <w:rsid w:val="681F7A2E"/>
    <w:rsid w:val="686C6200"/>
    <w:rsid w:val="68714EDB"/>
    <w:rsid w:val="68EC7C88"/>
    <w:rsid w:val="69732D9E"/>
    <w:rsid w:val="698804ED"/>
    <w:rsid w:val="69C33780"/>
    <w:rsid w:val="69D43457"/>
    <w:rsid w:val="69DD6E5F"/>
    <w:rsid w:val="6A261C1B"/>
    <w:rsid w:val="6A5903A1"/>
    <w:rsid w:val="6AA90E2F"/>
    <w:rsid w:val="6B3F0280"/>
    <w:rsid w:val="6BD70B48"/>
    <w:rsid w:val="6BF379AC"/>
    <w:rsid w:val="6C4E07D0"/>
    <w:rsid w:val="6C784384"/>
    <w:rsid w:val="6C7B280D"/>
    <w:rsid w:val="6C7E5D7A"/>
    <w:rsid w:val="6CA351C1"/>
    <w:rsid w:val="6CDC47BA"/>
    <w:rsid w:val="6CE63233"/>
    <w:rsid w:val="6DB10290"/>
    <w:rsid w:val="6DFF7BF0"/>
    <w:rsid w:val="6E2A00EE"/>
    <w:rsid w:val="6E8672C5"/>
    <w:rsid w:val="6EA3476B"/>
    <w:rsid w:val="6EC43D3B"/>
    <w:rsid w:val="6F1F6931"/>
    <w:rsid w:val="6F455E93"/>
    <w:rsid w:val="6F613E73"/>
    <w:rsid w:val="6F94424A"/>
    <w:rsid w:val="6FD83BA5"/>
    <w:rsid w:val="6FED25F5"/>
    <w:rsid w:val="701C393C"/>
    <w:rsid w:val="703C4750"/>
    <w:rsid w:val="706778F3"/>
    <w:rsid w:val="713853FE"/>
    <w:rsid w:val="71507098"/>
    <w:rsid w:val="717E16F1"/>
    <w:rsid w:val="71A625B5"/>
    <w:rsid w:val="71B23218"/>
    <w:rsid w:val="72741CF3"/>
    <w:rsid w:val="72AB745C"/>
    <w:rsid w:val="72D3745E"/>
    <w:rsid w:val="72D72291"/>
    <w:rsid w:val="72ED3381"/>
    <w:rsid w:val="73010A7D"/>
    <w:rsid w:val="7319096B"/>
    <w:rsid w:val="73682611"/>
    <w:rsid w:val="736950D2"/>
    <w:rsid w:val="73855C08"/>
    <w:rsid w:val="73D759AC"/>
    <w:rsid w:val="742216D5"/>
    <w:rsid w:val="74383960"/>
    <w:rsid w:val="7482774E"/>
    <w:rsid w:val="74854716"/>
    <w:rsid w:val="74B46CB1"/>
    <w:rsid w:val="751A4E4A"/>
    <w:rsid w:val="753C792A"/>
    <w:rsid w:val="75473350"/>
    <w:rsid w:val="75B87933"/>
    <w:rsid w:val="7744511C"/>
    <w:rsid w:val="77446D44"/>
    <w:rsid w:val="77D25299"/>
    <w:rsid w:val="77F262DA"/>
    <w:rsid w:val="785F7F06"/>
    <w:rsid w:val="78BC4EA2"/>
    <w:rsid w:val="792A572C"/>
    <w:rsid w:val="793336D7"/>
    <w:rsid w:val="795461C5"/>
    <w:rsid w:val="79773815"/>
    <w:rsid w:val="79B25F90"/>
    <w:rsid w:val="79C8544E"/>
    <w:rsid w:val="79E26174"/>
    <w:rsid w:val="79F736C7"/>
    <w:rsid w:val="79F80E92"/>
    <w:rsid w:val="7A0F159D"/>
    <w:rsid w:val="7A937159"/>
    <w:rsid w:val="7AEB71B1"/>
    <w:rsid w:val="7B95692E"/>
    <w:rsid w:val="7C2C75AE"/>
    <w:rsid w:val="7C730285"/>
    <w:rsid w:val="7CB7611C"/>
    <w:rsid w:val="7CC860AA"/>
    <w:rsid w:val="7CD4031B"/>
    <w:rsid w:val="7D056E5D"/>
    <w:rsid w:val="7DD96799"/>
    <w:rsid w:val="7E061306"/>
    <w:rsid w:val="7E3A3D5A"/>
    <w:rsid w:val="7E3D0243"/>
    <w:rsid w:val="7E8B04E9"/>
    <w:rsid w:val="7EBC24DA"/>
    <w:rsid w:val="7ED5709E"/>
    <w:rsid w:val="7F073E79"/>
    <w:rsid w:val="7FEB17FA"/>
    <w:rsid w:val="7FF26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8" w:hanging="2"/>
      <w:jc w:val="left"/>
    </w:pPr>
    <w:rPr>
      <w:rFonts w:ascii="Times New Roman" w:hAnsi="Times New Roman" w:eastAsia="方正黑体_GBK" w:cs="Times New Roman"/>
      <w:kern w:val="2"/>
      <w:sz w:val="28"/>
      <w:szCs w:val="28"/>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w:basedOn w:val="1"/>
    <w:next w:val="4"/>
    <w:qFormat/>
    <w:uiPriority w:val="99"/>
    <w:pPr>
      <w:spacing w:after="120"/>
    </w:pPr>
    <w:rPr>
      <w:rFonts w:eastAsia="仿宋_GB2312" w:cs="Times New Roman"/>
      <w:sz w:val="32"/>
      <w:szCs w:val="32"/>
    </w:rPr>
  </w:style>
  <w:style w:type="paragraph" w:styleId="4">
    <w:name w:val="toc 5"/>
    <w:basedOn w:val="1"/>
    <w:next w:val="1"/>
    <w:unhideWhenUsed/>
    <w:qFormat/>
    <w:uiPriority w:val="39"/>
    <w:pPr>
      <w:ind w:left="1680" w:leftChars="800"/>
    </w:pPr>
  </w:style>
  <w:style w:type="paragraph" w:styleId="5">
    <w:name w:val="Body Text Indent"/>
    <w:basedOn w:val="1"/>
    <w:qFormat/>
    <w:uiPriority w:val="0"/>
    <w:pPr>
      <w:ind w:left="16" w:firstLine="720"/>
    </w:pPr>
    <w:rPr>
      <w:kern w:val="0"/>
      <w:sz w:val="20"/>
      <w:szCs w:val="20"/>
    </w:rPr>
  </w:style>
  <w:style w:type="paragraph" w:styleId="6">
    <w:name w:val="footer"/>
    <w:basedOn w:val="1"/>
    <w:next w:val="7"/>
    <w:qFormat/>
    <w:uiPriority w:val="0"/>
    <w:pPr>
      <w:tabs>
        <w:tab w:val="center" w:pos="4153"/>
        <w:tab w:val="right" w:pos="8306"/>
      </w:tabs>
      <w:snapToGrid w:val="0"/>
      <w:jc w:val="left"/>
    </w:pPr>
    <w:rPr>
      <w:rFonts w:ascii="国标仿宋" w:hAnsi="国标仿宋" w:eastAsia="国标仿宋" w:cs="国标仿宋"/>
      <w:sz w:val="28"/>
    </w:rPr>
  </w:style>
  <w:style w:type="paragraph" w:customStyle="1" w:styleId="7">
    <w:name w:val="索引 51"/>
    <w:basedOn w:val="1"/>
    <w:next w:val="1"/>
    <w:qFormat/>
    <w:uiPriority w:val="0"/>
    <w:pPr>
      <w:ind w:left="168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eastAsia="汉鼎简特宋"/>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w:basedOn w:val="3"/>
    <w:qFormat/>
    <w:uiPriority w:val="0"/>
    <w:pPr>
      <w:ind w:firstLine="420" w:firstLineChars="100"/>
    </w:pPr>
  </w:style>
  <w:style w:type="paragraph" w:styleId="12">
    <w:name w:val="Body Text First Indent 2"/>
    <w:basedOn w:val="5"/>
    <w:qFormat/>
    <w:uiPriority w:val="0"/>
    <w:pPr>
      <w:ind w:firstLine="420"/>
    </w:pPr>
  </w:style>
  <w:style w:type="character" w:customStyle="1" w:styleId="15">
    <w:name w:val="font21"/>
    <w:basedOn w:val="14"/>
    <w:qFormat/>
    <w:uiPriority w:val="0"/>
    <w:rPr>
      <w:rFonts w:hint="eastAsia" w:ascii="宋体" w:hAnsi="宋体" w:eastAsia="宋体" w:cs="宋体"/>
      <w:b/>
      <w:color w:val="000000"/>
      <w:sz w:val="24"/>
      <w:szCs w:val="24"/>
      <w:u w:val="none"/>
    </w:rPr>
  </w:style>
  <w:style w:type="character" w:customStyle="1" w:styleId="16">
    <w:name w:val="font41"/>
    <w:basedOn w:val="14"/>
    <w:qFormat/>
    <w:uiPriority w:val="0"/>
    <w:rPr>
      <w:rFonts w:ascii="font-weight : 400" w:hAnsi="font-weight : 400" w:eastAsia="font-weight : 400" w:cs="font-weight : 400"/>
      <w:color w:val="000000"/>
      <w:sz w:val="20"/>
      <w:szCs w:val="20"/>
      <w:u w:val="none"/>
    </w:rPr>
  </w:style>
  <w:style w:type="character" w:customStyle="1" w:styleId="17">
    <w:name w:val="font01"/>
    <w:basedOn w:val="14"/>
    <w:qFormat/>
    <w:uiPriority w:val="0"/>
    <w:rPr>
      <w:rFonts w:hint="eastAsia" w:ascii="宋体" w:hAnsi="宋体" w:eastAsia="宋体" w:cs="宋体"/>
      <w:color w:val="000000"/>
      <w:sz w:val="20"/>
      <w:szCs w:val="20"/>
      <w:u w:val="none"/>
    </w:rPr>
  </w:style>
  <w:style w:type="character" w:customStyle="1" w:styleId="18">
    <w:name w:val="font51"/>
    <w:basedOn w:val="14"/>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13733</Words>
  <Characters>15065</Characters>
  <Lines>0</Lines>
  <Paragraphs>0</Paragraphs>
  <TotalTime>3</TotalTime>
  <ScaleCrop>false</ScaleCrop>
  <LinksUpToDate>false</LinksUpToDate>
  <CharactersWithSpaces>15197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2024-12-19T08:57:00Z</dcterms:created>
  <dc:creator>邵明聪</dc:creator>
  <cp:lastModifiedBy>迂于与钰.</cp:lastModifiedBy>
  <cp:lastPrinted>2024-12-25T09:50:00Z</cp:lastPrinted>
  <dcterms:modified xsi:type="dcterms:W3CDTF">2025-04-18T03:36:45Z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eyJoZGlkIjoiNGU5YTk2NWU3OTRhNTU0YjZlNWE0ODExMjY4YzM0MTgiLCJ1c2VySWQiOiI0ODY5NjAzODQifQ==</vt:lpwstr>
  </property>
  <property fmtid="{D5CDD505-2E9C-101B-9397-08002B2CF9AE}" pid="4" name="ICV">
    <vt:lpwstr>71C7F06EBB344FFC892E3E6EB485C2BA_12</vt:lpwstr>
  </property>
</Properties>
</file>