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napToGrid w:val="0"/>
        <w:spacing w:line="240" w:lineRule="auto"/>
        <w:ind w:firstLine="0" w:firstLineChars="0"/>
        <w:jc w:val="center"/>
        <w:rPr>
          <w:rFonts w:ascii="Times New Roman" w:hAnsi="Times New Roman" w:eastAsia="方正小标宋_GBK" w:cs="Times New Roman"/>
          <w:spacing w:val="0"/>
          <w:w w:val="100"/>
          <w:kern w:val="0"/>
          <w:sz w:val="44"/>
          <w:szCs w:val="44"/>
        </w:rPr>
      </w:pPr>
      <w:bookmarkStart w:id="0" w:name="_Hlk59868334"/>
      <w:bookmarkEnd w:id="0"/>
      <w:bookmarkStart w:id="1" w:name="_Hlk37239649"/>
      <w:bookmarkEnd w:id="1"/>
    </w:p>
    <w:p>
      <w:pPr>
        <w:tabs>
          <w:tab w:val="left" w:pos="2835"/>
        </w:tabs>
        <w:snapToGrid w:val="0"/>
        <w:spacing w:line="240" w:lineRule="auto"/>
        <w:ind w:firstLine="0" w:firstLineChars="0"/>
        <w:jc w:val="center"/>
        <w:rPr>
          <w:rFonts w:ascii="Times New Roman" w:hAnsi="Times New Roman" w:eastAsia="方正小标宋_GBK" w:cs="Times New Roman"/>
          <w:spacing w:val="0"/>
          <w:w w:val="100"/>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spacing w:val="0"/>
          <w:w w:val="100"/>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spacing w:val="0"/>
          <w:w w:val="100"/>
          <w:kern w:val="0"/>
          <w:sz w:val="44"/>
          <w:szCs w:val="44"/>
        </w:rPr>
      </w:pPr>
      <w:r>
        <w:rPr>
          <w:rFonts w:ascii="Times New Roman" w:hAnsi="Times New Roman" w:eastAsia="方正小标宋_GBK" w:cs="Times New Roman"/>
          <w:spacing w:val="0"/>
          <w:w w:val="100"/>
          <w:kern w:val="0"/>
          <w:sz w:val="44"/>
          <w:szCs w:val="44"/>
        </w:rPr>
        <w:pict>
          <v:shape id="_x0000_s2050" o:spid="_x0000_s2050" o:spt="136" type="#_x0000_t136" style="position:absolute;left:0pt;margin-left:7.95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tabs>
          <w:tab w:val="left" w:pos="2835"/>
        </w:tabs>
        <w:snapToGrid w:val="0"/>
        <w:spacing w:line="240" w:lineRule="auto"/>
        <w:ind w:firstLine="0" w:firstLineChars="0"/>
        <w:jc w:val="center"/>
        <w:rPr>
          <w:rFonts w:ascii="Times New Roman" w:hAnsi="Times New Roman" w:eastAsia="方正小标宋_GBK" w:cs="Times New Roman"/>
          <w:spacing w:val="0"/>
          <w:w w:val="100"/>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spacing w:val="0"/>
          <w:w w:val="100"/>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spacing w:val="0"/>
          <w:w w:val="100"/>
          <w:kern w:val="0"/>
          <w:sz w:val="44"/>
          <w:szCs w:val="44"/>
        </w:rPr>
      </w:pPr>
    </w:p>
    <w:p>
      <w:pPr>
        <w:tabs>
          <w:tab w:val="left" w:pos="2835"/>
        </w:tabs>
        <w:snapToGrid w:val="0"/>
        <w:spacing w:line="240" w:lineRule="auto"/>
        <w:ind w:firstLine="0" w:firstLineChars="0"/>
        <w:jc w:val="center"/>
        <w:rPr>
          <w:rFonts w:hint="default" w:ascii="Times New Roman" w:hAnsi="Times New Roman" w:eastAsia="方正仿宋_GBK" w:cs="Times New Roman"/>
          <w:spacing w:val="0"/>
          <w:w w:val="100"/>
          <w:kern w:val="2"/>
          <w:sz w:val="32"/>
          <w:szCs w:val="32"/>
        </w:rPr>
      </w:pPr>
      <w:r>
        <w:rPr>
          <w:rFonts w:hint="default" w:ascii="Times New Roman" w:hAnsi="Times New Roman" w:eastAsia="方正仿宋_GBK" w:cs="Times New Roman"/>
          <w:spacing w:val="0"/>
          <w:w w:val="100"/>
          <w:kern w:val="2"/>
          <w:sz w:val="32"/>
          <w:szCs w:val="32"/>
        </w:rPr>
        <w:t>武隆府办发〔20</w:t>
      </w:r>
      <w:r>
        <w:rPr>
          <w:rFonts w:hint="eastAsia" w:ascii="Times New Roman" w:hAnsi="Times New Roman" w:eastAsia="方正仿宋_GBK" w:cs="Times New Roman"/>
          <w:spacing w:val="0"/>
          <w:w w:val="100"/>
          <w:kern w:val="2"/>
          <w:sz w:val="32"/>
          <w:szCs w:val="32"/>
          <w:lang w:val="en-US" w:eastAsia="zh-CN"/>
        </w:rPr>
        <w:t>2</w:t>
      </w:r>
      <w:r>
        <w:rPr>
          <w:rFonts w:hint="eastAsia" w:ascii="Times New Roman" w:hAnsi="Times New Roman" w:cs="Times New Roman"/>
          <w:spacing w:val="0"/>
          <w:w w:val="100"/>
          <w:kern w:val="2"/>
          <w:sz w:val="32"/>
          <w:szCs w:val="32"/>
          <w:lang w:val="en-US" w:eastAsia="zh-CN"/>
        </w:rPr>
        <w:t>5</w:t>
      </w:r>
      <w:r>
        <w:rPr>
          <w:rFonts w:hint="default" w:ascii="Times New Roman" w:hAnsi="Times New Roman" w:eastAsia="方正仿宋_GBK" w:cs="Times New Roman"/>
          <w:spacing w:val="0"/>
          <w:w w:val="100"/>
          <w:kern w:val="2"/>
          <w:sz w:val="32"/>
          <w:szCs w:val="32"/>
        </w:rPr>
        <w:t>〕</w:t>
      </w:r>
      <w:r>
        <w:rPr>
          <w:rFonts w:hint="eastAsia" w:ascii="Times New Roman" w:hAnsi="Times New Roman" w:cs="Times New Roman"/>
          <w:spacing w:val="0"/>
          <w:w w:val="100"/>
          <w:kern w:val="2"/>
          <w:sz w:val="32"/>
          <w:szCs w:val="32"/>
          <w:lang w:val="en-US" w:eastAsia="zh-CN"/>
        </w:rPr>
        <w:t>24</w:t>
      </w:r>
      <w:r>
        <w:rPr>
          <w:rFonts w:hint="default" w:ascii="Times New Roman" w:hAnsi="Times New Roman" w:eastAsia="方正仿宋_GBK" w:cs="Times New Roman"/>
          <w:spacing w:val="0"/>
          <w:w w:val="100"/>
          <w:kern w:val="2"/>
          <w:sz w:val="32"/>
          <w:szCs w:val="32"/>
        </w:rPr>
        <w:t>号</w:t>
      </w:r>
    </w:p>
    <w:p>
      <w:pPr>
        <w:keepNext w:val="0"/>
        <w:keepLines w:val="0"/>
        <w:pageBreakBefore w:val="0"/>
        <w:widowControl w:val="0"/>
        <w:tabs>
          <w:tab w:val="left" w:pos="2835"/>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_GBK" w:cs="Times New Roman"/>
          <w:spacing w:val="0"/>
          <w:w w:val="100"/>
          <w:kern w:val="0"/>
          <w:sz w:val="44"/>
          <w:szCs w:val="44"/>
        </w:rPr>
      </w:pPr>
      <w:r>
        <w:rPr>
          <w:rFonts w:hint="default" w:ascii="Times New Roman" w:hAnsi="Times New Roman" w:eastAsia="方正小标宋_GBK" w:cs="Times New Roman"/>
          <w:spacing w:val="0"/>
          <w:w w:val="100"/>
          <w:kern w:val="0"/>
          <w:sz w:val="44"/>
          <w:szCs w:val="44"/>
        </w:rPr>
        <w:pict>
          <v:line id="直接连接符 4" o:spid="_x0000_s2051" o:spt="20" style="position:absolute;left:0pt;margin-left:0pt;margin-top:4.15pt;height:0pt;width:441.7pt;z-index:251659264;mso-width-relative:page;mso-height-relative:page;" filled="f" stroked="t" coordsize="21600,21600" o:gfxdata="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UW7001AAAAAQBAAAPAAAAAAAAAAEAIAAAADgAAABkcnMvZG93bnJldi54bWxQSwEC&#10;FAAUAAAACACHTuJAdANogOIBAACoAwAADgAAAAAAAAABACAAAAA5AQAAZHJzL2Uyb0RvYy54bWxQ&#10;SwUGAAAAAAYABgBZAQAAjQUAAAAA&#10;">
            <v:path arrowok="t"/>
            <v:fill on="f" focussize="0,0"/>
            <v:stroke weight="1.7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cs="方正仿宋_GBK"/>
          <w:spacing w:val="0"/>
          <w:w w:val="100"/>
        </w:rPr>
      </w:pPr>
    </w:p>
    <w:p>
      <w:pPr>
        <w:keepNext w:val="0"/>
        <w:keepLines w:val="0"/>
        <w:pageBreakBefore w:val="0"/>
        <w:widowControl w:val="0"/>
        <w:suppressLineNumbers w:val="0"/>
        <w:kinsoku/>
        <w:wordWrap/>
        <w:overflowPunct w:val="0"/>
        <w:topLinePunct w:val="0"/>
        <w:autoSpaceDE/>
        <w:autoSpaceDN/>
        <w:bidi w:val="0"/>
        <w:adjustRightInd/>
        <w:snapToGrid w:val="0"/>
        <w:spacing w:line="720" w:lineRule="atLeast"/>
        <w:jc w:val="center"/>
        <w:textAlignment w:val="auto"/>
        <w:rPr>
          <w:rFonts w:hint="default" w:ascii="方正小标宋_GBK" w:hAnsi="方正小标宋_GBK" w:eastAsia="方正小标宋_GBK" w:cs="方正小标宋_GBK"/>
          <w:color w:val="000000"/>
          <w:spacing w:val="0"/>
          <w:kern w:val="0"/>
          <w:sz w:val="44"/>
          <w:szCs w:val="44"/>
          <w:lang w:val="en-US" w:eastAsia="zh-CN" w:bidi="ar"/>
        </w:rPr>
      </w:pPr>
      <w:r>
        <w:rPr>
          <w:rFonts w:hint="eastAsia" w:ascii="方正小标宋_GBK" w:hAnsi="方正小标宋_GBK" w:eastAsia="方正小标宋_GBK" w:cs="方正小标宋_GBK"/>
          <w:color w:val="000000"/>
          <w:spacing w:val="0"/>
          <w:kern w:val="0"/>
          <w:sz w:val="44"/>
          <w:szCs w:val="44"/>
          <w:lang w:val="en-US" w:eastAsia="zh-CN" w:bidi="ar"/>
        </w:rPr>
        <w:t>重庆市武隆区人民政府办公室</w:t>
      </w:r>
    </w:p>
    <w:p>
      <w:pPr>
        <w:pStyle w:val="2"/>
        <w:keepNext w:val="0"/>
        <w:keepLines w:val="0"/>
        <w:pageBreakBefore w:val="0"/>
        <w:widowControl w:val="0"/>
        <w:kinsoku/>
        <w:wordWrap/>
        <w:overflowPunct w:val="0"/>
        <w:topLinePunct w:val="0"/>
        <w:autoSpaceDE/>
        <w:autoSpaceDN/>
        <w:bidi w:val="0"/>
        <w:adjustRightInd/>
        <w:snapToGrid w:val="0"/>
        <w:spacing w:line="720" w:lineRule="atLeast"/>
        <w:ind w:firstLine="0"/>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印发《</w:t>
      </w:r>
      <w:r>
        <w:rPr>
          <w:rFonts w:hint="eastAsia" w:ascii="方正小标宋_GBK" w:hAnsi="方正小标宋_GBK" w:eastAsia="方正小标宋_GBK" w:cs="方正小标宋_GBK"/>
          <w:color w:val="auto"/>
          <w:sz w:val="44"/>
          <w:szCs w:val="44"/>
          <w:lang w:eastAsia="zh-CN"/>
        </w:rPr>
        <w:t>武隆区支持科技创新</w:t>
      </w:r>
    </w:p>
    <w:p>
      <w:pPr>
        <w:pStyle w:val="2"/>
        <w:keepNext w:val="0"/>
        <w:keepLines w:val="0"/>
        <w:pageBreakBefore w:val="0"/>
        <w:widowControl w:val="0"/>
        <w:kinsoku/>
        <w:wordWrap/>
        <w:overflowPunct w:val="0"/>
        <w:topLinePunct w:val="0"/>
        <w:autoSpaceDE/>
        <w:autoSpaceDN/>
        <w:bidi w:val="0"/>
        <w:adjustRightInd/>
        <w:snapToGrid w:val="0"/>
        <w:spacing w:line="720" w:lineRule="atLeast"/>
        <w:ind w:firstLine="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auto"/>
          <w:sz w:val="44"/>
          <w:szCs w:val="44"/>
          <w:lang w:eastAsia="zh-CN"/>
        </w:rPr>
        <w:t>政策措施</w:t>
      </w:r>
      <w:r>
        <w:rPr>
          <w:rFonts w:hint="eastAsia" w:ascii="方正小标宋_GBK" w:hAnsi="方正小标宋_GBK" w:eastAsia="方正小标宋_GBK" w:cs="方正小标宋_GBK"/>
          <w:color w:val="auto"/>
          <w:sz w:val="44"/>
          <w:szCs w:val="44"/>
          <w:lang w:val="en-US" w:eastAsia="zh-CN"/>
        </w:rPr>
        <w:t>》</w:t>
      </w:r>
      <w:r>
        <w:rPr>
          <w:rFonts w:hint="eastAsia" w:ascii="方正小标宋_GBK" w:hAnsi="方正小标宋_GBK" w:eastAsia="方正小标宋_GBK" w:cs="方正小标宋_GBK"/>
          <w:color w:val="auto"/>
          <w:sz w:val="44"/>
          <w:szCs w:val="44"/>
        </w:rPr>
        <w:t>的通知</w:t>
      </w:r>
    </w:p>
    <w:p>
      <w:pPr>
        <w:pStyle w:val="8"/>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《武隆区支持科技创新政策措施》</w:t>
      </w:r>
      <w:r>
        <w:rPr>
          <w:rFonts w:hint="default" w:ascii="Times New Roman" w:hAnsi="Times New Roman" w:eastAsia="方正仿宋_GBK" w:cs="Times New Roman"/>
          <w:kern w:val="0"/>
          <w:sz w:val="32"/>
          <w:szCs w:val="32"/>
          <w:shd w:val="clear" w:color="auto" w:fill="FFFFFF"/>
          <w:lang w:val="en-US" w:eastAsia="zh-CN" w:bidi="ar-SA"/>
        </w:rPr>
        <w:t>已经区政府同意，现印发给你们，请认真贯彻执行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3620" w:firstLineChars="1094"/>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重庆市武隆区人民政府办公室</w:t>
      </w:r>
    </w:p>
    <w:p>
      <w:pPr>
        <w:pStyle w:val="9"/>
        <w:keepNext w:val="0"/>
        <w:keepLines w:val="0"/>
        <w:pageBreakBefore w:val="0"/>
        <w:widowControl w:val="0"/>
        <w:kinsoku/>
        <w:wordWrap/>
        <w:overflowPunct/>
        <w:topLinePunct w:val="0"/>
        <w:autoSpaceDE/>
        <w:autoSpaceDN/>
        <w:bidi w:val="0"/>
        <w:adjustRightInd/>
        <w:snapToGrid/>
        <w:spacing w:line="240" w:lineRule="auto"/>
        <w:ind w:left="3360" w:leftChars="0" w:firstLine="36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62" w:firstLineChars="200"/>
        <w:textAlignment w:val="auto"/>
        <w:rPr>
          <w:rFonts w:hint="default" w:ascii="Times New Roman" w:hAnsi="Times New Roman" w:eastAsia="方正仿宋_GBK" w:cs="Times New Roman"/>
          <w:sz w:val="32"/>
          <w:szCs w:val="32"/>
        </w:rPr>
        <w:sectPr>
          <w:footerReference r:id="rId3" w:type="default"/>
          <w:pgSz w:w="11906" w:h="16838"/>
          <w:pgMar w:top="2098" w:right="1531" w:bottom="1984" w:left="1531" w:header="851" w:footer="1474" w:gutter="0"/>
          <w:paperSrc/>
          <w:pgNumType w:fmt="decimal"/>
          <w:cols w:space="0" w:num="1"/>
          <w:rtlGutter w:val="0"/>
          <w:docGrid w:type="linesAndChars" w:linePitch="579" w:charSpace="2273"/>
        </w:sectPr>
      </w:pPr>
      <w:r>
        <w:rPr>
          <w:rFonts w:hint="eastAsia" w:ascii="Times New Roman" w:hAnsi="Times New Roman" w:eastAsia="方正仿宋_GBK" w:cs="方正仿宋_GBK"/>
          <w:sz w:val="32"/>
          <w:szCs w:val="32"/>
          <w:lang w:val="en-US" w:eastAsia="zh-CN"/>
        </w:rPr>
        <w:t>（此件公开发布）</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sz w:val="44"/>
          <w:szCs w:val="44"/>
          <w:u w:val="none"/>
          <w:lang w:eastAsia="zh-CN"/>
        </w:rPr>
      </w:pPr>
    </w:p>
    <w:p>
      <w:pPr>
        <w:keepNext w:val="0"/>
        <w:keepLines w:val="0"/>
        <w:pageBreakBefore w:val="0"/>
        <w:widowControl w:val="0"/>
        <w:kinsoku/>
        <w:wordWrap/>
        <w:overflowPunct w:val="0"/>
        <w:topLinePunct w:val="0"/>
        <w:autoSpaceDE/>
        <w:autoSpaceDN/>
        <w:bidi w:val="0"/>
        <w:adjustRightInd/>
        <w:snapToGrid w:val="0"/>
        <w:spacing w:line="720" w:lineRule="atLeast"/>
        <w:jc w:val="center"/>
        <w:textAlignment w:val="auto"/>
        <w:rPr>
          <w:rFonts w:hint="default" w:ascii="Times New Roman" w:hAnsi="Times New Roman" w:eastAsia="方正小标宋_GBK" w:cs="Times New Roman"/>
          <w:color w:val="auto"/>
          <w:kern w:val="0"/>
          <w:sz w:val="44"/>
          <w:szCs w:val="44"/>
          <w:u w:val="none"/>
          <w:lang w:eastAsia="zh-CN"/>
        </w:rPr>
      </w:pPr>
      <w:r>
        <w:rPr>
          <w:rFonts w:hint="default" w:ascii="Times New Roman" w:hAnsi="Times New Roman" w:eastAsia="方正小标宋_GBK" w:cs="Times New Roman"/>
          <w:color w:val="auto"/>
          <w:sz w:val="44"/>
          <w:szCs w:val="44"/>
          <w:u w:val="none"/>
          <w:lang w:eastAsia="zh-CN"/>
        </w:rPr>
        <w:t>武隆区支持科技创新政策措施</w:t>
      </w:r>
    </w:p>
    <w:p>
      <w:pPr>
        <w:pStyle w:val="17"/>
        <w:keepNext w:val="0"/>
        <w:keepLines w:val="0"/>
        <w:pageBreakBefore w:val="0"/>
        <w:widowControl w:val="0"/>
        <w:kinsoku/>
        <w:wordWrap/>
        <w:overflowPunct w:val="0"/>
        <w:topLinePunct w:val="0"/>
        <w:autoSpaceDE/>
        <w:autoSpaceDN/>
        <w:bidi w:val="0"/>
        <w:adjustRightInd/>
        <w:snapToGrid/>
        <w:spacing w:line="240" w:lineRule="auto"/>
        <w:ind w:firstLine="64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为深入贯彻落实党的二十大精神和习近平总书记关于科技创新的重要论述，加快建立以财政投入为引导、企业投入为主体、金融市场为支撑的多元科技投入体系，培育新质生产力，支撑引领全区高质量发展，根据《重庆市人民政府办公厅关于印发支持科技创新若干财政金融政策的通知》（渝府办发〔2021〕47号）精神，结合我区实际，特制定以下政策</w:t>
      </w:r>
      <w:r>
        <w:rPr>
          <w:rFonts w:hint="eastAsia" w:ascii="Times New Roman" w:hAnsi="Times New Roman" w:eastAsia="方正仿宋_GBK" w:cs="Times New Roman"/>
          <w:color w:val="auto"/>
          <w:sz w:val="32"/>
          <w:szCs w:val="32"/>
          <w:u w:val="none"/>
          <w:lang w:eastAsia="zh-CN"/>
        </w:rPr>
        <w:t>措施</w:t>
      </w:r>
      <w:r>
        <w:rPr>
          <w:rFonts w:hint="default" w:ascii="Times New Roman" w:hAnsi="Times New Roman" w:eastAsia="方正仿宋_GBK" w:cs="Times New Roman"/>
          <w:color w:val="auto"/>
          <w:sz w:val="32"/>
          <w:szCs w:val="32"/>
          <w:u w:val="none"/>
        </w:rPr>
        <w:t>。</w:t>
      </w:r>
    </w:p>
    <w:p>
      <w:pPr>
        <w:pStyle w:val="17"/>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outlineLvl w:val="9"/>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一、培育壮大创新主体</w:t>
      </w:r>
    </w:p>
    <w:p>
      <w:pPr>
        <w:pStyle w:val="17"/>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kern w:val="0"/>
          <w:sz w:val="32"/>
          <w:szCs w:val="32"/>
          <w:u w:val="none"/>
        </w:rPr>
        <w:t>（一）支持引育科技型企业。</w:t>
      </w:r>
      <w:r>
        <w:rPr>
          <w:rFonts w:hint="default" w:ascii="Times New Roman" w:hAnsi="Times New Roman" w:eastAsia="方正仿宋_GBK" w:cs="Times New Roman"/>
          <w:color w:val="auto"/>
          <w:sz w:val="32"/>
          <w:szCs w:val="32"/>
          <w:u w:val="none"/>
        </w:rPr>
        <w:t>对首次入库重庆市科技型企业管理系统的科技型企业，给予</w:t>
      </w:r>
      <w:r>
        <w:rPr>
          <w:rFonts w:hint="default" w:ascii="Times New Roman" w:hAnsi="Times New Roman" w:eastAsia="方正仿宋_GBK" w:cs="Times New Roman"/>
          <w:color w:val="auto"/>
          <w:sz w:val="32"/>
          <w:szCs w:val="32"/>
          <w:u w:val="none"/>
          <w:lang w:eastAsia="zh-CN"/>
        </w:rPr>
        <w:t>一次性最高</w:t>
      </w:r>
      <w:r>
        <w:rPr>
          <w:rFonts w:hint="default" w:ascii="Times New Roman" w:hAnsi="Times New Roman" w:eastAsia="方正仿宋_GBK" w:cs="Times New Roman"/>
          <w:color w:val="auto"/>
          <w:sz w:val="32"/>
          <w:szCs w:val="32"/>
          <w:u w:val="none"/>
        </w:rPr>
        <w:t>0.5万元补助。</w:t>
      </w:r>
      <w:bookmarkStart w:id="2" w:name="OLE_LINK2"/>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责</w:t>
      </w:r>
      <w:bookmarkStart w:id="3" w:name="_GoBack"/>
      <w:bookmarkEnd w:id="3"/>
      <w:r>
        <w:rPr>
          <w:rFonts w:hint="default" w:ascii="Times New Roman" w:hAnsi="Times New Roman" w:eastAsia="方正仿宋_GBK" w:cs="Times New Roman"/>
          <w:color w:val="auto"/>
          <w:sz w:val="32"/>
          <w:szCs w:val="32"/>
          <w:u w:val="none"/>
          <w:lang w:eastAsia="zh-CN"/>
        </w:rPr>
        <w:t>任单位：区科技局</w:t>
      </w:r>
      <w:r>
        <w:rPr>
          <w:rFonts w:hint="eastAsia" w:ascii="Times New Roman" w:hAnsi="Times New Roman" w:eastAsia="方正仿宋_GBK" w:cs="Times New Roman"/>
          <w:color w:val="auto"/>
          <w:sz w:val="32"/>
          <w:szCs w:val="32"/>
          <w:u w:val="none"/>
          <w:lang w:eastAsia="zh-CN"/>
        </w:rPr>
        <w:t>〕</w:t>
      </w:r>
    </w:p>
    <w:p>
      <w:pPr>
        <w:pStyle w:val="17"/>
        <w:keepNext w:val="0"/>
        <w:keepLines w:val="0"/>
        <w:pageBreakBefore w:val="0"/>
        <w:widowControl w:val="0"/>
        <w:kinsoku/>
        <w:wordWrap/>
        <w:overflowPunct w:val="0"/>
        <w:topLinePunct w:val="0"/>
        <w:autoSpaceDE/>
        <w:autoSpaceDN/>
        <w:bidi w:val="0"/>
        <w:adjustRightInd/>
        <w:snapToGrid/>
        <w:spacing w:line="620" w:lineRule="exact"/>
        <w:ind w:firstLine="640"/>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kern w:val="0"/>
          <w:sz w:val="32"/>
          <w:szCs w:val="32"/>
          <w:u w:val="none"/>
        </w:rPr>
        <w:t>（二）支持引育高新技术企业</w:t>
      </w:r>
      <w:r>
        <w:rPr>
          <w:rFonts w:hint="default" w:ascii="Times New Roman" w:hAnsi="Times New Roman" w:eastAsia="方正仿宋_GBK" w:cs="Times New Roman"/>
          <w:color w:val="auto"/>
          <w:sz w:val="32"/>
          <w:szCs w:val="32"/>
          <w:u w:val="none"/>
        </w:rPr>
        <w:t>。对首次认定为高新技术企业的给予</w:t>
      </w:r>
      <w:r>
        <w:rPr>
          <w:rFonts w:hint="default" w:ascii="Times New Roman" w:hAnsi="Times New Roman" w:eastAsia="方正仿宋_GBK" w:cs="Times New Roman"/>
          <w:color w:val="auto"/>
          <w:sz w:val="32"/>
          <w:szCs w:val="32"/>
          <w:u w:val="none"/>
          <w:lang w:eastAsia="zh-CN"/>
        </w:rPr>
        <w:t>一次性最高</w:t>
      </w:r>
      <w:r>
        <w:rPr>
          <w:rFonts w:hint="default" w:ascii="Times New Roman" w:hAnsi="Times New Roman" w:eastAsia="方正仿宋_GBK" w:cs="Times New Roman"/>
          <w:color w:val="auto"/>
          <w:sz w:val="32"/>
          <w:szCs w:val="32"/>
          <w:u w:val="none"/>
        </w:rPr>
        <w:t>20万元补助；对复审认定为高新技术企业的给予</w:t>
      </w:r>
      <w:r>
        <w:rPr>
          <w:rFonts w:hint="default" w:ascii="Times New Roman" w:hAnsi="Times New Roman" w:eastAsia="方正仿宋_GBK" w:cs="Times New Roman"/>
          <w:color w:val="auto"/>
          <w:sz w:val="32"/>
          <w:szCs w:val="32"/>
          <w:u w:val="none"/>
          <w:lang w:eastAsia="zh-CN"/>
        </w:rPr>
        <w:t>一次性最高</w:t>
      </w:r>
      <w:r>
        <w:rPr>
          <w:rFonts w:hint="default" w:ascii="Times New Roman" w:hAnsi="Times New Roman" w:eastAsia="方正仿宋_GBK" w:cs="Times New Roman"/>
          <w:color w:val="auto"/>
          <w:sz w:val="32"/>
          <w:szCs w:val="32"/>
          <w:u w:val="none"/>
        </w:rPr>
        <w:t>10万元补助。</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责任单位：区科技局</w:t>
      </w:r>
      <w:r>
        <w:rPr>
          <w:rFonts w:hint="eastAsia" w:ascii="Times New Roman" w:hAnsi="Times New Roman" w:eastAsia="方正仿宋_GBK" w:cs="Times New Roman"/>
          <w:color w:val="auto"/>
          <w:sz w:val="32"/>
          <w:szCs w:val="32"/>
          <w:u w:val="none"/>
          <w:lang w:eastAsia="zh-CN"/>
        </w:rPr>
        <w:t>〕</w:t>
      </w:r>
    </w:p>
    <w:bookmarkEnd w:id="2"/>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jc w:val="left"/>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kern w:val="0"/>
          <w:sz w:val="32"/>
          <w:szCs w:val="32"/>
          <w:u w:val="none"/>
          <w:lang w:val="en-US" w:eastAsia="zh-CN" w:bidi="ar-SA"/>
        </w:rPr>
        <w:t>（三）支持创新平台创建</w:t>
      </w:r>
      <w:r>
        <w:rPr>
          <w:rFonts w:hint="default" w:ascii="Times New Roman" w:hAnsi="Times New Roman" w:eastAsia="方正仿宋_GBK" w:cs="Times New Roman"/>
          <w:color w:val="auto"/>
          <w:kern w:val="0"/>
          <w:sz w:val="32"/>
          <w:szCs w:val="32"/>
          <w:u w:val="none"/>
        </w:rPr>
        <w:t>。</w:t>
      </w:r>
      <w:r>
        <w:rPr>
          <w:rFonts w:hint="default" w:ascii="Times New Roman" w:hAnsi="Times New Roman" w:eastAsia="方正仿宋_GBK" w:cs="Times New Roman"/>
          <w:color w:val="auto"/>
          <w:sz w:val="32"/>
          <w:szCs w:val="32"/>
          <w:u w:val="none"/>
        </w:rPr>
        <w:t>对首次认定的重点实验室、新型研发机构、技术创新中心、野外科学观测研究站等创新平台，获评国家级、市级认定的分别</w:t>
      </w:r>
      <w:r>
        <w:rPr>
          <w:rFonts w:hint="default" w:ascii="Times New Roman" w:hAnsi="Times New Roman" w:eastAsia="方正仿宋_GBK" w:cs="Times New Roman"/>
          <w:color w:val="auto"/>
          <w:sz w:val="32"/>
          <w:szCs w:val="32"/>
          <w:u w:val="none"/>
          <w:lang w:eastAsia="zh-CN"/>
        </w:rPr>
        <w:t>给予</w:t>
      </w:r>
      <w:r>
        <w:rPr>
          <w:rFonts w:hint="default" w:ascii="Times New Roman" w:hAnsi="Times New Roman" w:eastAsia="方正仿宋_GBK" w:cs="Times New Roman"/>
          <w:color w:val="auto"/>
          <w:sz w:val="32"/>
          <w:szCs w:val="32"/>
          <w:u w:val="none"/>
        </w:rPr>
        <w:t>一次性</w:t>
      </w:r>
      <w:r>
        <w:rPr>
          <w:rFonts w:hint="default" w:ascii="Times New Roman" w:hAnsi="Times New Roman" w:eastAsia="方正仿宋_GBK" w:cs="Times New Roman"/>
          <w:color w:val="auto"/>
          <w:sz w:val="32"/>
          <w:szCs w:val="32"/>
          <w:u w:val="none"/>
          <w:lang w:eastAsia="zh-CN"/>
        </w:rPr>
        <w:t>最高</w:t>
      </w:r>
      <w:r>
        <w:rPr>
          <w:rFonts w:hint="default" w:ascii="Times New Roman" w:hAnsi="Times New Roman" w:eastAsia="方正仿宋_GBK" w:cs="Times New Roman"/>
          <w:color w:val="auto"/>
          <w:sz w:val="32"/>
          <w:szCs w:val="32"/>
          <w:u w:val="none"/>
        </w:rPr>
        <w:t>50万元、30万元补助。</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责任单位：区科技局、区经济信息委等单位</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二、支持产业技术创新</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jc w:val="left"/>
        <w:textAlignment w:val="auto"/>
        <w:outlineLvl w:val="9"/>
        <w:rPr>
          <w:rFonts w:hint="default" w:ascii="Times New Roman" w:hAnsi="Times New Roman" w:eastAsia="方正仿宋_GBK" w:cs="Times New Roman"/>
          <w:color w:val="auto"/>
          <w:kern w:val="2"/>
          <w:sz w:val="32"/>
          <w:szCs w:val="32"/>
          <w:u w:val="none"/>
        </w:rPr>
      </w:pPr>
      <w:r>
        <w:rPr>
          <w:rFonts w:hint="default" w:ascii="Times New Roman" w:hAnsi="Times New Roman" w:eastAsia="方正楷体_GBK" w:cs="Times New Roman"/>
          <w:color w:val="auto"/>
          <w:kern w:val="0"/>
          <w:sz w:val="32"/>
          <w:szCs w:val="32"/>
          <w:u w:val="none"/>
          <w:lang w:val="en-US" w:eastAsia="zh-CN" w:bidi="ar-SA"/>
        </w:rPr>
        <w:t>（四）支持企业加大研发投入。</w:t>
      </w:r>
      <w:r>
        <w:rPr>
          <w:rFonts w:hint="default" w:ascii="Times New Roman" w:hAnsi="Times New Roman" w:eastAsia="方正仿宋_GBK" w:cs="Times New Roman"/>
          <w:color w:val="auto"/>
          <w:sz w:val="32"/>
          <w:szCs w:val="32"/>
          <w:u w:val="none"/>
        </w:rPr>
        <w:t>对建立研发准备金制度且申报研发费用在</w:t>
      </w:r>
      <w:r>
        <w:rPr>
          <w:rFonts w:hint="default" w:ascii="Times New Roman" w:hAnsi="Times New Roman" w:eastAsia="方正仿宋_GBK" w:cs="Times New Roman"/>
          <w:color w:val="auto"/>
          <w:kern w:val="2"/>
          <w:sz w:val="32"/>
          <w:szCs w:val="32"/>
          <w:u w:val="none"/>
          <w:lang w:val="en-US" w:eastAsia="zh-CN"/>
        </w:rPr>
        <w:t>200</w:t>
      </w:r>
      <w:r>
        <w:rPr>
          <w:rFonts w:hint="default" w:ascii="Times New Roman" w:hAnsi="Times New Roman" w:eastAsia="方正仿宋_GBK" w:cs="Times New Roman"/>
          <w:color w:val="auto"/>
          <w:kern w:val="2"/>
          <w:sz w:val="32"/>
          <w:szCs w:val="32"/>
          <w:u w:val="none"/>
        </w:rPr>
        <w:t>万元以</w:t>
      </w:r>
      <w:r>
        <w:rPr>
          <w:rFonts w:hint="default" w:ascii="Times New Roman" w:hAnsi="Times New Roman" w:eastAsia="方正仿宋_GBK" w:cs="Times New Roman"/>
          <w:color w:val="auto"/>
          <w:kern w:val="2"/>
          <w:sz w:val="32"/>
          <w:szCs w:val="32"/>
          <w:u w:val="none"/>
          <w:lang w:eastAsia="zh-CN"/>
        </w:rPr>
        <w:t>上</w:t>
      </w:r>
      <w:r>
        <w:rPr>
          <w:rFonts w:hint="default" w:ascii="Times New Roman" w:hAnsi="Times New Roman" w:eastAsia="方正仿宋_GBK" w:cs="Times New Roman"/>
          <w:color w:val="auto"/>
          <w:kern w:val="2"/>
          <w:sz w:val="32"/>
          <w:szCs w:val="32"/>
          <w:u w:val="none"/>
        </w:rPr>
        <w:t>的制造业企业，按研发费用存量不高于3%、增量不高于10%的比例给予补助</w:t>
      </w:r>
      <w:r>
        <w:rPr>
          <w:rFonts w:hint="default" w:ascii="Times New Roman" w:hAnsi="Times New Roman" w:eastAsia="方正仿宋_GBK" w:cs="Times New Roman"/>
          <w:color w:val="auto"/>
          <w:kern w:val="2"/>
          <w:sz w:val="32"/>
          <w:szCs w:val="32"/>
          <w:u w:val="none"/>
          <w:lang w:eastAsia="zh-CN"/>
        </w:rPr>
        <w:t>，</w:t>
      </w:r>
      <w:r>
        <w:rPr>
          <w:rFonts w:hint="default" w:ascii="Times New Roman" w:hAnsi="Times New Roman" w:eastAsia="方正仿宋_GBK" w:cs="Times New Roman"/>
          <w:color w:val="auto"/>
          <w:kern w:val="2"/>
          <w:sz w:val="32"/>
          <w:szCs w:val="32"/>
          <w:u w:val="none"/>
          <w:lang w:val="en-US" w:eastAsia="zh-CN"/>
        </w:rPr>
        <w:t>每户企业每年最高补助不超过10万元。</w:t>
      </w:r>
      <w:r>
        <w:rPr>
          <w:rFonts w:hint="default" w:ascii="Times New Roman" w:hAnsi="Times New Roman" w:eastAsia="方正仿宋_GBK" w:cs="Times New Roman"/>
          <w:color w:val="auto"/>
          <w:kern w:val="2"/>
          <w:sz w:val="32"/>
          <w:szCs w:val="32"/>
          <w:u w:val="none"/>
          <w:lang w:eastAsia="zh-CN"/>
        </w:rPr>
        <w:t>其中针对国家战略腹地建设和军民融合企业，</w:t>
      </w:r>
      <w:r>
        <w:rPr>
          <w:rFonts w:hint="default" w:ascii="Times New Roman" w:hAnsi="Times New Roman" w:eastAsia="方正仿宋_GBK" w:cs="Times New Roman"/>
          <w:color w:val="auto"/>
          <w:kern w:val="2"/>
          <w:sz w:val="32"/>
          <w:szCs w:val="32"/>
          <w:u w:val="none"/>
          <w:lang w:val="en-US" w:eastAsia="zh-CN"/>
        </w:rPr>
        <w:t>研发费用存量、增量均</w:t>
      </w:r>
      <w:r>
        <w:rPr>
          <w:rFonts w:hint="default" w:ascii="Times New Roman" w:hAnsi="Times New Roman" w:eastAsia="方正仿宋_GBK" w:cs="Times New Roman"/>
          <w:color w:val="auto"/>
          <w:kern w:val="2"/>
          <w:sz w:val="32"/>
          <w:szCs w:val="32"/>
          <w:u w:val="none"/>
          <w:lang w:eastAsia="zh-CN"/>
        </w:rPr>
        <w:t>按不高于</w:t>
      </w:r>
      <w:r>
        <w:rPr>
          <w:rFonts w:hint="default" w:ascii="Times New Roman" w:hAnsi="Times New Roman" w:eastAsia="方正仿宋_GBK" w:cs="Times New Roman"/>
          <w:color w:val="auto"/>
          <w:kern w:val="2"/>
          <w:sz w:val="32"/>
          <w:szCs w:val="32"/>
          <w:u w:val="none"/>
          <w:lang w:val="en-US" w:eastAsia="zh-CN"/>
        </w:rPr>
        <w:t>10%的比例给予补助，每户企业每年最高补助不超过100万元。</w:t>
      </w:r>
      <w:r>
        <w:rPr>
          <w:rFonts w:hint="eastAsia" w:ascii="Times New Roman" w:hAnsi="Times New Roman" w:eastAsia="方正仿宋_GBK" w:cs="Times New Roman"/>
          <w:color w:val="auto"/>
          <w:kern w:val="2"/>
          <w:sz w:val="32"/>
          <w:szCs w:val="32"/>
          <w:u w:val="none"/>
          <w:lang w:val="en-US" w:eastAsia="zh-CN"/>
        </w:rPr>
        <w:t>〔</w:t>
      </w:r>
      <w:r>
        <w:rPr>
          <w:rFonts w:hint="default" w:ascii="Times New Roman" w:hAnsi="Times New Roman" w:eastAsia="方正仿宋_GBK" w:cs="Times New Roman"/>
          <w:color w:val="auto"/>
          <w:kern w:val="2"/>
          <w:sz w:val="32"/>
          <w:szCs w:val="32"/>
          <w:u w:val="none"/>
        </w:rPr>
        <w:t>责任单位：区科技局、区经济信息委</w:t>
      </w:r>
      <w:r>
        <w:rPr>
          <w:rFonts w:hint="eastAsia" w:ascii="Times New Roman" w:hAnsi="Times New Roman" w:eastAsia="方正仿宋_GBK" w:cs="Times New Roman"/>
          <w:color w:val="auto"/>
          <w:kern w:val="2"/>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jc w:val="left"/>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kern w:val="0"/>
          <w:sz w:val="32"/>
          <w:szCs w:val="32"/>
          <w:u w:val="none"/>
          <w:lang w:val="en-US" w:eastAsia="zh-CN" w:bidi="ar-SA"/>
        </w:rPr>
        <w:t>（五）支持区级科技创新项目。</w:t>
      </w:r>
      <w:r>
        <w:rPr>
          <w:rFonts w:hint="default" w:ascii="Times New Roman" w:hAnsi="Times New Roman" w:eastAsia="方正仿宋_GBK" w:cs="Times New Roman"/>
          <w:color w:val="auto"/>
          <w:sz w:val="32"/>
          <w:szCs w:val="32"/>
          <w:u w:val="none"/>
        </w:rPr>
        <w:t>聚焦战略新兴产业培育发展、</w:t>
      </w:r>
      <w:r>
        <w:rPr>
          <w:rFonts w:hint="eastAsia" w:ascii="方正仿宋_GBK" w:hAnsi="方正仿宋_GBK" w:eastAsia="方正仿宋_GBK" w:cs="方正仿宋_GBK"/>
          <w:color w:val="auto"/>
          <w:sz w:val="32"/>
          <w:szCs w:val="32"/>
          <w:u w:val="none"/>
          <w:lang w:eastAsia="zh-CN"/>
        </w:rPr>
        <w:t>“</w:t>
      </w:r>
      <w:r>
        <w:rPr>
          <w:rFonts w:hint="default" w:ascii="Times New Roman" w:hAnsi="Times New Roman" w:eastAsia="方正仿宋_GBK" w:cs="Times New Roman"/>
          <w:color w:val="auto"/>
          <w:sz w:val="32"/>
          <w:szCs w:val="32"/>
          <w:u w:val="none"/>
        </w:rPr>
        <w:t>三栖经济</w:t>
      </w:r>
      <w:r>
        <w:rPr>
          <w:rFonts w:hint="default" w:ascii="方正仿宋_GBK" w:hAnsi="方正仿宋_GBK" w:eastAsia="方正仿宋_GBK" w:cs="方正仿宋_GBK"/>
          <w:color w:val="auto"/>
          <w:sz w:val="32"/>
          <w:szCs w:val="32"/>
          <w:u w:val="none"/>
          <w:lang w:eastAsia="zh-CN"/>
        </w:rPr>
        <w:t>”</w:t>
      </w:r>
      <w:r>
        <w:rPr>
          <w:rFonts w:hint="default" w:ascii="Times New Roman" w:hAnsi="Times New Roman" w:eastAsia="方正仿宋_GBK" w:cs="Times New Roman"/>
          <w:color w:val="auto"/>
          <w:sz w:val="32"/>
          <w:szCs w:val="32"/>
          <w:u w:val="none"/>
        </w:rPr>
        <w:t>等重点关键技术攻关和重大技术装备研发，5年内实施5个左右区级科技创新重点项目，区级对每个重点项目给予</w:t>
      </w:r>
      <w:r>
        <w:rPr>
          <w:rFonts w:hint="default" w:ascii="Times New Roman" w:hAnsi="Times New Roman" w:eastAsia="方正仿宋_GBK" w:cs="Times New Roman"/>
          <w:color w:val="auto"/>
          <w:sz w:val="32"/>
          <w:szCs w:val="32"/>
          <w:u w:val="none"/>
          <w:lang w:eastAsia="zh-CN"/>
        </w:rPr>
        <w:t>一次性</w:t>
      </w:r>
      <w:r>
        <w:rPr>
          <w:rFonts w:hint="default" w:ascii="Times New Roman" w:hAnsi="Times New Roman" w:eastAsia="方正仿宋_GBK" w:cs="Times New Roman"/>
          <w:color w:val="auto"/>
          <w:sz w:val="32"/>
          <w:szCs w:val="32"/>
          <w:u w:val="none"/>
        </w:rPr>
        <w:t>50万—1</w:t>
      </w:r>
      <w:r>
        <w:rPr>
          <w:rFonts w:hint="default" w:ascii="Times New Roman" w:hAnsi="Times New Roman" w:eastAsia="方正仿宋_GBK" w:cs="Times New Roman"/>
          <w:color w:val="auto"/>
          <w:sz w:val="32"/>
          <w:szCs w:val="32"/>
          <w:u w:val="none"/>
          <w:lang w:val="en-US" w:eastAsia="zh-CN"/>
        </w:rPr>
        <w:t>0</w:t>
      </w:r>
      <w:r>
        <w:rPr>
          <w:rFonts w:hint="default" w:ascii="Times New Roman" w:hAnsi="Times New Roman" w:eastAsia="方正仿宋_GBK" w:cs="Times New Roman"/>
          <w:color w:val="auto"/>
          <w:sz w:val="32"/>
          <w:szCs w:val="32"/>
          <w:u w:val="none"/>
        </w:rPr>
        <w:t>00万元的资金支持，项目实</w:t>
      </w:r>
      <w:r>
        <w:rPr>
          <w:rFonts w:hint="eastAsia" w:ascii="Times New Roman" w:hAnsi="Times New Roman" w:eastAsia="方正仿宋_GBK" w:cs="Times New Roman"/>
          <w:color w:val="auto"/>
          <w:sz w:val="32"/>
          <w:szCs w:val="32"/>
          <w:u w:val="none"/>
          <w:lang w:eastAsia="zh-CN"/>
        </w:rPr>
        <w:t>行</w:t>
      </w:r>
      <w:r>
        <w:rPr>
          <w:rFonts w:hint="eastAsia" w:ascii="方正仿宋_GBK" w:hAnsi="方正仿宋_GBK" w:eastAsia="方正仿宋_GBK" w:cs="方正仿宋_GBK"/>
          <w:color w:val="auto"/>
          <w:sz w:val="32"/>
          <w:szCs w:val="32"/>
          <w:u w:val="none"/>
          <w:lang w:eastAsia="zh-CN"/>
        </w:rPr>
        <w:t>“</w:t>
      </w:r>
      <w:r>
        <w:rPr>
          <w:rFonts w:hint="default" w:ascii="Times New Roman" w:hAnsi="Times New Roman" w:eastAsia="方正仿宋_GBK" w:cs="Times New Roman"/>
          <w:color w:val="auto"/>
          <w:sz w:val="32"/>
          <w:szCs w:val="32"/>
          <w:u w:val="none"/>
        </w:rPr>
        <w:t>里程碑</w:t>
      </w:r>
      <w:r>
        <w:rPr>
          <w:rFonts w:hint="eastAsia" w:ascii="方正仿宋_GBK" w:hAnsi="方正仿宋_GBK" w:eastAsia="方正仿宋_GBK" w:cs="方正仿宋_GBK"/>
          <w:color w:val="auto"/>
          <w:sz w:val="32"/>
          <w:szCs w:val="32"/>
          <w:u w:val="none"/>
          <w:lang w:eastAsia="zh-CN"/>
        </w:rPr>
        <w:t>”</w:t>
      </w:r>
      <w:r>
        <w:rPr>
          <w:rFonts w:hint="default" w:ascii="Times New Roman" w:hAnsi="Times New Roman" w:eastAsia="方正仿宋_GBK" w:cs="Times New Roman"/>
          <w:color w:val="auto"/>
          <w:sz w:val="32"/>
          <w:szCs w:val="32"/>
          <w:u w:val="none"/>
        </w:rPr>
        <w:t>式管理。</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责任单位：区科技局</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jc w:val="left"/>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kern w:val="0"/>
          <w:sz w:val="32"/>
          <w:szCs w:val="32"/>
          <w:u w:val="none"/>
          <w:lang w:val="en-US" w:eastAsia="zh-CN" w:bidi="ar-SA"/>
        </w:rPr>
        <w:t>（六）支持承接国家和市级重大科技计划项目。</w:t>
      </w:r>
      <w:r>
        <w:rPr>
          <w:rFonts w:hint="default" w:ascii="Times New Roman" w:hAnsi="Times New Roman" w:eastAsia="方正仿宋_GBK" w:cs="Times New Roman"/>
          <w:color w:val="auto"/>
          <w:sz w:val="32"/>
          <w:szCs w:val="32"/>
          <w:u w:val="none"/>
        </w:rPr>
        <w:t>对牵头承担国家和市级科技计划项目的单位，根据项目合同实施进展绩效，区级按项目上年度实际国家和市</w:t>
      </w:r>
      <w:r>
        <w:rPr>
          <w:rFonts w:hint="eastAsia" w:ascii="Times New Roman" w:hAnsi="Times New Roman" w:eastAsia="方正仿宋_GBK" w:cs="Times New Roman"/>
          <w:color w:val="auto"/>
          <w:sz w:val="32"/>
          <w:szCs w:val="32"/>
          <w:u w:val="none"/>
          <w:lang w:eastAsia="zh-CN"/>
        </w:rPr>
        <w:t>级划</w:t>
      </w:r>
      <w:r>
        <w:rPr>
          <w:rFonts w:hint="default" w:ascii="Times New Roman" w:hAnsi="Times New Roman" w:eastAsia="方正仿宋_GBK" w:cs="Times New Roman"/>
          <w:color w:val="auto"/>
          <w:sz w:val="32"/>
          <w:szCs w:val="32"/>
          <w:u w:val="none"/>
        </w:rPr>
        <w:t>拨经费的3%奖励</w:t>
      </w:r>
      <w:r>
        <w:rPr>
          <w:rFonts w:hint="default" w:ascii="Times New Roman" w:hAnsi="Times New Roman" w:eastAsia="方正仿宋_GBK" w:cs="Times New Roman"/>
          <w:color w:val="auto"/>
          <w:sz w:val="32"/>
          <w:szCs w:val="32"/>
          <w:u w:val="none"/>
          <w:lang w:eastAsia="zh-CN"/>
        </w:rPr>
        <w:t>牵头单位</w:t>
      </w:r>
      <w:r>
        <w:rPr>
          <w:rFonts w:hint="default" w:ascii="Times New Roman" w:hAnsi="Times New Roman" w:eastAsia="方正仿宋_GBK" w:cs="Times New Roman"/>
          <w:color w:val="auto"/>
          <w:sz w:val="32"/>
          <w:szCs w:val="32"/>
          <w:u w:val="none"/>
        </w:rPr>
        <w:t>，但每个项目</w:t>
      </w:r>
      <w:r>
        <w:rPr>
          <w:rFonts w:hint="default" w:ascii="Times New Roman" w:hAnsi="Times New Roman" w:eastAsia="方正仿宋_GBK" w:cs="Times New Roman"/>
          <w:color w:val="auto"/>
          <w:sz w:val="32"/>
          <w:szCs w:val="32"/>
          <w:u w:val="none"/>
          <w:lang w:eastAsia="zh-CN"/>
        </w:rPr>
        <w:t>一次性</w:t>
      </w:r>
      <w:r>
        <w:rPr>
          <w:rFonts w:hint="default" w:ascii="Times New Roman" w:hAnsi="Times New Roman" w:eastAsia="方正仿宋_GBK" w:cs="Times New Roman"/>
          <w:color w:val="auto"/>
          <w:sz w:val="32"/>
          <w:szCs w:val="32"/>
          <w:u w:val="none"/>
        </w:rPr>
        <w:t>奖励最高</w:t>
      </w:r>
      <w:r>
        <w:rPr>
          <w:rFonts w:hint="eastAsia" w:ascii="Times New Roman" w:hAnsi="Times New Roman" w:eastAsia="方正仿宋_GBK" w:cs="Times New Roman"/>
          <w:color w:val="auto"/>
          <w:sz w:val="32"/>
          <w:szCs w:val="32"/>
          <w:u w:val="none"/>
          <w:lang w:eastAsia="zh-CN"/>
        </w:rPr>
        <w:t>不超过</w:t>
      </w:r>
      <w:r>
        <w:rPr>
          <w:rFonts w:hint="default" w:ascii="Times New Roman" w:hAnsi="Times New Roman" w:eastAsia="方正仿宋_GBK" w:cs="Times New Roman"/>
          <w:color w:val="auto"/>
          <w:sz w:val="32"/>
          <w:szCs w:val="32"/>
          <w:u w:val="none"/>
        </w:rPr>
        <w:t>30万元，每个单位</w:t>
      </w:r>
      <w:r>
        <w:rPr>
          <w:rFonts w:hint="eastAsia" w:ascii="Times New Roman" w:hAnsi="Times New Roman" w:eastAsia="方正仿宋_GBK" w:cs="Times New Roman"/>
          <w:color w:val="auto"/>
          <w:sz w:val="32"/>
          <w:szCs w:val="32"/>
          <w:u w:val="none"/>
          <w:lang w:eastAsia="zh-CN"/>
        </w:rPr>
        <w:t>累计</w:t>
      </w:r>
      <w:r>
        <w:rPr>
          <w:rFonts w:hint="default" w:ascii="Times New Roman" w:hAnsi="Times New Roman" w:eastAsia="方正仿宋_GBK" w:cs="Times New Roman"/>
          <w:color w:val="auto"/>
          <w:sz w:val="32"/>
          <w:szCs w:val="32"/>
          <w:u w:val="none"/>
        </w:rPr>
        <w:t>奖励最高100万元。</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责任单位：区科技局、区经济信息委、区</w:t>
      </w:r>
      <w:r>
        <w:rPr>
          <w:rFonts w:hint="eastAsia" w:ascii="Times New Roman" w:hAnsi="Times New Roman" w:eastAsia="方正仿宋_GBK" w:cs="Times New Roman"/>
          <w:color w:val="auto"/>
          <w:sz w:val="32"/>
          <w:szCs w:val="32"/>
          <w:u w:val="none"/>
          <w:lang w:eastAsia="zh-CN"/>
        </w:rPr>
        <w:t>农业农村</w:t>
      </w:r>
      <w:r>
        <w:rPr>
          <w:rFonts w:hint="default" w:ascii="Times New Roman" w:hAnsi="Times New Roman" w:eastAsia="方正仿宋_GBK" w:cs="Times New Roman"/>
          <w:color w:val="auto"/>
          <w:sz w:val="32"/>
          <w:szCs w:val="32"/>
          <w:u w:val="none"/>
        </w:rPr>
        <w:t>委、区</w:t>
      </w:r>
      <w:r>
        <w:rPr>
          <w:rFonts w:hint="eastAsia" w:ascii="Times New Roman" w:hAnsi="Times New Roman" w:eastAsia="方正仿宋_GBK" w:cs="Times New Roman"/>
          <w:color w:val="auto"/>
          <w:sz w:val="32"/>
          <w:szCs w:val="32"/>
          <w:u w:val="none"/>
          <w:lang w:eastAsia="zh-CN"/>
        </w:rPr>
        <w:t>卫生健康</w:t>
      </w:r>
      <w:r>
        <w:rPr>
          <w:rFonts w:hint="default" w:ascii="Times New Roman" w:hAnsi="Times New Roman" w:eastAsia="方正仿宋_GBK" w:cs="Times New Roman"/>
          <w:color w:val="auto"/>
          <w:sz w:val="32"/>
          <w:szCs w:val="32"/>
          <w:u w:val="none"/>
        </w:rPr>
        <w:t>委等单位</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三、支持科技成果转化</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kern w:val="0"/>
          <w:sz w:val="32"/>
          <w:szCs w:val="32"/>
          <w:u w:val="none"/>
          <w:lang w:val="en-US" w:eastAsia="zh-CN" w:bidi="ar-SA"/>
        </w:rPr>
        <w:t>（七）支持获得科学技术奖励。</w:t>
      </w:r>
      <w:r>
        <w:rPr>
          <w:rFonts w:hint="default" w:ascii="Times New Roman" w:hAnsi="Times New Roman" w:eastAsia="方正仿宋_GBK" w:cs="Times New Roman"/>
          <w:color w:val="auto"/>
          <w:sz w:val="32"/>
          <w:szCs w:val="32"/>
          <w:u w:val="none"/>
        </w:rPr>
        <w:t>对获得国家、重庆市科学技术奖的第一完成单位或第一完成人，按获奖金额50%</w:t>
      </w:r>
      <w:r>
        <w:rPr>
          <w:rFonts w:hint="eastAsia"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比例给予</w:t>
      </w:r>
      <w:r>
        <w:rPr>
          <w:rFonts w:hint="default" w:ascii="Times New Roman" w:hAnsi="Times New Roman" w:eastAsia="方正仿宋_GBK" w:cs="Times New Roman"/>
          <w:color w:val="auto"/>
          <w:sz w:val="32"/>
          <w:szCs w:val="32"/>
          <w:u w:val="none"/>
          <w:lang w:eastAsia="zh-CN"/>
        </w:rPr>
        <w:t>一次性</w:t>
      </w:r>
      <w:r>
        <w:rPr>
          <w:rFonts w:hint="default" w:ascii="Times New Roman" w:hAnsi="Times New Roman" w:eastAsia="方正仿宋_GBK" w:cs="Times New Roman"/>
          <w:color w:val="auto"/>
          <w:sz w:val="32"/>
          <w:szCs w:val="32"/>
          <w:u w:val="none"/>
        </w:rPr>
        <w:t>区级奖励。</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责任单位：区科技局</w:t>
      </w:r>
      <w:r>
        <w:rPr>
          <w:rFonts w:hint="eastAsia" w:ascii="Times New Roman" w:hAnsi="Times New Roman" w:eastAsia="方正仿宋_GBK" w:cs="Times New Roman"/>
          <w:color w:val="auto"/>
          <w:sz w:val="32"/>
          <w:szCs w:val="32"/>
          <w:u w:val="none"/>
          <w:lang w:eastAsia="zh-CN"/>
        </w:rPr>
        <w:t>〕</w:t>
      </w:r>
    </w:p>
    <w:p>
      <w:pPr>
        <w:pStyle w:val="4"/>
        <w:keepNext w:val="0"/>
        <w:keepLines w:val="0"/>
        <w:pageBreakBefore w:val="0"/>
        <w:widowControl w:val="0"/>
        <w:kinsoku/>
        <w:wordWrap/>
        <w:overflowPunct w:val="0"/>
        <w:topLinePunct w:val="0"/>
        <w:autoSpaceDE/>
        <w:autoSpaceDN/>
        <w:bidi w:val="0"/>
        <w:adjustRightInd/>
        <w:snapToGrid/>
        <w:spacing w:after="0" w:line="620" w:lineRule="exact"/>
        <w:ind w:firstLine="662"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kern w:val="0"/>
          <w:sz w:val="32"/>
          <w:szCs w:val="32"/>
          <w:u w:val="none"/>
          <w:lang w:val="en-US" w:eastAsia="zh-CN" w:bidi="ar-SA"/>
        </w:rPr>
        <w:t>（八）支持科技成果产业化。</w:t>
      </w:r>
      <w:r>
        <w:rPr>
          <w:rFonts w:hint="default" w:ascii="Times New Roman" w:hAnsi="Times New Roman" w:eastAsia="方正仿宋_GBK" w:cs="Times New Roman"/>
          <w:color w:val="auto"/>
          <w:sz w:val="32"/>
          <w:szCs w:val="32"/>
          <w:u w:val="none"/>
          <w:shd w:val="clear" w:color="auto" w:fill="FFFFFF"/>
          <w:lang w:eastAsia="zh-CN"/>
        </w:rPr>
        <w:t>对通过市级以上登记的科技成果在三年内进行产业化，其年</w:t>
      </w:r>
      <w:r>
        <w:rPr>
          <w:rFonts w:hint="default" w:ascii="Times New Roman" w:hAnsi="Times New Roman" w:eastAsia="方正仿宋_GBK" w:cs="Times New Roman"/>
          <w:color w:val="auto"/>
          <w:sz w:val="32"/>
          <w:szCs w:val="32"/>
          <w:u w:val="none"/>
          <w:shd w:val="clear" w:color="auto" w:fill="FFFFFF"/>
          <w:lang w:val="en-US" w:eastAsia="zh-CN"/>
        </w:rPr>
        <w:t>销售</w:t>
      </w:r>
      <w:r>
        <w:rPr>
          <w:rFonts w:hint="default" w:ascii="Times New Roman" w:hAnsi="Times New Roman" w:eastAsia="方正仿宋_GBK" w:cs="Times New Roman"/>
          <w:color w:val="auto"/>
          <w:sz w:val="32"/>
          <w:szCs w:val="32"/>
          <w:u w:val="none"/>
          <w:shd w:val="clear" w:color="auto" w:fill="FFFFFF"/>
          <w:lang w:eastAsia="zh-CN"/>
        </w:rPr>
        <w:t>收入达2000万元以上的，根据科技成果转化绩效评估结果，给予不高于10万元的一次性补助。</w:t>
      </w:r>
      <w:r>
        <w:rPr>
          <w:rFonts w:hint="eastAsia" w:ascii="Times New Roman" w:hAnsi="Times New Roman" w:eastAsia="方正仿宋_GBK" w:cs="Times New Roman"/>
          <w:color w:val="auto"/>
          <w:sz w:val="32"/>
          <w:szCs w:val="32"/>
          <w:u w:val="none"/>
          <w:shd w:val="clear" w:color="auto" w:fill="FFFFFF"/>
          <w:lang w:eastAsia="zh-CN"/>
        </w:rPr>
        <w:t>〔</w:t>
      </w:r>
      <w:r>
        <w:rPr>
          <w:rFonts w:hint="default" w:ascii="Times New Roman" w:hAnsi="Times New Roman" w:eastAsia="方正仿宋_GBK" w:cs="Times New Roman"/>
          <w:color w:val="auto"/>
          <w:sz w:val="32"/>
          <w:szCs w:val="32"/>
          <w:u w:val="none"/>
          <w:shd w:val="clear" w:color="auto" w:fill="FFFFFF"/>
          <w:lang w:eastAsia="zh-CN"/>
        </w:rPr>
        <w:t>责任单位：区科技局、区市场监管局</w:t>
      </w:r>
      <w:r>
        <w:rPr>
          <w:rFonts w:hint="eastAsia" w:ascii="Times New Roman" w:hAnsi="Times New Roman" w:eastAsia="方正仿宋_GBK" w:cs="Times New Roman"/>
          <w:color w:val="auto"/>
          <w:sz w:val="32"/>
          <w:szCs w:val="32"/>
          <w:u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四、加大科技金融支持</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kern w:val="0"/>
          <w:sz w:val="32"/>
          <w:szCs w:val="32"/>
          <w:u w:val="none"/>
          <w:lang w:val="en-US" w:eastAsia="zh-CN" w:bidi="ar-SA"/>
        </w:rPr>
        <w:t>（九）加大科技型企业政银企融资对接力度。</w:t>
      </w:r>
      <w:r>
        <w:rPr>
          <w:rFonts w:hint="default" w:ascii="Times New Roman" w:hAnsi="Times New Roman" w:eastAsia="方正仿宋_GBK" w:cs="Times New Roman"/>
          <w:color w:val="auto"/>
          <w:sz w:val="32"/>
          <w:szCs w:val="32"/>
          <w:u w:val="none"/>
        </w:rPr>
        <w:t>支持金融机构开展知识价值信用贷款，知识价值信用贷款风险补偿基金规模不低于500万元。</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责任单位：区科技局</w:t>
      </w:r>
      <w:r>
        <w:rPr>
          <w:rFonts w:hint="eastAsia" w:ascii="Times New Roman" w:hAnsi="Times New Roman" w:eastAsia="方正仿宋_GBK" w:cs="Times New Roman"/>
          <w:color w:val="auto"/>
          <w:sz w:val="32"/>
          <w:szCs w:val="32"/>
          <w:u w:val="none"/>
          <w:lang w:eastAsia="zh-CN"/>
        </w:rPr>
        <w:t>、区金融服务中心〕</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五、强化科技创新保障</w:t>
      </w:r>
    </w:p>
    <w:p>
      <w:pPr>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kern w:val="0"/>
          <w:sz w:val="32"/>
          <w:szCs w:val="32"/>
          <w:u w:val="none"/>
          <w:lang w:val="en-US" w:eastAsia="zh-CN" w:bidi="ar-SA"/>
        </w:rPr>
        <w:t>（十）完善绩效管理机制。</w:t>
      </w:r>
      <w:r>
        <w:rPr>
          <w:rFonts w:hint="default" w:ascii="Times New Roman" w:hAnsi="Times New Roman" w:eastAsia="方正仿宋_GBK" w:cs="Times New Roman"/>
          <w:color w:val="auto"/>
          <w:sz w:val="32"/>
          <w:szCs w:val="32"/>
          <w:u w:val="none"/>
          <w:shd w:val="clear" w:color="auto" w:fill="FFFFFF"/>
        </w:rPr>
        <w:t>优化财政资金管理，既要提高创新主体自主权，又要嵌入事前、事中、事后全过程绩效管理。健全科学的绩效评价机制，完善评价指标体系，积极引入国内同行评价、第三方机构和投资者评价、社会公众评价等，不定期开展科技创新支持政策执行情况评估，将绩效评价结果作为政策实施、资金安排的重要依据。强化创新主体履行科研诚信建设的主体责任，完善内部监督约束机制，不断提高资金使用效益。</w:t>
      </w:r>
      <w:r>
        <w:rPr>
          <w:rFonts w:hint="eastAsia" w:ascii="Times New Roman" w:hAnsi="Times New Roman" w:eastAsia="方正仿宋_GBK" w:cs="Times New Roman"/>
          <w:color w:val="auto"/>
          <w:sz w:val="32"/>
          <w:szCs w:val="32"/>
          <w:u w:val="none"/>
          <w:shd w:val="clear" w:color="auto" w:fill="FFFFFF"/>
          <w:lang w:eastAsia="zh-CN"/>
        </w:rPr>
        <w:t>〔</w:t>
      </w:r>
      <w:r>
        <w:rPr>
          <w:rFonts w:hint="default" w:ascii="Times New Roman" w:hAnsi="Times New Roman" w:eastAsia="方正仿宋_GBK" w:cs="Times New Roman"/>
          <w:color w:val="auto"/>
          <w:sz w:val="32"/>
          <w:szCs w:val="32"/>
          <w:u w:val="none"/>
          <w:shd w:val="clear" w:color="auto" w:fill="FFFFFF"/>
          <w:lang w:eastAsia="zh-CN"/>
        </w:rPr>
        <w:t>责任单位：区财政局、区科技局</w:t>
      </w:r>
      <w:r>
        <w:rPr>
          <w:rFonts w:hint="eastAsia" w:ascii="Times New Roman" w:hAnsi="Times New Roman" w:eastAsia="方正仿宋_GBK" w:cs="Times New Roman"/>
          <w:color w:val="auto"/>
          <w:sz w:val="32"/>
          <w:szCs w:val="32"/>
          <w:u w:val="none"/>
          <w:shd w:val="clear" w:color="auto" w:fill="FFFFFF"/>
          <w:lang w:eastAsia="zh-CN"/>
        </w:rPr>
        <w:t>〕</w:t>
      </w:r>
    </w:p>
    <w:p>
      <w:pPr>
        <w:pStyle w:val="8"/>
        <w:keepNext w:val="0"/>
        <w:keepLines w:val="0"/>
        <w:pageBreakBefore w:val="0"/>
        <w:widowControl w:val="0"/>
        <w:kinsoku/>
        <w:wordWrap/>
        <w:overflowPunct w:val="0"/>
        <w:topLinePunct w:val="0"/>
        <w:autoSpaceDE/>
        <w:autoSpaceDN/>
        <w:bidi w:val="0"/>
        <w:adjustRightInd/>
        <w:snapToGrid/>
        <w:spacing w:line="620" w:lineRule="exact"/>
        <w:ind w:firstLine="662" w:firstLineChars="200"/>
        <w:textAlignment w:val="auto"/>
        <w:outlineLvl w:val="9"/>
        <w:rPr>
          <w:rFonts w:hint="default" w:ascii="Times New Roman" w:hAnsi="Times New Roman" w:eastAsia="方正仿宋_GBK" w:cs="Times New Roman"/>
          <w:color w:val="auto"/>
          <w:spacing w:val="6"/>
          <w:sz w:val="32"/>
          <w:szCs w:val="32"/>
          <w:u w:val="none"/>
        </w:rPr>
      </w:pPr>
      <w:r>
        <w:rPr>
          <w:rFonts w:hint="default" w:ascii="Times New Roman" w:hAnsi="Times New Roman" w:eastAsia="方正仿宋_GBK" w:cs="Times New Roman"/>
          <w:color w:val="auto"/>
          <w:sz w:val="32"/>
          <w:szCs w:val="32"/>
          <w:u w:val="none"/>
          <w:lang w:eastAsia="zh-CN"/>
        </w:rPr>
        <w:t>同</w:t>
      </w:r>
      <w:r>
        <w:rPr>
          <w:rFonts w:hint="default" w:ascii="Times New Roman" w:hAnsi="Times New Roman" w:eastAsia="方正仿宋_GBK" w:cs="Times New Roman"/>
          <w:color w:val="auto"/>
          <w:sz w:val="32"/>
          <w:szCs w:val="32"/>
          <w:u w:val="none"/>
        </w:rPr>
        <w:t>一主体获得同级同类型认定的，按就高原则只享受一项。</w:t>
      </w:r>
      <w:r>
        <w:rPr>
          <w:rFonts w:hint="default" w:ascii="Times New Roman" w:hAnsi="Times New Roman" w:eastAsia="方正仿宋_GBK" w:cs="Times New Roman"/>
          <w:color w:val="auto"/>
          <w:spacing w:val="6"/>
          <w:sz w:val="32"/>
          <w:szCs w:val="32"/>
          <w:u w:val="none"/>
        </w:rPr>
        <w:t>本政策自发布之日起施行。区级其他政策</w:t>
      </w:r>
      <w:r>
        <w:rPr>
          <w:rFonts w:hint="eastAsia" w:ascii="Times New Roman" w:hAnsi="Times New Roman" w:eastAsia="方正仿宋_GBK" w:cs="Times New Roman"/>
          <w:color w:val="auto"/>
          <w:spacing w:val="6"/>
          <w:sz w:val="32"/>
          <w:szCs w:val="32"/>
          <w:u w:val="none"/>
          <w:lang w:eastAsia="zh-CN"/>
        </w:rPr>
        <w:t>措施</w:t>
      </w:r>
      <w:r>
        <w:rPr>
          <w:rFonts w:hint="default" w:ascii="Times New Roman" w:hAnsi="Times New Roman" w:eastAsia="方正仿宋_GBK" w:cs="Times New Roman"/>
          <w:color w:val="auto"/>
          <w:spacing w:val="6"/>
          <w:sz w:val="32"/>
          <w:szCs w:val="32"/>
          <w:u w:val="none"/>
        </w:rPr>
        <w:t>与本政策</w:t>
      </w:r>
      <w:r>
        <w:rPr>
          <w:rFonts w:hint="eastAsia" w:ascii="Times New Roman" w:hAnsi="Times New Roman" w:eastAsia="方正仿宋_GBK" w:cs="Times New Roman"/>
          <w:color w:val="auto"/>
          <w:spacing w:val="6"/>
          <w:sz w:val="32"/>
          <w:szCs w:val="32"/>
          <w:u w:val="none"/>
          <w:lang w:eastAsia="zh-CN"/>
        </w:rPr>
        <w:t>措施</w:t>
      </w:r>
      <w:r>
        <w:rPr>
          <w:rFonts w:hint="default" w:ascii="Times New Roman" w:hAnsi="Times New Roman" w:eastAsia="方正仿宋_GBK" w:cs="Times New Roman"/>
          <w:color w:val="auto"/>
          <w:spacing w:val="6"/>
          <w:sz w:val="32"/>
          <w:szCs w:val="32"/>
          <w:u w:val="none"/>
        </w:rPr>
        <w:t>不一致的，按照本政策</w:t>
      </w:r>
      <w:r>
        <w:rPr>
          <w:rFonts w:hint="eastAsia" w:ascii="Times New Roman" w:hAnsi="Times New Roman" w:eastAsia="方正仿宋_GBK" w:cs="Times New Roman"/>
          <w:color w:val="auto"/>
          <w:spacing w:val="6"/>
          <w:sz w:val="32"/>
          <w:szCs w:val="32"/>
          <w:u w:val="none"/>
          <w:lang w:eastAsia="zh-CN"/>
        </w:rPr>
        <w:t>措施</w:t>
      </w:r>
      <w:r>
        <w:rPr>
          <w:rFonts w:hint="default" w:ascii="Times New Roman" w:hAnsi="Times New Roman" w:eastAsia="方正仿宋_GBK" w:cs="Times New Roman"/>
          <w:color w:val="auto"/>
          <w:spacing w:val="6"/>
          <w:sz w:val="32"/>
          <w:szCs w:val="32"/>
          <w:u w:val="none"/>
        </w:rPr>
        <w:t>执行。</w:t>
      </w:r>
    </w:p>
    <w:p>
      <w:pPr>
        <w:pStyle w:val="9"/>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ascii="Times New Roman" w:hAnsi="Times New Roman" w:eastAsia="方正仿宋_GBK" w:cs="Times New Roman"/>
          <w:color w:val="auto"/>
          <w:spacing w:val="6"/>
          <w:sz w:val="32"/>
          <w:szCs w:val="32"/>
          <w:u w:val="none"/>
        </w:rPr>
      </w:pPr>
    </w:p>
    <w:p>
      <w:pPr>
        <w:pStyle w:val="2"/>
        <w:rPr>
          <w:rFonts w:hint="default" w:ascii="Times New Roman" w:hAnsi="Times New Roman" w:eastAsia="方正仿宋_GBK" w:cs="Times New Roman"/>
          <w:color w:val="auto"/>
          <w:spacing w:val="6"/>
          <w:sz w:val="32"/>
          <w:szCs w:val="32"/>
          <w:u w:val="none"/>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keepNext w:val="0"/>
        <w:keepLines w:val="0"/>
        <w:pageBreakBefore w:val="0"/>
        <w:widowControl w:val="0"/>
        <w:kinsoku/>
        <w:wordWrap/>
        <w:overflowPunct/>
        <w:topLinePunct w:val="0"/>
        <w:autoSpaceDE/>
        <w:autoSpaceDN/>
        <w:bidi w:val="0"/>
        <w:adjustRightInd/>
        <w:snapToGrid/>
        <w:spacing w:after="89" w:afterLines="15" w:line="540" w:lineRule="exact"/>
        <w:ind w:left="0" w:leftChars="0" w:firstLine="0" w:firstLineChars="0"/>
        <w:textAlignment w:val="baseline"/>
        <w:rPr>
          <w:rFonts w:hint="default"/>
        </w:rPr>
      </w:pPr>
    </w:p>
    <w:p>
      <w:pPr>
        <w:keepNext w:val="0"/>
        <w:keepLines w:val="0"/>
        <w:pageBreakBefore w:val="0"/>
        <w:widowControl w:val="0"/>
        <w:pBdr>
          <w:top w:val="single" w:color="auto" w:sz="4"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291" w:firstLineChars="100"/>
        <w:textAlignment w:val="auto"/>
        <w:outlineLvl w:val="9"/>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u w:val="none"/>
          <w:lang w:eastAsia="zh-CN"/>
        </w:rPr>
        <w:t>抄送：区委办公室，区人大常委会办公室，区政协办公室，区监委，</w:t>
      </w:r>
    </w:p>
    <w:p>
      <w:pPr>
        <w:keepNext w:val="0"/>
        <w:keepLines w:val="0"/>
        <w:pageBreakBefore w:val="0"/>
        <w:widowControl w:val="0"/>
        <w:pBdr>
          <w:top w:val="single" w:color="auto" w:sz="4"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1164" w:firstLineChars="400"/>
        <w:textAlignment w:val="auto"/>
        <w:outlineLvl w:val="9"/>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u w:val="none"/>
          <w:lang w:eastAsia="zh-CN"/>
        </w:rPr>
        <w:t>区法院，区检察院，区人武部。</w:t>
      </w:r>
    </w:p>
    <w:p>
      <w:pPr>
        <w:pStyle w:val="7"/>
        <w:keepNext w:val="0"/>
        <w:keepLines w:val="0"/>
        <w:pageBreakBefore w:val="0"/>
        <w:widowControl w:val="0"/>
        <w:pBdr>
          <w:top w:val="single" w:color="auto" w:sz="4" w:space="0"/>
          <w:bottom w:val="single" w:color="auto" w:sz="4" w:space="0"/>
        </w:pBdr>
        <w:kinsoku/>
        <w:wordWrap/>
        <w:overflowPunct w:val="0"/>
        <w:topLinePunct w:val="0"/>
        <w:autoSpaceDE/>
        <w:autoSpaceDN/>
        <w:bidi w:val="0"/>
        <w:adjustRightInd/>
        <w:snapToGrid/>
        <w:ind w:left="0" w:leftChars="0" w:firstLine="291" w:firstLineChars="1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z w:val="28"/>
          <w:szCs w:val="28"/>
        </w:rPr>
        <w:t>重庆市武隆区</w:t>
      </w:r>
      <w:r>
        <w:rPr>
          <w:rFonts w:hint="eastAsia" w:ascii="Calibri" w:hAnsi="Calibri" w:eastAsia="方正仿宋_GBK" w:cs="Times New Roman"/>
          <w:color w:val="auto"/>
          <w:sz w:val="28"/>
          <w:szCs w:val="28"/>
          <w:lang w:eastAsia="zh-CN"/>
        </w:rPr>
        <w:t>人民政府办公室</w:t>
      </w:r>
      <w:r>
        <w:rPr>
          <w:rFonts w:hint="eastAsia" w:ascii="Calibri" w:hAnsi="Calibri" w:eastAsia="方正仿宋_GBK" w:cs="Times New Roman"/>
          <w:color w:val="auto"/>
          <w:sz w:val="28"/>
          <w:szCs w:val="28"/>
          <w:lang w:val="en-US" w:eastAsia="zh-CN"/>
        </w:rPr>
        <w:t xml:space="preserve">             </w:t>
      </w:r>
      <w:r>
        <w:rPr>
          <w:rFonts w:ascii="Times New Roman" w:hAnsi="Times New Roman" w:eastAsia="方正仿宋_GBK" w:cs="Times New Roman"/>
          <w:color w:val="auto"/>
          <w:sz w:val="28"/>
          <w:szCs w:val="28"/>
        </w:rPr>
        <w:t>20</w:t>
      </w:r>
      <w:r>
        <w:rPr>
          <w:rFonts w:hint="eastAsia" w:ascii="Times New Roman" w:hAnsi="Times New Roman" w:eastAsia="方正仿宋_GBK" w:cs="Times New Roman"/>
          <w:color w:val="auto"/>
          <w:sz w:val="28"/>
          <w:szCs w:val="28"/>
          <w:lang w:val="en-US" w:eastAsia="zh-CN"/>
        </w:rPr>
        <w:t>2</w:t>
      </w:r>
      <w:r>
        <w:rPr>
          <w:rFonts w:hint="eastAsia" w:ascii="Times New Roman" w:hAnsi="Times New Roman" w:cs="Times New Roman"/>
          <w:color w:val="auto"/>
          <w:sz w:val="28"/>
          <w:szCs w:val="28"/>
          <w:lang w:val="en-US" w:eastAsia="zh-CN"/>
        </w:rPr>
        <w:t>5</w:t>
      </w:r>
      <w:r>
        <w:rPr>
          <w:rFonts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9</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w:t>
      </w:r>
      <w:r>
        <w:rPr>
          <w:rFonts w:ascii="Times New Roman" w:hAnsi="Times New Roman" w:eastAsia="方正仿宋_GBK" w:cs="Times New Roman"/>
          <w:color w:val="auto"/>
          <w:sz w:val="28"/>
          <w:szCs w:val="28"/>
        </w:rPr>
        <w:t>日印</w:t>
      </w:r>
      <w:r>
        <w:rPr>
          <w:rFonts w:hint="eastAsia" w:ascii="Calibri" w:hAnsi="Calibri" w:eastAsia="方正仿宋_GBK" w:cs="Times New Roman"/>
          <w:color w:val="auto"/>
          <w:sz w:val="28"/>
          <w:szCs w:val="28"/>
          <w:lang w:eastAsia="zh-CN"/>
        </w:rPr>
        <w:t>发</w:t>
      </w:r>
      <w:r>
        <w:rPr>
          <w:rFonts w:hint="eastAsia" w:ascii="Calibri" w:hAnsi="Calibri" w:eastAsia="方正仿宋_GBK" w:cs="Times New Roman"/>
          <w:color w:val="auto"/>
          <w:sz w:val="28"/>
          <w:szCs w:val="28"/>
          <w:lang w:val="en-US" w:eastAsia="zh-CN"/>
        </w:rPr>
        <w:t xml:space="preserve"> </w:t>
      </w:r>
      <w:r>
        <w:rPr>
          <w:rFonts w:hint="eastAsia" w:ascii="Calibri" w:hAnsi="Calibri" w:cs="Times New Roman"/>
          <w:color w:val="auto"/>
          <w:sz w:val="28"/>
          <w:szCs w:val="28"/>
          <w:lang w:val="en-US" w:eastAsia="zh-CN"/>
        </w:rPr>
        <w:t xml:space="preserve"> </w:t>
      </w:r>
    </w:p>
    <w:sectPr>
      <w:footerReference r:id="rId4" w:type="default"/>
      <w:pgSz w:w="11906" w:h="16838"/>
      <w:pgMar w:top="2098" w:right="1531" w:bottom="1984" w:left="1531" w:header="851" w:footer="1474" w:gutter="0"/>
      <w:paperSrc/>
      <w:pgNumType w:fmt="decimal" w:start="2"/>
      <w:cols w:space="0" w:num="1"/>
      <w:rtlGutter w:val="0"/>
      <w:docGrid w:type="linesAndChars" w:linePitch="579"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11"/>
  <w:drawingGridVerticalSpacing w:val="29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wMDk2ODc3NDk3Y2ZmMjU0MjcwM2Y4MjllNjc3NGIifQ=="/>
  </w:docVars>
  <w:rsids>
    <w:rsidRoot w:val="09A609E1"/>
    <w:rsid w:val="000578A3"/>
    <w:rsid w:val="004A4AC1"/>
    <w:rsid w:val="00535D3D"/>
    <w:rsid w:val="00647877"/>
    <w:rsid w:val="007D1FDD"/>
    <w:rsid w:val="00875638"/>
    <w:rsid w:val="00C2272D"/>
    <w:rsid w:val="00C60F4E"/>
    <w:rsid w:val="00E7524F"/>
    <w:rsid w:val="00EC5809"/>
    <w:rsid w:val="03E8045F"/>
    <w:rsid w:val="03F86FDB"/>
    <w:rsid w:val="04901361"/>
    <w:rsid w:val="07E44B46"/>
    <w:rsid w:val="08910222"/>
    <w:rsid w:val="09A609E1"/>
    <w:rsid w:val="0B9A1536"/>
    <w:rsid w:val="0CC23DCB"/>
    <w:rsid w:val="12661B1D"/>
    <w:rsid w:val="12E45DA9"/>
    <w:rsid w:val="135533E2"/>
    <w:rsid w:val="177B119E"/>
    <w:rsid w:val="18616FA7"/>
    <w:rsid w:val="1E48313D"/>
    <w:rsid w:val="20573BDE"/>
    <w:rsid w:val="20DE401D"/>
    <w:rsid w:val="21620025"/>
    <w:rsid w:val="22BF1A8D"/>
    <w:rsid w:val="252D7BB2"/>
    <w:rsid w:val="29D9145F"/>
    <w:rsid w:val="3589564A"/>
    <w:rsid w:val="3CD55028"/>
    <w:rsid w:val="3E943758"/>
    <w:rsid w:val="3EF9D244"/>
    <w:rsid w:val="403915BB"/>
    <w:rsid w:val="42373090"/>
    <w:rsid w:val="4A5E4824"/>
    <w:rsid w:val="4CE55DB3"/>
    <w:rsid w:val="4D5E4818"/>
    <w:rsid w:val="4DDE79F6"/>
    <w:rsid w:val="51F85787"/>
    <w:rsid w:val="522B1271"/>
    <w:rsid w:val="57EEA374"/>
    <w:rsid w:val="5CDF2F29"/>
    <w:rsid w:val="5EDF3094"/>
    <w:rsid w:val="60237AC3"/>
    <w:rsid w:val="636A3B71"/>
    <w:rsid w:val="677FFED5"/>
    <w:rsid w:val="6A096C77"/>
    <w:rsid w:val="6AA24310"/>
    <w:rsid w:val="6AB45A8A"/>
    <w:rsid w:val="6AD165B4"/>
    <w:rsid w:val="6B50401A"/>
    <w:rsid w:val="6B811602"/>
    <w:rsid w:val="6BB761FB"/>
    <w:rsid w:val="6E660A29"/>
    <w:rsid w:val="6EFB91FD"/>
    <w:rsid w:val="6F1F1435"/>
    <w:rsid w:val="7048475C"/>
    <w:rsid w:val="733F392E"/>
    <w:rsid w:val="740A0C56"/>
    <w:rsid w:val="747B6DFE"/>
    <w:rsid w:val="74F8192B"/>
    <w:rsid w:val="75FF7A34"/>
    <w:rsid w:val="7656654E"/>
    <w:rsid w:val="76FE869A"/>
    <w:rsid w:val="76FF40AA"/>
    <w:rsid w:val="773F8458"/>
    <w:rsid w:val="777E4884"/>
    <w:rsid w:val="781C5E06"/>
    <w:rsid w:val="7B755E4D"/>
    <w:rsid w:val="7E3EBEFE"/>
    <w:rsid w:val="7FFB94EB"/>
    <w:rsid w:val="7FFF5CCE"/>
    <w:rsid w:val="C17F91FA"/>
    <w:rsid w:val="CFEF3BE9"/>
    <w:rsid w:val="DD3FEA1B"/>
    <w:rsid w:val="E6EDD7CA"/>
    <w:rsid w:val="EADDDBEE"/>
    <w:rsid w:val="EDD35B72"/>
    <w:rsid w:val="EECE4349"/>
    <w:rsid w:val="F39E6975"/>
    <w:rsid w:val="F7B87D84"/>
    <w:rsid w:val="F9E7C82D"/>
    <w:rsid w:val="FBF676E0"/>
    <w:rsid w:val="FFEBF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eastAsia="方正黑体_GBK"/>
      <w:b/>
      <w:kern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spacing w:line="360" w:lineRule="atLeast"/>
      <w:ind w:firstLine="420"/>
      <w:textAlignment w:val="baseline"/>
    </w:pPr>
    <w:rPr>
      <w:rFonts w:ascii="Times New Roman" w:hAnsi="Times New Roman" w:eastAsia="宋体"/>
      <w:sz w:val="34"/>
    </w:rPr>
  </w:style>
  <w:style w:type="paragraph" w:styleId="4">
    <w:name w:val="Body Text"/>
    <w:basedOn w:val="1"/>
    <w:next w:val="5"/>
    <w:qFormat/>
    <w:uiPriority w:val="0"/>
    <w:pPr>
      <w:spacing w:after="120"/>
    </w:pPr>
  </w:style>
  <w:style w:type="paragraph" w:styleId="5">
    <w:name w:val="Body Text First Indent"/>
    <w:basedOn w:val="4"/>
    <w:qFormat/>
    <w:uiPriority w:val="0"/>
    <w:pPr>
      <w:autoSpaceDE w:val="0"/>
      <w:autoSpaceDN w:val="0"/>
      <w:spacing w:line="360" w:lineRule="auto"/>
      <w:ind w:firstLine="100" w:firstLineChars="100"/>
    </w:pPr>
  </w:style>
  <w:style w:type="paragraph" w:styleId="6">
    <w:name w:val="Body Text Indent"/>
    <w:basedOn w:val="1"/>
    <w:qFormat/>
    <w:uiPriority w:val="0"/>
    <w:pPr>
      <w:ind w:firstLine="632" w:firstLineChars="200"/>
    </w:pPr>
    <w:rPr>
      <w:rFonts w:eastAsia="仿宋_GB2312"/>
      <w:sz w:val="32"/>
    </w:rPr>
  </w:style>
  <w:style w:type="paragraph" w:styleId="7">
    <w:name w:val="toc 5"/>
    <w:basedOn w:val="1"/>
    <w:next w:val="1"/>
    <w:qFormat/>
    <w:uiPriority w:val="99"/>
    <w:pPr>
      <w:ind w:left="1680" w:leftChars="800"/>
    </w:p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6"/>
    <w:qFormat/>
    <w:uiPriority w:val="0"/>
    <w:pPr>
      <w:ind w:firstLine="420" w:firstLineChars="200"/>
    </w:pPr>
  </w:style>
  <w:style w:type="character" w:styleId="14">
    <w:name w:val="Strong"/>
    <w:basedOn w:val="13"/>
    <w:qFormat/>
    <w:uiPriority w:val="0"/>
    <w:rPr>
      <w:b/>
      <w:bCs/>
    </w:rPr>
  </w:style>
  <w:style w:type="character" w:styleId="15">
    <w:name w:val="Emphasis"/>
    <w:basedOn w:val="13"/>
    <w:qFormat/>
    <w:uiPriority w:val="99"/>
    <w:rPr>
      <w:rFonts w:cs="Times New Roman"/>
      <w:i/>
      <w:iCs/>
    </w:rPr>
  </w:style>
  <w:style w:type="character" w:customStyle="1" w:styleId="16">
    <w:name w:val="apple-style-span"/>
    <w:basedOn w:val="13"/>
    <w:qFormat/>
    <w:uiPriority w:val="0"/>
  </w:style>
  <w:style w:type="paragraph" w:customStyle="1" w:styleId="17">
    <w:name w:val="Normal Indent"/>
    <w:basedOn w:val="1"/>
    <w:next w:val="1"/>
    <w:qFormat/>
    <w:uiPriority w:val="0"/>
    <w:pPr>
      <w:ind w:firstLine="420" w:firstLineChars="200"/>
    </w:pPr>
  </w:style>
  <w:style w:type="paragraph" w:customStyle="1" w:styleId="18">
    <w:name w:val="正文 New New New New New New New New New New New New New New New New"/>
    <w:qFormat/>
    <w:uiPriority w:val="0"/>
    <w:pPr>
      <w:widowControl w:val="0"/>
      <w:jc w:val="both"/>
    </w:pPr>
    <w:rPr>
      <w:rFonts w:ascii="Times New Roman" w:hAnsi="Times New Roman" w:eastAsia="方正小标宋_GBK"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2104</Words>
  <Characters>2198</Characters>
  <Lines>6</Lines>
  <Paragraphs>1</Paragraphs>
  <TotalTime>11</TotalTime>
  <ScaleCrop>false</ScaleCrop>
  <LinksUpToDate>false</LinksUpToDate>
  <CharactersWithSpaces>2293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2022-01-27T09:13:00Z</dcterms:created>
  <dc:creator>安丽桦</dc:creator>
  <cp:lastModifiedBy>kylin</cp:lastModifiedBy>
  <cp:lastPrinted>2025-08-28T17:33:00Z</cp:lastPrinted>
  <dcterms:modified xsi:type="dcterms:W3CDTF">2025-09-02T10:55:58Z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F7B2616212BA4C63BD68A8BD703C7B16_13</vt:lpwstr>
  </property>
  <property fmtid="{D5CDD505-2E9C-101B-9397-08002B2CF9AE}" pid="4" name="KSOTemplateDocerSaveRecord">
    <vt:lpwstr>eyJoZGlkIjoiYTAzMTJlODk2YmViODM2YTVlMTU3YjExYjRmNzU3NGMiLCJ1c2VySWQiOiIxNjU3NTQ5MTg1In0=</vt:lpwstr>
  </property>
</Properties>
</file>