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等线" w:cs="Times New Roman Regular"/>
        </w:rPr>
      </w:pPr>
    </w:p>
    <w:p>
      <w:pPr>
        <w:spacing w:before="289" w:beforeLines="50"/>
        <w:rPr>
          <w:rFonts w:hint="eastAsia" w:ascii="Times New Roman" w:hAnsi="Times New Roman" w:eastAsia="等线" w:cs="Times New Roman Regular"/>
        </w:rPr>
      </w:pPr>
      <w:r>
        <w:rPr>
          <w:rFonts w:hint="eastAsia" w:ascii="Times New Roman" w:hAnsi="Times New Roman" w:eastAsia="等线" w:cs="Times New Roman Regular"/>
        </w:rPr>
        <w:t xml:space="preserve"> </w:t>
      </w:r>
      <w:r>
        <w:rPr>
          <w:rFonts w:ascii="Times New Roman" w:hAnsi="Times New Roman" w:eastAsia="等线" w:cs="Times New Roman Regular"/>
        </w:rPr>
        <w:t xml:space="preserve">                                         </w:t>
      </w:r>
    </w:p>
    <w:p>
      <w:pPr>
        <w:topLinePunct/>
        <w:snapToGrid w:val="0"/>
        <w:spacing w:line="540" w:lineRule="exact"/>
        <w:jc w:val="center"/>
        <w:rPr>
          <w:rFonts w:hint="eastAsia" w:ascii="方正小标宋简体" w:hAnsi="Times New Roman" w:eastAsia="方正小标宋简体" w:cs="Times New Roman"/>
          <w:sz w:val="44"/>
          <w:szCs w:val="44"/>
        </w:rPr>
      </w:pPr>
      <w:bookmarkStart w:id="0" w:name="_Hlk106036957"/>
      <w:r>
        <w:rPr>
          <w:rFonts w:ascii="方正小标宋简体" w:hAnsi="Times New Roman" w:eastAsia="方正小标宋简体" w:cs="Times New Roman"/>
          <w:sz w:val="44"/>
          <w:szCs w:val="44"/>
        </w:rPr>
        <w:t>重庆市</w:t>
      </w:r>
      <w:bookmarkStart w:id="1" w:name="_Hlk106039125"/>
      <w:r>
        <w:rPr>
          <w:rFonts w:ascii="方正小标宋简体" w:hAnsi="Times New Roman" w:eastAsia="方正小标宋简体" w:cs="Times New Roman"/>
          <w:sz w:val="44"/>
          <w:szCs w:val="44"/>
        </w:rPr>
        <w:t>武隆区人民政府</w:t>
      </w:r>
      <w:bookmarkEnd w:id="0"/>
      <w:bookmarkEnd w:id="1"/>
      <w:r>
        <w:rPr>
          <w:rFonts w:hint="eastAsia" w:ascii="方正小标宋简体" w:hAnsi="Times New Roman" w:eastAsia="方正小标宋简体" w:cs="Times New Roman"/>
          <w:sz w:val="44"/>
          <w:szCs w:val="44"/>
        </w:rPr>
        <w:t>办公室</w:t>
      </w:r>
    </w:p>
    <w:p>
      <w:pPr>
        <w:snapToGrid w:val="0"/>
        <w:spacing w:line="540" w:lineRule="exact"/>
        <w:jc w:val="center"/>
        <w:rPr>
          <w:rFonts w:hint="eastAsia" w:ascii="方正小标宋简体" w:hAnsi="Times New Roman" w:eastAsia="方正小标宋简体" w:cs="Times New Roman"/>
          <w:sz w:val="44"/>
          <w:szCs w:val="44"/>
        </w:rPr>
      </w:pPr>
      <w:r>
        <w:rPr>
          <w:rFonts w:ascii="方正小标宋简体" w:hAnsi="Times New Roman" w:eastAsia="方正小标宋简体" w:cs="Times New Roman"/>
          <w:sz w:val="44"/>
          <w:szCs w:val="44"/>
        </w:rPr>
        <w:t>关于印发武隆区禁养区畜禽养殖场</w:t>
      </w:r>
      <w:r>
        <w:rPr>
          <w:rFonts w:hint="eastAsia" w:ascii="方正小标宋简体" w:hAnsi="Times New Roman" w:eastAsia="方正小标宋简体" w:cs="Times New Roman"/>
          <w:sz w:val="44"/>
          <w:szCs w:val="44"/>
        </w:rPr>
        <w:t>（户）</w:t>
      </w:r>
    </w:p>
    <w:p>
      <w:pPr>
        <w:snapToGrid w:val="0"/>
        <w:spacing w:line="540" w:lineRule="exact"/>
        <w:jc w:val="center"/>
        <w:rPr>
          <w:rFonts w:hint="eastAsia" w:ascii="方正小标宋简体" w:hAnsi="Times New Roman" w:eastAsia="方正小标宋简体" w:cs="Times New Roman"/>
          <w:sz w:val="44"/>
          <w:szCs w:val="44"/>
        </w:rPr>
      </w:pPr>
      <w:r>
        <w:rPr>
          <w:rFonts w:ascii="方正小标宋简体" w:hAnsi="Times New Roman" w:eastAsia="方正小标宋简体" w:cs="Times New Roman"/>
          <w:sz w:val="44"/>
          <w:szCs w:val="44"/>
        </w:rPr>
        <w:t>关闭拆除实施方案的通知</w:t>
      </w:r>
    </w:p>
    <w:p>
      <w:pPr>
        <w:jc w:val="center"/>
        <w:rPr>
          <w:rFonts w:hint="eastAsia" w:ascii="方正仿宋_GBK" w:hAnsi="Times New Roman Regular" w:eastAsia="方正仿宋_GBK" w:cs="Times New Roman Regular"/>
          <w:sz w:val="32"/>
          <w:szCs w:val="32"/>
        </w:rPr>
      </w:pPr>
      <w:r>
        <w:rPr>
          <w:rFonts w:hint="eastAsia" w:ascii="方正仿宋_GBK" w:hAnsi="Times New Roman Regular" w:eastAsia="方正仿宋_GBK" w:cs="Times New Roman Regular"/>
          <w:sz w:val="32"/>
          <w:szCs w:val="32"/>
        </w:rPr>
        <w:t>武隆府办发〔2018〕84号</w:t>
      </w:r>
    </w:p>
    <w:p>
      <w:pPr>
        <w:spacing w:line="500" w:lineRule="exact"/>
        <w:rPr>
          <w:rFonts w:hint="eastAsia" w:ascii="Times New Roman" w:hAnsi="Times New Roman" w:eastAsia="等线" w:cs="Times New Roman"/>
        </w:rPr>
      </w:pPr>
      <w:r>
        <w:rPr>
          <w:rFonts w:hint="eastAsia" w:ascii="Times New Roman" w:hAnsi="Times New Roman" w:eastAsia="等线" w:cs="Times New Roman Regular"/>
        </w:rPr>
        <w:t xml:space="preserve"> </w:t>
      </w:r>
      <w:r>
        <w:rPr>
          <w:rFonts w:ascii="Times New Roman" w:hAnsi="Times New Roman" w:eastAsia="等线" w:cs="Times New Roman Regular"/>
        </w:rPr>
        <w:t xml:space="preserve">                         </w:t>
      </w:r>
    </w:p>
    <w:p>
      <w:pPr>
        <w:spacing w:line="600" w:lineRule="atLeast"/>
        <w:rPr>
          <w:rFonts w:ascii="方正仿宋_GBK" w:hAnsi="Times New Roman" w:eastAsia="方正仿宋_GBK" w:cs="Times New Roman"/>
          <w:sz w:val="32"/>
          <w:szCs w:val="32"/>
        </w:rPr>
      </w:pPr>
      <w:r>
        <w:rPr>
          <w:rFonts w:ascii="方正仿宋_GBK" w:hAnsi="Times New Roman" w:eastAsia="方正仿宋_GBK" w:cs="Times New Roman"/>
          <w:sz w:val="32"/>
          <w:szCs w:val="32"/>
        </w:rPr>
        <w:t>各街道办事处，各乡镇人民政府，区政府有关部门，有关单位：</w:t>
      </w:r>
    </w:p>
    <w:p>
      <w:pPr>
        <w:spacing w:line="600" w:lineRule="atLeast"/>
        <w:ind w:firstLine="624"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《武隆区禁养区畜禽养殖场</w:t>
      </w:r>
      <w:r>
        <w:rPr>
          <w:rFonts w:hint="eastAsia" w:ascii="方正仿宋_GBK" w:hAnsi="Times New Roman" w:eastAsia="方正仿宋_GBK" w:cs="Times New Roman"/>
          <w:sz w:val="32"/>
          <w:szCs w:val="32"/>
        </w:rPr>
        <w:t>（户）</w:t>
      </w:r>
      <w:r>
        <w:rPr>
          <w:rFonts w:ascii="方正仿宋_GBK" w:hAnsi="Times New Roman" w:eastAsia="方正仿宋_GBK" w:cs="Times New Roman"/>
          <w:sz w:val="32"/>
          <w:szCs w:val="32"/>
        </w:rPr>
        <w:t>关闭拆除实施方案》已经区政府同意，现印发给你们，请认真组织实施。</w:t>
      </w:r>
    </w:p>
    <w:p>
      <w:pPr>
        <w:spacing w:line="600" w:lineRule="atLeast"/>
        <w:rPr>
          <w:rFonts w:ascii="方正仿宋_GBK" w:hAnsi="Times New Roman" w:eastAsia="方正仿宋_GBK" w:cs="Times New Roman"/>
          <w:sz w:val="32"/>
          <w:szCs w:val="32"/>
        </w:rPr>
      </w:pPr>
    </w:p>
    <w:p>
      <w:pPr>
        <w:spacing w:line="600" w:lineRule="atLeast"/>
        <w:rPr>
          <w:rFonts w:ascii="Times New Roman" w:hAnsi="Times New Roman" w:eastAsia="Times New Roman Regular" w:cs="Times New Roman"/>
          <w:sz w:val="32"/>
          <w:szCs w:val="32"/>
        </w:rPr>
      </w:pPr>
    </w:p>
    <w:p>
      <w:pPr>
        <w:spacing w:line="600" w:lineRule="atLeast"/>
        <w:ind w:right="485"/>
        <w:jc w:val="center"/>
        <w:rPr>
          <w:rFonts w:hint="eastAsia" w:ascii="方正仿宋_GBK" w:hAnsi="Times New Roman" w:eastAsia="方正仿宋_GBK" w:cs="Times New Roman"/>
          <w:sz w:val="32"/>
          <w:szCs w:val="32"/>
          <w:lang w:eastAsia="zh-CN"/>
        </w:rPr>
      </w:pPr>
      <w:r>
        <w:rPr>
          <w:rFonts w:ascii="Times New Roman" w:hAnsi="Times New Roman" w:eastAsia="Times New Roman Regular" w:cs="Times New Roman"/>
          <w:sz w:val="32"/>
          <w:szCs w:val="32"/>
        </w:rPr>
        <w:t xml:space="preserve">                         </w:t>
      </w:r>
      <w:r>
        <w:rPr>
          <w:rFonts w:hint="eastAsia" w:ascii="方正仿宋_GBK" w:hAnsi="Times New Roman" w:eastAsia="方正仿宋_GBK" w:cs="Times New Roman"/>
          <w:sz w:val="32"/>
          <w:szCs w:val="32"/>
        </w:rPr>
        <w:t>重庆市武隆</w:t>
      </w:r>
      <w:r>
        <w:rPr>
          <w:rFonts w:hint="eastAsia" w:ascii="方正仿宋_GBK" w:hAnsi="Times New Roman" w:eastAsia="方正仿宋_GBK" w:cs="Times New Roman"/>
          <w:sz w:val="32"/>
          <w:szCs w:val="32"/>
          <w:lang w:eastAsia="zh-CN"/>
        </w:rPr>
        <w:t>区人民政府办公室</w:t>
      </w:r>
    </w:p>
    <w:p>
      <w:pPr>
        <w:spacing w:line="600" w:lineRule="atLeast"/>
        <w:ind w:right="11"/>
        <w:jc w:val="center"/>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                       2018年7月4日 </w:t>
      </w:r>
      <w:r>
        <w:rPr>
          <w:rFonts w:ascii="方正仿宋_GBK" w:hAnsi="Times New Roman" w:eastAsia="方正仿宋_GBK" w:cs="Times New Roman"/>
          <w:sz w:val="32"/>
          <w:szCs w:val="32"/>
        </w:rPr>
        <w:t xml:space="preserve">       </w:t>
      </w:r>
    </w:p>
    <w:p>
      <w:pPr>
        <w:spacing w:line="600" w:lineRule="atLeast"/>
        <w:ind w:right="11"/>
        <w:rPr>
          <w:rFonts w:ascii="方正仿宋_GBK" w:hAnsi="Times New Roman" w:eastAsia="方正仿宋_GBK" w:cs="Times New Roman"/>
          <w:sz w:val="32"/>
          <w:szCs w:val="32"/>
        </w:rPr>
      </w:pPr>
      <w:r>
        <w:rPr>
          <w:rFonts w:ascii="方正仿宋_GBK" w:hAnsi="Times New Roman" w:eastAsia="方正仿宋_GBK" w:cs="Times New Roman"/>
          <w:sz w:val="32"/>
          <w:szCs w:val="32"/>
        </w:rPr>
        <w:t xml:space="preserve">    （此件公开发布）</w:t>
      </w:r>
    </w:p>
    <w:p>
      <w:pPr>
        <w:snapToGrid w:val="0"/>
        <w:spacing w:line="594" w:lineRule="exact"/>
        <w:jc w:val="center"/>
        <w:rPr>
          <w:rFonts w:ascii="方正仿宋_GBK" w:hAnsi="Times New Roman" w:eastAsia="方正仿宋_GBK" w:cs="Times New Roman"/>
          <w:bCs/>
          <w:kern w:val="0"/>
          <w:sz w:val="44"/>
          <w:szCs w:val="44"/>
        </w:rPr>
      </w:pPr>
      <w:r>
        <w:rPr>
          <w:rFonts w:ascii="方正仿宋_GBK" w:hAnsi="Times New Roman" w:eastAsia="方正仿宋_GBK" w:cs="Times New Roman"/>
          <w:b/>
          <w:kern w:val="0"/>
          <w:sz w:val="44"/>
          <w:szCs w:val="44"/>
        </w:rPr>
        <w:br w:type="page"/>
      </w:r>
    </w:p>
    <w:p>
      <w:pPr>
        <w:snapToGrid w:val="0"/>
        <w:spacing w:line="594" w:lineRule="exact"/>
        <w:jc w:val="center"/>
        <w:rPr>
          <w:rFonts w:ascii="方正小标宋简体" w:hAnsi="Times New Roman" w:eastAsia="方正小标宋简体" w:cs="Times New Roman"/>
          <w:bCs/>
          <w:kern w:val="0"/>
          <w:sz w:val="44"/>
          <w:szCs w:val="44"/>
        </w:rPr>
      </w:pPr>
    </w:p>
    <w:p>
      <w:pPr>
        <w:snapToGrid w:val="0"/>
        <w:spacing w:line="540" w:lineRule="exact"/>
        <w:jc w:val="center"/>
        <w:rPr>
          <w:rFonts w:ascii="方正小标宋简体" w:hAnsi="Times New Roman" w:eastAsia="方正小标宋简体" w:cs="Times New Roman"/>
          <w:bCs/>
          <w:kern w:val="0"/>
          <w:sz w:val="44"/>
          <w:szCs w:val="44"/>
        </w:rPr>
      </w:pPr>
      <w:r>
        <w:rPr>
          <w:rFonts w:ascii="方正小标宋简体" w:hAnsi="Times New Roman" w:eastAsia="方正小标宋简体" w:cs="Times New Roman"/>
          <w:bCs/>
          <w:kern w:val="0"/>
          <w:sz w:val="44"/>
          <w:szCs w:val="44"/>
        </w:rPr>
        <w:t>武隆区禁养区畜禽养殖场（户）</w:t>
      </w:r>
    </w:p>
    <w:p>
      <w:pPr>
        <w:snapToGrid w:val="0"/>
        <w:spacing w:line="540" w:lineRule="exact"/>
        <w:jc w:val="center"/>
        <w:rPr>
          <w:rFonts w:ascii="方正小标宋简体" w:hAnsi="Times New Roman" w:eastAsia="方正小标宋简体" w:cs="Times New Roman"/>
          <w:bCs/>
          <w:kern w:val="0"/>
          <w:sz w:val="44"/>
          <w:szCs w:val="44"/>
        </w:rPr>
      </w:pPr>
      <w:r>
        <w:rPr>
          <w:rFonts w:ascii="方正小标宋简体" w:hAnsi="Times New Roman" w:eastAsia="方正小标宋简体" w:cs="Times New Roman"/>
          <w:bCs/>
          <w:kern w:val="0"/>
          <w:sz w:val="44"/>
          <w:szCs w:val="44"/>
        </w:rPr>
        <w:t>关闭拆除实施方案</w:t>
      </w:r>
    </w:p>
    <w:p>
      <w:pPr>
        <w:snapToGrid w:val="0"/>
        <w:spacing w:line="594" w:lineRule="exact"/>
        <w:jc w:val="center"/>
        <w:rPr>
          <w:rFonts w:ascii="Times New Roman" w:hAnsi="Times New Roman" w:eastAsia="Times New Roman Regular" w:cs="Times New Roman"/>
          <w:b/>
          <w:kern w:val="0"/>
          <w:sz w:val="44"/>
          <w:szCs w:val="44"/>
        </w:rPr>
      </w:pPr>
    </w:p>
    <w:p>
      <w:pPr>
        <w:snapToGrid w:val="0"/>
        <w:spacing w:line="600" w:lineRule="exact"/>
        <w:ind w:firstLine="624" w:firstLineChars="200"/>
        <w:rPr>
          <w:rFonts w:hint="eastAsia" w:ascii="方正仿宋_GBK" w:hAnsi="Times New Roman" w:eastAsia="方正仿宋_GBK" w:cs="Times New Roman"/>
          <w:color w:val="000000"/>
          <w:kern w:val="0"/>
          <w:sz w:val="32"/>
          <w:szCs w:val="32"/>
        </w:rPr>
      </w:pPr>
      <w:r>
        <w:rPr>
          <w:rFonts w:hint="eastAsia" w:ascii="方正仿宋_GBK" w:hAnsi="宋体" w:eastAsia="方正仿宋_GBK" w:cs="宋体"/>
          <w:color w:val="000000"/>
          <w:kern w:val="0"/>
          <w:sz w:val="32"/>
          <w:szCs w:val="32"/>
        </w:rPr>
        <w:t>为切实保护全区生态环境，保障人民群众身体健康，促进畜牧业持续健康发展。根据《中华人民共和国环境保护法》、《畜禽规模养殖污染防治条例》、《国务院关于印发水污染防治行动计划的通知》（国发〔</w:t>
      </w:r>
      <w:r>
        <w:rPr>
          <w:rFonts w:hint="eastAsia" w:ascii="方正仿宋_GBK" w:hAnsi="Times New Roman" w:eastAsia="方正仿宋_GBK" w:cs="Times New Roman"/>
          <w:color w:val="000000"/>
          <w:kern w:val="0"/>
          <w:sz w:val="32"/>
          <w:szCs w:val="32"/>
        </w:rPr>
        <w:t>2015</w:t>
      </w:r>
      <w:r>
        <w:rPr>
          <w:rFonts w:hint="eastAsia" w:ascii="方正仿宋_GBK" w:hAnsi="宋体" w:eastAsia="方正仿宋_GBK" w:cs="宋体"/>
          <w:color w:val="000000"/>
          <w:kern w:val="0"/>
          <w:sz w:val="32"/>
          <w:szCs w:val="32"/>
        </w:rPr>
        <w:t>〕</w:t>
      </w:r>
      <w:r>
        <w:rPr>
          <w:rFonts w:hint="eastAsia" w:ascii="方正仿宋_GBK" w:hAnsi="Times New Roman" w:eastAsia="方正仿宋_GBK" w:cs="Times New Roman"/>
          <w:color w:val="000000"/>
          <w:kern w:val="0"/>
          <w:sz w:val="32"/>
          <w:szCs w:val="32"/>
        </w:rPr>
        <w:t>17</w:t>
      </w:r>
      <w:r>
        <w:rPr>
          <w:rFonts w:hint="eastAsia" w:ascii="方正仿宋_GBK" w:hAnsi="宋体" w:eastAsia="方正仿宋_GBK" w:cs="宋体"/>
          <w:color w:val="000000"/>
          <w:kern w:val="0"/>
          <w:sz w:val="32"/>
          <w:szCs w:val="32"/>
        </w:rPr>
        <w:t>号）精神，结合我区实际，制定本方案。</w:t>
      </w:r>
    </w:p>
    <w:p>
      <w:pPr>
        <w:snapToGrid w:val="0"/>
        <w:spacing w:line="600" w:lineRule="exact"/>
        <w:ind w:firstLine="624" w:firstLineChars="200"/>
        <w:rPr>
          <w:rFonts w:hint="eastAsia" w:ascii="方正仿宋_GBK" w:hAnsi="Times New Roman Regular" w:eastAsia="方正仿宋_GBK" w:cs="Times New Roman Regular"/>
          <w:color w:val="000000"/>
          <w:kern w:val="0"/>
          <w:sz w:val="32"/>
          <w:szCs w:val="32"/>
        </w:rPr>
      </w:pPr>
      <w:r>
        <w:rPr>
          <w:rFonts w:hint="eastAsia" w:ascii="方正仿宋_GBK" w:hAnsi="宋体" w:eastAsia="方正仿宋_GBK" w:cs="宋体"/>
          <w:color w:val="000000"/>
          <w:kern w:val="0"/>
          <w:sz w:val="32"/>
          <w:szCs w:val="32"/>
        </w:rPr>
        <w:t>一、基本原则</w:t>
      </w:r>
    </w:p>
    <w:p>
      <w:pPr>
        <w:snapToGrid w:val="0"/>
        <w:spacing w:line="600" w:lineRule="exact"/>
        <w:ind w:firstLine="624" w:firstLineChars="200"/>
        <w:rPr>
          <w:rFonts w:hint="eastAsia" w:ascii="方正仿宋_GBK" w:hAnsi="Times New Roman" w:eastAsia="方正仿宋_GBK" w:cs="Times New Roman"/>
          <w:color w:val="000000"/>
          <w:kern w:val="0"/>
          <w:sz w:val="32"/>
          <w:szCs w:val="32"/>
        </w:rPr>
      </w:pPr>
      <w:r>
        <w:rPr>
          <w:rFonts w:hint="eastAsia" w:ascii="方正仿宋_GBK" w:hAnsi="宋体" w:eastAsia="方正仿宋_GBK" w:cs="宋体"/>
          <w:color w:val="000000"/>
          <w:kern w:val="0"/>
          <w:sz w:val="32"/>
          <w:szCs w:val="32"/>
        </w:rPr>
        <w:t>（一）统一领导，属地管理。禁养区内畜禽养殖场（户）关闭拆除工作由区政府统一领导，乡镇（街道）具体负责组织实施，相关职能部门协调配合。</w:t>
      </w:r>
    </w:p>
    <w:p>
      <w:pPr>
        <w:snapToGrid w:val="0"/>
        <w:spacing w:line="600" w:lineRule="exact"/>
        <w:ind w:firstLine="624" w:firstLineChars="200"/>
        <w:rPr>
          <w:rFonts w:hint="eastAsia" w:ascii="方正仿宋_GBK" w:hAnsi="Times New Roman" w:eastAsia="方正仿宋_GBK" w:cs="Times New Roman"/>
          <w:color w:val="000000"/>
          <w:kern w:val="0"/>
          <w:sz w:val="32"/>
          <w:szCs w:val="32"/>
        </w:rPr>
      </w:pPr>
      <w:r>
        <w:rPr>
          <w:rFonts w:hint="eastAsia" w:ascii="方正仿宋_GBK" w:hAnsi="宋体" w:eastAsia="方正仿宋_GBK" w:cs="宋体"/>
          <w:color w:val="000000"/>
          <w:kern w:val="0"/>
          <w:sz w:val="32"/>
          <w:szCs w:val="32"/>
        </w:rPr>
        <w:t>（二）依法依规，适当补助。禁养区内畜禽养殖场（户）关闭拆除工作既要依据有关法律法规，在规定时间内按时完成，又要尊重实际，明确补助项目、标准、适度补助，合理安排关闭拆除所需的补助资金。</w:t>
      </w:r>
    </w:p>
    <w:p>
      <w:pPr>
        <w:snapToGrid w:val="0"/>
        <w:spacing w:line="600" w:lineRule="exact"/>
        <w:ind w:firstLine="624" w:firstLineChars="200"/>
        <w:rPr>
          <w:rFonts w:hint="eastAsia" w:ascii="方正仿宋_GBK" w:hAnsi="Times New Roman" w:eastAsia="方正仿宋_GBK" w:cs="Times New Roman"/>
          <w:b/>
          <w:bCs/>
          <w:color w:val="000000"/>
          <w:sz w:val="32"/>
          <w:szCs w:val="32"/>
        </w:rPr>
      </w:pPr>
      <w:r>
        <w:rPr>
          <w:rFonts w:hint="eastAsia" w:ascii="方正仿宋_GBK" w:hAnsi="宋体" w:eastAsia="方正仿宋_GBK" w:cs="宋体"/>
          <w:color w:val="000000"/>
          <w:kern w:val="0"/>
          <w:sz w:val="32"/>
          <w:szCs w:val="32"/>
        </w:rPr>
        <w:t>（三）深入发动，平稳关闭。各乡镇（街道）要深入细致做好养殖场（户）的宣传发动工作，认真解释相关法律法规和关闭拆除政策，引导养殖场（户）主动积极配合，确保相关工作平稳有序开展。</w:t>
      </w:r>
    </w:p>
    <w:p>
      <w:pPr>
        <w:spacing w:line="600" w:lineRule="exact"/>
        <w:ind w:firstLine="780" w:firstLineChars="250"/>
        <w:jc w:val="left"/>
        <w:rPr>
          <w:rFonts w:hint="eastAsia" w:ascii="方正仿宋_GBK" w:hAnsi="Times New Roman" w:eastAsia="方正仿宋_GBK" w:cs="Times New Roman"/>
          <w:color w:val="000000"/>
          <w:sz w:val="32"/>
          <w:szCs w:val="32"/>
        </w:rPr>
      </w:pPr>
      <w:r>
        <w:rPr>
          <w:rFonts w:hint="eastAsia" w:ascii="方正仿宋_GBK" w:hAnsi="宋体" w:eastAsia="方正仿宋_GBK" w:cs="宋体"/>
          <w:b/>
          <w:bCs/>
          <w:color w:val="000000"/>
          <w:sz w:val="32"/>
          <w:szCs w:val="32"/>
        </w:rPr>
        <w:t>二、</w:t>
      </w:r>
      <w:r>
        <w:rPr>
          <w:rFonts w:hint="eastAsia" w:ascii="方正仿宋_GBK" w:hAnsi="宋体" w:eastAsia="方正仿宋_GBK" w:cs="宋体"/>
          <w:color w:val="000000"/>
          <w:sz w:val="32"/>
          <w:szCs w:val="32"/>
        </w:rPr>
        <w:t>目标任务</w:t>
      </w:r>
    </w:p>
    <w:p>
      <w:pPr>
        <w:spacing w:line="600" w:lineRule="exact"/>
        <w:ind w:firstLine="624" w:firstLineChars="200"/>
        <w:rPr>
          <w:rFonts w:hint="eastAsia" w:ascii="方正仿宋_GBK" w:hAnsi="Times New Roman" w:eastAsia="方正仿宋_GBK" w:cs="Times New Roman"/>
          <w:sz w:val="32"/>
          <w:szCs w:val="32"/>
        </w:rPr>
      </w:pPr>
      <w:r>
        <w:rPr>
          <w:rFonts w:hint="eastAsia" w:ascii="方正仿宋_GBK" w:hAnsi="宋体" w:eastAsia="方正仿宋_GBK" w:cs="宋体"/>
          <w:color w:val="000000"/>
          <w:sz w:val="32"/>
          <w:szCs w:val="32"/>
        </w:rPr>
        <w:t>按照依法治理、分类处置的原则，</w:t>
      </w:r>
      <w:r>
        <w:rPr>
          <w:rFonts w:hint="eastAsia" w:ascii="方正仿宋_GBK" w:hAnsi="宋体" w:eastAsia="方正仿宋_GBK" w:cs="宋体"/>
          <w:sz w:val="32"/>
          <w:szCs w:val="32"/>
        </w:rPr>
        <w:t>强化畜禽养殖区划管理，建立</w:t>
      </w:r>
      <w:r>
        <w:rPr>
          <w:rFonts w:hint="eastAsia" w:ascii="方正仿宋_GBK" w:hAnsi="宋体" w:eastAsia="方正仿宋_GBK" w:cs="宋体"/>
          <w:color w:val="000000"/>
          <w:sz w:val="32"/>
          <w:szCs w:val="32"/>
        </w:rPr>
        <w:t>长效管理机制。</w:t>
      </w:r>
      <w:r>
        <w:rPr>
          <w:rFonts w:hint="eastAsia" w:ascii="方正仿宋_GBK" w:hAnsi="宋体" w:eastAsia="方正仿宋_GBK" w:cs="宋体"/>
          <w:sz w:val="32"/>
          <w:szCs w:val="32"/>
        </w:rPr>
        <w:t>分期分批实施禁养区</w:t>
      </w:r>
      <w:r>
        <w:rPr>
          <w:rFonts w:hint="eastAsia" w:ascii="方正仿宋_GBK" w:hAnsi="Times New Roman" w:eastAsia="方正仿宋_GBK" w:cs="Times New Roman"/>
          <w:sz w:val="32"/>
          <w:szCs w:val="32"/>
        </w:rPr>
        <w:t>20</w:t>
      </w:r>
      <w:r>
        <w:rPr>
          <w:rFonts w:hint="eastAsia" w:ascii="方正仿宋_GBK" w:hAnsi="宋体" w:eastAsia="方正仿宋_GBK" w:cs="宋体"/>
          <w:sz w:val="32"/>
          <w:szCs w:val="32"/>
        </w:rPr>
        <w:t>头猪当量以上的畜禽养殖场（户）关闭拆除、搬迁，开展限养区、适养区畜禽养殖场（户）污染综合治理。逐步调整优化畜禽养殖业生产布局，加大畜禽养殖污染防治力度，保护和改善生态环境，促进全区畜牧业持续健康发展。</w:t>
      </w:r>
    </w:p>
    <w:p>
      <w:pPr>
        <w:spacing w:line="600" w:lineRule="exact"/>
        <w:ind w:firstLine="760" w:firstLineChars="250"/>
        <w:rPr>
          <w:rFonts w:hint="eastAsia" w:ascii="方正仿宋_GBK" w:hAnsi="Times New Roman" w:eastAsia="方正仿宋_GBK" w:cs="Times New Roman"/>
          <w:color w:val="000000"/>
          <w:spacing w:val="-4"/>
          <w:sz w:val="32"/>
          <w:szCs w:val="32"/>
        </w:rPr>
      </w:pPr>
      <w:r>
        <w:rPr>
          <w:rFonts w:hint="eastAsia" w:ascii="方正仿宋_GBK" w:hAnsi="宋体" w:eastAsia="方正仿宋_GBK" w:cs="宋体"/>
          <w:color w:val="000000"/>
          <w:spacing w:val="-4"/>
          <w:sz w:val="32"/>
          <w:szCs w:val="32"/>
        </w:rPr>
        <w:t>三、补助项目及补助标准</w:t>
      </w:r>
    </w:p>
    <w:p>
      <w:pPr>
        <w:spacing w:line="600" w:lineRule="exact"/>
        <w:ind w:firstLine="780" w:firstLineChars="250"/>
        <w:rPr>
          <w:rFonts w:hint="eastAsia" w:ascii="方正仿宋_GBK" w:hAnsi="Times New Roman" w:eastAsia="方正仿宋_GBK" w:cs="Times New Roman"/>
          <w:color w:val="000000"/>
          <w:sz w:val="32"/>
          <w:szCs w:val="32"/>
        </w:rPr>
      </w:pPr>
      <w:r>
        <w:rPr>
          <w:rFonts w:hint="eastAsia" w:ascii="方正仿宋_GBK" w:hAnsi="宋体" w:eastAsia="方正仿宋_GBK" w:cs="宋体"/>
          <w:color w:val="000000"/>
          <w:sz w:val="32"/>
          <w:szCs w:val="32"/>
        </w:rPr>
        <w:t>（一）补助项目：包括养殖场（户）的畜禽圈舍；养殖设施（母猪产床、限位栏、保育栏和蛋鸡笼）；配套的粪污处理设施（沼气池、沼液储存池、化粪池、沉淀池和干粪堆放场）和拆除工程费。</w:t>
      </w:r>
    </w:p>
    <w:p>
      <w:pPr>
        <w:spacing w:line="600" w:lineRule="exact"/>
        <w:ind w:firstLine="780" w:firstLineChars="250"/>
        <w:rPr>
          <w:rFonts w:hint="eastAsia" w:ascii="方正仿宋_GBK" w:hAnsi="Times New Roman Regular" w:eastAsia="方正仿宋_GBK" w:cs="Times New Roman Regular"/>
          <w:color w:val="000000"/>
          <w:sz w:val="32"/>
          <w:szCs w:val="32"/>
        </w:rPr>
      </w:pPr>
      <w:r>
        <w:rPr>
          <w:rFonts w:hint="eastAsia" w:ascii="方正仿宋_GBK" w:hAnsi="宋体" w:eastAsia="方正仿宋_GBK" w:cs="宋体"/>
          <w:color w:val="000000"/>
          <w:sz w:val="32"/>
          <w:szCs w:val="32"/>
        </w:rPr>
        <w:t>（二）补助标准：见附件</w:t>
      </w:r>
      <w:r>
        <w:rPr>
          <w:rFonts w:hint="eastAsia" w:ascii="方正仿宋_GBK" w:hAnsi="Times New Roman" w:eastAsia="方正仿宋_GBK" w:cs="Times New Roman"/>
          <w:color w:val="000000"/>
          <w:sz w:val="32"/>
          <w:szCs w:val="32"/>
        </w:rPr>
        <w:t>1</w:t>
      </w:r>
      <w:r>
        <w:rPr>
          <w:rFonts w:hint="eastAsia" w:ascii="方正仿宋_GBK" w:hAnsi="宋体" w:eastAsia="方正仿宋_GBK" w:cs="宋体"/>
          <w:color w:val="000000"/>
          <w:sz w:val="32"/>
          <w:szCs w:val="32"/>
        </w:rPr>
        <w:t>。</w:t>
      </w:r>
    </w:p>
    <w:p>
      <w:pPr>
        <w:spacing w:line="600" w:lineRule="exact"/>
        <w:ind w:firstLine="624" w:firstLineChars="200"/>
        <w:rPr>
          <w:rFonts w:hint="eastAsia" w:ascii="方正仿宋_GBK" w:hAnsi="Times New Roman" w:eastAsia="方正仿宋_GBK" w:cs="Times New Roman"/>
          <w:color w:val="000000"/>
          <w:sz w:val="32"/>
          <w:szCs w:val="32"/>
        </w:rPr>
      </w:pPr>
      <w:r>
        <w:rPr>
          <w:rFonts w:hint="eastAsia" w:ascii="方正仿宋_GBK" w:hAnsi="宋体" w:eastAsia="方正仿宋_GBK" w:cs="宋体"/>
          <w:color w:val="000000"/>
          <w:sz w:val="32"/>
          <w:szCs w:val="32"/>
        </w:rPr>
        <w:t>四、进度安排</w:t>
      </w:r>
    </w:p>
    <w:p>
      <w:pPr>
        <w:spacing w:line="600" w:lineRule="exact"/>
        <w:ind w:firstLine="624" w:firstLineChars="200"/>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2018</w:t>
      </w:r>
      <w:r>
        <w:rPr>
          <w:rFonts w:hint="eastAsia" w:ascii="方正仿宋_GBK" w:hAnsi="宋体" w:eastAsia="方正仿宋_GBK" w:cs="宋体"/>
          <w:color w:val="000000"/>
          <w:sz w:val="32"/>
          <w:szCs w:val="32"/>
        </w:rPr>
        <w:t>年</w:t>
      </w:r>
      <w:r>
        <w:rPr>
          <w:rFonts w:hint="eastAsia" w:ascii="方正仿宋_GBK" w:hAnsi="Times New Roman" w:eastAsia="方正仿宋_GBK" w:cs="Times New Roman"/>
          <w:color w:val="000000"/>
          <w:sz w:val="32"/>
          <w:szCs w:val="32"/>
        </w:rPr>
        <w:t>12</w:t>
      </w:r>
      <w:r>
        <w:rPr>
          <w:rFonts w:hint="eastAsia" w:ascii="方正仿宋_GBK" w:hAnsi="宋体" w:eastAsia="方正仿宋_GBK" w:cs="宋体"/>
          <w:color w:val="000000"/>
          <w:sz w:val="32"/>
          <w:szCs w:val="32"/>
        </w:rPr>
        <w:t>月</w:t>
      </w:r>
      <w:r>
        <w:rPr>
          <w:rFonts w:hint="eastAsia" w:ascii="方正仿宋_GBK" w:hAnsi="Times New Roman" w:eastAsia="方正仿宋_GBK" w:cs="Times New Roman"/>
          <w:color w:val="000000"/>
          <w:sz w:val="32"/>
          <w:szCs w:val="32"/>
        </w:rPr>
        <w:t>30</w:t>
      </w:r>
      <w:r>
        <w:rPr>
          <w:rFonts w:hint="eastAsia" w:ascii="方正仿宋_GBK" w:hAnsi="宋体" w:eastAsia="方正仿宋_GBK" w:cs="宋体"/>
          <w:color w:val="000000"/>
          <w:sz w:val="32"/>
          <w:szCs w:val="32"/>
        </w:rPr>
        <w:t>日前，依法关闭拆除乌江、芙蓉江等流域禁养区内畜禽养殖场（户）。</w:t>
      </w:r>
    </w:p>
    <w:p>
      <w:pPr>
        <w:spacing w:line="600" w:lineRule="exact"/>
        <w:ind w:firstLine="624" w:firstLineChars="200"/>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2019</w:t>
      </w:r>
      <w:r>
        <w:rPr>
          <w:rFonts w:hint="eastAsia" w:ascii="方正仿宋_GBK" w:hAnsi="宋体" w:eastAsia="方正仿宋_GBK" w:cs="宋体"/>
          <w:color w:val="000000"/>
          <w:sz w:val="32"/>
          <w:szCs w:val="32"/>
        </w:rPr>
        <w:t>年</w:t>
      </w:r>
      <w:r>
        <w:rPr>
          <w:rFonts w:hint="eastAsia" w:ascii="方正仿宋_GBK" w:hAnsi="Times New Roman" w:eastAsia="方正仿宋_GBK" w:cs="Times New Roman"/>
          <w:color w:val="000000"/>
          <w:sz w:val="32"/>
          <w:szCs w:val="32"/>
        </w:rPr>
        <w:t>12</w:t>
      </w:r>
      <w:r>
        <w:rPr>
          <w:rFonts w:hint="eastAsia" w:ascii="方正仿宋_GBK" w:hAnsi="宋体" w:eastAsia="方正仿宋_GBK" w:cs="宋体"/>
          <w:color w:val="000000"/>
          <w:sz w:val="32"/>
          <w:szCs w:val="32"/>
        </w:rPr>
        <w:t>月</w:t>
      </w:r>
      <w:r>
        <w:rPr>
          <w:rFonts w:hint="eastAsia" w:ascii="方正仿宋_GBK" w:hAnsi="Times New Roman" w:eastAsia="方正仿宋_GBK" w:cs="Times New Roman"/>
          <w:color w:val="000000"/>
          <w:sz w:val="32"/>
          <w:szCs w:val="32"/>
        </w:rPr>
        <w:t>30</w:t>
      </w:r>
      <w:r>
        <w:rPr>
          <w:rFonts w:hint="eastAsia" w:ascii="方正仿宋_GBK" w:hAnsi="宋体" w:eastAsia="方正仿宋_GBK" w:cs="宋体"/>
          <w:color w:val="000000"/>
          <w:sz w:val="32"/>
          <w:szCs w:val="32"/>
        </w:rPr>
        <w:t>日前，依法关闭拆除其他涉及水体、城镇建成区以及其他环境敏感区等禁养区内畜禽养殖场（户）。</w:t>
      </w:r>
    </w:p>
    <w:p>
      <w:pPr>
        <w:spacing w:line="600" w:lineRule="exact"/>
        <w:ind w:firstLine="702" w:firstLineChars="225"/>
        <w:rPr>
          <w:rFonts w:hint="eastAsia" w:ascii="方正仿宋_GBK" w:hAnsi="Times New Roman" w:eastAsia="方正仿宋_GBK" w:cs="Times New Roman"/>
          <w:color w:val="000000"/>
          <w:sz w:val="32"/>
          <w:szCs w:val="32"/>
        </w:rPr>
      </w:pPr>
      <w:r>
        <w:rPr>
          <w:rFonts w:hint="eastAsia" w:ascii="方正仿宋_GBK" w:hAnsi="宋体" w:eastAsia="方正仿宋_GBK" w:cs="宋体"/>
          <w:color w:val="000000"/>
          <w:sz w:val="32"/>
          <w:szCs w:val="32"/>
        </w:rPr>
        <w:t>五、保障措施</w:t>
      </w:r>
    </w:p>
    <w:p>
      <w:pPr>
        <w:spacing w:line="600" w:lineRule="exact"/>
        <w:ind w:firstLine="702" w:firstLineChars="225"/>
        <w:rPr>
          <w:rFonts w:hint="eastAsia" w:ascii="方正仿宋_GBK" w:hAnsi="Times New Roman" w:eastAsia="方正仿宋_GBK" w:cs="Times New Roman"/>
          <w:color w:val="000000"/>
          <w:sz w:val="32"/>
          <w:szCs w:val="32"/>
        </w:rPr>
      </w:pPr>
      <w:r>
        <w:rPr>
          <w:rFonts w:hint="eastAsia" w:ascii="方正仿宋_GBK" w:hAnsi="宋体" w:eastAsia="方正仿宋_GBK" w:cs="宋体"/>
          <w:color w:val="000000"/>
          <w:sz w:val="32"/>
          <w:szCs w:val="32"/>
        </w:rPr>
        <w:t>（一）强化组织领导。</w:t>
      </w:r>
      <w:r>
        <w:rPr>
          <w:rFonts w:hint="eastAsia" w:ascii="方正仿宋_GBK" w:hAnsi="宋体" w:eastAsia="方正仿宋_GBK" w:cs="宋体"/>
          <w:sz w:val="32"/>
          <w:szCs w:val="32"/>
        </w:rPr>
        <w:t>成立以区政府分管领导为组长，区政府办、区环保局、畜牧兽医局等部门和单位主要负责人为副组长，区信访办、区督查室、区公安局、区财政局、区城管局、区国土房管局、区水务局、区工商局、区供电公司和各街道办事处、乡镇人民政府负责人为成员的武隆区禁养区畜禽规模养殖场（户）关闭拆除工作领导小组。领导小组负责全区禁养区畜禽规</w:t>
      </w:r>
      <w:r>
        <w:rPr>
          <w:rFonts w:hint="eastAsia" w:ascii="方正仿宋_GBK" w:hAnsi="宋体" w:eastAsia="方正仿宋_GBK" w:cs="宋体"/>
          <w:color w:val="000000"/>
          <w:sz w:val="32"/>
          <w:szCs w:val="32"/>
        </w:rPr>
        <w:t>模养殖场（户）关闭拆除工作的统一指挥、统筹协调，并定期研究解决在工作推进中存在的问题。领导小组下设办公室于区畜牧兽医局，由区畜牧兽医局局长兼任办公室主任，负责日常事务。同时，由区财政局、区环保局、区畜牧兽医局分别委派</w:t>
      </w:r>
      <w:r>
        <w:rPr>
          <w:rFonts w:hint="eastAsia" w:ascii="方正仿宋_GBK" w:hAnsi="Times New Roman" w:eastAsia="方正仿宋_GBK" w:cs="Times New Roman"/>
          <w:color w:val="000000"/>
          <w:sz w:val="32"/>
          <w:szCs w:val="32"/>
        </w:rPr>
        <w:t>1</w:t>
      </w:r>
      <w:r>
        <w:rPr>
          <w:rFonts w:hint="eastAsia" w:ascii="方正仿宋_GBK" w:hAnsi="宋体" w:eastAsia="方正仿宋_GBK" w:cs="宋体"/>
          <w:color w:val="000000"/>
          <w:sz w:val="32"/>
          <w:szCs w:val="32"/>
        </w:rPr>
        <w:t>人组成指导验收小组，负责关闭拆除工作的指导、现场实物审核、组织验收等工作。</w:t>
      </w:r>
    </w:p>
    <w:p>
      <w:pPr>
        <w:spacing w:line="600" w:lineRule="exact"/>
        <w:ind w:firstLine="612" w:firstLineChars="196"/>
        <w:rPr>
          <w:rFonts w:hint="eastAsia" w:ascii="方正仿宋_GBK" w:hAnsi="Times New Roman" w:eastAsia="方正仿宋_GBK" w:cs="Times New Roman"/>
          <w:color w:val="000000"/>
          <w:sz w:val="32"/>
          <w:szCs w:val="32"/>
        </w:rPr>
      </w:pPr>
      <w:r>
        <w:rPr>
          <w:rFonts w:hint="eastAsia" w:ascii="方正仿宋_GBK" w:hAnsi="宋体" w:eastAsia="方正仿宋_GBK" w:cs="宋体"/>
          <w:color w:val="000000"/>
          <w:sz w:val="32"/>
          <w:szCs w:val="32"/>
        </w:rPr>
        <w:t>（二）明确工作责任。</w:t>
      </w:r>
    </w:p>
    <w:p>
      <w:pPr>
        <w:spacing w:line="600" w:lineRule="exact"/>
        <w:ind w:firstLine="612" w:firstLineChars="196"/>
        <w:rPr>
          <w:rFonts w:hint="eastAsia" w:ascii="方正仿宋_GBK" w:hAnsi="Times New Roman" w:eastAsia="方正仿宋_GBK" w:cs="Times New Roman"/>
          <w:sz w:val="32"/>
          <w:szCs w:val="32"/>
        </w:rPr>
      </w:pPr>
      <w:r>
        <w:rPr>
          <w:rFonts w:hint="eastAsia" w:ascii="方正仿宋_GBK" w:hAnsi="宋体" w:eastAsia="方正仿宋_GBK" w:cs="宋体"/>
          <w:sz w:val="32"/>
          <w:szCs w:val="32"/>
        </w:rPr>
        <w:t>区信访办：负责协助各街道办事处、乡镇人民政府做好相关信访维稳工作。</w:t>
      </w:r>
    </w:p>
    <w:p>
      <w:pPr>
        <w:spacing w:line="600" w:lineRule="exact"/>
        <w:ind w:firstLine="612" w:firstLineChars="196"/>
        <w:rPr>
          <w:rFonts w:hint="eastAsia" w:ascii="方正仿宋_GBK" w:hAnsi="Times New Roman" w:eastAsia="方正仿宋_GBK" w:cs="Times New Roman"/>
          <w:sz w:val="32"/>
          <w:szCs w:val="32"/>
        </w:rPr>
      </w:pPr>
      <w:r>
        <w:rPr>
          <w:rFonts w:hint="eastAsia" w:ascii="方正仿宋_GBK" w:hAnsi="宋体" w:eastAsia="方正仿宋_GBK" w:cs="宋体"/>
          <w:sz w:val="32"/>
          <w:szCs w:val="32"/>
        </w:rPr>
        <w:t>区督查室：负责开展督查工作，定期通报关闭工作进展情况。</w:t>
      </w:r>
    </w:p>
    <w:p>
      <w:pPr>
        <w:spacing w:line="600" w:lineRule="exact"/>
        <w:ind w:firstLine="612" w:firstLineChars="196"/>
        <w:rPr>
          <w:rFonts w:hint="eastAsia" w:ascii="方正仿宋_GBK" w:hAnsi="Times New Roman" w:eastAsia="方正仿宋_GBK" w:cs="Times New Roman"/>
          <w:sz w:val="32"/>
          <w:szCs w:val="32"/>
        </w:rPr>
      </w:pPr>
      <w:r>
        <w:rPr>
          <w:rFonts w:hint="eastAsia" w:ascii="方正仿宋_GBK" w:hAnsi="宋体" w:eastAsia="方正仿宋_GBK" w:cs="宋体"/>
          <w:sz w:val="32"/>
          <w:szCs w:val="32"/>
        </w:rPr>
        <w:t>区公安局：负责维护秩序，依法打击阻碍关闭、煽动闹事等违法行为。</w:t>
      </w:r>
    </w:p>
    <w:p>
      <w:pPr>
        <w:spacing w:line="600" w:lineRule="exact"/>
        <w:ind w:firstLine="612" w:firstLineChars="196"/>
        <w:rPr>
          <w:rFonts w:hint="eastAsia" w:ascii="方正仿宋_GBK" w:hAnsi="Times New Roman" w:eastAsia="方正仿宋_GBK" w:cs="Times New Roman"/>
          <w:sz w:val="32"/>
          <w:szCs w:val="32"/>
        </w:rPr>
      </w:pPr>
      <w:r>
        <w:rPr>
          <w:rFonts w:hint="eastAsia" w:ascii="方正仿宋_GBK" w:hAnsi="宋体" w:eastAsia="方正仿宋_GBK" w:cs="宋体"/>
          <w:sz w:val="32"/>
          <w:szCs w:val="32"/>
        </w:rPr>
        <w:t>区财政局：负责关闭拆除补助项目、补助标准、补助资金的审核，兑付补助资金。</w:t>
      </w:r>
    </w:p>
    <w:p>
      <w:pPr>
        <w:spacing w:line="600" w:lineRule="exact"/>
        <w:ind w:firstLine="612" w:firstLineChars="196"/>
        <w:rPr>
          <w:rFonts w:hint="eastAsia" w:ascii="方正仿宋_GBK" w:hAnsi="Times New Roman" w:eastAsia="方正仿宋_GBK" w:cs="Times New Roman"/>
          <w:sz w:val="32"/>
          <w:szCs w:val="32"/>
        </w:rPr>
      </w:pPr>
      <w:r>
        <w:rPr>
          <w:rFonts w:hint="eastAsia" w:ascii="方正仿宋_GBK" w:hAnsi="宋体" w:eastAsia="方正仿宋_GBK" w:cs="宋体"/>
          <w:sz w:val="32"/>
          <w:szCs w:val="32"/>
        </w:rPr>
        <w:t>区国土房管局：负责关闭养殖场土地的监管，对新建畜禽规模养殖场依法给予设施农用地审批，对未经批准非法占用土地建设的畜禽养殖场（户）依法予以查处。</w:t>
      </w:r>
    </w:p>
    <w:p>
      <w:pPr>
        <w:spacing w:line="600" w:lineRule="exact"/>
        <w:ind w:firstLine="612" w:firstLineChars="196"/>
        <w:rPr>
          <w:rFonts w:hint="eastAsia" w:ascii="方正仿宋_GBK" w:hAnsi="Times New Roman" w:eastAsia="方正仿宋_GBK" w:cs="Times New Roman"/>
          <w:sz w:val="32"/>
          <w:szCs w:val="32"/>
        </w:rPr>
      </w:pPr>
      <w:r>
        <w:rPr>
          <w:rFonts w:hint="eastAsia" w:ascii="方正仿宋_GBK" w:hAnsi="宋体" w:eastAsia="方正仿宋_GBK" w:cs="宋体"/>
          <w:sz w:val="32"/>
          <w:szCs w:val="32"/>
        </w:rPr>
        <w:t>区环保局：负责全区畜禽养殖污染防治整治工作；加强对畜禽养殖环境污染情况的检查与监测；抓好新建、扩建、改建畜禽养殖场（户）建设项目的环境影响评价审批和环保</w:t>
      </w:r>
      <w:r>
        <w:rPr>
          <w:rFonts w:hint="eastAsia" w:ascii="方正仿宋_GBK" w:hAnsi="Times New Roman" w:eastAsia="方正仿宋_GBK" w:cs="Times New Roman"/>
          <w:sz w:val="32"/>
          <w:szCs w:val="32"/>
        </w:rPr>
        <w:t>“</w:t>
      </w:r>
      <w:r>
        <w:rPr>
          <w:rFonts w:hint="eastAsia" w:ascii="方正仿宋_GBK" w:hAnsi="宋体" w:eastAsia="方正仿宋_GBK" w:cs="宋体"/>
          <w:sz w:val="32"/>
          <w:szCs w:val="32"/>
        </w:rPr>
        <w:t>三同时</w:t>
      </w:r>
      <w:r>
        <w:rPr>
          <w:rFonts w:hint="eastAsia" w:ascii="方正仿宋_GBK" w:hAnsi="Times New Roman" w:eastAsia="方正仿宋_GBK" w:cs="Times New Roman"/>
          <w:sz w:val="32"/>
          <w:szCs w:val="32"/>
        </w:rPr>
        <w:t>”</w:t>
      </w:r>
      <w:r>
        <w:rPr>
          <w:rFonts w:hint="eastAsia" w:ascii="方正仿宋_GBK" w:hAnsi="宋体" w:eastAsia="方正仿宋_GBK" w:cs="宋体"/>
          <w:sz w:val="32"/>
          <w:szCs w:val="32"/>
        </w:rPr>
        <w:t>制度的落实，监督指导畜禽养殖场（户）环保设施正常运行，及时查处违法行为；建立污染整治社会监督机制。</w:t>
      </w:r>
    </w:p>
    <w:p>
      <w:pPr>
        <w:spacing w:line="600" w:lineRule="exact"/>
        <w:ind w:firstLine="612" w:firstLineChars="196"/>
        <w:rPr>
          <w:rFonts w:hint="eastAsia" w:ascii="方正仿宋_GBK" w:hAnsi="Times New Roman" w:eastAsia="方正仿宋_GBK" w:cs="Times New Roman"/>
          <w:sz w:val="32"/>
          <w:szCs w:val="32"/>
        </w:rPr>
      </w:pPr>
      <w:r>
        <w:rPr>
          <w:rFonts w:hint="eastAsia" w:ascii="方正仿宋_GBK" w:hAnsi="宋体" w:eastAsia="方正仿宋_GBK" w:cs="宋体"/>
          <w:sz w:val="32"/>
          <w:szCs w:val="32"/>
        </w:rPr>
        <w:t>区水务局：负责对关闭拆除养殖场停止供水，依法查处污染水资源的违法行为。</w:t>
      </w:r>
    </w:p>
    <w:p>
      <w:pPr>
        <w:spacing w:line="600" w:lineRule="exact"/>
        <w:ind w:firstLine="612" w:firstLineChars="196"/>
        <w:rPr>
          <w:rFonts w:hint="eastAsia" w:ascii="方正仿宋_GBK" w:hAnsi="Times New Roman" w:eastAsia="方正仿宋_GBK" w:cs="Times New Roman"/>
          <w:sz w:val="32"/>
          <w:szCs w:val="32"/>
        </w:rPr>
      </w:pPr>
      <w:r>
        <w:rPr>
          <w:rFonts w:hint="eastAsia" w:ascii="方正仿宋_GBK" w:hAnsi="宋体" w:eastAsia="方正仿宋_GBK" w:cs="宋体"/>
          <w:sz w:val="32"/>
          <w:szCs w:val="32"/>
        </w:rPr>
        <w:t>区畜牧兽医局：负责制定关闭拆除实施方案；牵头做好禁养区畜禽养殖场关闭拆除的指导和</w:t>
      </w:r>
      <w:r>
        <w:rPr>
          <w:rFonts w:hint="eastAsia" w:ascii="方正仿宋_GBK" w:hAnsi="宋体" w:eastAsia="方正仿宋_GBK" w:cs="宋体"/>
          <w:color w:val="000000"/>
          <w:sz w:val="32"/>
          <w:szCs w:val="32"/>
        </w:rPr>
        <w:t>协调工作；</w:t>
      </w:r>
      <w:r>
        <w:rPr>
          <w:rFonts w:hint="eastAsia" w:ascii="方正仿宋_GBK" w:hAnsi="宋体" w:eastAsia="方正仿宋_GBK" w:cs="宋体"/>
          <w:sz w:val="32"/>
          <w:szCs w:val="32"/>
        </w:rPr>
        <w:t>指导畜禽养殖场（户）做好养殖废弃物无害化处理和资源化利用。</w:t>
      </w:r>
    </w:p>
    <w:p>
      <w:pPr>
        <w:spacing w:line="600" w:lineRule="exact"/>
        <w:ind w:firstLine="612" w:firstLineChars="196"/>
        <w:rPr>
          <w:rFonts w:hint="eastAsia" w:ascii="方正仿宋_GBK" w:hAnsi="Times New Roman" w:eastAsia="方正仿宋_GBK" w:cs="Times New Roman"/>
          <w:kern w:val="0"/>
          <w:sz w:val="32"/>
          <w:szCs w:val="32"/>
        </w:rPr>
      </w:pPr>
      <w:r>
        <w:rPr>
          <w:rFonts w:hint="eastAsia" w:ascii="方正仿宋_GBK" w:hAnsi="宋体" w:eastAsia="方正仿宋_GBK" w:cs="宋体"/>
          <w:kern w:val="0"/>
          <w:sz w:val="32"/>
          <w:szCs w:val="32"/>
        </w:rPr>
        <w:t>区城管局</w:t>
      </w:r>
      <w:r>
        <w:rPr>
          <w:rFonts w:hint="eastAsia" w:ascii="方正仿宋_GBK" w:hAnsi="宋体" w:eastAsia="方正仿宋_GBK" w:cs="宋体"/>
          <w:sz w:val="32"/>
          <w:szCs w:val="32"/>
        </w:rPr>
        <w:t>：</w:t>
      </w:r>
      <w:r>
        <w:rPr>
          <w:rFonts w:hint="eastAsia" w:ascii="方正仿宋_GBK" w:hAnsi="宋体" w:eastAsia="方正仿宋_GBK" w:cs="宋体"/>
          <w:kern w:val="0"/>
          <w:sz w:val="32"/>
          <w:szCs w:val="32"/>
        </w:rPr>
        <w:t>负责城市建成区内畜禽养殖场（户）的关闭拆除或取缔。</w:t>
      </w:r>
    </w:p>
    <w:p>
      <w:pPr>
        <w:spacing w:line="600" w:lineRule="exact"/>
        <w:ind w:firstLine="612" w:firstLineChars="196"/>
        <w:rPr>
          <w:rFonts w:hint="eastAsia" w:ascii="方正仿宋_GBK" w:hAnsi="Times New Roman" w:eastAsia="方正仿宋_GBK" w:cs="Times New Roman"/>
          <w:sz w:val="32"/>
          <w:szCs w:val="32"/>
        </w:rPr>
      </w:pPr>
      <w:r>
        <w:rPr>
          <w:rFonts w:hint="eastAsia" w:ascii="方正仿宋_GBK" w:hAnsi="宋体" w:eastAsia="方正仿宋_GBK" w:cs="宋体"/>
          <w:sz w:val="32"/>
          <w:szCs w:val="32"/>
        </w:rPr>
        <w:t>区工商局：负责注销关闭的畜禽规模养殖场所注册公司、专业合作社、家庭牧场和微型企业的营业执照。</w:t>
      </w:r>
    </w:p>
    <w:p>
      <w:pPr>
        <w:spacing w:line="600" w:lineRule="exact"/>
        <w:ind w:firstLine="612" w:firstLineChars="196"/>
        <w:rPr>
          <w:rFonts w:hint="eastAsia" w:ascii="方正仿宋_GBK" w:hAnsi="Times New Roman" w:eastAsia="方正仿宋_GBK" w:cs="Times New Roman"/>
          <w:sz w:val="32"/>
          <w:szCs w:val="32"/>
        </w:rPr>
      </w:pPr>
      <w:r>
        <w:rPr>
          <w:rFonts w:hint="eastAsia" w:ascii="方正仿宋_GBK" w:hAnsi="宋体" w:eastAsia="方正仿宋_GBK" w:cs="宋体"/>
          <w:sz w:val="32"/>
          <w:szCs w:val="32"/>
        </w:rPr>
        <w:t>区供电公司：负责对关闭拆除的畜禽规模养殖场（户）及时断电。</w:t>
      </w:r>
    </w:p>
    <w:p>
      <w:pPr>
        <w:spacing w:line="600" w:lineRule="exact"/>
        <w:ind w:firstLine="612" w:firstLineChars="196"/>
        <w:rPr>
          <w:rFonts w:hint="eastAsia" w:ascii="方正仿宋_GBK" w:hAnsi="Times New Roman" w:eastAsia="方正仿宋_GBK" w:cs="Times New Roman"/>
          <w:sz w:val="32"/>
          <w:szCs w:val="32"/>
        </w:rPr>
      </w:pPr>
      <w:r>
        <w:rPr>
          <w:rFonts w:hint="eastAsia" w:ascii="方正仿宋_GBK" w:hAnsi="宋体" w:eastAsia="方正仿宋_GBK" w:cs="宋体"/>
          <w:sz w:val="32"/>
          <w:szCs w:val="32"/>
        </w:rPr>
        <w:t>区电视台、武隆报社：负责配合做好宣传报道工作。</w:t>
      </w:r>
    </w:p>
    <w:p>
      <w:pPr>
        <w:spacing w:line="600" w:lineRule="exact"/>
        <w:ind w:firstLine="612" w:firstLineChars="196"/>
        <w:rPr>
          <w:rFonts w:hint="eastAsia" w:ascii="方正仿宋_GBK" w:hAnsi="Times New Roman" w:eastAsia="方正仿宋_GBK" w:cs="Times New Roman"/>
          <w:sz w:val="32"/>
          <w:szCs w:val="32"/>
        </w:rPr>
      </w:pPr>
      <w:r>
        <w:rPr>
          <w:rFonts w:hint="eastAsia" w:ascii="方正仿宋_GBK" w:hAnsi="宋体" w:eastAsia="方正仿宋_GBK" w:cs="宋体"/>
          <w:sz w:val="32"/>
          <w:szCs w:val="32"/>
        </w:rPr>
        <w:t>各街道办事处、乡镇人民政府：成立禁养区畜禽养殖场（户）关闭拆除领导小组，</w:t>
      </w:r>
      <w:r>
        <w:rPr>
          <w:rFonts w:hint="eastAsia" w:ascii="方正仿宋_GBK" w:hAnsi="宋体" w:eastAsia="方正仿宋_GBK" w:cs="宋体"/>
          <w:color w:val="000000"/>
          <w:sz w:val="32"/>
          <w:szCs w:val="32"/>
        </w:rPr>
        <w:t>具体组织实施本辖区内禁养区的规模畜禽养殖场关闭拆除工作</w:t>
      </w:r>
      <w:r>
        <w:rPr>
          <w:rFonts w:hint="eastAsia" w:ascii="方正仿宋_GBK" w:hAnsi="宋体" w:eastAsia="方正仿宋_GBK" w:cs="宋体"/>
          <w:sz w:val="32"/>
          <w:szCs w:val="32"/>
        </w:rPr>
        <w:t>；负责实施本辖区内禁养区畜禽规模养殖场（户）的实物调查和核实工作；引导业主配合关闭拆除工作、签订关闭拆除协议；</w:t>
      </w:r>
      <w:r>
        <w:rPr>
          <w:rFonts w:hint="eastAsia" w:ascii="方正仿宋_GBK" w:hAnsi="宋体" w:eastAsia="方正仿宋_GBK" w:cs="宋体"/>
          <w:color w:val="000000"/>
          <w:sz w:val="32"/>
          <w:szCs w:val="32"/>
        </w:rPr>
        <w:t>协调解决养殖场业主与农户土地租赁相关问题</w:t>
      </w:r>
      <w:r>
        <w:rPr>
          <w:rFonts w:hint="eastAsia" w:ascii="方正仿宋_GBK" w:hAnsi="宋体" w:eastAsia="方正仿宋_GBK" w:cs="宋体"/>
          <w:sz w:val="32"/>
          <w:szCs w:val="32"/>
        </w:rPr>
        <w:t>；负责养殖场的拆除施工监督和拆除施工的安全监管；负责本辖区内关闭拆除养殖场（户）的初步验收工作，组织兑现补助资金。</w:t>
      </w:r>
      <w:r>
        <w:rPr>
          <w:rFonts w:hint="eastAsia" w:ascii="方正仿宋_GBK" w:hAnsi="宋体" w:eastAsia="方正仿宋_GBK" w:cs="宋体"/>
          <w:color w:val="000000"/>
          <w:sz w:val="32"/>
          <w:szCs w:val="32"/>
        </w:rPr>
        <w:t>对</w:t>
      </w:r>
      <w:r>
        <w:rPr>
          <w:rFonts w:hint="eastAsia" w:ascii="方正仿宋_GBK" w:hAnsi="宋体" w:eastAsia="方正仿宋_GBK" w:cs="宋体"/>
          <w:sz w:val="32"/>
          <w:szCs w:val="32"/>
        </w:rPr>
        <w:t>畜禽养殖场（户）获得补助资金后，在原址和在其他禁养区从事畜禽养殖，未经批准在限养区从事畜禽养殖的，追回全额补助资金，并依法强制关闭拆除；负责</w:t>
      </w:r>
      <w:r>
        <w:rPr>
          <w:rFonts w:hint="eastAsia" w:ascii="方正仿宋_GBK" w:hAnsi="宋体" w:eastAsia="方正仿宋_GBK" w:cs="宋体"/>
          <w:sz w:val="32"/>
          <w:szCs w:val="32"/>
          <w:lang w:eastAsia="zh-CN"/>
        </w:rPr>
        <w:t>辖区内畜禽养殖场</w:t>
      </w:r>
      <w:r>
        <w:rPr>
          <w:rFonts w:hint="eastAsia" w:ascii="方正仿宋_GBK" w:hAnsi="宋体" w:eastAsia="方正仿宋_GBK" w:cs="宋体"/>
          <w:color w:val="000000"/>
          <w:sz w:val="32"/>
          <w:szCs w:val="32"/>
        </w:rPr>
        <w:t>（户）的日常监督管理、污染整治工作，严禁环境污染和环境违法行为发生</w:t>
      </w:r>
      <w:r>
        <w:rPr>
          <w:rFonts w:hint="eastAsia" w:ascii="方正仿宋_GBK" w:hAnsi="宋体" w:eastAsia="方正仿宋_GBK" w:cs="宋体"/>
          <w:sz w:val="32"/>
          <w:szCs w:val="32"/>
        </w:rPr>
        <w:t>；</w:t>
      </w:r>
      <w:r>
        <w:rPr>
          <w:rFonts w:hint="eastAsia" w:ascii="方正仿宋_GBK" w:hAnsi="宋体" w:eastAsia="方正仿宋_GBK" w:cs="宋体"/>
          <w:color w:val="000000"/>
          <w:sz w:val="32"/>
          <w:szCs w:val="32"/>
        </w:rPr>
        <w:t>对不配合支持关闭拆除的，牵头组织依法予以强制关闭拆除。</w:t>
      </w:r>
    </w:p>
    <w:p>
      <w:pPr>
        <w:spacing w:line="600" w:lineRule="exact"/>
        <w:ind w:firstLine="612" w:firstLineChars="196"/>
        <w:rPr>
          <w:rFonts w:hint="eastAsia" w:ascii="方正仿宋_GBK" w:hAnsi="Times New Roman" w:eastAsia="方正仿宋_GBK" w:cs="Times New Roman"/>
          <w:color w:val="000000"/>
          <w:sz w:val="32"/>
          <w:szCs w:val="32"/>
        </w:rPr>
      </w:pPr>
      <w:r>
        <w:rPr>
          <w:rFonts w:hint="eastAsia" w:ascii="方正仿宋_GBK" w:hAnsi="宋体" w:eastAsia="方正仿宋_GBK" w:cs="宋体"/>
          <w:color w:val="000000"/>
          <w:sz w:val="32"/>
          <w:szCs w:val="32"/>
        </w:rPr>
        <w:t>（三）强化督查考核。将畜禽养殖场污染整治、关闭拆除工作纳入年度综合目标考核内容。区督查室要加强对关闭拆除工作推进情况的督查，定期通报关闭工作推进情况。</w:t>
      </w:r>
    </w:p>
    <w:p>
      <w:pPr>
        <w:spacing w:line="600" w:lineRule="exact"/>
        <w:ind w:firstLine="780" w:firstLineChars="250"/>
        <w:jc w:val="left"/>
        <w:rPr>
          <w:rFonts w:hint="eastAsia" w:ascii="方正仿宋_GBK" w:hAnsi="Times New Roman" w:eastAsia="方正仿宋_GBK" w:cs="Times New Roman"/>
          <w:sz w:val="32"/>
          <w:szCs w:val="32"/>
        </w:rPr>
      </w:pPr>
    </w:p>
    <w:p>
      <w:pPr>
        <w:spacing w:line="600" w:lineRule="exact"/>
        <w:ind w:firstLine="624" w:firstLineChars="200"/>
        <w:jc w:val="left"/>
        <w:rPr>
          <w:rFonts w:hint="eastAsia" w:ascii="方正仿宋_GBK" w:hAnsi="Times New Roman" w:eastAsia="方正仿宋_GBK" w:cs="Times New Roman"/>
          <w:sz w:val="32"/>
          <w:szCs w:val="32"/>
        </w:rPr>
      </w:pPr>
      <w:r>
        <w:rPr>
          <w:rFonts w:hint="eastAsia" w:ascii="方正仿宋_GBK" w:hAnsi="宋体" w:eastAsia="方正仿宋_GBK" w:cs="宋体"/>
          <w:sz w:val="32"/>
          <w:szCs w:val="32"/>
        </w:rPr>
        <w:t>附件：</w:t>
      </w:r>
      <w:r>
        <w:rPr>
          <w:rFonts w:hint="eastAsia" w:ascii="方正仿宋_GBK" w:hAnsi="Times New Roman" w:eastAsia="方正仿宋_GBK" w:cs="Times New Roman"/>
          <w:sz w:val="32"/>
          <w:szCs w:val="32"/>
        </w:rPr>
        <w:t xml:space="preserve">1. </w:t>
      </w:r>
      <w:r>
        <w:rPr>
          <w:rFonts w:hint="eastAsia" w:ascii="方正仿宋_GBK" w:hAnsi="宋体" w:eastAsia="方正仿宋_GBK" w:cs="宋体"/>
          <w:sz w:val="32"/>
          <w:szCs w:val="32"/>
        </w:rPr>
        <w:t xml:space="preserve">武隆区禁养区畜禽养殖场（户）关闭拆除补助标 </w:t>
      </w:r>
      <w:r>
        <w:rPr>
          <w:rFonts w:ascii="方正仿宋_GBK" w:hAnsi="宋体" w:eastAsia="方正仿宋_GBK" w:cs="宋体"/>
          <w:sz w:val="32"/>
          <w:szCs w:val="32"/>
        </w:rPr>
        <w:t xml:space="preserve">  </w:t>
      </w:r>
      <w:r>
        <w:rPr>
          <w:rFonts w:hint="eastAsia" w:ascii="方正仿宋_GBK" w:hAnsi="宋体" w:eastAsia="方正仿宋_GBK" w:cs="宋体"/>
          <w:sz w:val="32"/>
          <w:szCs w:val="32"/>
        </w:rPr>
        <w:t>准</w:t>
      </w:r>
    </w:p>
    <w:p>
      <w:pPr>
        <w:numPr>
          <w:ilvl w:val="0"/>
          <w:numId w:val="1"/>
        </w:numPr>
        <w:spacing w:line="600" w:lineRule="exact"/>
        <w:ind w:firstLine="1560" w:firstLineChars="500"/>
        <w:jc w:val="left"/>
        <w:rPr>
          <w:rFonts w:hint="eastAsia" w:ascii="方正仿宋_GBK" w:hAnsi="Times New Roman" w:eastAsia="方正仿宋_GBK" w:cs="Times New Roman"/>
          <w:sz w:val="32"/>
          <w:szCs w:val="32"/>
        </w:rPr>
      </w:pPr>
      <w:r>
        <w:rPr>
          <w:rFonts w:hint="eastAsia" w:ascii="方正仿宋_GBK" w:hAnsi="宋体" w:eastAsia="方正仿宋_GBK" w:cs="宋体"/>
          <w:color w:val="000000"/>
          <w:sz w:val="32"/>
          <w:szCs w:val="32"/>
        </w:rPr>
        <w:t>武隆区禁养区畜禽养殖场（户）关闭拆除补助协议</w:t>
      </w:r>
    </w:p>
    <w:p>
      <w:pPr>
        <w:numPr>
          <w:ilvl w:val="0"/>
          <w:numId w:val="1"/>
        </w:numPr>
        <w:spacing w:line="600" w:lineRule="exact"/>
        <w:ind w:firstLine="1560" w:firstLineChars="500"/>
        <w:jc w:val="left"/>
        <w:rPr>
          <w:rFonts w:hint="eastAsia" w:ascii="方正仿宋_GBK" w:hAnsi="Times New Roman" w:eastAsia="方正仿宋_GBK" w:cs="Times New Roman"/>
          <w:color w:val="000000"/>
          <w:sz w:val="32"/>
          <w:szCs w:val="32"/>
        </w:rPr>
      </w:pPr>
      <w:r>
        <w:rPr>
          <w:rFonts w:hint="eastAsia" w:ascii="方正仿宋_GBK" w:hAnsi="宋体" w:eastAsia="方正仿宋_GBK" w:cs="宋体"/>
          <w:color w:val="000000"/>
          <w:sz w:val="32"/>
          <w:szCs w:val="32"/>
        </w:rPr>
        <w:t>武隆区禁养区畜禽养殖场（户）关闭实物现场核实登记表</w:t>
      </w:r>
    </w:p>
    <w:p>
      <w:pPr>
        <w:numPr>
          <w:ilvl w:val="0"/>
          <w:numId w:val="1"/>
        </w:numPr>
        <w:spacing w:line="600" w:lineRule="exact"/>
        <w:ind w:firstLine="1560" w:firstLineChars="500"/>
        <w:jc w:val="left"/>
        <w:rPr>
          <w:rFonts w:hint="eastAsia" w:ascii="方正仿宋_GBK" w:hAnsi="Times New Roman" w:eastAsia="方正仿宋_GBK" w:cs="Times New Roman"/>
          <w:color w:val="000000"/>
          <w:sz w:val="32"/>
          <w:szCs w:val="32"/>
        </w:rPr>
      </w:pPr>
      <w:r>
        <w:rPr>
          <w:rFonts w:hint="eastAsia" w:ascii="方正仿宋_GBK" w:hAnsi="宋体" w:eastAsia="方正仿宋_GBK" w:cs="宋体"/>
          <w:color w:val="000000"/>
          <w:sz w:val="32"/>
          <w:szCs w:val="32"/>
        </w:rPr>
        <w:t>武隆区禁养区畜禽养殖场（户）关闭拆除情况公示表</w:t>
      </w:r>
    </w:p>
    <w:p>
      <w:pPr>
        <w:numPr>
          <w:ilvl w:val="0"/>
          <w:numId w:val="1"/>
        </w:numPr>
        <w:spacing w:line="600" w:lineRule="exact"/>
        <w:ind w:firstLine="1560" w:firstLineChars="500"/>
        <w:jc w:val="left"/>
        <w:rPr>
          <w:rFonts w:hint="eastAsia" w:ascii="方正仿宋_GBK" w:hAnsi="Times New Roman" w:eastAsia="方正仿宋_GBK" w:cs="Times New Roman"/>
          <w:color w:val="000000"/>
          <w:sz w:val="32"/>
          <w:szCs w:val="32"/>
        </w:rPr>
      </w:pPr>
      <w:r>
        <w:rPr>
          <w:rFonts w:hint="eastAsia" w:ascii="方正仿宋_GBK" w:hAnsi="宋体" w:eastAsia="方正仿宋_GBK" w:cs="宋体"/>
          <w:color w:val="000000"/>
          <w:sz w:val="32"/>
          <w:szCs w:val="32"/>
        </w:rPr>
        <w:t>武隆区畜禽禁养区畜禽养殖场（户）关闭拆除验收表</w:t>
      </w:r>
    </w:p>
    <w:p>
      <w:pPr>
        <w:numPr>
          <w:ilvl w:val="0"/>
          <w:numId w:val="1"/>
        </w:numPr>
        <w:spacing w:line="600" w:lineRule="exact"/>
        <w:ind w:firstLine="1560" w:firstLineChars="500"/>
        <w:jc w:val="left"/>
        <w:rPr>
          <w:rFonts w:hint="eastAsia" w:ascii="方正仿宋_GBK" w:hAnsi="Times New Roman" w:eastAsia="方正仿宋_GBK" w:cs="Times New Roman"/>
          <w:color w:val="000000"/>
          <w:sz w:val="32"/>
          <w:szCs w:val="32"/>
        </w:rPr>
      </w:pPr>
      <w:r>
        <w:rPr>
          <w:rFonts w:hint="eastAsia" w:ascii="方正仿宋_GBK" w:hAnsi="宋体" w:eastAsia="方正仿宋_GBK" w:cs="宋体"/>
          <w:color w:val="000000"/>
          <w:sz w:val="32"/>
          <w:szCs w:val="32"/>
        </w:rPr>
        <w:t>武隆区禁养区畜禽养殖场（户）关闭拆除补助资金拨款申请表</w:t>
      </w:r>
    </w:p>
    <w:p>
      <w:pPr>
        <w:numPr>
          <w:ilvl w:val="0"/>
          <w:numId w:val="1"/>
        </w:numPr>
        <w:spacing w:line="600" w:lineRule="exact"/>
        <w:ind w:firstLine="1560" w:firstLineChars="500"/>
        <w:jc w:val="left"/>
        <w:rPr>
          <w:rFonts w:hint="eastAsia" w:ascii="方正仿宋_GBK" w:hAnsi="Times New Roman" w:eastAsia="方正仿宋_GBK" w:cs="Times New Roman"/>
          <w:sz w:val="32"/>
          <w:szCs w:val="32"/>
        </w:rPr>
        <w:sectPr>
          <w:headerReference r:id="rId3" w:type="default"/>
          <w:footerReference r:id="rId5" w:type="default"/>
          <w:headerReference r:id="rId4" w:type="even"/>
          <w:footerReference r:id="rId6" w:type="even"/>
          <w:pgSz w:w="11907" w:h="16840"/>
          <w:pgMar w:top="1962" w:right="1474" w:bottom="1588" w:left="1848" w:header="851" w:footer="851" w:gutter="0"/>
          <w:cols w:space="720" w:num="1"/>
          <w:docGrid w:type="linesAndChars" w:linePitch="579" w:charSpace="-1839"/>
        </w:sectPr>
      </w:pPr>
      <w:r>
        <w:rPr>
          <w:rFonts w:hint="eastAsia" w:ascii="方正仿宋_GBK" w:hAnsi="宋体" w:eastAsia="方正仿宋_GBK" w:cs="宋体"/>
          <w:color w:val="000000"/>
          <w:sz w:val="32"/>
          <w:szCs w:val="32"/>
        </w:rPr>
        <w:t>武隆区</w:t>
      </w:r>
      <w:r>
        <w:rPr>
          <w:rFonts w:hint="eastAsia" w:ascii="方正仿宋_GBK" w:hAnsi="Times New Roman" w:eastAsia="方正仿宋_GBK" w:cs="Times New Roman"/>
          <w:color w:val="000000"/>
          <w:sz w:val="32"/>
          <w:szCs w:val="32"/>
        </w:rPr>
        <w:t>2018—2019</w:t>
      </w:r>
      <w:r>
        <w:rPr>
          <w:rFonts w:hint="eastAsia" w:ascii="方正仿宋_GBK" w:hAnsi="宋体" w:eastAsia="方正仿宋_GBK" w:cs="宋体"/>
          <w:color w:val="000000"/>
          <w:sz w:val="32"/>
          <w:szCs w:val="32"/>
        </w:rPr>
        <w:t>年禁养区畜禽养殖场（户）关闭拆除名单</w:t>
      </w:r>
    </w:p>
    <w:p>
      <w:pPr>
        <w:snapToGrid w:val="0"/>
        <w:spacing w:line="720" w:lineRule="atLeast"/>
        <w:rPr>
          <w:rFonts w:hint="eastAsia" w:ascii="方正黑体简体" w:eastAsia="方正黑体简体"/>
          <w:spacing w:val="-28"/>
          <w:sz w:val="32"/>
          <w:szCs w:val="32"/>
        </w:rPr>
      </w:pPr>
      <w:r>
        <w:rPr>
          <w:rFonts w:hint="eastAsia" w:ascii="方正黑体简体" w:eastAsia="方正黑体简体"/>
          <w:spacing w:val="-28"/>
          <w:sz w:val="32"/>
          <w:szCs w:val="32"/>
        </w:rPr>
        <w:t>附件1</w:t>
      </w:r>
    </w:p>
    <w:p>
      <w:pPr>
        <w:snapToGrid w:val="0"/>
        <w:spacing w:line="720" w:lineRule="atLeast"/>
        <w:jc w:val="center"/>
        <w:rPr>
          <w:rFonts w:hint="eastAsia" w:ascii="方正小标宋简体" w:eastAsia="方正小标宋简体"/>
          <w:sz w:val="36"/>
          <w:szCs w:val="36"/>
        </w:rPr>
      </w:pPr>
      <w:r>
        <w:rPr>
          <w:rFonts w:hint="eastAsia" w:ascii="方正小标宋简体" w:eastAsia="方正小标宋简体"/>
          <w:sz w:val="44"/>
          <w:szCs w:val="44"/>
        </w:rPr>
        <w:t>武隆区禁养区畜禽养殖场（户）关闭拆除补助标准</w:t>
      </w:r>
    </w:p>
    <w:tbl>
      <w:tblPr>
        <w:tblStyle w:val="14"/>
        <w:tblW w:w="0" w:type="auto"/>
        <w:tblInd w:w="15" w:type="dxa"/>
        <w:tblLayout w:type="fixed"/>
        <w:tblCellMar>
          <w:top w:w="15" w:type="dxa"/>
          <w:left w:w="15" w:type="dxa"/>
          <w:bottom w:w="15" w:type="dxa"/>
          <w:right w:w="15" w:type="dxa"/>
        </w:tblCellMar>
      </w:tblPr>
      <w:tblGrid>
        <w:gridCol w:w="2865"/>
        <w:gridCol w:w="1371"/>
        <w:gridCol w:w="915"/>
        <w:gridCol w:w="1657"/>
        <w:gridCol w:w="7736"/>
      </w:tblGrid>
      <w:tr>
        <w:tblPrEx>
          <w:tblCellMar>
            <w:top w:w="15" w:type="dxa"/>
            <w:left w:w="15" w:type="dxa"/>
            <w:bottom w:w="15" w:type="dxa"/>
            <w:right w:w="15" w:type="dxa"/>
          </w:tblCellMar>
        </w:tblPrEx>
        <w:trPr>
          <w:trHeight w:val="523" w:hRule="atLeast"/>
          <w:tblHeader/>
        </w:trPr>
        <w:tc>
          <w:tcPr>
            <w:tcW w:w="28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方正黑体简体" w:hAnsi="Times New Roman Regular" w:eastAsia="方正黑体简体" w:cs="Times New Roman Regular"/>
                <w:color w:val="000000"/>
                <w:kern w:val="0"/>
                <w:szCs w:val="21"/>
              </w:rPr>
            </w:pPr>
            <w:r>
              <w:rPr>
                <w:rFonts w:hint="eastAsia" w:ascii="方正黑体简体" w:hAnsi="Times New Roman Regular" w:eastAsia="方正黑体简体" w:cs="Times New Roman Regular"/>
                <w:color w:val="000000"/>
                <w:kern w:val="0"/>
                <w:szCs w:val="21"/>
              </w:rPr>
              <w:t>名称</w:t>
            </w:r>
          </w:p>
        </w:tc>
        <w:tc>
          <w:tcPr>
            <w:tcW w:w="137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方正黑体简体" w:hAnsi="Times New Roman Regular" w:eastAsia="方正黑体简体" w:cs="Times New Roman Regular"/>
                <w:color w:val="000000"/>
                <w:kern w:val="0"/>
                <w:szCs w:val="21"/>
              </w:rPr>
            </w:pPr>
            <w:r>
              <w:rPr>
                <w:rFonts w:hint="eastAsia" w:ascii="方正黑体简体" w:hAnsi="Times New Roman Regular" w:eastAsia="方正黑体简体" w:cs="Times New Roman Regular"/>
                <w:color w:val="000000"/>
                <w:kern w:val="0"/>
                <w:szCs w:val="21"/>
              </w:rPr>
              <w:t>结构</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方正黑体简体" w:hAnsi="Times New Roman Regular" w:eastAsia="方正黑体简体" w:cs="Times New Roman Regular"/>
                <w:color w:val="000000"/>
                <w:kern w:val="0"/>
                <w:szCs w:val="21"/>
              </w:rPr>
            </w:pPr>
            <w:r>
              <w:rPr>
                <w:rFonts w:hint="eastAsia" w:ascii="方正黑体简体" w:hAnsi="Times New Roman Regular" w:eastAsia="方正黑体简体" w:cs="Times New Roman Regular"/>
                <w:color w:val="000000"/>
                <w:kern w:val="0"/>
                <w:szCs w:val="21"/>
              </w:rPr>
              <w:t>单位</w:t>
            </w:r>
          </w:p>
        </w:tc>
        <w:tc>
          <w:tcPr>
            <w:tcW w:w="1657"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hint="eastAsia" w:ascii="方正黑体简体" w:hAnsi="Times New Roman Regular" w:eastAsia="方正黑体简体" w:cs="Times New Roman Regular"/>
                <w:color w:val="000000"/>
                <w:kern w:val="0"/>
                <w:szCs w:val="21"/>
              </w:rPr>
            </w:pPr>
            <w:r>
              <w:rPr>
                <w:rFonts w:hint="eastAsia" w:ascii="方正黑体简体" w:hAnsi="Times New Roman Regular" w:eastAsia="方正黑体简体" w:cs="Times New Roman Regular"/>
                <w:color w:val="000000"/>
                <w:kern w:val="0"/>
                <w:szCs w:val="21"/>
              </w:rPr>
              <w:t>关闭拆除补助标准（元）</w:t>
            </w:r>
          </w:p>
        </w:tc>
        <w:tc>
          <w:tcPr>
            <w:tcW w:w="773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方正黑体简体" w:hAnsi="Times New Roman Regular" w:eastAsia="方正黑体简体" w:cs="Times New Roman Regular"/>
                <w:color w:val="000000"/>
                <w:kern w:val="0"/>
                <w:szCs w:val="21"/>
              </w:rPr>
            </w:pPr>
            <w:r>
              <w:rPr>
                <w:rFonts w:hint="eastAsia" w:ascii="方正黑体简体" w:hAnsi="Times New Roman Regular" w:eastAsia="方正黑体简体" w:cs="Times New Roman Regular"/>
                <w:color w:val="000000"/>
                <w:kern w:val="0"/>
                <w:szCs w:val="21"/>
              </w:rPr>
              <w:t>备注</w:t>
            </w:r>
          </w:p>
        </w:tc>
      </w:tr>
      <w:tr>
        <w:tblPrEx>
          <w:tblCellMar>
            <w:top w:w="15" w:type="dxa"/>
            <w:left w:w="15" w:type="dxa"/>
            <w:bottom w:w="15" w:type="dxa"/>
            <w:right w:w="15" w:type="dxa"/>
          </w:tblCellMar>
        </w:tblPrEx>
        <w:trPr>
          <w:trHeight w:val="265" w:hRule="atLeast"/>
        </w:trPr>
        <w:tc>
          <w:tcPr>
            <w:tcW w:w="286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Times New Roman Regular"/>
                <w:color w:val="000000"/>
                <w:kern w:val="0"/>
                <w:szCs w:val="21"/>
              </w:rPr>
            </w:pPr>
            <w:r>
              <w:rPr>
                <w:rFonts w:eastAsia="Times New Roman Regular"/>
                <w:color w:val="000000"/>
                <w:kern w:val="0"/>
                <w:szCs w:val="21"/>
              </w:rPr>
              <w:t>简易棚式圈舍</w:t>
            </w:r>
          </w:p>
        </w:tc>
        <w:tc>
          <w:tcPr>
            <w:tcW w:w="137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Times New Roman Regular"/>
                <w:color w:val="000000"/>
                <w:kern w:val="0"/>
                <w:szCs w:val="21"/>
              </w:rPr>
            </w:pPr>
            <w:r>
              <w:rPr>
                <w:rFonts w:eastAsia="Times New Roman Regular"/>
                <w:color w:val="000000"/>
                <w:kern w:val="0"/>
                <w:szCs w:val="21"/>
              </w:rPr>
              <w:t>半砖半墙</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Times New Roman Regular"/>
                <w:color w:val="000000"/>
                <w:kern w:val="0"/>
                <w:szCs w:val="21"/>
              </w:rPr>
            </w:pPr>
            <w:r>
              <w:rPr>
                <w:rFonts w:eastAsia="Times New Roman Regular"/>
                <w:color w:val="000000"/>
                <w:kern w:val="0"/>
                <w:szCs w:val="21"/>
              </w:rPr>
              <w:t>平方米</w:t>
            </w:r>
          </w:p>
        </w:tc>
        <w:tc>
          <w:tcPr>
            <w:tcW w:w="1657" w:type="dxa"/>
            <w:vMerge w:val="restart"/>
            <w:tcBorders>
              <w:top w:val="single" w:color="000000" w:sz="4" w:space="0"/>
              <w:left w:val="single" w:color="auto" w:sz="4" w:space="0"/>
              <w:right w:val="single" w:color="000000" w:sz="4" w:space="0"/>
            </w:tcBorders>
            <w:vAlign w:val="center"/>
          </w:tcPr>
          <w:p>
            <w:pPr>
              <w:spacing w:line="300" w:lineRule="exact"/>
              <w:jc w:val="center"/>
              <w:rPr>
                <w:rFonts w:eastAsia="Times New Roman Regular"/>
                <w:color w:val="000000"/>
                <w:kern w:val="0"/>
                <w:szCs w:val="21"/>
              </w:rPr>
            </w:pPr>
            <w:r>
              <w:rPr>
                <w:rFonts w:eastAsia="Times New Roman Regular"/>
                <w:color w:val="000000"/>
                <w:kern w:val="0"/>
                <w:szCs w:val="21"/>
              </w:rPr>
              <w:t>80</w:t>
            </w:r>
          </w:p>
        </w:tc>
        <w:tc>
          <w:tcPr>
            <w:tcW w:w="773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eastAsia="Times New Roman Regular"/>
                <w:color w:val="000000"/>
                <w:kern w:val="0"/>
                <w:szCs w:val="21"/>
              </w:rPr>
            </w:pPr>
            <w:r>
              <w:rPr>
                <w:rFonts w:eastAsia="Times New Roman Regular"/>
                <w:color w:val="000000"/>
                <w:kern w:val="0"/>
                <w:szCs w:val="21"/>
              </w:rPr>
              <w:t>盖玻纤瓦、油毡、草盖、石棉瓦等，简易棚式功能用房圈舍包外墙丈量。</w:t>
            </w:r>
          </w:p>
        </w:tc>
      </w:tr>
      <w:tr>
        <w:tblPrEx>
          <w:tblCellMar>
            <w:top w:w="15" w:type="dxa"/>
            <w:left w:w="15" w:type="dxa"/>
            <w:bottom w:w="15" w:type="dxa"/>
            <w:right w:w="15" w:type="dxa"/>
          </w:tblCellMar>
        </w:tblPrEx>
        <w:trPr>
          <w:trHeight w:val="226" w:hRule="atLeast"/>
        </w:trPr>
        <w:tc>
          <w:tcPr>
            <w:tcW w:w="286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Times New Roman Regular"/>
                <w:color w:val="000000"/>
                <w:kern w:val="0"/>
                <w:szCs w:val="21"/>
              </w:rPr>
            </w:pPr>
          </w:p>
        </w:tc>
        <w:tc>
          <w:tcPr>
            <w:tcW w:w="137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Times New Roman Regular"/>
                <w:color w:val="000000"/>
                <w:kern w:val="0"/>
                <w:szCs w:val="21"/>
              </w:rPr>
            </w:pPr>
            <w:r>
              <w:rPr>
                <w:rFonts w:eastAsia="Times New Roman Regular"/>
                <w:color w:val="000000"/>
                <w:kern w:val="0"/>
                <w:szCs w:val="21"/>
              </w:rPr>
              <w:t>半砖半木</w:t>
            </w: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Times New Roman Regular"/>
                <w:color w:val="000000"/>
                <w:kern w:val="0"/>
                <w:szCs w:val="21"/>
              </w:rPr>
            </w:pPr>
          </w:p>
        </w:tc>
        <w:tc>
          <w:tcPr>
            <w:tcW w:w="1657" w:type="dxa"/>
            <w:vMerge w:val="continue"/>
            <w:tcBorders>
              <w:left w:val="single" w:color="auto" w:sz="4" w:space="0"/>
              <w:bottom w:val="single" w:color="000000" w:sz="4" w:space="0"/>
              <w:right w:val="single" w:color="000000" w:sz="4" w:space="0"/>
            </w:tcBorders>
            <w:vAlign w:val="center"/>
          </w:tcPr>
          <w:p>
            <w:pPr>
              <w:spacing w:line="300" w:lineRule="exact"/>
              <w:jc w:val="center"/>
              <w:rPr>
                <w:rFonts w:eastAsia="Times New Roman Regular"/>
                <w:color w:val="000000"/>
                <w:kern w:val="0"/>
                <w:szCs w:val="21"/>
              </w:rPr>
            </w:pPr>
          </w:p>
        </w:tc>
        <w:tc>
          <w:tcPr>
            <w:tcW w:w="773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eastAsia="Times New Roman Regular"/>
                <w:color w:val="000000"/>
                <w:kern w:val="0"/>
                <w:szCs w:val="21"/>
              </w:rPr>
            </w:pPr>
            <w:r>
              <w:rPr>
                <w:rFonts w:eastAsia="Times New Roman Regular"/>
                <w:color w:val="000000"/>
                <w:kern w:val="0"/>
                <w:szCs w:val="21"/>
              </w:rPr>
              <w:t>盖玻纤瓦、油毡、草盖、石棉瓦等，简易棚式功能用房圈舍包外墙丈量。</w:t>
            </w:r>
          </w:p>
        </w:tc>
      </w:tr>
      <w:tr>
        <w:tblPrEx>
          <w:tblCellMar>
            <w:top w:w="15" w:type="dxa"/>
            <w:left w:w="15" w:type="dxa"/>
            <w:bottom w:w="15" w:type="dxa"/>
            <w:right w:w="15" w:type="dxa"/>
          </w:tblCellMar>
        </w:tblPrEx>
        <w:trPr>
          <w:trHeight w:val="348" w:hRule="atLeast"/>
        </w:trPr>
        <w:tc>
          <w:tcPr>
            <w:tcW w:w="2865" w:type="dxa"/>
            <w:vMerge w:val="restart"/>
            <w:tcBorders>
              <w:top w:val="single" w:color="000000" w:sz="4" w:space="0"/>
              <w:left w:val="single" w:color="000000" w:sz="4" w:space="0"/>
              <w:right w:val="single" w:color="auto" w:sz="4" w:space="0"/>
            </w:tcBorders>
            <w:vAlign w:val="center"/>
          </w:tcPr>
          <w:p>
            <w:pPr>
              <w:widowControl/>
              <w:spacing w:line="300" w:lineRule="exact"/>
              <w:jc w:val="center"/>
              <w:rPr>
                <w:rFonts w:eastAsia="Times New Roman Regular"/>
                <w:color w:val="000000"/>
                <w:kern w:val="0"/>
                <w:szCs w:val="21"/>
              </w:rPr>
            </w:pPr>
            <w:r>
              <w:rPr>
                <w:rFonts w:eastAsia="Times New Roman Regular"/>
                <w:color w:val="000000"/>
                <w:kern w:val="0"/>
                <w:szCs w:val="21"/>
              </w:rPr>
              <w:t>畜禽标准圈舍</w:t>
            </w:r>
          </w:p>
        </w:tc>
        <w:tc>
          <w:tcPr>
            <w:tcW w:w="1371"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eastAsia="Times New Roman Regular"/>
                <w:color w:val="000000"/>
                <w:kern w:val="0"/>
                <w:szCs w:val="21"/>
              </w:rPr>
            </w:pPr>
            <w:r>
              <w:rPr>
                <w:rFonts w:eastAsia="Times New Roman Regular"/>
                <w:color w:val="000000"/>
                <w:kern w:val="0"/>
                <w:szCs w:val="21"/>
              </w:rPr>
              <w:t>砖混</w:t>
            </w:r>
          </w:p>
        </w:tc>
        <w:tc>
          <w:tcPr>
            <w:tcW w:w="915" w:type="dxa"/>
            <w:vMerge w:val="restart"/>
            <w:tcBorders>
              <w:top w:val="single" w:color="000000" w:sz="4" w:space="0"/>
              <w:left w:val="single" w:color="000000" w:sz="4" w:space="0"/>
              <w:right w:val="single" w:color="000000" w:sz="4" w:space="0"/>
            </w:tcBorders>
            <w:vAlign w:val="center"/>
          </w:tcPr>
          <w:p>
            <w:pPr>
              <w:widowControl/>
              <w:spacing w:line="300" w:lineRule="exact"/>
              <w:jc w:val="center"/>
              <w:rPr>
                <w:rFonts w:eastAsia="Times New Roman Regular"/>
                <w:color w:val="000000"/>
                <w:kern w:val="0"/>
                <w:szCs w:val="21"/>
              </w:rPr>
            </w:pPr>
            <w:r>
              <w:rPr>
                <w:rFonts w:eastAsia="Times New Roman Regular"/>
                <w:color w:val="000000"/>
                <w:kern w:val="0"/>
                <w:szCs w:val="21"/>
              </w:rPr>
              <w:t>平方米</w:t>
            </w:r>
          </w:p>
        </w:tc>
        <w:tc>
          <w:tcPr>
            <w:tcW w:w="1657" w:type="dxa"/>
            <w:tcBorders>
              <w:top w:val="single" w:color="000000" w:sz="4" w:space="0"/>
              <w:left w:val="single" w:color="auto" w:sz="4" w:space="0"/>
              <w:bottom w:val="single" w:color="000000" w:sz="4" w:space="0"/>
              <w:right w:val="single" w:color="000000" w:sz="4" w:space="0"/>
            </w:tcBorders>
            <w:vAlign w:val="center"/>
          </w:tcPr>
          <w:p>
            <w:pPr>
              <w:spacing w:line="300" w:lineRule="exact"/>
              <w:jc w:val="center"/>
              <w:rPr>
                <w:rFonts w:eastAsia="Times New Roman Regular"/>
                <w:color w:val="000000"/>
                <w:kern w:val="0"/>
                <w:szCs w:val="21"/>
              </w:rPr>
            </w:pPr>
            <w:r>
              <w:rPr>
                <w:rFonts w:eastAsia="Times New Roman Regular"/>
                <w:color w:val="000000"/>
                <w:kern w:val="0"/>
                <w:szCs w:val="21"/>
              </w:rPr>
              <w:t>450</w:t>
            </w:r>
          </w:p>
        </w:tc>
        <w:tc>
          <w:tcPr>
            <w:tcW w:w="7736" w:type="dxa"/>
            <w:vMerge w:val="restart"/>
            <w:tcBorders>
              <w:top w:val="single" w:color="000000" w:sz="4" w:space="0"/>
              <w:left w:val="single" w:color="000000" w:sz="4" w:space="0"/>
              <w:right w:val="single" w:color="000000" w:sz="4" w:space="0"/>
            </w:tcBorders>
            <w:vAlign w:val="center"/>
          </w:tcPr>
          <w:p>
            <w:pPr>
              <w:widowControl/>
              <w:spacing w:line="300" w:lineRule="exact"/>
              <w:rPr>
                <w:rFonts w:eastAsia="Times New Roman Regular"/>
                <w:color w:val="000000"/>
                <w:kern w:val="0"/>
                <w:szCs w:val="21"/>
              </w:rPr>
            </w:pPr>
            <w:r>
              <w:rPr>
                <w:rFonts w:eastAsia="Times New Roman Regular"/>
                <w:color w:val="000000"/>
                <w:kern w:val="0"/>
                <w:szCs w:val="21"/>
              </w:rPr>
              <w:t>1．封闭式与半封闭式圈舍的鉴定：按标准房屋建设，预留有安装窗户位置，或安有窗户的圈舍为封闭式圈舍。圈舍房屋窗户位置以上只有简力柱支撑房屋屋顶结构，为半封闭式圈舍。</w:t>
            </w:r>
          </w:p>
          <w:p>
            <w:pPr>
              <w:widowControl/>
              <w:spacing w:line="300" w:lineRule="exact"/>
              <w:rPr>
                <w:rFonts w:eastAsia="Times New Roman Regular"/>
                <w:color w:val="000000"/>
                <w:kern w:val="0"/>
                <w:szCs w:val="21"/>
              </w:rPr>
            </w:pPr>
            <w:r>
              <w:rPr>
                <w:rFonts w:eastAsia="Times New Roman Regular"/>
                <w:color w:val="000000"/>
                <w:kern w:val="0"/>
                <w:szCs w:val="21"/>
              </w:rPr>
              <w:t>2．对无法拆除圈舍房屋结构，只拆除畜禽养殖设施设备、改变其房屋用途的养殖场，签订协议承诺不再从事畜禽养殖的，圈舍按本标准同结构50%的比例给予补助。</w:t>
            </w:r>
          </w:p>
          <w:p>
            <w:pPr>
              <w:widowControl/>
              <w:spacing w:line="300" w:lineRule="exact"/>
              <w:rPr>
                <w:rFonts w:eastAsia="Times New Roman Regular"/>
                <w:color w:val="000000"/>
                <w:kern w:val="0"/>
                <w:szCs w:val="21"/>
              </w:rPr>
            </w:pPr>
            <w:r>
              <w:rPr>
                <w:rFonts w:eastAsia="Times New Roman Regular"/>
                <w:color w:val="000000"/>
                <w:kern w:val="0"/>
                <w:szCs w:val="21"/>
              </w:rPr>
              <w:t>3．畜禽圈舍以圈舍房屋外墙进行丈量。</w:t>
            </w:r>
          </w:p>
        </w:tc>
      </w:tr>
      <w:tr>
        <w:tblPrEx>
          <w:tblCellMar>
            <w:top w:w="15" w:type="dxa"/>
            <w:left w:w="15" w:type="dxa"/>
            <w:bottom w:w="15" w:type="dxa"/>
            <w:right w:w="15" w:type="dxa"/>
          </w:tblCellMar>
        </w:tblPrEx>
        <w:trPr>
          <w:trHeight w:val="409" w:hRule="atLeast"/>
        </w:trPr>
        <w:tc>
          <w:tcPr>
            <w:tcW w:w="2865" w:type="dxa"/>
            <w:vMerge w:val="continue"/>
            <w:tcBorders>
              <w:left w:val="single" w:color="000000" w:sz="4" w:space="0"/>
              <w:right w:val="single" w:color="auto" w:sz="4" w:space="0"/>
            </w:tcBorders>
            <w:vAlign w:val="center"/>
          </w:tcPr>
          <w:p>
            <w:pPr>
              <w:widowControl/>
              <w:spacing w:line="300" w:lineRule="exact"/>
              <w:jc w:val="center"/>
              <w:rPr>
                <w:rFonts w:eastAsia="Times New Roman Regular"/>
                <w:color w:val="000000"/>
                <w:kern w:val="0"/>
                <w:szCs w:val="21"/>
              </w:rPr>
            </w:pPr>
          </w:p>
        </w:tc>
        <w:tc>
          <w:tcPr>
            <w:tcW w:w="1371"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eastAsia="Times New Roman Regular"/>
                <w:color w:val="000000"/>
                <w:kern w:val="0"/>
                <w:szCs w:val="21"/>
              </w:rPr>
            </w:pPr>
            <w:r>
              <w:rPr>
                <w:rFonts w:eastAsia="Times New Roman Regular"/>
                <w:color w:val="000000"/>
                <w:kern w:val="0"/>
                <w:szCs w:val="21"/>
              </w:rPr>
              <w:t>砖木封闭式</w:t>
            </w:r>
          </w:p>
        </w:tc>
        <w:tc>
          <w:tcPr>
            <w:tcW w:w="915" w:type="dxa"/>
            <w:vMerge w:val="continue"/>
            <w:tcBorders>
              <w:left w:val="single" w:color="000000" w:sz="4" w:space="0"/>
              <w:right w:val="single" w:color="000000" w:sz="4" w:space="0"/>
            </w:tcBorders>
            <w:vAlign w:val="center"/>
          </w:tcPr>
          <w:p>
            <w:pPr>
              <w:widowControl/>
              <w:spacing w:line="300" w:lineRule="exact"/>
              <w:jc w:val="center"/>
              <w:rPr>
                <w:rFonts w:eastAsia="Times New Roman Regular"/>
                <w:color w:val="000000"/>
                <w:kern w:val="0"/>
                <w:szCs w:val="21"/>
              </w:rPr>
            </w:pPr>
          </w:p>
        </w:tc>
        <w:tc>
          <w:tcPr>
            <w:tcW w:w="1657" w:type="dxa"/>
            <w:tcBorders>
              <w:top w:val="single" w:color="000000" w:sz="4" w:space="0"/>
              <w:left w:val="single" w:color="auto" w:sz="4" w:space="0"/>
              <w:bottom w:val="single" w:color="000000" w:sz="4" w:space="0"/>
              <w:right w:val="single" w:color="000000" w:sz="4" w:space="0"/>
            </w:tcBorders>
            <w:vAlign w:val="center"/>
          </w:tcPr>
          <w:p>
            <w:pPr>
              <w:spacing w:line="300" w:lineRule="exact"/>
              <w:jc w:val="center"/>
              <w:rPr>
                <w:rFonts w:eastAsia="Times New Roman Regular"/>
                <w:color w:val="000000"/>
                <w:kern w:val="0"/>
                <w:szCs w:val="21"/>
              </w:rPr>
            </w:pPr>
            <w:r>
              <w:rPr>
                <w:rFonts w:eastAsia="Times New Roman Regular"/>
                <w:color w:val="000000"/>
                <w:kern w:val="0"/>
                <w:szCs w:val="21"/>
              </w:rPr>
              <w:t>350</w:t>
            </w:r>
          </w:p>
        </w:tc>
        <w:tc>
          <w:tcPr>
            <w:tcW w:w="7736" w:type="dxa"/>
            <w:vMerge w:val="continue"/>
            <w:tcBorders>
              <w:left w:val="single" w:color="000000" w:sz="4" w:space="0"/>
              <w:right w:val="single" w:color="000000" w:sz="4" w:space="0"/>
            </w:tcBorders>
            <w:vAlign w:val="center"/>
          </w:tcPr>
          <w:p>
            <w:pPr>
              <w:widowControl/>
              <w:spacing w:line="300" w:lineRule="exact"/>
              <w:jc w:val="center"/>
              <w:rPr>
                <w:rFonts w:eastAsia="Times New Roman Regular"/>
                <w:color w:val="000000"/>
                <w:kern w:val="0"/>
                <w:szCs w:val="21"/>
              </w:rPr>
            </w:pPr>
          </w:p>
        </w:tc>
      </w:tr>
      <w:tr>
        <w:tblPrEx>
          <w:tblCellMar>
            <w:top w:w="15" w:type="dxa"/>
            <w:left w:w="15" w:type="dxa"/>
            <w:bottom w:w="15" w:type="dxa"/>
            <w:right w:w="15" w:type="dxa"/>
          </w:tblCellMar>
        </w:tblPrEx>
        <w:trPr>
          <w:trHeight w:val="387" w:hRule="atLeast"/>
        </w:trPr>
        <w:tc>
          <w:tcPr>
            <w:tcW w:w="2865" w:type="dxa"/>
            <w:vMerge w:val="continue"/>
            <w:tcBorders>
              <w:left w:val="single" w:color="000000" w:sz="4" w:space="0"/>
              <w:right w:val="single" w:color="auto" w:sz="4" w:space="0"/>
            </w:tcBorders>
            <w:vAlign w:val="center"/>
          </w:tcPr>
          <w:p>
            <w:pPr>
              <w:widowControl/>
              <w:spacing w:line="300" w:lineRule="exact"/>
              <w:jc w:val="center"/>
              <w:rPr>
                <w:rFonts w:eastAsia="Times New Roman Regular"/>
                <w:color w:val="000000"/>
                <w:kern w:val="0"/>
                <w:szCs w:val="21"/>
              </w:rPr>
            </w:pPr>
          </w:p>
        </w:tc>
        <w:tc>
          <w:tcPr>
            <w:tcW w:w="1371" w:type="dxa"/>
            <w:tcBorders>
              <w:top w:val="single" w:color="000000" w:sz="4" w:space="0"/>
              <w:left w:val="single" w:color="auto" w:sz="4" w:space="0"/>
              <w:bottom w:val="single" w:color="auto" w:sz="4" w:space="0"/>
              <w:right w:val="single" w:color="000000" w:sz="4" w:space="0"/>
            </w:tcBorders>
            <w:vAlign w:val="center"/>
          </w:tcPr>
          <w:p>
            <w:pPr>
              <w:widowControl/>
              <w:spacing w:line="300" w:lineRule="exact"/>
              <w:jc w:val="center"/>
              <w:rPr>
                <w:rFonts w:eastAsia="Times New Roman Regular"/>
                <w:color w:val="000000"/>
                <w:kern w:val="0"/>
                <w:szCs w:val="21"/>
              </w:rPr>
            </w:pPr>
            <w:r>
              <w:rPr>
                <w:rFonts w:eastAsia="Times New Roman Regular"/>
                <w:color w:val="000000"/>
                <w:kern w:val="0"/>
                <w:szCs w:val="21"/>
              </w:rPr>
              <w:t>砖木半封闭式</w:t>
            </w:r>
          </w:p>
        </w:tc>
        <w:tc>
          <w:tcPr>
            <w:tcW w:w="915" w:type="dxa"/>
            <w:vMerge w:val="continue"/>
            <w:tcBorders>
              <w:left w:val="single" w:color="000000" w:sz="4" w:space="0"/>
              <w:right w:val="single" w:color="000000" w:sz="4" w:space="0"/>
            </w:tcBorders>
            <w:vAlign w:val="center"/>
          </w:tcPr>
          <w:p>
            <w:pPr>
              <w:widowControl/>
              <w:spacing w:line="300" w:lineRule="exact"/>
              <w:jc w:val="center"/>
              <w:rPr>
                <w:rFonts w:eastAsia="Times New Roman Regular"/>
                <w:color w:val="000000"/>
                <w:kern w:val="0"/>
                <w:szCs w:val="21"/>
              </w:rPr>
            </w:pPr>
          </w:p>
        </w:tc>
        <w:tc>
          <w:tcPr>
            <w:tcW w:w="1657" w:type="dxa"/>
            <w:tcBorders>
              <w:top w:val="single" w:color="000000" w:sz="4" w:space="0"/>
              <w:left w:val="single" w:color="auto" w:sz="4" w:space="0"/>
              <w:bottom w:val="single" w:color="auto" w:sz="4" w:space="0"/>
              <w:right w:val="single" w:color="000000" w:sz="4" w:space="0"/>
            </w:tcBorders>
            <w:vAlign w:val="center"/>
          </w:tcPr>
          <w:p>
            <w:pPr>
              <w:spacing w:line="300" w:lineRule="exact"/>
              <w:jc w:val="center"/>
              <w:rPr>
                <w:rFonts w:eastAsia="Times New Roman Regular"/>
                <w:color w:val="000000"/>
                <w:kern w:val="0"/>
                <w:szCs w:val="21"/>
              </w:rPr>
            </w:pPr>
            <w:r>
              <w:rPr>
                <w:rFonts w:eastAsia="Times New Roman Regular"/>
                <w:color w:val="000000"/>
                <w:kern w:val="0"/>
                <w:szCs w:val="21"/>
              </w:rPr>
              <w:t>270</w:t>
            </w:r>
          </w:p>
        </w:tc>
        <w:tc>
          <w:tcPr>
            <w:tcW w:w="7736" w:type="dxa"/>
            <w:vMerge w:val="continue"/>
            <w:tcBorders>
              <w:left w:val="single" w:color="000000" w:sz="4" w:space="0"/>
              <w:right w:val="single" w:color="000000" w:sz="4" w:space="0"/>
            </w:tcBorders>
            <w:vAlign w:val="center"/>
          </w:tcPr>
          <w:p>
            <w:pPr>
              <w:widowControl/>
              <w:spacing w:line="300" w:lineRule="exact"/>
              <w:jc w:val="center"/>
              <w:rPr>
                <w:rFonts w:eastAsia="Times New Roman Regular"/>
                <w:color w:val="000000"/>
                <w:kern w:val="0"/>
                <w:szCs w:val="21"/>
              </w:rPr>
            </w:pPr>
          </w:p>
        </w:tc>
      </w:tr>
      <w:tr>
        <w:tblPrEx>
          <w:tblCellMar>
            <w:top w:w="15" w:type="dxa"/>
            <w:left w:w="15" w:type="dxa"/>
            <w:bottom w:w="15" w:type="dxa"/>
            <w:right w:w="15" w:type="dxa"/>
          </w:tblCellMar>
        </w:tblPrEx>
        <w:trPr>
          <w:trHeight w:val="349" w:hRule="atLeast"/>
        </w:trPr>
        <w:tc>
          <w:tcPr>
            <w:tcW w:w="2865" w:type="dxa"/>
            <w:vMerge w:val="continue"/>
            <w:tcBorders>
              <w:left w:val="single" w:color="000000" w:sz="4" w:space="0"/>
              <w:right w:val="single" w:color="auto" w:sz="4" w:space="0"/>
            </w:tcBorders>
            <w:vAlign w:val="center"/>
          </w:tcPr>
          <w:p>
            <w:pPr>
              <w:widowControl/>
              <w:spacing w:line="300" w:lineRule="exact"/>
              <w:jc w:val="center"/>
              <w:rPr>
                <w:rFonts w:eastAsia="Times New Roman Regular"/>
                <w:color w:val="000000"/>
                <w:kern w:val="0"/>
                <w:szCs w:val="21"/>
              </w:rPr>
            </w:pPr>
          </w:p>
        </w:tc>
        <w:tc>
          <w:tcPr>
            <w:tcW w:w="1371" w:type="dxa"/>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eastAsia="Times New Roman Regular"/>
                <w:color w:val="000000"/>
                <w:kern w:val="0"/>
                <w:szCs w:val="21"/>
              </w:rPr>
            </w:pPr>
            <w:r>
              <w:rPr>
                <w:rFonts w:eastAsia="Times New Roman Regular"/>
                <w:color w:val="000000"/>
                <w:kern w:val="0"/>
                <w:szCs w:val="21"/>
              </w:rPr>
              <w:t>土木</w:t>
            </w:r>
          </w:p>
        </w:tc>
        <w:tc>
          <w:tcPr>
            <w:tcW w:w="915" w:type="dxa"/>
            <w:vMerge w:val="continue"/>
            <w:tcBorders>
              <w:left w:val="single" w:color="000000" w:sz="4" w:space="0"/>
              <w:right w:val="single" w:color="000000" w:sz="4" w:space="0"/>
            </w:tcBorders>
            <w:vAlign w:val="center"/>
          </w:tcPr>
          <w:p>
            <w:pPr>
              <w:widowControl/>
              <w:spacing w:line="300" w:lineRule="exact"/>
              <w:jc w:val="center"/>
              <w:rPr>
                <w:rFonts w:eastAsia="Times New Roman Regular"/>
                <w:color w:val="000000"/>
                <w:kern w:val="0"/>
                <w:szCs w:val="21"/>
              </w:rPr>
            </w:pPr>
          </w:p>
        </w:tc>
        <w:tc>
          <w:tcPr>
            <w:tcW w:w="1657" w:type="dxa"/>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eastAsia="Times New Roman Regular"/>
                <w:color w:val="000000"/>
                <w:kern w:val="0"/>
                <w:szCs w:val="21"/>
              </w:rPr>
            </w:pPr>
            <w:r>
              <w:rPr>
                <w:rFonts w:eastAsia="Times New Roman Regular"/>
                <w:color w:val="000000"/>
                <w:kern w:val="0"/>
                <w:szCs w:val="21"/>
              </w:rPr>
              <w:t>260</w:t>
            </w:r>
          </w:p>
        </w:tc>
        <w:tc>
          <w:tcPr>
            <w:tcW w:w="7736" w:type="dxa"/>
            <w:vMerge w:val="continue"/>
            <w:tcBorders>
              <w:left w:val="single" w:color="000000" w:sz="4" w:space="0"/>
              <w:right w:val="single" w:color="000000" w:sz="4" w:space="0"/>
            </w:tcBorders>
            <w:vAlign w:val="center"/>
          </w:tcPr>
          <w:p>
            <w:pPr>
              <w:widowControl/>
              <w:spacing w:line="300" w:lineRule="exact"/>
              <w:jc w:val="center"/>
              <w:rPr>
                <w:rFonts w:eastAsia="Times New Roman Regular"/>
                <w:color w:val="000000"/>
                <w:kern w:val="0"/>
                <w:szCs w:val="21"/>
              </w:rPr>
            </w:pPr>
          </w:p>
        </w:tc>
      </w:tr>
      <w:tr>
        <w:tblPrEx>
          <w:tblCellMar>
            <w:top w:w="15" w:type="dxa"/>
            <w:left w:w="15" w:type="dxa"/>
            <w:bottom w:w="15" w:type="dxa"/>
            <w:right w:w="15" w:type="dxa"/>
          </w:tblCellMar>
        </w:tblPrEx>
        <w:trPr>
          <w:trHeight w:val="318" w:hRule="atLeast"/>
        </w:trPr>
        <w:tc>
          <w:tcPr>
            <w:tcW w:w="2865" w:type="dxa"/>
            <w:vMerge w:val="continue"/>
            <w:tcBorders>
              <w:left w:val="single" w:color="000000" w:sz="4" w:space="0"/>
              <w:right w:val="single" w:color="auto" w:sz="4" w:space="0"/>
            </w:tcBorders>
            <w:vAlign w:val="center"/>
          </w:tcPr>
          <w:p>
            <w:pPr>
              <w:widowControl/>
              <w:spacing w:line="300" w:lineRule="exact"/>
              <w:jc w:val="center"/>
              <w:rPr>
                <w:rFonts w:eastAsia="Times New Roman Regular"/>
                <w:color w:val="000000"/>
                <w:kern w:val="0"/>
                <w:szCs w:val="21"/>
              </w:rPr>
            </w:pPr>
          </w:p>
        </w:tc>
        <w:tc>
          <w:tcPr>
            <w:tcW w:w="1371" w:type="dxa"/>
            <w:tcBorders>
              <w:top w:val="single" w:color="auto" w:sz="4" w:space="0"/>
              <w:left w:val="single" w:color="auto" w:sz="4" w:space="0"/>
              <w:bottom w:val="single" w:color="000000" w:sz="4" w:space="0"/>
              <w:right w:val="single" w:color="000000" w:sz="4" w:space="0"/>
            </w:tcBorders>
            <w:vAlign w:val="center"/>
          </w:tcPr>
          <w:p>
            <w:pPr>
              <w:spacing w:line="300" w:lineRule="exact"/>
              <w:jc w:val="center"/>
              <w:rPr>
                <w:rFonts w:eastAsia="Times New Roman Regular"/>
                <w:color w:val="000000"/>
                <w:kern w:val="0"/>
                <w:szCs w:val="21"/>
              </w:rPr>
            </w:pPr>
            <w:r>
              <w:rPr>
                <w:rFonts w:eastAsia="Times New Roman Regular"/>
                <w:color w:val="000000"/>
                <w:kern w:val="0"/>
                <w:szCs w:val="21"/>
              </w:rPr>
              <w:t>单层彩钢</w:t>
            </w:r>
          </w:p>
        </w:tc>
        <w:tc>
          <w:tcPr>
            <w:tcW w:w="915" w:type="dxa"/>
            <w:vMerge w:val="continue"/>
            <w:tcBorders>
              <w:left w:val="single" w:color="000000" w:sz="4" w:space="0"/>
              <w:right w:val="single" w:color="000000" w:sz="4" w:space="0"/>
            </w:tcBorders>
            <w:vAlign w:val="center"/>
          </w:tcPr>
          <w:p>
            <w:pPr>
              <w:widowControl/>
              <w:spacing w:line="300" w:lineRule="exact"/>
              <w:jc w:val="center"/>
              <w:rPr>
                <w:rFonts w:eastAsia="Times New Roman Regular"/>
                <w:color w:val="000000"/>
                <w:kern w:val="0"/>
                <w:szCs w:val="21"/>
              </w:rPr>
            </w:pPr>
          </w:p>
        </w:tc>
        <w:tc>
          <w:tcPr>
            <w:tcW w:w="1657" w:type="dxa"/>
            <w:tcBorders>
              <w:top w:val="single" w:color="auto" w:sz="4" w:space="0"/>
              <w:left w:val="single" w:color="auto" w:sz="4" w:space="0"/>
              <w:bottom w:val="single" w:color="000000" w:sz="4" w:space="0"/>
              <w:right w:val="single" w:color="000000" w:sz="4" w:space="0"/>
            </w:tcBorders>
            <w:vAlign w:val="center"/>
          </w:tcPr>
          <w:p>
            <w:pPr>
              <w:spacing w:line="300" w:lineRule="exact"/>
              <w:jc w:val="center"/>
              <w:rPr>
                <w:rFonts w:eastAsia="Times New Roman Regular"/>
                <w:color w:val="000000"/>
                <w:kern w:val="0"/>
                <w:szCs w:val="21"/>
              </w:rPr>
            </w:pPr>
            <w:r>
              <w:rPr>
                <w:rFonts w:eastAsia="Times New Roman Regular"/>
                <w:color w:val="000000"/>
                <w:kern w:val="0"/>
                <w:szCs w:val="21"/>
              </w:rPr>
              <w:t>200</w:t>
            </w:r>
          </w:p>
        </w:tc>
        <w:tc>
          <w:tcPr>
            <w:tcW w:w="7736" w:type="dxa"/>
            <w:vMerge w:val="continue"/>
            <w:tcBorders>
              <w:left w:val="single" w:color="000000" w:sz="4" w:space="0"/>
              <w:right w:val="single" w:color="000000" w:sz="4" w:space="0"/>
            </w:tcBorders>
            <w:vAlign w:val="center"/>
          </w:tcPr>
          <w:p>
            <w:pPr>
              <w:widowControl/>
              <w:spacing w:line="300" w:lineRule="exact"/>
              <w:jc w:val="center"/>
              <w:rPr>
                <w:rFonts w:eastAsia="Times New Roman Regular"/>
                <w:color w:val="000000"/>
                <w:kern w:val="0"/>
                <w:szCs w:val="21"/>
              </w:rPr>
            </w:pPr>
          </w:p>
        </w:tc>
      </w:tr>
      <w:tr>
        <w:tblPrEx>
          <w:tblCellMar>
            <w:top w:w="15" w:type="dxa"/>
            <w:left w:w="15" w:type="dxa"/>
            <w:bottom w:w="15" w:type="dxa"/>
            <w:right w:w="15" w:type="dxa"/>
          </w:tblCellMar>
        </w:tblPrEx>
        <w:trPr>
          <w:trHeight w:val="318" w:hRule="atLeast"/>
        </w:trPr>
        <w:tc>
          <w:tcPr>
            <w:tcW w:w="2865" w:type="dxa"/>
            <w:vMerge w:val="continue"/>
            <w:tcBorders>
              <w:left w:val="single" w:color="000000" w:sz="4" w:space="0"/>
              <w:bottom w:val="single" w:color="000000" w:sz="4" w:space="0"/>
              <w:right w:val="single" w:color="auto" w:sz="4" w:space="0"/>
            </w:tcBorders>
            <w:vAlign w:val="center"/>
          </w:tcPr>
          <w:p>
            <w:pPr>
              <w:widowControl/>
              <w:spacing w:line="300" w:lineRule="exact"/>
              <w:jc w:val="center"/>
              <w:rPr>
                <w:rFonts w:eastAsia="Times New Roman Regular"/>
                <w:color w:val="000000"/>
                <w:kern w:val="0"/>
                <w:szCs w:val="21"/>
              </w:rPr>
            </w:pPr>
          </w:p>
        </w:tc>
        <w:tc>
          <w:tcPr>
            <w:tcW w:w="1371" w:type="dxa"/>
            <w:tcBorders>
              <w:top w:val="single" w:color="auto" w:sz="4" w:space="0"/>
              <w:left w:val="single" w:color="auto" w:sz="4" w:space="0"/>
              <w:bottom w:val="single" w:color="000000" w:sz="4" w:space="0"/>
              <w:right w:val="single" w:color="000000" w:sz="4" w:space="0"/>
            </w:tcBorders>
            <w:vAlign w:val="center"/>
          </w:tcPr>
          <w:p>
            <w:pPr>
              <w:spacing w:line="300" w:lineRule="exact"/>
              <w:jc w:val="center"/>
              <w:rPr>
                <w:rFonts w:eastAsia="Times New Roman Regular"/>
                <w:color w:val="000000"/>
                <w:kern w:val="0"/>
                <w:szCs w:val="21"/>
              </w:rPr>
            </w:pPr>
            <w:r>
              <w:rPr>
                <w:rFonts w:eastAsia="Times New Roman Regular"/>
                <w:color w:val="000000"/>
                <w:kern w:val="0"/>
                <w:szCs w:val="21"/>
              </w:rPr>
              <w:t>双层彩钢</w:t>
            </w:r>
          </w:p>
        </w:tc>
        <w:tc>
          <w:tcPr>
            <w:tcW w:w="915" w:type="dxa"/>
            <w:vMerge w:val="continue"/>
            <w:tcBorders>
              <w:left w:val="single" w:color="000000" w:sz="4" w:space="0"/>
              <w:bottom w:val="single" w:color="000000" w:sz="4" w:space="0"/>
              <w:right w:val="single" w:color="000000" w:sz="4" w:space="0"/>
            </w:tcBorders>
            <w:vAlign w:val="center"/>
          </w:tcPr>
          <w:p>
            <w:pPr>
              <w:widowControl/>
              <w:spacing w:line="300" w:lineRule="exact"/>
              <w:jc w:val="center"/>
              <w:rPr>
                <w:rFonts w:eastAsia="Times New Roman Regular"/>
                <w:color w:val="000000"/>
                <w:kern w:val="0"/>
                <w:szCs w:val="21"/>
              </w:rPr>
            </w:pPr>
          </w:p>
        </w:tc>
        <w:tc>
          <w:tcPr>
            <w:tcW w:w="1657" w:type="dxa"/>
            <w:tcBorders>
              <w:top w:val="single" w:color="auto" w:sz="4" w:space="0"/>
              <w:left w:val="single" w:color="auto" w:sz="4" w:space="0"/>
              <w:bottom w:val="single" w:color="000000" w:sz="4" w:space="0"/>
              <w:right w:val="single" w:color="000000" w:sz="4" w:space="0"/>
            </w:tcBorders>
            <w:vAlign w:val="center"/>
          </w:tcPr>
          <w:p>
            <w:pPr>
              <w:spacing w:line="300" w:lineRule="exact"/>
              <w:jc w:val="center"/>
              <w:rPr>
                <w:rFonts w:eastAsia="Times New Roman Regular"/>
                <w:color w:val="000000"/>
                <w:kern w:val="0"/>
                <w:szCs w:val="21"/>
              </w:rPr>
            </w:pPr>
            <w:r>
              <w:rPr>
                <w:rFonts w:eastAsia="Times New Roman Regular"/>
                <w:color w:val="000000"/>
                <w:kern w:val="0"/>
                <w:szCs w:val="21"/>
              </w:rPr>
              <w:t>240</w:t>
            </w:r>
          </w:p>
        </w:tc>
        <w:tc>
          <w:tcPr>
            <w:tcW w:w="7736" w:type="dxa"/>
            <w:vMerge w:val="continue"/>
            <w:tcBorders>
              <w:left w:val="single" w:color="000000" w:sz="4" w:space="0"/>
              <w:bottom w:val="single" w:color="000000" w:sz="4" w:space="0"/>
              <w:right w:val="single" w:color="000000" w:sz="4" w:space="0"/>
            </w:tcBorders>
            <w:vAlign w:val="center"/>
          </w:tcPr>
          <w:p>
            <w:pPr>
              <w:widowControl/>
              <w:spacing w:line="300" w:lineRule="exact"/>
              <w:jc w:val="center"/>
              <w:rPr>
                <w:rFonts w:eastAsia="Times New Roman Regular"/>
                <w:color w:val="000000"/>
                <w:kern w:val="0"/>
                <w:szCs w:val="21"/>
              </w:rPr>
            </w:pPr>
          </w:p>
        </w:tc>
      </w:tr>
      <w:tr>
        <w:tblPrEx>
          <w:tblCellMar>
            <w:top w:w="15" w:type="dxa"/>
            <w:left w:w="15" w:type="dxa"/>
            <w:bottom w:w="15" w:type="dxa"/>
            <w:right w:w="15" w:type="dxa"/>
          </w:tblCellMar>
        </w:tblPrEx>
        <w:trPr>
          <w:trHeight w:val="301" w:hRule="atLeast"/>
        </w:trPr>
        <w:tc>
          <w:tcPr>
            <w:tcW w:w="2865" w:type="dxa"/>
            <w:vMerge w:val="restart"/>
            <w:tcBorders>
              <w:top w:val="single" w:color="000000" w:sz="4" w:space="0"/>
              <w:left w:val="single" w:color="000000" w:sz="4" w:space="0"/>
              <w:right w:val="single" w:color="000000" w:sz="4" w:space="0"/>
            </w:tcBorders>
            <w:vAlign w:val="center"/>
          </w:tcPr>
          <w:p>
            <w:pPr>
              <w:widowControl/>
              <w:spacing w:line="300" w:lineRule="exact"/>
              <w:jc w:val="center"/>
              <w:rPr>
                <w:rFonts w:eastAsia="Times New Roman Regular"/>
                <w:color w:val="000000"/>
                <w:kern w:val="0"/>
                <w:szCs w:val="21"/>
              </w:rPr>
            </w:pPr>
            <w:r>
              <w:rPr>
                <w:rFonts w:eastAsia="Times New Roman Regular"/>
                <w:color w:val="000000"/>
                <w:kern w:val="0"/>
                <w:szCs w:val="21"/>
              </w:rPr>
              <w:t>沼气池</w:t>
            </w:r>
          </w:p>
        </w:tc>
        <w:tc>
          <w:tcPr>
            <w:tcW w:w="1371" w:type="dxa"/>
            <w:tcBorders>
              <w:top w:val="single" w:color="000000" w:sz="4" w:space="0"/>
              <w:left w:val="single" w:color="000000" w:sz="4" w:space="0"/>
              <w:bottom w:val="single" w:color="auto" w:sz="4" w:space="0"/>
              <w:right w:val="single" w:color="000000" w:sz="4" w:space="0"/>
            </w:tcBorders>
            <w:vAlign w:val="center"/>
          </w:tcPr>
          <w:p>
            <w:pPr>
              <w:widowControl/>
              <w:spacing w:line="300" w:lineRule="exact"/>
              <w:jc w:val="center"/>
              <w:rPr>
                <w:rFonts w:eastAsia="Times New Roman Regular"/>
                <w:color w:val="000000"/>
                <w:kern w:val="0"/>
                <w:szCs w:val="21"/>
              </w:rPr>
            </w:pPr>
            <w:r>
              <w:rPr>
                <w:rFonts w:eastAsia="Times New Roman Regular"/>
                <w:color w:val="000000"/>
                <w:kern w:val="0"/>
                <w:szCs w:val="21"/>
              </w:rPr>
              <w:t>混凝土结构</w:t>
            </w:r>
          </w:p>
        </w:tc>
        <w:tc>
          <w:tcPr>
            <w:tcW w:w="915" w:type="dxa"/>
            <w:vMerge w:val="restart"/>
            <w:tcBorders>
              <w:top w:val="single" w:color="000000" w:sz="4" w:space="0"/>
              <w:left w:val="single" w:color="000000" w:sz="4" w:space="0"/>
              <w:right w:val="single" w:color="000000" w:sz="4" w:space="0"/>
            </w:tcBorders>
            <w:vAlign w:val="center"/>
          </w:tcPr>
          <w:p>
            <w:pPr>
              <w:widowControl/>
              <w:spacing w:line="300" w:lineRule="exact"/>
              <w:jc w:val="center"/>
              <w:rPr>
                <w:rFonts w:eastAsia="Times New Roman Regular"/>
                <w:color w:val="000000"/>
                <w:kern w:val="0"/>
                <w:szCs w:val="21"/>
              </w:rPr>
            </w:pPr>
            <w:r>
              <w:rPr>
                <w:rFonts w:eastAsia="Times New Roman Regular"/>
                <w:color w:val="000000"/>
                <w:kern w:val="0"/>
                <w:szCs w:val="21"/>
              </w:rPr>
              <w:t>立方米</w:t>
            </w:r>
          </w:p>
        </w:tc>
        <w:tc>
          <w:tcPr>
            <w:tcW w:w="1657" w:type="dxa"/>
            <w:tcBorders>
              <w:top w:val="single" w:color="000000" w:sz="4" w:space="0"/>
              <w:left w:val="single" w:color="auto" w:sz="4" w:space="0"/>
              <w:bottom w:val="single" w:color="auto" w:sz="4" w:space="0"/>
              <w:right w:val="single" w:color="000000" w:sz="4" w:space="0"/>
            </w:tcBorders>
            <w:vAlign w:val="center"/>
          </w:tcPr>
          <w:p>
            <w:pPr>
              <w:spacing w:line="300" w:lineRule="exact"/>
              <w:jc w:val="center"/>
              <w:rPr>
                <w:rFonts w:eastAsia="Times New Roman Regular"/>
                <w:color w:val="000000"/>
                <w:kern w:val="0"/>
                <w:szCs w:val="21"/>
              </w:rPr>
            </w:pPr>
            <w:r>
              <w:rPr>
                <w:rFonts w:eastAsia="Times New Roman Regular"/>
                <w:color w:val="000000"/>
                <w:kern w:val="0"/>
                <w:szCs w:val="21"/>
              </w:rPr>
              <w:t>300</w:t>
            </w:r>
          </w:p>
        </w:tc>
        <w:tc>
          <w:tcPr>
            <w:tcW w:w="7736" w:type="dxa"/>
            <w:vMerge w:val="restart"/>
            <w:tcBorders>
              <w:top w:val="single" w:color="000000" w:sz="4" w:space="0"/>
              <w:left w:val="single" w:color="000000" w:sz="4" w:space="0"/>
              <w:right w:val="single" w:color="000000" w:sz="4" w:space="0"/>
            </w:tcBorders>
            <w:vAlign w:val="center"/>
          </w:tcPr>
          <w:p>
            <w:pPr>
              <w:widowControl/>
              <w:numPr>
                <w:ilvl w:val="0"/>
                <w:numId w:val="2"/>
              </w:numPr>
              <w:spacing w:line="300" w:lineRule="exact"/>
              <w:ind w:left="1380" w:hanging="720"/>
              <w:jc w:val="left"/>
              <w:rPr>
                <w:rFonts w:eastAsia="Times New Roman Regular"/>
                <w:color w:val="000000"/>
                <w:kern w:val="0"/>
                <w:szCs w:val="21"/>
              </w:rPr>
            </w:pPr>
            <w:r>
              <w:rPr>
                <w:rFonts w:eastAsia="Times New Roman Regular"/>
                <w:color w:val="000000"/>
                <w:kern w:val="0"/>
                <w:szCs w:val="21"/>
              </w:rPr>
              <w:t>拆除前治理设施内的粪污由业主通过资源化利用处理干净；</w:t>
            </w:r>
          </w:p>
          <w:p>
            <w:pPr>
              <w:widowControl/>
              <w:numPr>
                <w:ilvl w:val="0"/>
                <w:numId w:val="2"/>
              </w:numPr>
              <w:spacing w:line="300" w:lineRule="exact"/>
              <w:ind w:left="1380" w:hanging="720"/>
              <w:jc w:val="left"/>
              <w:rPr>
                <w:rFonts w:eastAsia="Times New Roman Regular"/>
                <w:color w:val="000000"/>
                <w:kern w:val="0"/>
                <w:szCs w:val="21"/>
              </w:rPr>
            </w:pPr>
            <w:r>
              <w:rPr>
                <w:rFonts w:eastAsia="Times New Roman Regular"/>
                <w:color w:val="000000"/>
                <w:kern w:val="0"/>
                <w:szCs w:val="21"/>
              </w:rPr>
              <w:t>拆除后池子不具备防渗功能和不能用于盛装</w:t>
            </w:r>
            <w:r>
              <w:rPr>
                <w:rFonts w:hint="eastAsia" w:eastAsia="宋体"/>
                <w:color w:val="000000"/>
                <w:kern w:val="0"/>
                <w:szCs w:val="21"/>
                <w:lang w:eastAsia="zh-CN"/>
              </w:rPr>
              <w:t>其他</w:t>
            </w:r>
            <w:r>
              <w:rPr>
                <w:rFonts w:eastAsia="Times New Roman Regular"/>
                <w:color w:val="000000"/>
                <w:kern w:val="0"/>
                <w:szCs w:val="21"/>
              </w:rPr>
              <w:t>物资。</w:t>
            </w:r>
          </w:p>
          <w:p>
            <w:pPr>
              <w:widowControl/>
              <w:numPr>
                <w:ilvl w:val="0"/>
                <w:numId w:val="2"/>
              </w:numPr>
              <w:spacing w:line="300" w:lineRule="exact"/>
              <w:ind w:left="1380" w:hanging="720"/>
              <w:jc w:val="left"/>
              <w:rPr>
                <w:rFonts w:eastAsia="Times New Roman Regular"/>
                <w:color w:val="000000"/>
                <w:kern w:val="0"/>
                <w:szCs w:val="21"/>
              </w:rPr>
            </w:pPr>
            <w:r>
              <w:rPr>
                <w:rFonts w:eastAsia="Times New Roman Regular"/>
                <w:color w:val="000000"/>
                <w:kern w:val="0"/>
                <w:szCs w:val="21"/>
              </w:rPr>
              <w:t>治污设施拆除不计拆除工程费。</w:t>
            </w:r>
          </w:p>
        </w:tc>
      </w:tr>
      <w:tr>
        <w:tblPrEx>
          <w:tblCellMar>
            <w:top w:w="15" w:type="dxa"/>
            <w:left w:w="15" w:type="dxa"/>
            <w:bottom w:w="15" w:type="dxa"/>
            <w:right w:w="15" w:type="dxa"/>
          </w:tblCellMar>
        </w:tblPrEx>
        <w:trPr>
          <w:trHeight w:val="301" w:hRule="atLeast"/>
        </w:trPr>
        <w:tc>
          <w:tcPr>
            <w:tcW w:w="2865" w:type="dxa"/>
            <w:vMerge w:val="continue"/>
            <w:tcBorders>
              <w:left w:val="single" w:color="000000" w:sz="4" w:space="0"/>
              <w:right w:val="single" w:color="000000" w:sz="4" w:space="0"/>
            </w:tcBorders>
            <w:vAlign w:val="center"/>
          </w:tcPr>
          <w:p>
            <w:pPr>
              <w:widowControl/>
              <w:spacing w:line="300" w:lineRule="exact"/>
              <w:jc w:val="center"/>
              <w:rPr>
                <w:rFonts w:eastAsia="Times New Roman Regular"/>
                <w:color w:val="000000"/>
                <w:kern w:val="0"/>
                <w:szCs w:val="21"/>
              </w:rPr>
            </w:pPr>
          </w:p>
        </w:tc>
        <w:tc>
          <w:tcPr>
            <w:tcW w:w="1371" w:type="dxa"/>
            <w:tcBorders>
              <w:top w:val="single" w:color="000000" w:sz="4" w:space="0"/>
              <w:left w:val="single" w:color="000000" w:sz="4" w:space="0"/>
              <w:bottom w:val="single" w:color="auto" w:sz="4" w:space="0"/>
              <w:right w:val="single" w:color="000000" w:sz="4" w:space="0"/>
            </w:tcBorders>
            <w:vAlign w:val="center"/>
          </w:tcPr>
          <w:p>
            <w:pPr>
              <w:widowControl/>
              <w:spacing w:line="300" w:lineRule="exact"/>
              <w:jc w:val="center"/>
              <w:rPr>
                <w:rFonts w:eastAsia="Times New Roman Regular"/>
                <w:color w:val="000000"/>
                <w:kern w:val="0"/>
                <w:szCs w:val="21"/>
              </w:rPr>
            </w:pPr>
            <w:r>
              <w:rPr>
                <w:rFonts w:eastAsia="Times New Roman Regular"/>
                <w:color w:val="000000"/>
                <w:kern w:val="0"/>
                <w:szCs w:val="21"/>
              </w:rPr>
              <w:t>砖混结构</w:t>
            </w:r>
          </w:p>
        </w:tc>
        <w:tc>
          <w:tcPr>
            <w:tcW w:w="915" w:type="dxa"/>
            <w:vMerge w:val="continue"/>
            <w:tcBorders>
              <w:left w:val="single" w:color="000000" w:sz="4" w:space="0"/>
              <w:right w:val="single" w:color="000000" w:sz="4" w:space="0"/>
            </w:tcBorders>
            <w:vAlign w:val="center"/>
          </w:tcPr>
          <w:p>
            <w:pPr>
              <w:widowControl/>
              <w:spacing w:line="300" w:lineRule="exact"/>
              <w:jc w:val="center"/>
              <w:rPr>
                <w:rFonts w:eastAsia="Times New Roman Regular"/>
                <w:color w:val="000000"/>
                <w:kern w:val="0"/>
                <w:szCs w:val="21"/>
              </w:rPr>
            </w:pPr>
          </w:p>
        </w:tc>
        <w:tc>
          <w:tcPr>
            <w:tcW w:w="1657" w:type="dxa"/>
            <w:tcBorders>
              <w:top w:val="single" w:color="000000" w:sz="4" w:space="0"/>
              <w:left w:val="single" w:color="auto" w:sz="4" w:space="0"/>
              <w:bottom w:val="single" w:color="auto" w:sz="4" w:space="0"/>
              <w:right w:val="single" w:color="000000" w:sz="4" w:space="0"/>
            </w:tcBorders>
            <w:vAlign w:val="center"/>
          </w:tcPr>
          <w:p>
            <w:pPr>
              <w:spacing w:line="300" w:lineRule="exact"/>
              <w:jc w:val="center"/>
              <w:rPr>
                <w:rFonts w:eastAsia="Times New Roman Regular"/>
                <w:color w:val="000000"/>
                <w:kern w:val="0"/>
                <w:szCs w:val="21"/>
              </w:rPr>
            </w:pPr>
            <w:r>
              <w:rPr>
                <w:rFonts w:eastAsia="Times New Roman Regular"/>
                <w:color w:val="000000"/>
                <w:kern w:val="0"/>
                <w:szCs w:val="21"/>
              </w:rPr>
              <w:t>200</w:t>
            </w:r>
          </w:p>
        </w:tc>
        <w:tc>
          <w:tcPr>
            <w:tcW w:w="7736" w:type="dxa"/>
            <w:vMerge w:val="continue"/>
            <w:tcBorders>
              <w:left w:val="single" w:color="000000" w:sz="4" w:space="0"/>
              <w:right w:val="single" w:color="000000" w:sz="4" w:space="0"/>
            </w:tcBorders>
            <w:vAlign w:val="center"/>
          </w:tcPr>
          <w:p>
            <w:pPr>
              <w:widowControl/>
              <w:spacing w:line="300" w:lineRule="exact"/>
              <w:rPr>
                <w:rFonts w:eastAsia="Times New Roman Regular"/>
                <w:color w:val="000000"/>
                <w:kern w:val="0"/>
                <w:szCs w:val="21"/>
              </w:rPr>
            </w:pPr>
          </w:p>
        </w:tc>
      </w:tr>
      <w:tr>
        <w:tblPrEx>
          <w:tblCellMar>
            <w:top w:w="15" w:type="dxa"/>
            <w:left w:w="15" w:type="dxa"/>
            <w:bottom w:w="15" w:type="dxa"/>
            <w:right w:w="15" w:type="dxa"/>
          </w:tblCellMar>
        </w:tblPrEx>
        <w:trPr>
          <w:trHeight w:val="301" w:hRule="atLeast"/>
        </w:trPr>
        <w:tc>
          <w:tcPr>
            <w:tcW w:w="2865" w:type="dxa"/>
            <w:vMerge w:val="restart"/>
            <w:tcBorders>
              <w:top w:val="single" w:color="000000" w:sz="4" w:space="0"/>
              <w:left w:val="single" w:color="000000" w:sz="4" w:space="0"/>
              <w:right w:val="single" w:color="000000" w:sz="4" w:space="0"/>
            </w:tcBorders>
            <w:vAlign w:val="center"/>
          </w:tcPr>
          <w:p>
            <w:pPr>
              <w:widowControl/>
              <w:spacing w:line="300" w:lineRule="exact"/>
              <w:jc w:val="center"/>
              <w:rPr>
                <w:rFonts w:eastAsia="Times New Roman Regular"/>
                <w:color w:val="000000"/>
                <w:kern w:val="0"/>
                <w:szCs w:val="21"/>
              </w:rPr>
            </w:pPr>
            <w:r>
              <w:rPr>
                <w:rFonts w:eastAsia="Times New Roman Regular"/>
                <w:color w:val="000000"/>
                <w:kern w:val="0"/>
                <w:szCs w:val="21"/>
              </w:rPr>
              <w:t>化粪池、沉淀池、沼液储存池</w:t>
            </w:r>
          </w:p>
        </w:tc>
        <w:tc>
          <w:tcPr>
            <w:tcW w:w="1371" w:type="dxa"/>
            <w:tcBorders>
              <w:top w:val="single" w:color="000000" w:sz="4" w:space="0"/>
              <w:left w:val="single" w:color="000000" w:sz="4" w:space="0"/>
              <w:bottom w:val="single" w:color="auto" w:sz="4" w:space="0"/>
              <w:right w:val="single" w:color="000000" w:sz="4" w:space="0"/>
            </w:tcBorders>
            <w:vAlign w:val="center"/>
          </w:tcPr>
          <w:p>
            <w:pPr>
              <w:widowControl/>
              <w:spacing w:line="300" w:lineRule="exact"/>
              <w:jc w:val="center"/>
              <w:rPr>
                <w:rFonts w:eastAsia="Times New Roman Regular"/>
                <w:color w:val="000000"/>
                <w:kern w:val="0"/>
                <w:szCs w:val="21"/>
              </w:rPr>
            </w:pPr>
            <w:r>
              <w:rPr>
                <w:rFonts w:eastAsia="Times New Roman Regular"/>
                <w:color w:val="000000"/>
                <w:kern w:val="0"/>
                <w:szCs w:val="21"/>
              </w:rPr>
              <w:t>混凝土结构</w:t>
            </w:r>
          </w:p>
        </w:tc>
        <w:tc>
          <w:tcPr>
            <w:tcW w:w="915" w:type="dxa"/>
            <w:vMerge w:val="restart"/>
            <w:tcBorders>
              <w:top w:val="single" w:color="000000" w:sz="4" w:space="0"/>
              <w:left w:val="single" w:color="000000" w:sz="4" w:space="0"/>
              <w:right w:val="single" w:color="000000" w:sz="4" w:space="0"/>
            </w:tcBorders>
            <w:vAlign w:val="center"/>
          </w:tcPr>
          <w:p>
            <w:pPr>
              <w:widowControl/>
              <w:spacing w:line="300" w:lineRule="exact"/>
              <w:jc w:val="center"/>
              <w:rPr>
                <w:rFonts w:eastAsia="Times New Roman Regular"/>
                <w:color w:val="000000"/>
                <w:kern w:val="0"/>
                <w:szCs w:val="21"/>
              </w:rPr>
            </w:pPr>
            <w:r>
              <w:rPr>
                <w:rFonts w:eastAsia="Times New Roman Regular"/>
                <w:color w:val="000000"/>
                <w:kern w:val="0"/>
                <w:szCs w:val="21"/>
              </w:rPr>
              <w:t>立方米</w:t>
            </w:r>
          </w:p>
        </w:tc>
        <w:tc>
          <w:tcPr>
            <w:tcW w:w="1657" w:type="dxa"/>
            <w:tcBorders>
              <w:top w:val="single" w:color="000000" w:sz="4" w:space="0"/>
              <w:left w:val="single" w:color="auto" w:sz="4" w:space="0"/>
              <w:bottom w:val="single" w:color="auto" w:sz="4" w:space="0"/>
              <w:right w:val="single" w:color="000000" w:sz="4" w:space="0"/>
            </w:tcBorders>
            <w:vAlign w:val="center"/>
          </w:tcPr>
          <w:p>
            <w:pPr>
              <w:spacing w:line="300" w:lineRule="exact"/>
              <w:jc w:val="center"/>
              <w:rPr>
                <w:rFonts w:eastAsia="Times New Roman Regular"/>
                <w:color w:val="000000"/>
                <w:kern w:val="0"/>
                <w:szCs w:val="21"/>
              </w:rPr>
            </w:pPr>
            <w:r>
              <w:rPr>
                <w:rFonts w:eastAsia="Times New Roman Regular"/>
                <w:color w:val="000000"/>
                <w:kern w:val="0"/>
                <w:szCs w:val="21"/>
              </w:rPr>
              <w:t>200</w:t>
            </w:r>
          </w:p>
        </w:tc>
        <w:tc>
          <w:tcPr>
            <w:tcW w:w="7736" w:type="dxa"/>
            <w:vMerge w:val="continue"/>
            <w:tcBorders>
              <w:left w:val="single" w:color="000000" w:sz="4" w:space="0"/>
              <w:right w:val="single" w:color="000000" w:sz="4" w:space="0"/>
            </w:tcBorders>
            <w:vAlign w:val="center"/>
          </w:tcPr>
          <w:p>
            <w:pPr>
              <w:widowControl/>
              <w:spacing w:line="300" w:lineRule="exact"/>
              <w:rPr>
                <w:rFonts w:eastAsia="Times New Roman Regular"/>
                <w:color w:val="000000"/>
                <w:kern w:val="0"/>
                <w:szCs w:val="21"/>
              </w:rPr>
            </w:pPr>
          </w:p>
        </w:tc>
      </w:tr>
      <w:tr>
        <w:tblPrEx>
          <w:tblCellMar>
            <w:top w:w="15" w:type="dxa"/>
            <w:left w:w="15" w:type="dxa"/>
            <w:bottom w:w="15" w:type="dxa"/>
            <w:right w:w="15" w:type="dxa"/>
          </w:tblCellMar>
        </w:tblPrEx>
        <w:trPr>
          <w:trHeight w:val="301" w:hRule="atLeast"/>
        </w:trPr>
        <w:tc>
          <w:tcPr>
            <w:tcW w:w="2865" w:type="dxa"/>
            <w:vMerge w:val="continue"/>
            <w:tcBorders>
              <w:left w:val="single" w:color="000000" w:sz="4" w:space="0"/>
              <w:right w:val="single" w:color="000000" w:sz="4" w:space="0"/>
            </w:tcBorders>
            <w:vAlign w:val="center"/>
          </w:tcPr>
          <w:p>
            <w:pPr>
              <w:widowControl/>
              <w:spacing w:line="300" w:lineRule="exact"/>
              <w:jc w:val="center"/>
              <w:rPr>
                <w:rFonts w:eastAsia="Times New Roman Regular"/>
                <w:color w:val="000000"/>
                <w:kern w:val="0"/>
                <w:szCs w:val="21"/>
              </w:rPr>
            </w:pPr>
          </w:p>
        </w:tc>
        <w:tc>
          <w:tcPr>
            <w:tcW w:w="1371" w:type="dxa"/>
            <w:tcBorders>
              <w:top w:val="single" w:color="000000" w:sz="4" w:space="0"/>
              <w:left w:val="single" w:color="000000" w:sz="4" w:space="0"/>
              <w:bottom w:val="single" w:color="auto" w:sz="4" w:space="0"/>
              <w:right w:val="single" w:color="000000" w:sz="4" w:space="0"/>
            </w:tcBorders>
            <w:vAlign w:val="center"/>
          </w:tcPr>
          <w:p>
            <w:pPr>
              <w:widowControl/>
              <w:spacing w:line="300" w:lineRule="exact"/>
              <w:jc w:val="center"/>
              <w:rPr>
                <w:rFonts w:eastAsia="Times New Roman Regular"/>
                <w:color w:val="000000"/>
                <w:kern w:val="0"/>
                <w:szCs w:val="21"/>
              </w:rPr>
            </w:pPr>
            <w:r>
              <w:rPr>
                <w:rFonts w:eastAsia="Times New Roman Regular"/>
                <w:color w:val="000000"/>
                <w:kern w:val="0"/>
                <w:szCs w:val="21"/>
              </w:rPr>
              <w:t>砖混</w:t>
            </w:r>
          </w:p>
        </w:tc>
        <w:tc>
          <w:tcPr>
            <w:tcW w:w="915" w:type="dxa"/>
            <w:vMerge w:val="continue"/>
            <w:tcBorders>
              <w:left w:val="single" w:color="000000" w:sz="4" w:space="0"/>
              <w:right w:val="single" w:color="000000" w:sz="4" w:space="0"/>
            </w:tcBorders>
            <w:vAlign w:val="center"/>
          </w:tcPr>
          <w:p>
            <w:pPr>
              <w:widowControl/>
              <w:spacing w:line="300" w:lineRule="exact"/>
              <w:jc w:val="center"/>
              <w:rPr>
                <w:rFonts w:eastAsia="Times New Roman Regular"/>
                <w:color w:val="000000"/>
                <w:kern w:val="0"/>
                <w:szCs w:val="21"/>
              </w:rPr>
            </w:pPr>
          </w:p>
        </w:tc>
        <w:tc>
          <w:tcPr>
            <w:tcW w:w="1657" w:type="dxa"/>
            <w:tcBorders>
              <w:top w:val="single" w:color="000000" w:sz="4" w:space="0"/>
              <w:left w:val="single" w:color="auto" w:sz="4" w:space="0"/>
              <w:bottom w:val="single" w:color="auto" w:sz="4" w:space="0"/>
              <w:right w:val="single" w:color="000000" w:sz="4" w:space="0"/>
            </w:tcBorders>
            <w:vAlign w:val="center"/>
          </w:tcPr>
          <w:p>
            <w:pPr>
              <w:spacing w:line="300" w:lineRule="exact"/>
              <w:jc w:val="center"/>
              <w:rPr>
                <w:rFonts w:eastAsia="Times New Roman Regular"/>
                <w:color w:val="000000"/>
                <w:kern w:val="0"/>
                <w:szCs w:val="21"/>
              </w:rPr>
            </w:pPr>
            <w:r>
              <w:rPr>
                <w:rFonts w:eastAsia="Times New Roman Regular"/>
                <w:color w:val="000000"/>
                <w:kern w:val="0"/>
                <w:szCs w:val="21"/>
              </w:rPr>
              <w:t>150</w:t>
            </w:r>
          </w:p>
        </w:tc>
        <w:tc>
          <w:tcPr>
            <w:tcW w:w="7736" w:type="dxa"/>
            <w:vMerge w:val="continue"/>
            <w:tcBorders>
              <w:left w:val="single" w:color="000000" w:sz="4" w:space="0"/>
              <w:right w:val="single" w:color="000000" w:sz="4" w:space="0"/>
            </w:tcBorders>
            <w:vAlign w:val="center"/>
          </w:tcPr>
          <w:p>
            <w:pPr>
              <w:widowControl/>
              <w:spacing w:line="300" w:lineRule="exact"/>
              <w:rPr>
                <w:rFonts w:eastAsia="Times New Roman Regular"/>
                <w:color w:val="000000"/>
                <w:kern w:val="0"/>
                <w:szCs w:val="21"/>
              </w:rPr>
            </w:pPr>
          </w:p>
        </w:tc>
      </w:tr>
      <w:tr>
        <w:tblPrEx>
          <w:tblCellMar>
            <w:top w:w="15" w:type="dxa"/>
            <w:left w:w="15" w:type="dxa"/>
            <w:bottom w:w="15" w:type="dxa"/>
            <w:right w:w="15" w:type="dxa"/>
          </w:tblCellMar>
        </w:tblPrEx>
        <w:trPr>
          <w:trHeight w:val="301" w:hRule="atLeast"/>
        </w:trPr>
        <w:tc>
          <w:tcPr>
            <w:tcW w:w="2865" w:type="dxa"/>
            <w:vMerge w:val="restart"/>
            <w:tcBorders>
              <w:top w:val="single" w:color="000000" w:sz="4" w:space="0"/>
              <w:left w:val="single" w:color="000000" w:sz="4" w:space="0"/>
              <w:right w:val="single" w:color="000000" w:sz="4" w:space="0"/>
            </w:tcBorders>
            <w:vAlign w:val="center"/>
          </w:tcPr>
          <w:p>
            <w:pPr>
              <w:widowControl/>
              <w:spacing w:line="300" w:lineRule="exact"/>
              <w:jc w:val="center"/>
              <w:rPr>
                <w:rFonts w:eastAsia="Times New Roman Regular"/>
                <w:color w:val="000000"/>
                <w:kern w:val="0"/>
                <w:szCs w:val="21"/>
              </w:rPr>
            </w:pPr>
            <w:r>
              <w:rPr>
                <w:rFonts w:eastAsia="Times New Roman Regular"/>
                <w:color w:val="000000"/>
                <w:kern w:val="0"/>
                <w:szCs w:val="21"/>
              </w:rPr>
              <w:t>干粪堆放场</w:t>
            </w:r>
          </w:p>
        </w:tc>
        <w:tc>
          <w:tcPr>
            <w:tcW w:w="1371" w:type="dxa"/>
            <w:tcBorders>
              <w:top w:val="single" w:color="000000" w:sz="4" w:space="0"/>
              <w:left w:val="single" w:color="000000" w:sz="4" w:space="0"/>
              <w:bottom w:val="single" w:color="auto" w:sz="4" w:space="0"/>
              <w:right w:val="single" w:color="000000" w:sz="4" w:space="0"/>
            </w:tcBorders>
            <w:vAlign w:val="center"/>
          </w:tcPr>
          <w:p>
            <w:pPr>
              <w:widowControl/>
              <w:spacing w:line="300" w:lineRule="exact"/>
              <w:jc w:val="center"/>
              <w:rPr>
                <w:rFonts w:eastAsia="Times New Roman Regular"/>
                <w:color w:val="000000"/>
                <w:kern w:val="0"/>
                <w:szCs w:val="21"/>
              </w:rPr>
            </w:pPr>
            <w:r>
              <w:rPr>
                <w:rFonts w:eastAsia="Times New Roman Regular"/>
                <w:color w:val="000000"/>
                <w:kern w:val="0"/>
                <w:szCs w:val="21"/>
              </w:rPr>
              <w:t>砖木</w:t>
            </w:r>
          </w:p>
        </w:tc>
        <w:tc>
          <w:tcPr>
            <w:tcW w:w="915" w:type="dxa"/>
            <w:vMerge w:val="restart"/>
            <w:tcBorders>
              <w:top w:val="single" w:color="000000" w:sz="4" w:space="0"/>
              <w:left w:val="single" w:color="000000" w:sz="4" w:space="0"/>
              <w:right w:val="single" w:color="000000" w:sz="4" w:space="0"/>
            </w:tcBorders>
            <w:vAlign w:val="center"/>
          </w:tcPr>
          <w:p>
            <w:pPr>
              <w:widowControl/>
              <w:spacing w:line="300" w:lineRule="exact"/>
              <w:jc w:val="center"/>
              <w:rPr>
                <w:rFonts w:eastAsia="Times New Roman Regular"/>
                <w:color w:val="000000"/>
                <w:kern w:val="0"/>
                <w:szCs w:val="21"/>
              </w:rPr>
            </w:pPr>
            <w:r>
              <w:rPr>
                <w:rFonts w:eastAsia="Times New Roman Regular"/>
                <w:color w:val="000000"/>
                <w:kern w:val="0"/>
                <w:szCs w:val="21"/>
              </w:rPr>
              <w:t>平方米</w:t>
            </w:r>
          </w:p>
        </w:tc>
        <w:tc>
          <w:tcPr>
            <w:tcW w:w="1657" w:type="dxa"/>
            <w:tcBorders>
              <w:top w:val="single" w:color="000000" w:sz="4" w:space="0"/>
              <w:left w:val="single" w:color="auto" w:sz="4" w:space="0"/>
              <w:bottom w:val="single" w:color="auto" w:sz="4" w:space="0"/>
              <w:right w:val="single" w:color="000000" w:sz="4" w:space="0"/>
            </w:tcBorders>
            <w:vAlign w:val="center"/>
          </w:tcPr>
          <w:p>
            <w:pPr>
              <w:spacing w:line="300" w:lineRule="exact"/>
              <w:jc w:val="center"/>
              <w:rPr>
                <w:rFonts w:eastAsia="Times New Roman Regular"/>
                <w:color w:val="000000"/>
                <w:kern w:val="0"/>
                <w:szCs w:val="21"/>
              </w:rPr>
            </w:pPr>
            <w:r>
              <w:rPr>
                <w:rFonts w:eastAsia="Times New Roman Regular"/>
                <w:color w:val="000000"/>
                <w:kern w:val="0"/>
                <w:szCs w:val="21"/>
              </w:rPr>
              <w:t>200</w:t>
            </w:r>
          </w:p>
        </w:tc>
        <w:tc>
          <w:tcPr>
            <w:tcW w:w="7736" w:type="dxa"/>
            <w:vMerge w:val="continue"/>
            <w:tcBorders>
              <w:left w:val="single" w:color="000000" w:sz="4" w:space="0"/>
              <w:right w:val="single" w:color="000000" w:sz="4" w:space="0"/>
            </w:tcBorders>
            <w:vAlign w:val="center"/>
          </w:tcPr>
          <w:p>
            <w:pPr>
              <w:widowControl/>
              <w:spacing w:line="300" w:lineRule="exact"/>
              <w:rPr>
                <w:rFonts w:eastAsia="Times New Roman Regular"/>
                <w:color w:val="000000"/>
                <w:kern w:val="0"/>
                <w:szCs w:val="21"/>
              </w:rPr>
            </w:pPr>
          </w:p>
        </w:tc>
      </w:tr>
      <w:tr>
        <w:tblPrEx>
          <w:tblCellMar>
            <w:top w:w="15" w:type="dxa"/>
            <w:left w:w="15" w:type="dxa"/>
            <w:bottom w:w="15" w:type="dxa"/>
            <w:right w:w="15" w:type="dxa"/>
          </w:tblCellMar>
        </w:tblPrEx>
        <w:trPr>
          <w:trHeight w:val="301" w:hRule="atLeast"/>
        </w:trPr>
        <w:tc>
          <w:tcPr>
            <w:tcW w:w="2865" w:type="dxa"/>
            <w:vMerge w:val="continue"/>
            <w:tcBorders>
              <w:left w:val="single" w:color="000000" w:sz="4" w:space="0"/>
              <w:right w:val="single" w:color="000000" w:sz="4" w:space="0"/>
            </w:tcBorders>
            <w:vAlign w:val="center"/>
          </w:tcPr>
          <w:p>
            <w:pPr>
              <w:widowControl/>
              <w:spacing w:line="300" w:lineRule="exact"/>
              <w:jc w:val="center"/>
              <w:rPr>
                <w:rFonts w:eastAsia="Times New Roman Regular"/>
                <w:color w:val="000000"/>
                <w:kern w:val="0"/>
                <w:szCs w:val="21"/>
              </w:rPr>
            </w:pPr>
          </w:p>
        </w:tc>
        <w:tc>
          <w:tcPr>
            <w:tcW w:w="1371" w:type="dxa"/>
            <w:tcBorders>
              <w:top w:val="single" w:color="000000" w:sz="4" w:space="0"/>
              <w:left w:val="single" w:color="000000" w:sz="4" w:space="0"/>
              <w:bottom w:val="single" w:color="auto" w:sz="4" w:space="0"/>
              <w:right w:val="single" w:color="000000" w:sz="4" w:space="0"/>
            </w:tcBorders>
            <w:vAlign w:val="center"/>
          </w:tcPr>
          <w:p>
            <w:pPr>
              <w:widowControl/>
              <w:spacing w:line="300" w:lineRule="exact"/>
              <w:jc w:val="center"/>
              <w:rPr>
                <w:rFonts w:eastAsia="Times New Roman Regular"/>
                <w:color w:val="000000"/>
                <w:kern w:val="0"/>
                <w:szCs w:val="21"/>
              </w:rPr>
            </w:pPr>
            <w:r>
              <w:rPr>
                <w:rFonts w:eastAsia="Times New Roman Regular"/>
                <w:color w:val="000000"/>
                <w:kern w:val="0"/>
                <w:szCs w:val="21"/>
              </w:rPr>
              <w:t>简易棚</w:t>
            </w:r>
          </w:p>
        </w:tc>
        <w:tc>
          <w:tcPr>
            <w:tcW w:w="915" w:type="dxa"/>
            <w:vMerge w:val="continue"/>
            <w:tcBorders>
              <w:left w:val="single" w:color="000000" w:sz="4" w:space="0"/>
              <w:right w:val="single" w:color="000000" w:sz="4" w:space="0"/>
            </w:tcBorders>
            <w:vAlign w:val="center"/>
          </w:tcPr>
          <w:p>
            <w:pPr>
              <w:widowControl/>
              <w:spacing w:line="300" w:lineRule="exact"/>
              <w:jc w:val="center"/>
              <w:rPr>
                <w:rFonts w:eastAsia="Times New Roman Regular"/>
                <w:color w:val="000000"/>
                <w:kern w:val="0"/>
                <w:szCs w:val="21"/>
              </w:rPr>
            </w:pPr>
          </w:p>
        </w:tc>
        <w:tc>
          <w:tcPr>
            <w:tcW w:w="1657" w:type="dxa"/>
            <w:tcBorders>
              <w:top w:val="single" w:color="000000" w:sz="4" w:space="0"/>
              <w:left w:val="single" w:color="auto" w:sz="4" w:space="0"/>
              <w:bottom w:val="single" w:color="auto" w:sz="4" w:space="0"/>
              <w:right w:val="single" w:color="000000" w:sz="4" w:space="0"/>
            </w:tcBorders>
            <w:vAlign w:val="center"/>
          </w:tcPr>
          <w:p>
            <w:pPr>
              <w:spacing w:line="300" w:lineRule="exact"/>
              <w:jc w:val="center"/>
              <w:rPr>
                <w:rFonts w:eastAsia="Times New Roman Regular"/>
                <w:color w:val="000000"/>
                <w:kern w:val="0"/>
                <w:szCs w:val="21"/>
              </w:rPr>
            </w:pPr>
            <w:r>
              <w:rPr>
                <w:rFonts w:eastAsia="Times New Roman Regular"/>
                <w:color w:val="000000"/>
                <w:kern w:val="0"/>
                <w:szCs w:val="21"/>
              </w:rPr>
              <w:t>60</w:t>
            </w:r>
          </w:p>
        </w:tc>
        <w:tc>
          <w:tcPr>
            <w:tcW w:w="7736" w:type="dxa"/>
            <w:vMerge w:val="continue"/>
            <w:tcBorders>
              <w:left w:val="single" w:color="000000" w:sz="4" w:space="0"/>
              <w:right w:val="single" w:color="000000" w:sz="4" w:space="0"/>
            </w:tcBorders>
            <w:vAlign w:val="center"/>
          </w:tcPr>
          <w:p>
            <w:pPr>
              <w:widowControl/>
              <w:spacing w:line="300" w:lineRule="exact"/>
              <w:rPr>
                <w:rFonts w:eastAsia="Times New Roman Regular"/>
                <w:color w:val="000000"/>
                <w:kern w:val="0"/>
                <w:szCs w:val="21"/>
              </w:rPr>
            </w:pPr>
          </w:p>
        </w:tc>
      </w:tr>
      <w:tr>
        <w:tblPrEx>
          <w:tblCellMar>
            <w:top w:w="15" w:type="dxa"/>
            <w:left w:w="15" w:type="dxa"/>
            <w:bottom w:w="15" w:type="dxa"/>
            <w:right w:w="15" w:type="dxa"/>
          </w:tblCellMar>
        </w:tblPrEx>
        <w:trPr>
          <w:trHeight w:val="301" w:hRule="atLeast"/>
        </w:trPr>
        <w:tc>
          <w:tcPr>
            <w:tcW w:w="2865" w:type="dxa"/>
            <w:vMerge w:val="restart"/>
            <w:tcBorders>
              <w:top w:val="single" w:color="000000" w:sz="4" w:space="0"/>
              <w:left w:val="single" w:color="000000" w:sz="4" w:space="0"/>
              <w:right w:val="single" w:color="000000" w:sz="4" w:space="0"/>
            </w:tcBorders>
            <w:vAlign w:val="center"/>
          </w:tcPr>
          <w:p>
            <w:pPr>
              <w:widowControl/>
              <w:spacing w:line="300" w:lineRule="exact"/>
              <w:jc w:val="center"/>
              <w:rPr>
                <w:rFonts w:eastAsia="Times New Roman Regular"/>
                <w:color w:val="000000"/>
                <w:kern w:val="0"/>
                <w:szCs w:val="21"/>
              </w:rPr>
            </w:pPr>
            <w:r>
              <w:rPr>
                <w:rFonts w:eastAsia="Times New Roman Regular"/>
                <w:color w:val="000000"/>
                <w:kern w:val="0"/>
                <w:szCs w:val="21"/>
              </w:rPr>
              <w:t>养殖设备</w:t>
            </w:r>
          </w:p>
        </w:tc>
        <w:tc>
          <w:tcPr>
            <w:tcW w:w="1371" w:type="dxa"/>
            <w:tcBorders>
              <w:top w:val="single" w:color="000000" w:sz="4" w:space="0"/>
              <w:left w:val="single" w:color="000000" w:sz="4" w:space="0"/>
              <w:bottom w:val="single" w:color="auto" w:sz="4" w:space="0"/>
              <w:right w:val="single" w:color="000000" w:sz="4" w:space="0"/>
            </w:tcBorders>
            <w:vAlign w:val="center"/>
          </w:tcPr>
          <w:p>
            <w:pPr>
              <w:widowControl/>
              <w:spacing w:line="300" w:lineRule="exact"/>
              <w:jc w:val="center"/>
              <w:rPr>
                <w:rFonts w:eastAsia="Times New Roman Regular"/>
                <w:color w:val="000000"/>
                <w:kern w:val="0"/>
                <w:szCs w:val="21"/>
              </w:rPr>
            </w:pPr>
            <w:r>
              <w:rPr>
                <w:rFonts w:eastAsia="Times New Roman Regular"/>
                <w:color w:val="000000"/>
                <w:kern w:val="0"/>
                <w:szCs w:val="21"/>
              </w:rPr>
              <w:t>母猪产床</w:t>
            </w:r>
          </w:p>
        </w:tc>
        <w:tc>
          <w:tcPr>
            <w:tcW w:w="915" w:type="dxa"/>
            <w:tcBorders>
              <w:top w:val="single" w:color="000000" w:sz="4" w:space="0"/>
              <w:left w:val="single" w:color="000000" w:sz="4" w:space="0"/>
              <w:right w:val="single" w:color="000000" w:sz="4" w:space="0"/>
            </w:tcBorders>
            <w:vAlign w:val="center"/>
          </w:tcPr>
          <w:p>
            <w:pPr>
              <w:widowControl/>
              <w:spacing w:line="300" w:lineRule="exact"/>
              <w:jc w:val="center"/>
              <w:rPr>
                <w:rFonts w:eastAsia="Times New Roman Regular"/>
                <w:color w:val="000000"/>
                <w:kern w:val="0"/>
                <w:szCs w:val="21"/>
              </w:rPr>
            </w:pPr>
            <w:r>
              <w:rPr>
                <w:rFonts w:eastAsia="Times New Roman Regular"/>
                <w:color w:val="000000"/>
                <w:kern w:val="0"/>
                <w:szCs w:val="21"/>
              </w:rPr>
              <w:t>个</w:t>
            </w:r>
          </w:p>
        </w:tc>
        <w:tc>
          <w:tcPr>
            <w:tcW w:w="1657" w:type="dxa"/>
            <w:tcBorders>
              <w:top w:val="single" w:color="000000" w:sz="4" w:space="0"/>
              <w:left w:val="single" w:color="auto" w:sz="4" w:space="0"/>
              <w:bottom w:val="single" w:color="auto" w:sz="4" w:space="0"/>
              <w:right w:val="single" w:color="000000" w:sz="4" w:space="0"/>
            </w:tcBorders>
            <w:vAlign w:val="center"/>
          </w:tcPr>
          <w:p>
            <w:pPr>
              <w:spacing w:line="300" w:lineRule="exact"/>
              <w:jc w:val="center"/>
              <w:rPr>
                <w:rFonts w:eastAsia="Times New Roman Regular"/>
                <w:color w:val="000000"/>
                <w:kern w:val="0"/>
                <w:szCs w:val="21"/>
              </w:rPr>
            </w:pPr>
            <w:r>
              <w:rPr>
                <w:rFonts w:eastAsia="Times New Roman Regular"/>
                <w:color w:val="000000"/>
                <w:kern w:val="0"/>
                <w:szCs w:val="21"/>
              </w:rPr>
              <w:t>800</w:t>
            </w:r>
          </w:p>
        </w:tc>
        <w:tc>
          <w:tcPr>
            <w:tcW w:w="7736" w:type="dxa"/>
            <w:vMerge w:val="restart"/>
            <w:tcBorders>
              <w:top w:val="single" w:color="000000" w:sz="4" w:space="0"/>
              <w:left w:val="single" w:color="000000" w:sz="4" w:space="0"/>
              <w:right w:val="single" w:color="000000" w:sz="4" w:space="0"/>
            </w:tcBorders>
            <w:vAlign w:val="center"/>
          </w:tcPr>
          <w:p>
            <w:pPr>
              <w:widowControl/>
              <w:spacing w:line="300" w:lineRule="exact"/>
              <w:rPr>
                <w:rFonts w:eastAsia="Times New Roman Regular"/>
                <w:color w:val="000000"/>
                <w:kern w:val="0"/>
                <w:szCs w:val="21"/>
              </w:rPr>
            </w:pPr>
            <w:r>
              <w:rPr>
                <w:rFonts w:eastAsia="Times New Roman Regular"/>
                <w:color w:val="000000"/>
                <w:kern w:val="0"/>
                <w:szCs w:val="21"/>
              </w:rPr>
              <w:t>养殖场折旧设施设备由业主在规定时间内自行处理。</w:t>
            </w:r>
          </w:p>
        </w:tc>
      </w:tr>
      <w:tr>
        <w:tblPrEx>
          <w:tblCellMar>
            <w:top w:w="15" w:type="dxa"/>
            <w:left w:w="15" w:type="dxa"/>
            <w:bottom w:w="15" w:type="dxa"/>
            <w:right w:w="15" w:type="dxa"/>
          </w:tblCellMar>
        </w:tblPrEx>
        <w:trPr>
          <w:trHeight w:val="301" w:hRule="atLeast"/>
        </w:trPr>
        <w:tc>
          <w:tcPr>
            <w:tcW w:w="2865" w:type="dxa"/>
            <w:vMerge w:val="continue"/>
            <w:tcBorders>
              <w:left w:val="single" w:color="000000" w:sz="4" w:space="0"/>
              <w:right w:val="single" w:color="000000" w:sz="4" w:space="0"/>
            </w:tcBorders>
            <w:vAlign w:val="center"/>
          </w:tcPr>
          <w:p>
            <w:pPr>
              <w:widowControl/>
              <w:spacing w:line="300" w:lineRule="exact"/>
              <w:jc w:val="center"/>
              <w:rPr>
                <w:rFonts w:eastAsia="Times New Roman Regular"/>
                <w:color w:val="000000"/>
                <w:kern w:val="0"/>
                <w:szCs w:val="21"/>
              </w:rPr>
            </w:pPr>
          </w:p>
        </w:tc>
        <w:tc>
          <w:tcPr>
            <w:tcW w:w="1371" w:type="dxa"/>
            <w:tcBorders>
              <w:top w:val="single" w:color="000000" w:sz="4" w:space="0"/>
              <w:left w:val="single" w:color="000000" w:sz="4" w:space="0"/>
              <w:bottom w:val="single" w:color="auto" w:sz="4" w:space="0"/>
              <w:right w:val="single" w:color="000000" w:sz="4" w:space="0"/>
            </w:tcBorders>
            <w:vAlign w:val="center"/>
          </w:tcPr>
          <w:p>
            <w:pPr>
              <w:widowControl/>
              <w:spacing w:line="300" w:lineRule="exact"/>
              <w:jc w:val="center"/>
              <w:rPr>
                <w:rFonts w:eastAsia="Times New Roman Regular"/>
                <w:color w:val="000000"/>
                <w:kern w:val="0"/>
                <w:szCs w:val="21"/>
              </w:rPr>
            </w:pPr>
            <w:r>
              <w:rPr>
                <w:rFonts w:eastAsia="Times New Roman Regular"/>
                <w:color w:val="000000"/>
                <w:kern w:val="0"/>
                <w:szCs w:val="21"/>
              </w:rPr>
              <w:t>保育栏</w:t>
            </w:r>
          </w:p>
        </w:tc>
        <w:tc>
          <w:tcPr>
            <w:tcW w:w="915" w:type="dxa"/>
            <w:tcBorders>
              <w:top w:val="single" w:color="000000" w:sz="4" w:space="0"/>
              <w:left w:val="single" w:color="000000" w:sz="4" w:space="0"/>
              <w:right w:val="single" w:color="000000" w:sz="4" w:space="0"/>
            </w:tcBorders>
            <w:vAlign w:val="center"/>
          </w:tcPr>
          <w:p>
            <w:pPr>
              <w:widowControl/>
              <w:spacing w:line="300" w:lineRule="exact"/>
              <w:jc w:val="center"/>
              <w:rPr>
                <w:rFonts w:eastAsia="Times New Roman Regular"/>
                <w:color w:val="000000"/>
                <w:kern w:val="0"/>
                <w:szCs w:val="21"/>
              </w:rPr>
            </w:pPr>
            <w:r>
              <w:rPr>
                <w:rFonts w:eastAsia="Times New Roman Regular"/>
                <w:color w:val="000000"/>
                <w:kern w:val="0"/>
                <w:szCs w:val="21"/>
              </w:rPr>
              <w:t>个</w:t>
            </w:r>
          </w:p>
        </w:tc>
        <w:tc>
          <w:tcPr>
            <w:tcW w:w="1657" w:type="dxa"/>
            <w:tcBorders>
              <w:top w:val="single" w:color="000000" w:sz="4" w:space="0"/>
              <w:left w:val="single" w:color="auto" w:sz="4" w:space="0"/>
              <w:bottom w:val="single" w:color="auto" w:sz="4" w:space="0"/>
              <w:right w:val="single" w:color="000000" w:sz="4" w:space="0"/>
            </w:tcBorders>
            <w:vAlign w:val="center"/>
          </w:tcPr>
          <w:p>
            <w:pPr>
              <w:spacing w:line="300" w:lineRule="exact"/>
              <w:jc w:val="center"/>
              <w:rPr>
                <w:rFonts w:eastAsia="Times New Roman Regular"/>
                <w:color w:val="000000"/>
                <w:kern w:val="0"/>
                <w:szCs w:val="21"/>
              </w:rPr>
            </w:pPr>
            <w:r>
              <w:rPr>
                <w:rFonts w:eastAsia="Times New Roman Regular"/>
                <w:color w:val="000000"/>
                <w:kern w:val="0"/>
                <w:szCs w:val="21"/>
              </w:rPr>
              <w:t>500</w:t>
            </w:r>
          </w:p>
        </w:tc>
        <w:tc>
          <w:tcPr>
            <w:tcW w:w="7736" w:type="dxa"/>
            <w:vMerge w:val="continue"/>
            <w:tcBorders>
              <w:left w:val="single" w:color="000000" w:sz="4" w:space="0"/>
              <w:right w:val="single" w:color="000000" w:sz="4" w:space="0"/>
            </w:tcBorders>
            <w:vAlign w:val="center"/>
          </w:tcPr>
          <w:p>
            <w:pPr>
              <w:widowControl/>
              <w:spacing w:line="300" w:lineRule="exact"/>
              <w:rPr>
                <w:rFonts w:eastAsia="Times New Roman Regular"/>
                <w:color w:val="000000"/>
                <w:kern w:val="0"/>
                <w:szCs w:val="21"/>
              </w:rPr>
            </w:pPr>
          </w:p>
        </w:tc>
      </w:tr>
      <w:tr>
        <w:tblPrEx>
          <w:tblCellMar>
            <w:top w:w="15" w:type="dxa"/>
            <w:left w:w="15" w:type="dxa"/>
            <w:bottom w:w="15" w:type="dxa"/>
            <w:right w:w="15" w:type="dxa"/>
          </w:tblCellMar>
        </w:tblPrEx>
        <w:trPr>
          <w:trHeight w:val="301" w:hRule="atLeast"/>
        </w:trPr>
        <w:tc>
          <w:tcPr>
            <w:tcW w:w="2865" w:type="dxa"/>
            <w:vMerge w:val="continue"/>
            <w:tcBorders>
              <w:left w:val="single" w:color="000000" w:sz="4" w:space="0"/>
              <w:right w:val="single" w:color="000000" w:sz="4" w:space="0"/>
            </w:tcBorders>
            <w:vAlign w:val="center"/>
          </w:tcPr>
          <w:p>
            <w:pPr>
              <w:widowControl/>
              <w:spacing w:line="300" w:lineRule="exact"/>
              <w:jc w:val="center"/>
              <w:rPr>
                <w:rFonts w:eastAsia="Times New Roman Regular"/>
                <w:color w:val="000000"/>
                <w:kern w:val="0"/>
                <w:szCs w:val="21"/>
              </w:rPr>
            </w:pPr>
          </w:p>
        </w:tc>
        <w:tc>
          <w:tcPr>
            <w:tcW w:w="1371" w:type="dxa"/>
            <w:tcBorders>
              <w:top w:val="single" w:color="000000" w:sz="4" w:space="0"/>
              <w:left w:val="single" w:color="000000" w:sz="4" w:space="0"/>
              <w:bottom w:val="single" w:color="auto" w:sz="4" w:space="0"/>
              <w:right w:val="single" w:color="000000" w:sz="4" w:space="0"/>
            </w:tcBorders>
            <w:vAlign w:val="center"/>
          </w:tcPr>
          <w:p>
            <w:pPr>
              <w:widowControl/>
              <w:spacing w:line="300" w:lineRule="exact"/>
              <w:jc w:val="center"/>
              <w:rPr>
                <w:rFonts w:eastAsia="Times New Roman Regular"/>
                <w:color w:val="000000"/>
                <w:kern w:val="0"/>
                <w:szCs w:val="21"/>
              </w:rPr>
            </w:pPr>
            <w:r>
              <w:rPr>
                <w:rFonts w:eastAsia="Times New Roman Regular"/>
                <w:color w:val="000000"/>
                <w:kern w:val="0"/>
                <w:szCs w:val="21"/>
              </w:rPr>
              <w:t>蛋鸡笼</w:t>
            </w:r>
          </w:p>
        </w:tc>
        <w:tc>
          <w:tcPr>
            <w:tcW w:w="915" w:type="dxa"/>
            <w:tcBorders>
              <w:top w:val="single" w:color="000000" w:sz="4" w:space="0"/>
              <w:left w:val="single" w:color="000000" w:sz="4" w:space="0"/>
              <w:right w:val="single" w:color="000000" w:sz="4" w:space="0"/>
            </w:tcBorders>
            <w:vAlign w:val="center"/>
          </w:tcPr>
          <w:p>
            <w:pPr>
              <w:widowControl/>
              <w:spacing w:line="300" w:lineRule="exact"/>
              <w:jc w:val="center"/>
              <w:rPr>
                <w:rFonts w:eastAsia="Times New Roman Regular"/>
                <w:color w:val="000000"/>
                <w:kern w:val="0"/>
                <w:szCs w:val="21"/>
              </w:rPr>
            </w:pPr>
            <w:r>
              <w:rPr>
                <w:rFonts w:eastAsia="Times New Roman Regular"/>
                <w:color w:val="000000"/>
                <w:kern w:val="0"/>
                <w:szCs w:val="21"/>
              </w:rPr>
              <w:t>组</w:t>
            </w:r>
          </w:p>
        </w:tc>
        <w:tc>
          <w:tcPr>
            <w:tcW w:w="1657" w:type="dxa"/>
            <w:tcBorders>
              <w:top w:val="single" w:color="000000" w:sz="4" w:space="0"/>
              <w:left w:val="single" w:color="auto" w:sz="4" w:space="0"/>
              <w:bottom w:val="single" w:color="auto" w:sz="4" w:space="0"/>
              <w:right w:val="single" w:color="000000" w:sz="4" w:space="0"/>
            </w:tcBorders>
            <w:vAlign w:val="center"/>
          </w:tcPr>
          <w:p>
            <w:pPr>
              <w:spacing w:line="300" w:lineRule="exact"/>
              <w:jc w:val="center"/>
              <w:rPr>
                <w:rFonts w:eastAsia="Times New Roman Regular"/>
                <w:color w:val="000000"/>
                <w:kern w:val="0"/>
                <w:szCs w:val="21"/>
              </w:rPr>
            </w:pPr>
            <w:r>
              <w:rPr>
                <w:rFonts w:eastAsia="Times New Roman Regular"/>
                <w:color w:val="000000"/>
                <w:kern w:val="0"/>
                <w:szCs w:val="21"/>
              </w:rPr>
              <w:t>300</w:t>
            </w:r>
          </w:p>
        </w:tc>
        <w:tc>
          <w:tcPr>
            <w:tcW w:w="7736" w:type="dxa"/>
            <w:vMerge w:val="continue"/>
            <w:tcBorders>
              <w:left w:val="single" w:color="000000" w:sz="4" w:space="0"/>
              <w:right w:val="single" w:color="000000" w:sz="4" w:space="0"/>
            </w:tcBorders>
            <w:vAlign w:val="center"/>
          </w:tcPr>
          <w:p>
            <w:pPr>
              <w:widowControl/>
              <w:spacing w:line="300" w:lineRule="exact"/>
              <w:rPr>
                <w:rFonts w:eastAsia="Times New Roman Regular"/>
                <w:color w:val="000000"/>
                <w:kern w:val="0"/>
                <w:szCs w:val="21"/>
              </w:rPr>
            </w:pPr>
          </w:p>
        </w:tc>
      </w:tr>
      <w:tr>
        <w:tblPrEx>
          <w:tblCellMar>
            <w:top w:w="15" w:type="dxa"/>
            <w:left w:w="15" w:type="dxa"/>
            <w:bottom w:w="15" w:type="dxa"/>
            <w:right w:w="15" w:type="dxa"/>
          </w:tblCellMar>
        </w:tblPrEx>
        <w:trPr>
          <w:trHeight w:val="301" w:hRule="atLeast"/>
        </w:trPr>
        <w:tc>
          <w:tcPr>
            <w:tcW w:w="2865" w:type="dxa"/>
            <w:vMerge w:val="continue"/>
            <w:tcBorders>
              <w:left w:val="single" w:color="000000" w:sz="4" w:space="0"/>
              <w:bottom w:val="single" w:color="auto" w:sz="4" w:space="0"/>
              <w:right w:val="single" w:color="000000" w:sz="4" w:space="0"/>
            </w:tcBorders>
            <w:vAlign w:val="center"/>
          </w:tcPr>
          <w:p>
            <w:pPr>
              <w:widowControl/>
              <w:spacing w:line="300" w:lineRule="exact"/>
              <w:jc w:val="center"/>
              <w:rPr>
                <w:rFonts w:eastAsia="Times New Roman Regular"/>
                <w:color w:val="000000"/>
                <w:kern w:val="0"/>
                <w:szCs w:val="21"/>
              </w:rPr>
            </w:pPr>
          </w:p>
        </w:tc>
        <w:tc>
          <w:tcPr>
            <w:tcW w:w="1371" w:type="dxa"/>
            <w:tcBorders>
              <w:top w:val="single" w:color="000000" w:sz="4" w:space="0"/>
              <w:left w:val="single" w:color="000000" w:sz="4" w:space="0"/>
              <w:bottom w:val="single" w:color="auto" w:sz="4" w:space="0"/>
              <w:right w:val="single" w:color="000000" w:sz="4" w:space="0"/>
            </w:tcBorders>
            <w:vAlign w:val="center"/>
          </w:tcPr>
          <w:p>
            <w:pPr>
              <w:widowControl/>
              <w:spacing w:line="300" w:lineRule="exact"/>
              <w:jc w:val="center"/>
              <w:rPr>
                <w:rFonts w:eastAsia="Times New Roman Regular"/>
                <w:color w:val="000000"/>
                <w:kern w:val="0"/>
                <w:szCs w:val="21"/>
              </w:rPr>
            </w:pPr>
            <w:r>
              <w:rPr>
                <w:rFonts w:eastAsia="Times New Roman Regular"/>
                <w:color w:val="000000"/>
                <w:kern w:val="0"/>
                <w:szCs w:val="21"/>
              </w:rPr>
              <w:t>限位栏</w:t>
            </w:r>
          </w:p>
        </w:tc>
        <w:tc>
          <w:tcPr>
            <w:tcW w:w="915" w:type="dxa"/>
            <w:tcBorders>
              <w:top w:val="single" w:color="000000" w:sz="4" w:space="0"/>
              <w:left w:val="single" w:color="000000" w:sz="4" w:space="0"/>
              <w:bottom w:val="single" w:color="auto" w:sz="4" w:space="0"/>
              <w:right w:val="single" w:color="000000" w:sz="4" w:space="0"/>
            </w:tcBorders>
            <w:vAlign w:val="center"/>
          </w:tcPr>
          <w:p>
            <w:pPr>
              <w:widowControl/>
              <w:spacing w:line="300" w:lineRule="exact"/>
              <w:jc w:val="center"/>
              <w:rPr>
                <w:rFonts w:eastAsia="Times New Roman Regular"/>
                <w:color w:val="000000"/>
                <w:kern w:val="0"/>
                <w:szCs w:val="21"/>
              </w:rPr>
            </w:pPr>
            <w:r>
              <w:rPr>
                <w:rFonts w:eastAsia="Times New Roman Regular"/>
                <w:color w:val="000000"/>
                <w:kern w:val="0"/>
                <w:szCs w:val="21"/>
              </w:rPr>
              <w:t>个</w:t>
            </w:r>
          </w:p>
        </w:tc>
        <w:tc>
          <w:tcPr>
            <w:tcW w:w="1657" w:type="dxa"/>
            <w:tcBorders>
              <w:top w:val="single" w:color="000000" w:sz="4" w:space="0"/>
              <w:left w:val="single" w:color="auto" w:sz="4" w:space="0"/>
              <w:bottom w:val="single" w:color="auto" w:sz="4" w:space="0"/>
              <w:right w:val="single" w:color="000000" w:sz="4" w:space="0"/>
            </w:tcBorders>
            <w:vAlign w:val="center"/>
          </w:tcPr>
          <w:p>
            <w:pPr>
              <w:spacing w:line="300" w:lineRule="exact"/>
              <w:jc w:val="center"/>
              <w:rPr>
                <w:rFonts w:eastAsia="Times New Roman Regular"/>
                <w:color w:val="000000"/>
                <w:kern w:val="0"/>
                <w:szCs w:val="21"/>
              </w:rPr>
            </w:pPr>
            <w:r>
              <w:rPr>
                <w:rFonts w:eastAsia="Times New Roman Regular"/>
                <w:color w:val="000000"/>
                <w:kern w:val="0"/>
                <w:szCs w:val="21"/>
              </w:rPr>
              <w:t>50</w:t>
            </w:r>
          </w:p>
        </w:tc>
        <w:tc>
          <w:tcPr>
            <w:tcW w:w="7736" w:type="dxa"/>
            <w:vMerge w:val="continue"/>
            <w:tcBorders>
              <w:left w:val="single" w:color="000000" w:sz="4" w:space="0"/>
              <w:bottom w:val="single" w:color="auto" w:sz="4" w:space="0"/>
              <w:right w:val="single" w:color="000000" w:sz="4" w:space="0"/>
            </w:tcBorders>
            <w:vAlign w:val="center"/>
          </w:tcPr>
          <w:p>
            <w:pPr>
              <w:widowControl/>
              <w:spacing w:line="300" w:lineRule="exact"/>
              <w:rPr>
                <w:rFonts w:eastAsia="Times New Roman Regular"/>
                <w:color w:val="000000"/>
                <w:kern w:val="0"/>
                <w:szCs w:val="21"/>
              </w:rPr>
            </w:pPr>
          </w:p>
        </w:tc>
      </w:tr>
      <w:tr>
        <w:tblPrEx>
          <w:tblCellMar>
            <w:top w:w="15" w:type="dxa"/>
            <w:left w:w="15" w:type="dxa"/>
            <w:bottom w:w="15" w:type="dxa"/>
            <w:right w:w="15" w:type="dxa"/>
          </w:tblCellMar>
        </w:tblPrEx>
        <w:trPr>
          <w:trHeight w:val="301" w:hRule="atLeast"/>
        </w:trPr>
        <w:tc>
          <w:tcPr>
            <w:tcW w:w="2865" w:type="dxa"/>
            <w:vMerge w:val="restart"/>
            <w:tcBorders>
              <w:top w:val="single" w:color="auto" w:sz="4" w:space="0"/>
              <w:left w:val="single" w:color="auto" w:sz="4" w:space="0"/>
              <w:right w:val="single" w:color="000000" w:sz="4" w:space="0"/>
            </w:tcBorders>
            <w:vAlign w:val="center"/>
          </w:tcPr>
          <w:p>
            <w:pPr>
              <w:widowControl/>
              <w:spacing w:line="300" w:lineRule="exact"/>
              <w:jc w:val="center"/>
              <w:rPr>
                <w:rFonts w:eastAsia="Times New Roman Regular"/>
                <w:color w:val="000000"/>
                <w:kern w:val="0"/>
                <w:szCs w:val="21"/>
              </w:rPr>
            </w:pPr>
            <w:r>
              <w:rPr>
                <w:rFonts w:eastAsia="Times New Roman Regular"/>
                <w:color w:val="000000"/>
                <w:kern w:val="0"/>
                <w:szCs w:val="21"/>
              </w:rPr>
              <w:t>圈舍拆除工程费</w:t>
            </w:r>
          </w:p>
        </w:tc>
        <w:tc>
          <w:tcPr>
            <w:tcW w:w="1371"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rPr>
                <w:rFonts w:eastAsia="Times New Roman Regular"/>
                <w:color w:val="000000"/>
                <w:kern w:val="0"/>
                <w:szCs w:val="21"/>
              </w:rPr>
            </w:pPr>
            <w:r>
              <w:rPr>
                <w:rFonts w:eastAsia="Times New Roman Regular"/>
                <w:color w:val="000000"/>
                <w:kern w:val="0"/>
                <w:szCs w:val="21"/>
              </w:rPr>
              <w:t>砖混</w:t>
            </w:r>
          </w:p>
        </w:tc>
        <w:tc>
          <w:tcPr>
            <w:tcW w:w="915" w:type="dxa"/>
            <w:vMerge w:val="restart"/>
            <w:tcBorders>
              <w:top w:val="single" w:color="auto" w:sz="4" w:space="0"/>
              <w:left w:val="single" w:color="000000" w:sz="4" w:space="0"/>
              <w:right w:val="single" w:color="000000" w:sz="4" w:space="0"/>
            </w:tcBorders>
            <w:vAlign w:val="center"/>
          </w:tcPr>
          <w:p>
            <w:pPr>
              <w:widowControl/>
              <w:spacing w:line="300" w:lineRule="exact"/>
              <w:jc w:val="center"/>
              <w:rPr>
                <w:rFonts w:eastAsia="Times New Roman Regular"/>
                <w:color w:val="000000"/>
                <w:kern w:val="0"/>
                <w:szCs w:val="21"/>
              </w:rPr>
            </w:pPr>
            <w:r>
              <w:rPr>
                <w:rFonts w:eastAsia="Times New Roman Regular"/>
                <w:color w:val="000000"/>
                <w:kern w:val="0"/>
                <w:szCs w:val="21"/>
              </w:rPr>
              <w:t>平方米</w:t>
            </w:r>
          </w:p>
        </w:tc>
        <w:tc>
          <w:tcPr>
            <w:tcW w:w="1657" w:type="dxa"/>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eastAsia="Times New Roman Regular"/>
                <w:color w:val="000000"/>
                <w:kern w:val="0"/>
                <w:szCs w:val="21"/>
              </w:rPr>
            </w:pPr>
            <w:r>
              <w:rPr>
                <w:rFonts w:eastAsia="Times New Roman Regular"/>
                <w:color w:val="000000"/>
                <w:kern w:val="0"/>
                <w:szCs w:val="21"/>
              </w:rPr>
              <w:t>20</w:t>
            </w:r>
          </w:p>
        </w:tc>
        <w:tc>
          <w:tcPr>
            <w:tcW w:w="7736" w:type="dxa"/>
            <w:vMerge w:val="restart"/>
            <w:tcBorders>
              <w:top w:val="single" w:color="auto" w:sz="4" w:space="0"/>
              <w:left w:val="single" w:color="000000" w:sz="4" w:space="0"/>
              <w:right w:val="single" w:color="auto" w:sz="4" w:space="0"/>
            </w:tcBorders>
            <w:vAlign w:val="center"/>
          </w:tcPr>
          <w:p>
            <w:pPr>
              <w:widowControl/>
              <w:spacing w:line="300" w:lineRule="exact"/>
              <w:rPr>
                <w:rFonts w:eastAsia="Times New Roman Regular"/>
                <w:color w:val="000000"/>
                <w:kern w:val="0"/>
                <w:szCs w:val="21"/>
              </w:rPr>
            </w:pPr>
            <w:r>
              <w:rPr>
                <w:rFonts w:eastAsia="Times New Roman Regular"/>
                <w:color w:val="000000"/>
                <w:kern w:val="0"/>
                <w:szCs w:val="21"/>
              </w:rPr>
              <w:t>1．按照圈舍面积进行补助。</w:t>
            </w:r>
          </w:p>
          <w:p>
            <w:pPr>
              <w:widowControl/>
              <w:spacing w:line="300" w:lineRule="exact"/>
              <w:rPr>
                <w:rFonts w:eastAsia="Times New Roman Regular"/>
                <w:color w:val="000000"/>
                <w:kern w:val="0"/>
                <w:szCs w:val="21"/>
              </w:rPr>
            </w:pPr>
            <w:r>
              <w:rPr>
                <w:rFonts w:eastAsia="Times New Roman Regular"/>
                <w:color w:val="000000"/>
                <w:kern w:val="0"/>
                <w:szCs w:val="21"/>
              </w:rPr>
              <w:t>2．对楼上为住房、楼下为畜禽圈舍的楼式结构房屋，畜禽圈舍无法单独拆除的，围栏及配套养殖设施必须全面拆除，按拆除圈舍面积的50%给予补偿。</w:t>
            </w:r>
          </w:p>
          <w:p>
            <w:pPr>
              <w:widowControl/>
              <w:spacing w:line="300" w:lineRule="exact"/>
              <w:rPr>
                <w:rFonts w:eastAsia="Times New Roman Regular"/>
                <w:color w:val="000000"/>
                <w:kern w:val="0"/>
                <w:szCs w:val="21"/>
              </w:rPr>
            </w:pPr>
            <w:r>
              <w:rPr>
                <w:rFonts w:eastAsia="Times New Roman Regular"/>
                <w:color w:val="000000"/>
                <w:kern w:val="0"/>
                <w:szCs w:val="21"/>
              </w:rPr>
              <w:t>3．圈舍拆除工程费由区上补偿到乡镇</w:t>
            </w:r>
            <w:r>
              <w:rPr>
                <w:rFonts w:hint="eastAsia" w:eastAsia="Times New Roman Regular"/>
                <w:color w:val="000000"/>
                <w:kern w:val="0"/>
                <w:szCs w:val="21"/>
              </w:rPr>
              <w:t>（街道）</w:t>
            </w:r>
            <w:r>
              <w:rPr>
                <w:rFonts w:eastAsia="Times New Roman Regular"/>
                <w:color w:val="000000"/>
                <w:kern w:val="0"/>
                <w:szCs w:val="21"/>
              </w:rPr>
              <w:t>、由</w:t>
            </w:r>
            <w:r>
              <w:rPr>
                <w:rFonts w:hint="eastAsia" w:eastAsia="Times New Roman Regular"/>
                <w:color w:val="000000"/>
                <w:kern w:val="0"/>
                <w:szCs w:val="21"/>
              </w:rPr>
              <w:t>各街道办事处、</w:t>
            </w:r>
            <w:r>
              <w:rPr>
                <w:rFonts w:eastAsia="Times New Roman Regular"/>
                <w:color w:val="000000"/>
                <w:kern w:val="0"/>
                <w:szCs w:val="21"/>
              </w:rPr>
              <w:t>乡镇人民政府统一实施房屋拆除。若由业主自行拆除，</w:t>
            </w:r>
            <w:r>
              <w:rPr>
                <w:rFonts w:hint="eastAsia" w:eastAsia="Times New Roman Regular"/>
                <w:color w:val="000000"/>
                <w:kern w:val="0"/>
                <w:szCs w:val="21"/>
              </w:rPr>
              <w:t>各街道办事处、</w:t>
            </w:r>
            <w:r>
              <w:rPr>
                <w:rFonts w:eastAsia="Times New Roman Regular"/>
                <w:color w:val="000000"/>
                <w:kern w:val="0"/>
                <w:szCs w:val="21"/>
              </w:rPr>
              <w:t>乡镇人民政府负责安全责任监管。</w:t>
            </w:r>
          </w:p>
        </w:tc>
      </w:tr>
      <w:tr>
        <w:tblPrEx>
          <w:tblCellMar>
            <w:top w:w="15" w:type="dxa"/>
            <w:left w:w="15" w:type="dxa"/>
            <w:bottom w:w="15" w:type="dxa"/>
            <w:right w:w="15" w:type="dxa"/>
          </w:tblCellMar>
        </w:tblPrEx>
        <w:trPr>
          <w:trHeight w:val="301" w:hRule="atLeast"/>
        </w:trPr>
        <w:tc>
          <w:tcPr>
            <w:tcW w:w="2865" w:type="dxa"/>
            <w:vMerge w:val="continue"/>
            <w:tcBorders>
              <w:left w:val="single" w:color="auto" w:sz="4" w:space="0"/>
              <w:right w:val="single" w:color="000000" w:sz="4" w:space="0"/>
            </w:tcBorders>
            <w:vAlign w:val="center"/>
          </w:tcPr>
          <w:p>
            <w:pPr>
              <w:widowControl/>
              <w:jc w:val="center"/>
              <w:rPr>
                <w:rFonts w:eastAsia="Times New Roman Regular"/>
                <w:color w:val="000000"/>
                <w:kern w:val="0"/>
                <w:szCs w:val="21"/>
              </w:rPr>
            </w:pPr>
          </w:p>
        </w:tc>
        <w:tc>
          <w:tcPr>
            <w:tcW w:w="1371" w:type="dxa"/>
            <w:tcBorders>
              <w:top w:val="single" w:color="auto" w:sz="4" w:space="0"/>
              <w:left w:val="single" w:color="000000" w:sz="4" w:space="0"/>
              <w:bottom w:val="single" w:color="auto" w:sz="4" w:space="0"/>
              <w:right w:val="single" w:color="000000" w:sz="4" w:space="0"/>
            </w:tcBorders>
            <w:vAlign w:val="center"/>
          </w:tcPr>
          <w:p>
            <w:pPr>
              <w:widowControl/>
              <w:jc w:val="center"/>
              <w:rPr>
                <w:rFonts w:eastAsia="Times New Roman Regular"/>
                <w:color w:val="000000"/>
                <w:kern w:val="0"/>
                <w:szCs w:val="21"/>
              </w:rPr>
            </w:pPr>
            <w:r>
              <w:rPr>
                <w:rFonts w:eastAsia="Times New Roman Regular"/>
                <w:color w:val="000000"/>
                <w:kern w:val="0"/>
                <w:szCs w:val="21"/>
              </w:rPr>
              <w:t>砖木</w:t>
            </w:r>
          </w:p>
        </w:tc>
        <w:tc>
          <w:tcPr>
            <w:tcW w:w="915" w:type="dxa"/>
            <w:vMerge w:val="continue"/>
            <w:tcBorders>
              <w:left w:val="single" w:color="000000" w:sz="4" w:space="0"/>
              <w:right w:val="single" w:color="000000" w:sz="4" w:space="0"/>
            </w:tcBorders>
            <w:vAlign w:val="center"/>
          </w:tcPr>
          <w:p>
            <w:pPr>
              <w:widowControl/>
              <w:jc w:val="center"/>
              <w:rPr>
                <w:rFonts w:eastAsia="Times New Roman Regular"/>
                <w:color w:val="000000"/>
                <w:kern w:val="0"/>
                <w:szCs w:val="21"/>
              </w:rPr>
            </w:pPr>
          </w:p>
        </w:tc>
        <w:tc>
          <w:tcPr>
            <w:tcW w:w="1657" w:type="dxa"/>
            <w:tcBorders>
              <w:top w:val="single" w:color="auto" w:sz="4" w:space="0"/>
              <w:left w:val="single" w:color="auto" w:sz="4" w:space="0"/>
              <w:bottom w:val="single" w:color="auto" w:sz="4" w:space="0"/>
              <w:right w:val="single" w:color="000000" w:sz="4" w:space="0"/>
            </w:tcBorders>
            <w:vAlign w:val="center"/>
          </w:tcPr>
          <w:p>
            <w:pPr>
              <w:jc w:val="center"/>
              <w:rPr>
                <w:rFonts w:eastAsia="Times New Roman Regular"/>
                <w:color w:val="000000"/>
                <w:kern w:val="0"/>
                <w:szCs w:val="21"/>
              </w:rPr>
            </w:pPr>
            <w:r>
              <w:rPr>
                <w:rFonts w:eastAsia="Times New Roman Regular"/>
                <w:color w:val="000000"/>
                <w:kern w:val="0"/>
                <w:szCs w:val="21"/>
              </w:rPr>
              <w:t>15</w:t>
            </w:r>
          </w:p>
        </w:tc>
        <w:tc>
          <w:tcPr>
            <w:tcW w:w="7736" w:type="dxa"/>
            <w:vMerge w:val="continue"/>
            <w:tcBorders>
              <w:left w:val="single" w:color="000000" w:sz="4" w:space="0"/>
              <w:right w:val="single" w:color="auto" w:sz="4" w:space="0"/>
            </w:tcBorders>
            <w:vAlign w:val="center"/>
          </w:tcPr>
          <w:p>
            <w:pPr>
              <w:widowControl/>
              <w:spacing w:line="240" w:lineRule="exact"/>
              <w:rPr>
                <w:rFonts w:eastAsia="Times New Roman Regular"/>
                <w:color w:val="000000"/>
                <w:kern w:val="0"/>
                <w:szCs w:val="21"/>
              </w:rPr>
            </w:pPr>
          </w:p>
        </w:tc>
      </w:tr>
      <w:tr>
        <w:tblPrEx>
          <w:tblCellMar>
            <w:top w:w="15" w:type="dxa"/>
            <w:left w:w="15" w:type="dxa"/>
            <w:bottom w:w="15" w:type="dxa"/>
            <w:right w:w="15" w:type="dxa"/>
          </w:tblCellMar>
        </w:tblPrEx>
        <w:trPr>
          <w:trHeight w:val="301" w:hRule="atLeast"/>
        </w:trPr>
        <w:tc>
          <w:tcPr>
            <w:tcW w:w="2865" w:type="dxa"/>
            <w:vMerge w:val="continue"/>
            <w:tcBorders>
              <w:left w:val="single" w:color="auto" w:sz="4" w:space="0"/>
              <w:bottom w:val="single" w:color="auto" w:sz="4" w:space="0"/>
              <w:right w:val="single" w:color="000000" w:sz="4" w:space="0"/>
            </w:tcBorders>
            <w:vAlign w:val="center"/>
          </w:tcPr>
          <w:p>
            <w:pPr>
              <w:widowControl/>
              <w:jc w:val="center"/>
              <w:rPr>
                <w:rFonts w:eastAsia="Times New Roman Regular"/>
                <w:color w:val="000000"/>
                <w:kern w:val="0"/>
                <w:szCs w:val="21"/>
              </w:rPr>
            </w:pPr>
          </w:p>
        </w:tc>
        <w:tc>
          <w:tcPr>
            <w:tcW w:w="1371" w:type="dxa"/>
            <w:tcBorders>
              <w:top w:val="single" w:color="auto" w:sz="4" w:space="0"/>
              <w:left w:val="single" w:color="000000" w:sz="4" w:space="0"/>
              <w:bottom w:val="single" w:color="auto" w:sz="4" w:space="0"/>
              <w:right w:val="single" w:color="000000" w:sz="4" w:space="0"/>
            </w:tcBorders>
            <w:vAlign w:val="center"/>
          </w:tcPr>
          <w:p>
            <w:pPr>
              <w:widowControl/>
              <w:jc w:val="center"/>
              <w:rPr>
                <w:rFonts w:eastAsia="Times New Roman Regular"/>
                <w:color w:val="000000"/>
                <w:kern w:val="0"/>
                <w:szCs w:val="21"/>
              </w:rPr>
            </w:pPr>
            <w:r>
              <w:rPr>
                <w:rFonts w:eastAsia="Times New Roman Regular"/>
                <w:color w:val="000000"/>
                <w:kern w:val="0"/>
                <w:szCs w:val="21"/>
              </w:rPr>
              <w:t>简易棚</w:t>
            </w:r>
          </w:p>
        </w:tc>
        <w:tc>
          <w:tcPr>
            <w:tcW w:w="915" w:type="dxa"/>
            <w:vMerge w:val="continue"/>
            <w:tcBorders>
              <w:left w:val="single" w:color="000000" w:sz="4" w:space="0"/>
              <w:bottom w:val="single" w:color="auto" w:sz="4" w:space="0"/>
              <w:right w:val="single" w:color="000000" w:sz="4" w:space="0"/>
            </w:tcBorders>
            <w:vAlign w:val="center"/>
          </w:tcPr>
          <w:p>
            <w:pPr>
              <w:widowControl/>
              <w:jc w:val="center"/>
              <w:rPr>
                <w:rFonts w:eastAsia="Times New Roman Regular"/>
                <w:color w:val="000000"/>
                <w:kern w:val="0"/>
                <w:szCs w:val="21"/>
              </w:rPr>
            </w:pPr>
          </w:p>
        </w:tc>
        <w:tc>
          <w:tcPr>
            <w:tcW w:w="1657" w:type="dxa"/>
            <w:tcBorders>
              <w:top w:val="single" w:color="auto" w:sz="4" w:space="0"/>
              <w:left w:val="single" w:color="auto" w:sz="4" w:space="0"/>
              <w:bottom w:val="single" w:color="auto" w:sz="4" w:space="0"/>
              <w:right w:val="single" w:color="000000" w:sz="4" w:space="0"/>
            </w:tcBorders>
            <w:vAlign w:val="center"/>
          </w:tcPr>
          <w:p>
            <w:pPr>
              <w:jc w:val="center"/>
              <w:rPr>
                <w:rFonts w:eastAsia="Times New Roman Regular"/>
                <w:color w:val="000000"/>
                <w:kern w:val="0"/>
                <w:szCs w:val="21"/>
              </w:rPr>
            </w:pPr>
            <w:r>
              <w:rPr>
                <w:rFonts w:eastAsia="Times New Roman Regular"/>
                <w:color w:val="000000"/>
                <w:kern w:val="0"/>
                <w:szCs w:val="21"/>
              </w:rPr>
              <w:t>10</w:t>
            </w:r>
          </w:p>
        </w:tc>
        <w:tc>
          <w:tcPr>
            <w:tcW w:w="7736" w:type="dxa"/>
            <w:vMerge w:val="continue"/>
            <w:tcBorders>
              <w:left w:val="single" w:color="000000" w:sz="4" w:space="0"/>
              <w:bottom w:val="single" w:color="auto" w:sz="4" w:space="0"/>
              <w:right w:val="single" w:color="auto" w:sz="4" w:space="0"/>
            </w:tcBorders>
            <w:vAlign w:val="center"/>
          </w:tcPr>
          <w:p>
            <w:pPr>
              <w:widowControl/>
              <w:spacing w:line="240" w:lineRule="exact"/>
              <w:rPr>
                <w:rFonts w:eastAsia="Times New Roman Regular"/>
                <w:color w:val="000000"/>
                <w:kern w:val="0"/>
                <w:szCs w:val="21"/>
              </w:rPr>
            </w:pPr>
          </w:p>
        </w:tc>
      </w:tr>
    </w:tbl>
    <w:p>
      <w:pPr>
        <w:widowControl/>
        <w:rPr>
          <w:rFonts w:eastAsia="Times New Roman Regular"/>
          <w:sz w:val="28"/>
          <w:szCs w:val="28"/>
        </w:rPr>
      </w:pPr>
    </w:p>
    <w:p>
      <w:pPr>
        <w:snapToGrid w:val="0"/>
        <w:spacing w:line="720" w:lineRule="atLeast"/>
        <w:rPr>
          <w:rFonts w:ascii="方正黑体简体" w:eastAsia="方正黑体简体"/>
          <w:spacing w:val="-28"/>
          <w:sz w:val="32"/>
          <w:szCs w:val="32"/>
        </w:rPr>
      </w:pPr>
    </w:p>
    <w:p>
      <w:pPr>
        <w:widowControl/>
        <w:jc w:val="left"/>
        <w:rPr>
          <w:rFonts w:hint="eastAsia" w:ascii="方正黑体简体" w:eastAsia="方正黑体简体"/>
          <w:spacing w:val="-28"/>
          <w:sz w:val="32"/>
          <w:szCs w:val="32"/>
        </w:rPr>
        <w:sectPr>
          <w:headerReference r:id="rId7" w:type="default"/>
          <w:footerReference r:id="rId9" w:type="default"/>
          <w:headerReference r:id="rId8" w:type="even"/>
          <w:footerReference r:id="rId10" w:type="even"/>
          <w:pgSz w:w="16838" w:h="11906" w:orient="landscape"/>
          <w:pgMar w:top="1531" w:right="1985" w:bottom="1531" w:left="1985" w:header="851" w:footer="992" w:gutter="0"/>
          <w:cols w:space="720" w:num="1"/>
          <w:docGrid w:type="linesAndChars" w:linePitch="312" w:charSpace="0"/>
        </w:sectPr>
      </w:pPr>
      <w:r>
        <w:rPr>
          <w:rFonts w:ascii="方正黑体简体" w:eastAsia="方正黑体简体"/>
          <w:spacing w:val="-28"/>
          <w:sz w:val="32"/>
          <w:szCs w:val="32"/>
        </w:rPr>
        <w:br w:type="page"/>
      </w:r>
    </w:p>
    <w:p>
      <w:pPr>
        <w:snapToGrid w:val="0"/>
        <w:spacing w:line="720" w:lineRule="atLeast"/>
        <w:rPr>
          <w:rFonts w:hint="eastAsia" w:ascii="方正黑体简体" w:eastAsia="方正黑体简体"/>
          <w:color w:val="000000"/>
          <w:sz w:val="44"/>
          <w:szCs w:val="44"/>
        </w:rPr>
      </w:pPr>
      <w:r>
        <w:rPr>
          <w:rFonts w:hint="eastAsia" w:ascii="方正黑体简体" w:eastAsia="方正黑体简体"/>
          <w:spacing w:val="-28"/>
          <w:sz w:val="32"/>
          <w:szCs w:val="32"/>
        </w:rPr>
        <w:t>附件2</w:t>
      </w:r>
    </w:p>
    <w:p>
      <w:pPr>
        <w:snapToGrid w:val="0"/>
        <w:spacing w:line="720" w:lineRule="atLeas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武隆区禁养区畜禽养殖场</w:t>
      </w:r>
      <w:r>
        <w:rPr>
          <w:rFonts w:hint="eastAsia" w:ascii="方正小标宋简体" w:eastAsia="方正小标宋简体"/>
          <w:b/>
          <w:sz w:val="44"/>
          <w:szCs w:val="44"/>
        </w:rPr>
        <w:t>（户）</w:t>
      </w:r>
      <w:r>
        <w:rPr>
          <w:rFonts w:hint="eastAsia" w:ascii="方正小标宋简体" w:eastAsia="方正小标宋简体"/>
          <w:color w:val="000000"/>
          <w:sz w:val="44"/>
          <w:szCs w:val="44"/>
        </w:rPr>
        <w:t>关闭拆除</w:t>
      </w:r>
    </w:p>
    <w:p>
      <w:pPr>
        <w:snapToGrid w:val="0"/>
        <w:spacing w:line="720" w:lineRule="atLeas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补助协议</w:t>
      </w:r>
    </w:p>
    <w:p>
      <w:pPr>
        <w:spacing w:line="500" w:lineRule="exact"/>
        <w:rPr>
          <w:rFonts w:hint="eastAsia" w:ascii="方正小标宋简体" w:eastAsia="方正小标宋简体"/>
          <w:sz w:val="32"/>
          <w:szCs w:val="32"/>
        </w:rPr>
      </w:pPr>
    </w:p>
    <w:p>
      <w:pPr>
        <w:ind w:firstLine="616" w:firstLineChars="200"/>
        <w:jc w:val="left"/>
        <w:rPr>
          <w:rFonts w:hint="eastAsia" w:ascii="方正仿宋_GBK" w:eastAsia="方正仿宋_GBK"/>
          <w:spacing w:val="-6"/>
          <w:sz w:val="32"/>
          <w:szCs w:val="32"/>
        </w:rPr>
      </w:pPr>
      <w:r>
        <w:rPr>
          <w:rFonts w:hint="eastAsia" w:ascii="方正仿宋_GBK" w:eastAsia="方正仿宋_GBK"/>
          <w:spacing w:val="-6"/>
          <w:sz w:val="32"/>
          <w:szCs w:val="32"/>
        </w:rPr>
        <w:t>为全面做好全区禁养区畜禽养殖污染整治工作，推进生态文明建设。根据《中华人民共和国环境保护法》、《畜禽规模养殖污染防治条例》的规定和《重庆市武隆区人民政府办公室关于印发武隆区畜禽养殖区域划定方案的通知》（</w:t>
      </w:r>
      <w:r>
        <w:rPr>
          <w:rFonts w:hint="eastAsia" w:ascii="方正仿宋_GBK" w:eastAsia="方正仿宋_GBK"/>
          <w:sz w:val="32"/>
          <w:szCs w:val="32"/>
        </w:rPr>
        <w:t>武隆府办发〔2018〕73号</w:t>
      </w:r>
      <w:r>
        <w:rPr>
          <w:rFonts w:hint="eastAsia" w:ascii="方正仿宋_GBK" w:eastAsia="方正仿宋_GBK"/>
          <w:spacing w:val="-6"/>
          <w:sz w:val="32"/>
          <w:szCs w:val="32"/>
        </w:rPr>
        <w:t>）规定，武隆区</w:t>
      </w:r>
      <w:r>
        <w:rPr>
          <w:rFonts w:hint="eastAsia" w:ascii="方正仿宋_GBK" w:eastAsia="方正仿宋_GBK"/>
          <w:spacing w:val="-6"/>
          <w:sz w:val="32"/>
          <w:szCs w:val="32"/>
          <w:u w:val="single"/>
        </w:rPr>
        <w:t xml:space="preserve">       </w:t>
      </w:r>
      <w:r>
        <w:rPr>
          <w:rFonts w:hint="eastAsia" w:ascii="方正仿宋_GBK" w:eastAsia="方正仿宋_GBK"/>
          <w:spacing w:val="-6"/>
          <w:sz w:val="32"/>
          <w:szCs w:val="32"/>
        </w:rPr>
        <w:t>人民政府/街道办事处（以下简称甲方）依法对</w:t>
      </w:r>
      <w:r>
        <w:rPr>
          <w:rFonts w:hint="eastAsia" w:ascii="方正仿宋_GBK" w:eastAsia="方正仿宋_GBK"/>
          <w:spacing w:val="-6"/>
          <w:sz w:val="32"/>
          <w:szCs w:val="32"/>
          <w:u w:val="single"/>
        </w:rPr>
        <w:t xml:space="preserve">    </w:t>
      </w:r>
      <w:r>
        <w:rPr>
          <w:rFonts w:hint="eastAsia" w:ascii="方正仿宋_GBK" w:eastAsia="方正仿宋_GBK"/>
          <w:spacing w:val="-6"/>
          <w:sz w:val="32"/>
          <w:szCs w:val="32"/>
        </w:rPr>
        <w:t>（以下简称乙方）的位于武隆区</w:t>
      </w:r>
      <w:r>
        <w:rPr>
          <w:rFonts w:hint="eastAsia" w:ascii="方正仿宋_GBK" w:eastAsia="方正仿宋_GBK"/>
          <w:spacing w:val="-6"/>
          <w:sz w:val="32"/>
          <w:szCs w:val="32"/>
          <w:u w:val="single"/>
        </w:rPr>
        <w:t xml:space="preserve">    </w:t>
      </w:r>
      <w:r>
        <w:rPr>
          <w:rFonts w:hint="eastAsia" w:ascii="方正仿宋_GBK" w:eastAsia="方正仿宋_GBK"/>
          <w:spacing w:val="-6"/>
          <w:sz w:val="32"/>
          <w:szCs w:val="32"/>
        </w:rPr>
        <w:t>街道、乡（镇）</w:t>
      </w:r>
      <w:r>
        <w:rPr>
          <w:rFonts w:hint="eastAsia" w:ascii="方正仿宋_GBK" w:eastAsia="方正仿宋_GBK"/>
          <w:spacing w:val="-6"/>
          <w:sz w:val="32"/>
          <w:szCs w:val="32"/>
          <w:u w:val="single"/>
        </w:rPr>
        <w:t xml:space="preserve">    </w:t>
      </w:r>
      <w:r>
        <w:rPr>
          <w:rFonts w:hint="eastAsia" w:ascii="方正仿宋_GBK" w:eastAsia="方正仿宋_GBK"/>
          <w:spacing w:val="-6"/>
          <w:sz w:val="32"/>
          <w:szCs w:val="32"/>
        </w:rPr>
        <w:t>村</w:t>
      </w:r>
    </w:p>
    <w:p>
      <w:pPr>
        <w:jc w:val="left"/>
        <w:rPr>
          <w:rFonts w:hint="eastAsia" w:ascii="方正仿宋_GBK" w:eastAsia="方正仿宋_GBK"/>
          <w:spacing w:val="-6"/>
          <w:sz w:val="32"/>
          <w:szCs w:val="32"/>
        </w:rPr>
      </w:pPr>
      <w:r>
        <w:rPr>
          <w:rFonts w:hint="eastAsia" w:ascii="方正仿宋_GBK" w:eastAsia="方正仿宋_GBK"/>
          <w:spacing w:val="-6"/>
          <w:sz w:val="32"/>
          <w:szCs w:val="32"/>
          <w:u w:val="single"/>
        </w:rPr>
        <w:t xml:space="preserve">    </w:t>
      </w:r>
      <w:r>
        <w:rPr>
          <w:rFonts w:hint="eastAsia" w:ascii="方正仿宋_GBK" w:eastAsia="方正仿宋_GBK"/>
          <w:spacing w:val="-6"/>
          <w:sz w:val="32"/>
          <w:szCs w:val="32"/>
        </w:rPr>
        <w:t>组的</w:t>
      </w:r>
      <w:r>
        <w:rPr>
          <w:rFonts w:hint="eastAsia" w:ascii="方正仿宋_GBK" w:eastAsia="方正仿宋_GBK"/>
          <w:spacing w:val="-6"/>
          <w:sz w:val="32"/>
          <w:szCs w:val="32"/>
          <w:u w:val="single"/>
        </w:rPr>
        <w:t xml:space="preserve">    </w:t>
      </w:r>
      <w:r>
        <w:rPr>
          <w:rFonts w:hint="eastAsia" w:ascii="方正仿宋_GBK" w:eastAsia="方正仿宋_GBK"/>
          <w:spacing w:val="-6"/>
          <w:sz w:val="32"/>
          <w:szCs w:val="32"/>
        </w:rPr>
        <w:t>养殖场实施</w:t>
      </w:r>
      <w:r>
        <w:rPr>
          <w:rFonts w:hint="eastAsia" w:ascii="方正仿宋_GBK" w:eastAsia="方正仿宋_GBK"/>
          <w:sz w:val="32"/>
          <w:szCs w:val="32"/>
        </w:rPr>
        <w:t>关闭</w:t>
      </w:r>
      <w:r>
        <w:rPr>
          <w:rFonts w:hint="eastAsia" w:ascii="方正仿宋_GBK" w:eastAsia="方正仿宋_GBK"/>
          <w:spacing w:val="-6"/>
          <w:sz w:val="32"/>
          <w:szCs w:val="32"/>
        </w:rPr>
        <w:t>。按照有关法律法规规定，经甲乙双方充分协商一致，现就该养殖场关闭拆除补助有关事宜达成如下协议：</w:t>
      </w:r>
    </w:p>
    <w:p>
      <w:pPr>
        <w:ind w:firstLine="785" w:firstLineChars="255"/>
        <w:rPr>
          <w:rFonts w:hint="eastAsia" w:ascii="方正仿宋_GBK" w:eastAsia="方正仿宋_GBK"/>
          <w:spacing w:val="-6"/>
          <w:sz w:val="32"/>
          <w:szCs w:val="32"/>
        </w:rPr>
      </w:pPr>
      <w:r>
        <w:rPr>
          <w:rFonts w:hint="eastAsia" w:ascii="方正仿宋_GBK" w:eastAsia="方正仿宋_GBK"/>
          <w:spacing w:val="-6"/>
          <w:sz w:val="32"/>
          <w:szCs w:val="32"/>
        </w:rPr>
        <w:t>一、甲方责任</w:t>
      </w:r>
    </w:p>
    <w:p>
      <w:pPr>
        <w:ind w:firstLine="785" w:firstLineChars="255"/>
        <w:rPr>
          <w:rFonts w:hint="eastAsia" w:ascii="方正仿宋_GBK" w:eastAsia="方正仿宋_GBK"/>
          <w:spacing w:val="-6"/>
          <w:sz w:val="32"/>
          <w:szCs w:val="32"/>
        </w:rPr>
      </w:pPr>
      <w:r>
        <w:rPr>
          <w:rFonts w:hint="eastAsia" w:ascii="方正仿宋_GBK" w:eastAsia="方正仿宋_GBK"/>
          <w:spacing w:val="-6"/>
          <w:sz w:val="32"/>
          <w:szCs w:val="32"/>
        </w:rPr>
        <w:t>1．甲方负责核实乙方养殖场（户）圈舍面积及配套污染治理设施容积或面积。</w:t>
      </w:r>
    </w:p>
    <w:p>
      <w:pPr>
        <w:ind w:firstLine="785" w:firstLineChars="255"/>
        <w:rPr>
          <w:rFonts w:hint="eastAsia" w:ascii="方正仿宋_GBK" w:eastAsia="方正仿宋_GBK"/>
          <w:spacing w:val="-6"/>
          <w:sz w:val="32"/>
          <w:szCs w:val="32"/>
        </w:rPr>
      </w:pPr>
      <w:r>
        <w:rPr>
          <w:rFonts w:hint="eastAsia" w:ascii="方正仿宋_GBK" w:eastAsia="方正仿宋_GBK"/>
          <w:spacing w:val="-6"/>
          <w:sz w:val="32"/>
          <w:szCs w:val="32"/>
        </w:rPr>
        <w:t>2．负责养殖场（户）所占用土地的所有权调查审核，督促养殖场（户）业主与土地承包人解除土地租用流转合同，处理好违约责任。</w:t>
      </w:r>
    </w:p>
    <w:p>
      <w:pPr>
        <w:ind w:firstLine="785" w:firstLineChars="255"/>
        <w:rPr>
          <w:rFonts w:hint="eastAsia" w:ascii="方正仿宋_GBK" w:eastAsia="方正仿宋_GBK"/>
          <w:spacing w:val="-6"/>
          <w:sz w:val="32"/>
          <w:szCs w:val="32"/>
        </w:rPr>
      </w:pPr>
      <w:r>
        <w:rPr>
          <w:rFonts w:hint="eastAsia" w:ascii="方正仿宋_GBK" w:eastAsia="方正仿宋_GBK"/>
          <w:spacing w:val="-6"/>
          <w:sz w:val="32"/>
          <w:szCs w:val="32"/>
        </w:rPr>
        <w:t>3．监督乙方在规定时间内实施养殖场</w:t>
      </w:r>
      <w:r>
        <w:rPr>
          <w:rFonts w:hint="eastAsia" w:ascii="方正仿宋_GBK" w:eastAsia="方正仿宋_GBK"/>
          <w:sz w:val="32"/>
          <w:szCs w:val="32"/>
        </w:rPr>
        <w:t>关闭</w:t>
      </w:r>
      <w:r>
        <w:rPr>
          <w:rFonts w:hint="eastAsia" w:ascii="方正仿宋_GBK" w:eastAsia="方正仿宋_GBK"/>
          <w:spacing w:val="-6"/>
          <w:sz w:val="32"/>
          <w:szCs w:val="32"/>
        </w:rPr>
        <w:t>，并对乙方拆除时的施工安全进行监管。</w:t>
      </w:r>
    </w:p>
    <w:p>
      <w:pPr>
        <w:ind w:firstLine="720"/>
        <w:rPr>
          <w:rFonts w:hint="eastAsia" w:ascii="方正仿宋_GBK" w:eastAsia="方正仿宋_GBK"/>
          <w:spacing w:val="-6"/>
          <w:sz w:val="32"/>
          <w:szCs w:val="32"/>
        </w:rPr>
      </w:pPr>
      <w:r>
        <w:rPr>
          <w:rFonts w:hint="eastAsia" w:ascii="方正仿宋_GBK" w:eastAsia="方正仿宋_GBK"/>
          <w:spacing w:val="-6"/>
          <w:sz w:val="32"/>
          <w:szCs w:val="32"/>
        </w:rPr>
        <w:t>4．参加养殖场（户）</w:t>
      </w:r>
      <w:r>
        <w:rPr>
          <w:rFonts w:hint="eastAsia" w:ascii="方正仿宋_GBK" w:eastAsia="方正仿宋_GBK"/>
          <w:sz w:val="32"/>
          <w:szCs w:val="32"/>
        </w:rPr>
        <w:t>关闭</w:t>
      </w:r>
      <w:r>
        <w:rPr>
          <w:rFonts w:hint="eastAsia" w:ascii="方正仿宋_GBK" w:eastAsia="方正仿宋_GBK"/>
          <w:spacing w:val="-6"/>
          <w:sz w:val="32"/>
          <w:szCs w:val="32"/>
        </w:rPr>
        <w:t>结果初步验收，制作报送规定的所有材料；并负责养殖场（户）关闭补助资金的兑现。</w:t>
      </w:r>
    </w:p>
    <w:p>
      <w:pPr>
        <w:ind w:firstLine="720"/>
        <w:rPr>
          <w:rFonts w:hint="eastAsia" w:ascii="方正仿宋_GBK" w:eastAsia="方正仿宋_GBK"/>
          <w:sz w:val="32"/>
          <w:szCs w:val="32"/>
        </w:rPr>
      </w:pPr>
      <w:r>
        <w:rPr>
          <w:rFonts w:hint="eastAsia" w:ascii="方正仿宋_GBK" w:eastAsia="方正仿宋_GBK"/>
          <w:sz w:val="32"/>
          <w:szCs w:val="32"/>
        </w:rPr>
        <w:t>二、乙方责任</w:t>
      </w:r>
    </w:p>
    <w:p>
      <w:pPr>
        <w:ind w:firstLine="720"/>
        <w:rPr>
          <w:rFonts w:hint="eastAsia" w:ascii="方正仿宋_GBK" w:eastAsia="方正仿宋_GBK"/>
          <w:sz w:val="32"/>
          <w:szCs w:val="32"/>
        </w:rPr>
      </w:pPr>
      <w:r>
        <w:rPr>
          <w:rFonts w:hint="eastAsia" w:ascii="方正仿宋_GBK" w:eastAsia="方正仿宋_GBK"/>
          <w:sz w:val="32"/>
          <w:szCs w:val="32"/>
        </w:rPr>
        <w:t>1</w:t>
      </w:r>
      <w:r>
        <w:rPr>
          <w:rFonts w:hint="eastAsia" w:ascii="方正仿宋_GBK" w:eastAsia="方正仿宋_GBK"/>
          <w:spacing w:val="-6"/>
          <w:sz w:val="32"/>
          <w:szCs w:val="32"/>
        </w:rPr>
        <w:t>．</w:t>
      </w:r>
      <w:r>
        <w:rPr>
          <w:rFonts w:hint="eastAsia" w:ascii="方正仿宋_GBK" w:eastAsia="方正仿宋_GBK"/>
          <w:sz w:val="32"/>
          <w:szCs w:val="32"/>
        </w:rPr>
        <w:t>乙方承诺向甲方提供的一切资料真实可信。</w:t>
      </w:r>
    </w:p>
    <w:p>
      <w:pPr>
        <w:ind w:firstLine="720"/>
        <w:rPr>
          <w:rFonts w:hint="eastAsia" w:ascii="方正仿宋_GBK" w:eastAsia="方正仿宋_GBK"/>
          <w:sz w:val="32"/>
          <w:szCs w:val="32"/>
        </w:rPr>
      </w:pPr>
      <w:r>
        <w:rPr>
          <w:rFonts w:hint="eastAsia" w:ascii="方正仿宋_GBK" w:eastAsia="方正仿宋_GBK"/>
          <w:sz w:val="32"/>
          <w:szCs w:val="32"/>
        </w:rPr>
        <w:t>2</w:t>
      </w:r>
      <w:r>
        <w:rPr>
          <w:rFonts w:hint="eastAsia" w:ascii="方正仿宋_GBK" w:eastAsia="方正仿宋_GBK"/>
          <w:spacing w:val="-6"/>
          <w:sz w:val="32"/>
          <w:szCs w:val="32"/>
        </w:rPr>
        <w:t>．</w:t>
      </w:r>
      <w:r>
        <w:rPr>
          <w:rFonts w:hint="eastAsia" w:ascii="方正仿宋_GBK" w:eastAsia="方正仿宋_GBK"/>
          <w:sz w:val="32"/>
          <w:szCs w:val="32"/>
        </w:rPr>
        <w:t>乙方在规定时间内自行处理所有畜禽、饲料、原料、兽药和一切养殖设施设备，并拆除圈舍和配套的治理设施。</w:t>
      </w:r>
    </w:p>
    <w:p>
      <w:pPr>
        <w:ind w:firstLine="720"/>
        <w:rPr>
          <w:rFonts w:hint="eastAsia" w:ascii="方正仿宋_GBK" w:eastAsia="方正仿宋_GBK"/>
          <w:sz w:val="32"/>
          <w:szCs w:val="32"/>
        </w:rPr>
      </w:pPr>
      <w:r>
        <w:rPr>
          <w:rFonts w:hint="eastAsia" w:ascii="方正仿宋_GBK" w:eastAsia="方正仿宋_GBK"/>
          <w:sz w:val="32"/>
          <w:szCs w:val="32"/>
        </w:rPr>
        <w:t>3</w:t>
      </w:r>
      <w:r>
        <w:rPr>
          <w:rFonts w:hint="eastAsia" w:ascii="方正仿宋_GBK" w:eastAsia="方正仿宋_GBK"/>
          <w:spacing w:val="-6"/>
          <w:sz w:val="32"/>
          <w:szCs w:val="32"/>
        </w:rPr>
        <w:t>．</w:t>
      </w:r>
      <w:r>
        <w:rPr>
          <w:rFonts w:hint="eastAsia" w:ascii="方正仿宋_GBK" w:eastAsia="方正仿宋_GBK"/>
          <w:sz w:val="32"/>
          <w:szCs w:val="32"/>
        </w:rPr>
        <w:t>乙方必须与养殖场所占用土地承包人解除土地租用流转合同（协议），兑现违约补助责任。</w:t>
      </w:r>
    </w:p>
    <w:p>
      <w:pPr>
        <w:ind w:firstLine="720"/>
        <w:rPr>
          <w:rFonts w:hint="eastAsia" w:ascii="方正仿宋_GBK" w:eastAsia="方正仿宋_GBK"/>
          <w:sz w:val="32"/>
          <w:szCs w:val="32"/>
        </w:rPr>
      </w:pPr>
      <w:r>
        <w:rPr>
          <w:rFonts w:hint="eastAsia" w:ascii="方正仿宋_GBK" w:eastAsia="方正仿宋_GBK"/>
          <w:sz w:val="32"/>
          <w:szCs w:val="32"/>
        </w:rPr>
        <w:t>4</w:t>
      </w:r>
      <w:r>
        <w:rPr>
          <w:rFonts w:hint="eastAsia" w:ascii="方正仿宋_GBK" w:eastAsia="方正仿宋_GBK"/>
          <w:spacing w:val="-6"/>
          <w:sz w:val="32"/>
          <w:szCs w:val="32"/>
        </w:rPr>
        <w:t>．</w:t>
      </w:r>
      <w:r>
        <w:rPr>
          <w:rFonts w:hint="eastAsia" w:ascii="方正仿宋_GBK" w:eastAsia="方正仿宋_GBK"/>
          <w:sz w:val="32"/>
          <w:szCs w:val="32"/>
        </w:rPr>
        <w:t>乙方必须立即注销原以养殖为由注册的公司、专业合作社、家庭牧场和微型企业。</w:t>
      </w:r>
    </w:p>
    <w:p>
      <w:pPr>
        <w:ind w:firstLine="720"/>
        <w:rPr>
          <w:rFonts w:hint="eastAsia" w:ascii="方正仿宋_GBK" w:eastAsia="方正仿宋_GBK"/>
          <w:sz w:val="32"/>
          <w:szCs w:val="32"/>
        </w:rPr>
      </w:pPr>
      <w:r>
        <w:rPr>
          <w:rFonts w:hint="eastAsia" w:ascii="方正仿宋_GBK" w:eastAsia="方正仿宋_GBK"/>
          <w:sz w:val="32"/>
          <w:szCs w:val="32"/>
        </w:rPr>
        <w:t>5</w:t>
      </w:r>
      <w:r>
        <w:rPr>
          <w:rFonts w:hint="eastAsia" w:ascii="方正仿宋_GBK" w:eastAsia="方正仿宋_GBK"/>
          <w:spacing w:val="-6"/>
          <w:sz w:val="32"/>
          <w:szCs w:val="32"/>
        </w:rPr>
        <w:t>．</w:t>
      </w:r>
      <w:r>
        <w:rPr>
          <w:rFonts w:hint="eastAsia" w:ascii="方正仿宋_GBK" w:eastAsia="方正仿宋_GBK"/>
          <w:sz w:val="32"/>
          <w:szCs w:val="32"/>
        </w:rPr>
        <w:t>乙方对关闭拆除养殖场原有的债权债务进行清理，实事求是在乡镇人民政府进行备案登记，养殖场（户）原有的一切债权债务由乙方继续承担，与甲方无关。</w:t>
      </w:r>
    </w:p>
    <w:p>
      <w:pPr>
        <w:ind w:firstLine="720"/>
        <w:rPr>
          <w:rFonts w:hint="eastAsia" w:ascii="方正仿宋_GBK" w:eastAsia="方正仿宋_GBK"/>
          <w:spacing w:val="-6"/>
          <w:sz w:val="32"/>
          <w:szCs w:val="32"/>
        </w:rPr>
      </w:pPr>
      <w:r>
        <w:rPr>
          <w:rFonts w:hint="eastAsia" w:ascii="方正仿宋_GBK" w:eastAsia="方正仿宋_GBK"/>
          <w:sz w:val="32"/>
          <w:szCs w:val="32"/>
        </w:rPr>
        <w:t>6</w:t>
      </w:r>
      <w:r>
        <w:rPr>
          <w:rFonts w:hint="eastAsia" w:ascii="方正仿宋_GBK" w:eastAsia="方正仿宋_GBK"/>
          <w:spacing w:val="-6"/>
          <w:sz w:val="32"/>
          <w:szCs w:val="32"/>
        </w:rPr>
        <w:t>．</w:t>
      </w:r>
      <w:r>
        <w:rPr>
          <w:rFonts w:hint="eastAsia" w:ascii="方正仿宋_GBK" w:eastAsia="方正仿宋_GBK"/>
          <w:sz w:val="32"/>
          <w:szCs w:val="32"/>
        </w:rPr>
        <w:t>乙方需承诺养殖场经本次关闭拆除后，不在禁养区内租用圈舍或禁限养区新建圈舍从事畜禽养殖，未经审核同意不在全区适养内新建畜禽规模养殖场。</w:t>
      </w:r>
    </w:p>
    <w:p>
      <w:pPr>
        <w:ind w:firstLine="720"/>
        <w:rPr>
          <w:rFonts w:hint="eastAsia" w:ascii="方正仿宋_GBK" w:eastAsia="方正仿宋_GBK"/>
          <w:spacing w:val="-6"/>
          <w:sz w:val="32"/>
          <w:szCs w:val="32"/>
        </w:rPr>
      </w:pPr>
      <w:r>
        <w:rPr>
          <w:rFonts w:hint="eastAsia" w:ascii="方正仿宋_GBK" w:eastAsia="方正仿宋_GBK"/>
          <w:spacing w:val="-6"/>
          <w:sz w:val="32"/>
          <w:szCs w:val="32"/>
        </w:rPr>
        <w:t>三、补助金额</w:t>
      </w:r>
    </w:p>
    <w:p>
      <w:pPr>
        <w:snapToGrid w:val="0"/>
        <w:ind w:firstLine="616" w:firstLineChars="200"/>
        <w:jc w:val="left"/>
        <w:rPr>
          <w:rFonts w:hint="eastAsia" w:ascii="方正仿宋_GBK" w:eastAsia="方正仿宋_GBK"/>
          <w:spacing w:val="-6"/>
          <w:sz w:val="32"/>
          <w:szCs w:val="32"/>
        </w:rPr>
      </w:pPr>
      <w:r>
        <w:rPr>
          <w:rFonts w:hint="eastAsia" w:ascii="方正仿宋_GBK" w:eastAsia="方正仿宋_GBK"/>
          <w:spacing w:val="-6"/>
          <w:sz w:val="32"/>
          <w:szCs w:val="32"/>
        </w:rPr>
        <w:t>关闭拆除补助标准按照</w:t>
      </w:r>
      <w:r>
        <w:rPr>
          <w:rFonts w:hint="eastAsia" w:ascii="方正仿宋_GBK" w:eastAsia="方正仿宋_GBK"/>
          <w:sz w:val="32"/>
          <w:szCs w:val="32"/>
        </w:rPr>
        <w:t>《重庆市武隆区禁养区畜禽养殖场关闭拆除工作方案》</w:t>
      </w:r>
      <w:r>
        <w:rPr>
          <w:rFonts w:hint="eastAsia" w:ascii="方正仿宋_GBK" w:eastAsia="方正仿宋_GBK"/>
          <w:spacing w:val="-6"/>
          <w:sz w:val="32"/>
          <w:szCs w:val="32"/>
        </w:rPr>
        <w:t>规定的标准执行。</w:t>
      </w:r>
    </w:p>
    <w:p>
      <w:pPr>
        <w:ind w:firstLine="720"/>
        <w:jc w:val="left"/>
        <w:rPr>
          <w:rFonts w:hint="eastAsia" w:ascii="方正仿宋_GBK" w:eastAsia="方正仿宋_GBK"/>
          <w:spacing w:val="-6"/>
          <w:sz w:val="32"/>
          <w:szCs w:val="32"/>
        </w:rPr>
      </w:pPr>
      <w:r>
        <w:rPr>
          <w:rFonts w:hint="eastAsia" w:ascii="方正仿宋_GBK" w:eastAsia="方正仿宋_GBK"/>
          <w:spacing w:val="-6"/>
          <w:sz w:val="32"/>
          <w:szCs w:val="32"/>
        </w:rPr>
        <w:t>（一）</w:t>
      </w:r>
      <w:r>
        <w:rPr>
          <w:rFonts w:hint="eastAsia" w:ascii="方正仿宋_GBK" w:eastAsia="方正仿宋_GBK"/>
          <w:sz w:val="32"/>
          <w:szCs w:val="32"/>
        </w:rPr>
        <w:t>拆除圈舍：全部拆除圈舍（见附件3：现场实物核实登记表），拆除面积</w:t>
      </w:r>
      <w:r>
        <w:rPr>
          <w:rFonts w:hint="eastAsia" w:ascii="方正仿宋_GBK" w:eastAsia="方正仿宋_GBK"/>
          <w:spacing w:val="-6"/>
          <w:sz w:val="32"/>
          <w:szCs w:val="32"/>
        </w:rPr>
        <w:t>共计</w:t>
      </w:r>
      <w:r>
        <w:rPr>
          <w:rFonts w:hint="eastAsia" w:ascii="方正仿宋_GBK" w:eastAsia="方正仿宋_GBK"/>
          <w:spacing w:val="-6"/>
          <w:sz w:val="32"/>
          <w:szCs w:val="32"/>
          <w:u w:val="single"/>
        </w:rPr>
        <w:t xml:space="preserve">    </w:t>
      </w:r>
      <w:r>
        <w:rPr>
          <w:rFonts w:hint="eastAsia" w:ascii="方正仿宋_GBK" w:eastAsia="方正仿宋_GBK"/>
          <w:spacing w:val="-6"/>
          <w:sz w:val="32"/>
          <w:szCs w:val="32"/>
        </w:rPr>
        <w:t>平方米，结构为</w:t>
      </w:r>
      <w:r>
        <w:rPr>
          <w:rFonts w:hint="eastAsia" w:ascii="方正仿宋_GBK" w:eastAsia="方正仿宋_GBK"/>
          <w:spacing w:val="-6"/>
          <w:sz w:val="32"/>
          <w:szCs w:val="32"/>
          <w:u w:val="single"/>
        </w:rPr>
        <w:t xml:space="preserve">    </w:t>
      </w:r>
      <w:r>
        <w:rPr>
          <w:rFonts w:hint="eastAsia" w:ascii="方正仿宋_GBK" w:eastAsia="方正仿宋_GBK"/>
          <w:spacing w:val="-6"/>
          <w:sz w:val="32"/>
          <w:szCs w:val="32"/>
        </w:rPr>
        <w:t>，补助金额</w:t>
      </w:r>
      <w:r>
        <w:rPr>
          <w:rFonts w:hint="eastAsia" w:ascii="方正仿宋_GBK" w:eastAsia="方正仿宋_GBK"/>
          <w:spacing w:val="-6"/>
          <w:sz w:val="32"/>
          <w:szCs w:val="32"/>
          <w:u w:val="single"/>
        </w:rPr>
        <w:t xml:space="preserve">    </w:t>
      </w:r>
      <w:r>
        <w:rPr>
          <w:rFonts w:hint="eastAsia" w:ascii="方正仿宋_GBK" w:eastAsia="方正仿宋_GBK"/>
          <w:spacing w:val="-6"/>
          <w:sz w:val="32"/>
          <w:szCs w:val="32"/>
        </w:rPr>
        <w:t>元，大写：</w:t>
      </w:r>
      <w:r>
        <w:rPr>
          <w:rFonts w:hint="eastAsia" w:ascii="方正仿宋_GBK" w:eastAsia="方正仿宋_GBK"/>
          <w:spacing w:val="-6"/>
          <w:sz w:val="32"/>
          <w:szCs w:val="32"/>
          <w:u w:val="single"/>
        </w:rPr>
        <w:t xml:space="preserve">    </w:t>
      </w:r>
      <w:r>
        <w:rPr>
          <w:rFonts w:hint="eastAsia" w:ascii="方正仿宋_GBK" w:eastAsia="方正仿宋_GBK"/>
          <w:spacing w:val="-6"/>
          <w:sz w:val="32"/>
          <w:szCs w:val="32"/>
        </w:rPr>
        <w:t>元整。</w:t>
      </w:r>
    </w:p>
    <w:p>
      <w:pPr>
        <w:ind w:firstLine="720"/>
        <w:jc w:val="left"/>
        <w:rPr>
          <w:rFonts w:hint="eastAsia" w:ascii="方正仿宋_GBK" w:eastAsia="方正仿宋_GBK"/>
          <w:spacing w:val="-6"/>
          <w:sz w:val="32"/>
          <w:szCs w:val="32"/>
        </w:rPr>
      </w:pPr>
      <w:r>
        <w:rPr>
          <w:rFonts w:hint="eastAsia" w:ascii="方正仿宋_GBK" w:eastAsia="方正仿宋_GBK"/>
          <w:spacing w:val="-6"/>
          <w:sz w:val="32"/>
          <w:szCs w:val="32"/>
        </w:rPr>
        <w:t>（二）</w:t>
      </w:r>
      <w:r>
        <w:rPr>
          <w:rFonts w:hint="eastAsia" w:ascii="方正仿宋_GBK" w:eastAsia="方正仿宋_GBK"/>
          <w:sz w:val="32"/>
          <w:szCs w:val="32"/>
        </w:rPr>
        <w:t>拆除化粪池：全部拆除化粪池（见附件3：现场实物核实登记表），拆除容积</w:t>
      </w:r>
      <w:r>
        <w:rPr>
          <w:rFonts w:hint="eastAsia" w:ascii="方正仿宋_GBK" w:eastAsia="方正仿宋_GBK"/>
          <w:spacing w:val="-6"/>
          <w:sz w:val="32"/>
          <w:szCs w:val="32"/>
        </w:rPr>
        <w:t>共计</w:t>
      </w:r>
      <w:r>
        <w:rPr>
          <w:rFonts w:hint="eastAsia" w:ascii="方正仿宋_GBK" w:eastAsia="方正仿宋_GBK"/>
          <w:spacing w:val="-6"/>
          <w:sz w:val="32"/>
          <w:szCs w:val="32"/>
          <w:u w:val="single"/>
        </w:rPr>
        <w:t xml:space="preserve">    </w:t>
      </w:r>
      <w:r>
        <w:rPr>
          <w:rFonts w:hint="eastAsia" w:ascii="方正仿宋_GBK" w:eastAsia="方正仿宋_GBK"/>
          <w:spacing w:val="-6"/>
          <w:sz w:val="32"/>
          <w:szCs w:val="32"/>
        </w:rPr>
        <w:t>立方米，结构为</w:t>
      </w:r>
      <w:r>
        <w:rPr>
          <w:rFonts w:hint="eastAsia" w:ascii="方正仿宋_GBK" w:eastAsia="方正仿宋_GBK"/>
          <w:spacing w:val="-6"/>
          <w:sz w:val="32"/>
          <w:szCs w:val="32"/>
          <w:u w:val="single"/>
        </w:rPr>
        <w:t xml:space="preserve">    </w:t>
      </w:r>
      <w:r>
        <w:rPr>
          <w:rFonts w:hint="eastAsia" w:ascii="方正仿宋_GBK" w:eastAsia="方正仿宋_GBK"/>
          <w:spacing w:val="-6"/>
          <w:sz w:val="32"/>
          <w:szCs w:val="32"/>
        </w:rPr>
        <w:t>，补助金额</w:t>
      </w:r>
      <w:r>
        <w:rPr>
          <w:rFonts w:hint="eastAsia" w:ascii="方正仿宋_GBK" w:eastAsia="方正仿宋_GBK"/>
          <w:spacing w:val="-6"/>
          <w:sz w:val="32"/>
          <w:szCs w:val="32"/>
          <w:u w:val="single"/>
        </w:rPr>
        <w:t xml:space="preserve">    </w:t>
      </w:r>
      <w:r>
        <w:rPr>
          <w:rFonts w:hint="eastAsia" w:ascii="方正仿宋_GBK" w:eastAsia="方正仿宋_GBK"/>
          <w:spacing w:val="-6"/>
          <w:sz w:val="32"/>
          <w:szCs w:val="32"/>
        </w:rPr>
        <w:t>元，大写：</w:t>
      </w:r>
      <w:r>
        <w:rPr>
          <w:rFonts w:hint="eastAsia" w:ascii="方正仿宋_GBK" w:eastAsia="方正仿宋_GBK"/>
          <w:spacing w:val="-6"/>
          <w:sz w:val="32"/>
          <w:szCs w:val="32"/>
          <w:u w:val="single"/>
        </w:rPr>
        <w:t xml:space="preserve">    </w:t>
      </w:r>
      <w:r>
        <w:rPr>
          <w:rFonts w:hint="eastAsia" w:ascii="方正仿宋_GBK" w:eastAsia="方正仿宋_GBK"/>
          <w:spacing w:val="-6"/>
          <w:sz w:val="32"/>
          <w:szCs w:val="32"/>
        </w:rPr>
        <w:t>元整。</w:t>
      </w:r>
    </w:p>
    <w:p>
      <w:pPr>
        <w:ind w:firstLine="720"/>
        <w:jc w:val="left"/>
        <w:rPr>
          <w:rFonts w:hint="eastAsia" w:ascii="方正仿宋_GBK" w:eastAsia="方正仿宋_GBK"/>
          <w:spacing w:val="-6"/>
          <w:sz w:val="32"/>
          <w:szCs w:val="32"/>
        </w:rPr>
      </w:pPr>
      <w:r>
        <w:rPr>
          <w:rFonts w:hint="eastAsia" w:ascii="方正仿宋_GBK" w:eastAsia="方正仿宋_GBK"/>
          <w:spacing w:val="-6"/>
          <w:sz w:val="32"/>
          <w:szCs w:val="32"/>
        </w:rPr>
        <w:t>（三）</w:t>
      </w:r>
      <w:r>
        <w:rPr>
          <w:rFonts w:hint="eastAsia" w:ascii="方正仿宋_GBK" w:eastAsia="方正仿宋_GBK"/>
          <w:sz w:val="32"/>
          <w:szCs w:val="32"/>
        </w:rPr>
        <w:t>拆除沉淀池：全部拆除沉淀池（见附件3：现场实物核实登记表），拆除容积</w:t>
      </w:r>
      <w:r>
        <w:rPr>
          <w:rFonts w:hint="eastAsia" w:ascii="方正仿宋_GBK" w:eastAsia="方正仿宋_GBK"/>
          <w:spacing w:val="-6"/>
          <w:sz w:val="32"/>
          <w:szCs w:val="32"/>
        </w:rPr>
        <w:t>共计</w:t>
      </w:r>
      <w:r>
        <w:rPr>
          <w:rFonts w:hint="eastAsia" w:ascii="方正仿宋_GBK" w:eastAsia="方正仿宋_GBK"/>
          <w:spacing w:val="-6"/>
          <w:sz w:val="32"/>
          <w:szCs w:val="32"/>
          <w:u w:val="single"/>
        </w:rPr>
        <w:t xml:space="preserve">    </w:t>
      </w:r>
      <w:r>
        <w:rPr>
          <w:rFonts w:hint="eastAsia" w:ascii="方正仿宋_GBK" w:eastAsia="方正仿宋_GBK"/>
          <w:spacing w:val="-6"/>
          <w:sz w:val="32"/>
          <w:szCs w:val="32"/>
        </w:rPr>
        <w:t>立方米，结构为</w:t>
      </w:r>
      <w:r>
        <w:rPr>
          <w:rFonts w:hint="eastAsia" w:ascii="方正仿宋_GBK" w:eastAsia="方正仿宋_GBK"/>
          <w:spacing w:val="-6"/>
          <w:sz w:val="32"/>
          <w:szCs w:val="32"/>
          <w:u w:val="single"/>
        </w:rPr>
        <w:t xml:space="preserve">    </w:t>
      </w:r>
      <w:r>
        <w:rPr>
          <w:rFonts w:hint="eastAsia" w:ascii="方正仿宋_GBK" w:eastAsia="方正仿宋_GBK"/>
          <w:spacing w:val="-6"/>
          <w:sz w:val="32"/>
          <w:szCs w:val="32"/>
        </w:rPr>
        <w:t>，补助标准</w:t>
      </w:r>
      <w:r>
        <w:rPr>
          <w:rFonts w:hint="eastAsia" w:ascii="方正仿宋_GBK" w:eastAsia="方正仿宋_GBK"/>
          <w:spacing w:val="-6"/>
          <w:sz w:val="32"/>
          <w:szCs w:val="32"/>
          <w:u w:val="single"/>
        </w:rPr>
        <w:t xml:space="preserve">    </w:t>
      </w:r>
      <w:r>
        <w:rPr>
          <w:rFonts w:hint="eastAsia" w:ascii="方正仿宋_GBK" w:eastAsia="方正仿宋_GBK"/>
          <w:spacing w:val="-6"/>
          <w:sz w:val="32"/>
          <w:szCs w:val="32"/>
        </w:rPr>
        <w:t>元，补助金额</w:t>
      </w:r>
      <w:r>
        <w:rPr>
          <w:rFonts w:hint="eastAsia" w:ascii="方正仿宋_GBK" w:eastAsia="方正仿宋_GBK"/>
          <w:spacing w:val="-6"/>
          <w:sz w:val="32"/>
          <w:szCs w:val="32"/>
          <w:u w:val="single"/>
        </w:rPr>
        <w:t xml:space="preserve">    </w:t>
      </w:r>
      <w:r>
        <w:rPr>
          <w:rFonts w:hint="eastAsia" w:ascii="方正仿宋_GBK" w:eastAsia="方正仿宋_GBK"/>
          <w:spacing w:val="-6"/>
          <w:sz w:val="32"/>
          <w:szCs w:val="32"/>
        </w:rPr>
        <w:t>元，大写：</w:t>
      </w:r>
      <w:r>
        <w:rPr>
          <w:rFonts w:hint="eastAsia" w:ascii="方正仿宋_GBK" w:eastAsia="方正仿宋_GBK"/>
          <w:spacing w:val="-6"/>
          <w:sz w:val="32"/>
          <w:szCs w:val="32"/>
          <w:u w:val="single"/>
        </w:rPr>
        <w:t xml:space="preserve">    </w:t>
      </w:r>
      <w:r>
        <w:rPr>
          <w:rFonts w:hint="eastAsia" w:ascii="方正仿宋_GBK" w:eastAsia="方正仿宋_GBK"/>
          <w:spacing w:val="-6"/>
          <w:sz w:val="32"/>
          <w:szCs w:val="32"/>
        </w:rPr>
        <w:t>元整。</w:t>
      </w:r>
    </w:p>
    <w:p>
      <w:pPr>
        <w:ind w:firstLine="720"/>
        <w:jc w:val="left"/>
        <w:rPr>
          <w:rFonts w:hint="eastAsia" w:ascii="方正仿宋_GBK" w:eastAsia="方正仿宋_GBK"/>
          <w:spacing w:val="-6"/>
          <w:sz w:val="32"/>
          <w:szCs w:val="32"/>
        </w:rPr>
      </w:pPr>
      <w:r>
        <w:rPr>
          <w:rFonts w:hint="eastAsia" w:ascii="方正仿宋_GBK" w:eastAsia="方正仿宋_GBK"/>
          <w:spacing w:val="-6"/>
          <w:sz w:val="32"/>
          <w:szCs w:val="32"/>
        </w:rPr>
        <w:t>（四）</w:t>
      </w:r>
      <w:r>
        <w:rPr>
          <w:rFonts w:hint="eastAsia" w:ascii="方正仿宋_GBK" w:eastAsia="方正仿宋_GBK"/>
          <w:sz w:val="32"/>
          <w:szCs w:val="32"/>
        </w:rPr>
        <w:t>拆除沼气池：全部拆除沼气池（见附件3：现场实物核实登记表），拆除容积</w:t>
      </w:r>
      <w:r>
        <w:rPr>
          <w:rFonts w:hint="eastAsia" w:ascii="方正仿宋_GBK" w:eastAsia="方正仿宋_GBK"/>
          <w:spacing w:val="-6"/>
          <w:sz w:val="32"/>
          <w:szCs w:val="32"/>
        </w:rPr>
        <w:t>共计</w:t>
      </w:r>
      <w:r>
        <w:rPr>
          <w:rFonts w:hint="eastAsia" w:ascii="方正仿宋_GBK" w:eastAsia="方正仿宋_GBK"/>
          <w:spacing w:val="-6"/>
          <w:sz w:val="32"/>
          <w:szCs w:val="32"/>
          <w:u w:val="single"/>
        </w:rPr>
        <w:t xml:space="preserve">    </w:t>
      </w:r>
      <w:r>
        <w:rPr>
          <w:rFonts w:hint="eastAsia" w:ascii="方正仿宋_GBK" w:eastAsia="方正仿宋_GBK"/>
          <w:spacing w:val="-6"/>
          <w:sz w:val="32"/>
          <w:szCs w:val="32"/>
        </w:rPr>
        <w:t>立方米，结构为</w:t>
      </w:r>
      <w:r>
        <w:rPr>
          <w:rFonts w:hint="eastAsia" w:ascii="方正仿宋_GBK" w:eastAsia="方正仿宋_GBK"/>
          <w:spacing w:val="-6"/>
          <w:sz w:val="32"/>
          <w:szCs w:val="32"/>
          <w:u w:val="single"/>
        </w:rPr>
        <w:t xml:space="preserve">    </w:t>
      </w:r>
      <w:r>
        <w:rPr>
          <w:rFonts w:hint="eastAsia" w:ascii="方正仿宋_GBK" w:eastAsia="方正仿宋_GBK"/>
          <w:spacing w:val="-6"/>
          <w:sz w:val="32"/>
          <w:szCs w:val="32"/>
        </w:rPr>
        <w:t>，补助标准</w:t>
      </w:r>
      <w:r>
        <w:rPr>
          <w:rFonts w:hint="eastAsia" w:ascii="方正仿宋_GBK" w:eastAsia="方正仿宋_GBK"/>
          <w:spacing w:val="-6"/>
          <w:sz w:val="32"/>
          <w:szCs w:val="32"/>
          <w:u w:val="single"/>
        </w:rPr>
        <w:t xml:space="preserve">    </w:t>
      </w:r>
      <w:r>
        <w:rPr>
          <w:rFonts w:hint="eastAsia" w:ascii="方正仿宋_GBK" w:eastAsia="方正仿宋_GBK"/>
          <w:spacing w:val="-6"/>
          <w:sz w:val="32"/>
          <w:szCs w:val="32"/>
        </w:rPr>
        <w:t>元，补助金额</w:t>
      </w:r>
      <w:r>
        <w:rPr>
          <w:rFonts w:hint="eastAsia" w:ascii="方正仿宋_GBK" w:eastAsia="方正仿宋_GBK"/>
          <w:spacing w:val="-6"/>
          <w:sz w:val="32"/>
          <w:szCs w:val="32"/>
          <w:u w:val="single"/>
        </w:rPr>
        <w:t xml:space="preserve">    </w:t>
      </w:r>
      <w:r>
        <w:rPr>
          <w:rFonts w:hint="eastAsia" w:ascii="方正仿宋_GBK" w:eastAsia="方正仿宋_GBK"/>
          <w:spacing w:val="-6"/>
          <w:sz w:val="32"/>
          <w:szCs w:val="32"/>
        </w:rPr>
        <w:t>元，大写：</w:t>
      </w:r>
      <w:r>
        <w:rPr>
          <w:rFonts w:hint="eastAsia" w:ascii="方正仿宋_GBK" w:eastAsia="方正仿宋_GBK"/>
          <w:spacing w:val="-6"/>
          <w:sz w:val="32"/>
          <w:szCs w:val="32"/>
          <w:u w:val="single"/>
        </w:rPr>
        <w:t xml:space="preserve">    </w:t>
      </w:r>
      <w:r>
        <w:rPr>
          <w:rFonts w:hint="eastAsia" w:ascii="方正仿宋_GBK" w:eastAsia="方正仿宋_GBK"/>
          <w:spacing w:val="-6"/>
          <w:sz w:val="32"/>
          <w:szCs w:val="32"/>
        </w:rPr>
        <w:t>元整。</w:t>
      </w:r>
    </w:p>
    <w:p>
      <w:pPr>
        <w:ind w:firstLine="720"/>
        <w:jc w:val="left"/>
        <w:rPr>
          <w:rFonts w:hint="eastAsia" w:ascii="方正仿宋_GBK" w:eastAsia="方正仿宋_GBK"/>
          <w:spacing w:val="-6"/>
          <w:sz w:val="32"/>
          <w:szCs w:val="32"/>
        </w:rPr>
      </w:pPr>
      <w:r>
        <w:rPr>
          <w:rFonts w:hint="eastAsia" w:ascii="方正仿宋_GBK" w:eastAsia="方正仿宋_GBK"/>
          <w:spacing w:val="-6"/>
          <w:sz w:val="32"/>
          <w:szCs w:val="32"/>
        </w:rPr>
        <w:t>（五）</w:t>
      </w:r>
      <w:r>
        <w:rPr>
          <w:rFonts w:hint="eastAsia" w:ascii="方正仿宋_GBK" w:eastAsia="方正仿宋_GBK"/>
          <w:sz w:val="32"/>
          <w:szCs w:val="32"/>
        </w:rPr>
        <w:t>拆除沼液储存池：全部拆除沼液储存池（见附件3：现场实物核实登记表），拆除容积</w:t>
      </w:r>
      <w:r>
        <w:rPr>
          <w:rFonts w:hint="eastAsia" w:ascii="方正仿宋_GBK" w:eastAsia="方正仿宋_GBK"/>
          <w:spacing w:val="-6"/>
          <w:sz w:val="32"/>
          <w:szCs w:val="32"/>
        </w:rPr>
        <w:t>共计</w:t>
      </w:r>
      <w:r>
        <w:rPr>
          <w:rFonts w:hint="eastAsia" w:ascii="方正仿宋_GBK" w:eastAsia="方正仿宋_GBK"/>
          <w:spacing w:val="-6"/>
          <w:sz w:val="32"/>
          <w:szCs w:val="32"/>
          <w:u w:val="single"/>
        </w:rPr>
        <w:t xml:space="preserve">    </w:t>
      </w:r>
      <w:r>
        <w:rPr>
          <w:rFonts w:hint="eastAsia" w:ascii="方正仿宋_GBK" w:eastAsia="方正仿宋_GBK"/>
          <w:spacing w:val="-6"/>
          <w:sz w:val="32"/>
          <w:szCs w:val="32"/>
        </w:rPr>
        <w:t>立方米，结构为</w:t>
      </w:r>
      <w:r>
        <w:rPr>
          <w:rFonts w:hint="eastAsia" w:ascii="方正仿宋_GBK" w:eastAsia="方正仿宋_GBK"/>
          <w:spacing w:val="-6"/>
          <w:sz w:val="32"/>
          <w:szCs w:val="32"/>
          <w:u w:val="single"/>
        </w:rPr>
        <w:t xml:space="preserve">    </w:t>
      </w:r>
      <w:r>
        <w:rPr>
          <w:rFonts w:hint="eastAsia" w:ascii="方正仿宋_GBK" w:eastAsia="方正仿宋_GBK"/>
          <w:spacing w:val="-6"/>
          <w:sz w:val="32"/>
          <w:szCs w:val="32"/>
        </w:rPr>
        <w:t>，补助标准</w:t>
      </w:r>
      <w:r>
        <w:rPr>
          <w:rFonts w:hint="eastAsia" w:ascii="方正仿宋_GBK" w:eastAsia="方正仿宋_GBK"/>
          <w:spacing w:val="-6"/>
          <w:sz w:val="32"/>
          <w:szCs w:val="32"/>
          <w:u w:val="single"/>
        </w:rPr>
        <w:t xml:space="preserve">    </w:t>
      </w:r>
      <w:r>
        <w:rPr>
          <w:rFonts w:hint="eastAsia" w:ascii="方正仿宋_GBK" w:eastAsia="方正仿宋_GBK"/>
          <w:spacing w:val="-6"/>
          <w:sz w:val="32"/>
          <w:szCs w:val="32"/>
        </w:rPr>
        <w:t>元，补助金额</w:t>
      </w:r>
      <w:r>
        <w:rPr>
          <w:rFonts w:hint="eastAsia" w:ascii="方正仿宋_GBK" w:eastAsia="方正仿宋_GBK"/>
          <w:spacing w:val="-6"/>
          <w:sz w:val="32"/>
          <w:szCs w:val="32"/>
          <w:u w:val="single"/>
        </w:rPr>
        <w:t xml:space="preserve">    </w:t>
      </w:r>
      <w:r>
        <w:rPr>
          <w:rFonts w:hint="eastAsia" w:ascii="方正仿宋_GBK" w:eastAsia="方正仿宋_GBK"/>
          <w:spacing w:val="-6"/>
          <w:sz w:val="32"/>
          <w:szCs w:val="32"/>
        </w:rPr>
        <w:t>元，大写：</w:t>
      </w:r>
      <w:r>
        <w:rPr>
          <w:rFonts w:hint="eastAsia" w:ascii="方正仿宋_GBK" w:eastAsia="方正仿宋_GBK"/>
          <w:spacing w:val="-6"/>
          <w:sz w:val="32"/>
          <w:szCs w:val="32"/>
          <w:u w:val="single"/>
        </w:rPr>
        <w:t xml:space="preserve">    </w:t>
      </w:r>
      <w:r>
        <w:rPr>
          <w:rFonts w:hint="eastAsia" w:ascii="方正仿宋_GBK" w:eastAsia="方正仿宋_GBK"/>
          <w:spacing w:val="-6"/>
          <w:sz w:val="32"/>
          <w:szCs w:val="32"/>
        </w:rPr>
        <w:t>元整。</w:t>
      </w:r>
    </w:p>
    <w:p>
      <w:pPr>
        <w:ind w:firstLine="720"/>
        <w:jc w:val="left"/>
        <w:rPr>
          <w:rFonts w:hint="eastAsia" w:ascii="方正仿宋_GBK" w:eastAsia="方正仿宋_GBK"/>
          <w:spacing w:val="-6"/>
          <w:sz w:val="32"/>
          <w:szCs w:val="32"/>
        </w:rPr>
      </w:pPr>
      <w:r>
        <w:rPr>
          <w:rFonts w:hint="eastAsia" w:ascii="方正仿宋_GBK" w:eastAsia="方正仿宋_GBK"/>
          <w:spacing w:val="-6"/>
          <w:sz w:val="32"/>
          <w:szCs w:val="32"/>
        </w:rPr>
        <w:t>（六）</w:t>
      </w:r>
      <w:r>
        <w:rPr>
          <w:rFonts w:hint="eastAsia" w:ascii="方正仿宋_GBK" w:eastAsia="方正仿宋_GBK"/>
          <w:sz w:val="32"/>
          <w:szCs w:val="32"/>
        </w:rPr>
        <w:t>拆除干粪堆放场：全部干粪堆放场（见附件3：现场实物核实登记表），拆除面积</w:t>
      </w:r>
      <w:r>
        <w:rPr>
          <w:rFonts w:hint="eastAsia" w:ascii="方正仿宋_GBK" w:eastAsia="方正仿宋_GBK"/>
          <w:spacing w:val="-6"/>
          <w:sz w:val="32"/>
          <w:szCs w:val="32"/>
        </w:rPr>
        <w:t>共计</w:t>
      </w:r>
      <w:r>
        <w:rPr>
          <w:rFonts w:hint="eastAsia" w:ascii="方正仿宋_GBK" w:eastAsia="方正仿宋_GBK"/>
          <w:spacing w:val="-6"/>
          <w:sz w:val="32"/>
          <w:szCs w:val="32"/>
          <w:u w:val="single"/>
        </w:rPr>
        <w:t xml:space="preserve">    </w:t>
      </w:r>
      <w:r>
        <w:rPr>
          <w:rFonts w:hint="eastAsia" w:ascii="方正仿宋_GBK" w:eastAsia="方正仿宋_GBK"/>
          <w:spacing w:val="-6"/>
          <w:sz w:val="32"/>
          <w:szCs w:val="32"/>
        </w:rPr>
        <w:t>平方米，结构为</w:t>
      </w:r>
      <w:r>
        <w:rPr>
          <w:rFonts w:hint="eastAsia" w:ascii="方正仿宋_GBK" w:eastAsia="方正仿宋_GBK"/>
          <w:spacing w:val="-6"/>
          <w:sz w:val="32"/>
          <w:szCs w:val="32"/>
          <w:u w:val="single"/>
        </w:rPr>
        <w:t xml:space="preserve">    </w:t>
      </w:r>
      <w:r>
        <w:rPr>
          <w:rFonts w:hint="eastAsia" w:ascii="方正仿宋_GBK" w:eastAsia="方正仿宋_GBK"/>
          <w:spacing w:val="-6"/>
          <w:sz w:val="32"/>
          <w:szCs w:val="32"/>
        </w:rPr>
        <w:t>，补助标准</w:t>
      </w:r>
      <w:r>
        <w:rPr>
          <w:rFonts w:hint="eastAsia" w:ascii="方正仿宋_GBK" w:eastAsia="方正仿宋_GBK"/>
          <w:spacing w:val="-6"/>
          <w:sz w:val="32"/>
          <w:szCs w:val="32"/>
          <w:u w:val="single"/>
        </w:rPr>
        <w:t xml:space="preserve">    </w:t>
      </w:r>
      <w:r>
        <w:rPr>
          <w:rFonts w:hint="eastAsia" w:ascii="方正仿宋_GBK" w:eastAsia="方正仿宋_GBK"/>
          <w:spacing w:val="-6"/>
          <w:sz w:val="32"/>
          <w:szCs w:val="32"/>
        </w:rPr>
        <w:t>元，补助金额</w:t>
      </w:r>
      <w:r>
        <w:rPr>
          <w:rFonts w:hint="eastAsia" w:ascii="方正仿宋_GBK" w:eastAsia="方正仿宋_GBK"/>
          <w:spacing w:val="-6"/>
          <w:sz w:val="32"/>
          <w:szCs w:val="32"/>
          <w:u w:val="single"/>
        </w:rPr>
        <w:t xml:space="preserve">    </w:t>
      </w:r>
      <w:r>
        <w:rPr>
          <w:rFonts w:hint="eastAsia" w:ascii="方正仿宋_GBK" w:eastAsia="方正仿宋_GBK"/>
          <w:spacing w:val="-6"/>
          <w:sz w:val="32"/>
          <w:szCs w:val="32"/>
        </w:rPr>
        <w:t>元，大写：</w:t>
      </w:r>
      <w:r>
        <w:rPr>
          <w:rFonts w:hint="eastAsia" w:ascii="方正仿宋_GBK" w:eastAsia="方正仿宋_GBK"/>
          <w:spacing w:val="-6"/>
          <w:sz w:val="32"/>
          <w:szCs w:val="32"/>
          <w:u w:val="single"/>
        </w:rPr>
        <w:t xml:space="preserve">    </w:t>
      </w:r>
      <w:r>
        <w:rPr>
          <w:rFonts w:hint="eastAsia" w:ascii="方正仿宋_GBK" w:eastAsia="方正仿宋_GBK"/>
          <w:spacing w:val="-6"/>
          <w:sz w:val="32"/>
          <w:szCs w:val="32"/>
        </w:rPr>
        <w:t>元整。</w:t>
      </w:r>
    </w:p>
    <w:p>
      <w:pPr>
        <w:ind w:firstLine="720"/>
        <w:jc w:val="left"/>
        <w:rPr>
          <w:rFonts w:hint="eastAsia" w:ascii="方正仿宋_GBK" w:eastAsia="方正仿宋_GBK"/>
          <w:sz w:val="32"/>
          <w:szCs w:val="32"/>
          <w:u w:val="single"/>
        </w:rPr>
      </w:pPr>
      <w:r>
        <w:rPr>
          <w:rFonts w:hint="eastAsia" w:ascii="方正仿宋_GBK" w:eastAsia="方正仿宋_GBK"/>
          <w:spacing w:val="-6"/>
          <w:sz w:val="32"/>
          <w:szCs w:val="32"/>
        </w:rPr>
        <w:t>（七）养殖</w:t>
      </w:r>
      <w:r>
        <w:rPr>
          <w:rFonts w:hint="eastAsia" w:ascii="方正仿宋_GBK" w:eastAsia="方正仿宋_GBK"/>
          <w:spacing w:val="-6"/>
          <w:sz w:val="32"/>
          <w:szCs w:val="32"/>
          <w:lang w:eastAsia="zh-CN"/>
        </w:rPr>
        <w:t>设施设备</w:t>
      </w:r>
      <w:r>
        <w:rPr>
          <w:rFonts w:hint="eastAsia" w:ascii="方正仿宋_GBK" w:eastAsia="方正仿宋_GBK"/>
          <w:sz w:val="32"/>
          <w:szCs w:val="32"/>
        </w:rPr>
        <w:t>（见附件3：现场实物核实登记表）补助金额</w:t>
      </w:r>
      <w:r>
        <w:rPr>
          <w:rFonts w:hint="eastAsia" w:ascii="方正仿宋_GBK" w:eastAsia="方正仿宋_GBK"/>
          <w:spacing w:val="-6"/>
          <w:sz w:val="32"/>
          <w:szCs w:val="32"/>
          <w:u w:val="single"/>
        </w:rPr>
        <w:t xml:space="preserve">    </w:t>
      </w:r>
      <w:r>
        <w:rPr>
          <w:rFonts w:hint="eastAsia" w:ascii="方正仿宋_GBK" w:eastAsia="方正仿宋_GBK"/>
          <w:sz w:val="32"/>
          <w:szCs w:val="32"/>
        </w:rPr>
        <w:t>元，大写：</w:t>
      </w:r>
      <w:r>
        <w:rPr>
          <w:rFonts w:hint="eastAsia" w:ascii="方正仿宋_GBK" w:eastAsia="方正仿宋_GBK"/>
          <w:spacing w:val="-6"/>
          <w:sz w:val="32"/>
          <w:szCs w:val="32"/>
          <w:u w:val="single"/>
        </w:rPr>
        <w:t xml:space="preserve">    </w:t>
      </w:r>
      <w:r>
        <w:rPr>
          <w:rFonts w:hint="eastAsia" w:ascii="方正仿宋_GBK" w:eastAsia="方正仿宋_GBK"/>
          <w:sz w:val="32"/>
          <w:szCs w:val="32"/>
        </w:rPr>
        <w:t>元整。</w:t>
      </w:r>
    </w:p>
    <w:p>
      <w:pPr>
        <w:pStyle w:val="21"/>
        <w:autoSpaceDN w:val="0"/>
        <w:ind w:firstLine="640" w:firstLineChars="200"/>
        <w:rPr>
          <w:rFonts w:hint="eastAsia" w:ascii="方正仿宋_GBK" w:hAnsi="Times New Roman" w:eastAsia="方正仿宋_GBK" w:cs="Times New Roman"/>
          <w:kern w:val="2"/>
          <w:sz w:val="32"/>
        </w:rPr>
      </w:pPr>
      <w:r>
        <w:rPr>
          <w:rFonts w:hint="eastAsia" w:ascii="方正仿宋_GBK" w:hAnsi="Times New Roman" w:eastAsia="方正仿宋_GBK" w:cs="Times New Roman"/>
          <w:kern w:val="2"/>
          <w:sz w:val="32"/>
        </w:rPr>
        <w:t>（八）</w:t>
      </w:r>
      <w:r>
        <w:rPr>
          <w:rFonts w:hint="eastAsia" w:ascii="方正仿宋_GBK" w:hAnsi="Times New Roman" w:eastAsia="方正仿宋_GBK" w:cs="Times New Roman"/>
          <w:spacing w:val="-6"/>
          <w:sz w:val="32"/>
        </w:rPr>
        <w:t>圈舍</w:t>
      </w:r>
      <w:r>
        <w:rPr>
          <w:rFonts w:hint="eastAsia" w:ascii="方正仿宋_GBK" w:hAnsi="Times New Roman" w:eastAsia="方正仿宋_GBK" w:cs="Times New Roman"/>
          <w:kern w:val="2"/>
          <w:sz w:val="32"/>
        </w:rPr>
        <w:t>拆除工程费用，折合人民币</w:t>
      </w:r>
      <w:r>
        <w:rPr>
          <w:rFonts w:hint="eastAsia" w:ascii="方正仿宋_GBK" w:hAnsi="Times New Roman" w:eastAsia="方正仿宋_GBK" w:cs="Times New Roman"/>
          <w:kern w:val="2"/>
          <w:sz w:val="32"/>
          <w:u w:val="single"/>
        </w:rPr>
        <w:t xml:space="preserve">    </w:t>
      </w:r>
      <w:r>
        <w:rPr>
          <w:rFonts w:hint="eastAsia" w:ascii="方正仿宋_GBK" w:hAnsi="Times New Roman" w:eastAsia="方正仿宋_GBK" w:cs="Times New Roman"/>
          <w:kern w:val="2"/>
          <w:sz w:val="32"/>
        </w:rPr>
        <w:t>元，大写：</w:t>
      </w:r>
      <w:r>
        <w:rPr>
          <w:rFonts w:hint="eastAsia" w:ascii="方正仿宋_GBK" w:hAnsi="Times New Roman" w:eastAsia="方正仿宋_GBK" w:cs="Times New Roman"/>
          <w:spacing w:val="-6"/>
          <w:sz w:val="32"/>
          <w:u w:val="single"/>
        </w:rPr>
        <w:t xml:space="preserve">    </w:t>
      </w:r>
      <w:r>
        <w:rPr>
          <w:rFonts w:hint="eastAsia" w:ascii="方正仿宋_GBK" w:hAnsi="Times New Roman" w:eastAsia="方正仿宋_GBK" w:cs="Times New Roman"/>
          <w:kern w:val="2"/>
          <w:sz w:val="32"/>
        </w:rPr>
        <w:t>元整。</w:t>
      </w:r>
    </w:p>
    <w:p>
      <w:pPr>
        <w:pStyle w:val="21"/>
        <w:autoSpaceDN w:val="0"/>
        <w:ind w:firstLine="640" w:firstLineChars="200"/>
        <w:rPr>
          <w:rFonts w:hint="eastAsia" w:ascii="方正仿宋_GBK" w:hAnsi="Times New Roman" w:eastAsia="方正仿宋_GBK" w:cs="Times New Roman"/>
          <w:spacing w:val="-6"/>
          <w:kern w:val="2"/>
          <w:sz w:val="32"/>
        </w:rPr>
      </w:pPr>
      <w:r>
        <w:rPr>
          <w:rFonts w:hint="eastAsia" w:ascii="方正仿宋_GBK" w:hAnsi="Times New Roman" w:eastAsia="方正仿宋_GBK" w:cs="Times New Roman"/>
          <w:sz w:val="32"/>
        </w:rPr>
        <w:t>以上各项合计补助总金额</w:t>
      </w:r>
      <w:r>
        <w:rPr>
          <w:rFonts w:hint="eastAsia" w:ascii="方正仿宋_GBK" w:hAnsi="Times New Roman" w:eastAsia="方正仿宋_GBK" w:cs="Times New Roman"/>
          <w:spacing w:val="-6"/>
          <w:sz w:val="32"/>
          <w:u w:val="single"/>
        </w:rPr>
        <w:t xml:space="preserve">    </w:t>
      </w:r>
      <w:r>
        <w:rPr>
          <w:rFonts w:hint="eastAsia" w:ascii="方正仿宋_GBK" w:hAnsi="Times New Roman" w:eastAsia="方正仿宋_GBK" w:cs="Times New Roman"/>
          <w:sz w:val="32"/>
        </w:rPr>
        <w:t>元人民币，大写：</w:t>
      </w:r>
      <w:r>
        <w:rPr>
          <w:rFonts w:hint="eastAsia" w:ascii="方正仿宋_GBK" w:hAnsi="Times New Roman" w:eastAsia="方正仿宋_GBK" w:cs="Times New Roman"/>
          <w:spacing w:val="-6"/>
          <w:sz w:val="32"/>
          <w:u w:val="single"/>
        </w:rPr>
        <w:t xml:space="preserve">    </w:t>
      </w:r>
      <w:r>
        <w:rPr>
          <w:rFonts w:hint="eastAsia" w:ascii="方正仿宋_GBK" w:hAnsi="Times New Roman" w:eastAsia="方正仿宋_GBK" w:cs="Times New Roman"/>
          <w:spacing w:val="-6"/>
          <w:sz w:val="32"/>
        </w:rPr>
        <w:t>元整。</w:t>
      </w:r>
    </w:p>
    <w:p>
      <w:pPr>
        <w:ind w:firstLine="616" w:firstLineChars="200"/>
        <w:rPr>
          <w:rFonts w:hint="eastAsia" w:ascii="方正仿宋_GBK" w:eastAsia="方正仿宋_GBK"/>
          <w:spacing w:val="-6"/>
          <w:sz w:val="32"/>
          <w:szCs w:val="32"/>
        </w:rPr>
      </w:pPr>
      <w:r>
        <w:rPr>
          <w:rFonts w:hint="eastAsia" w:ascii="方正仿宋_GBK" w:eastAsia="方正仿宋_GBK"/>
          <w:spacing w:val="-6"/>
          <w:sz w:val="32"/>
          <w:szCs w:val="32"/>
        </w:rPr>
        <w:t>四、关闭时间</w:t>
      </w:r>
    </w:p>
    <w:p>
      <w:pPr>
        <w:ind w:firstLine="616" w:firstLineChars="200"/>
        <w:rPr>
          <w:rFonts w:hint="eastAsia" w:ascii="方正仿宋_GBK" w:eastAsia="方正仿宋_GBK"/>
          <w:spacing w:val="-6"/>
          <w:sz w:val="32"/>
          <w:szCs w:val="32"/>
        </w:rPr>
      </w:pPr>
      <w:r>
        <w:rPr>
          <w:rFonts w:hint="eastAsia" w:ascii="方正仿宋_GBK" w:eastAsia="方正仿宋_GBK"/>
          <w:spacing w:val="-6"/>
          <w:sz w:val="32"/>
          <w:szCs w:val="32"/>
        </w:rPr>
        <w:t>乙方必须在本协议签订后于</w:t>
      </w:r>
      <w:r>
        <w:rPr>
          <w:rFonts w:hint="eastAsia" w:ascii="方正仿宋_GBK" w:eastAsia="方正仿宋_GBK"/>
          <w:spacing w:val="-6"/>
          <w:sz w:val="32"/>
          <w:szCs w:val="32"/>
          <w:u w:val="single"/>
        </w:rPr>
        <w:t xml:space="preserve">    </w:t>
      </w:r>
      <w:r>
        <w:rPr>
          <w:rFonts w:hint="eastAsia" w:ascii="方正仿宋_GBK" w:eastAsia="方正仿宋_GBK"/>
          <w:spacing w:val="-6"/>
          <w:sz w:val="32"/>
          <w:szCs w:val="32"/>
        </w:rPr>
        <w:t>年</w:t>
      </w:r>
      <w:r>
        <w:rPr>
          <w:rFonts w:hint="eastAsia" w:ascii="方正仿宋_GBK" w:eastAsia="方正仿宋_GBK"/>
          <w:spacing w:val="-6"/>
          <w:sz w:val="32"/>
          <w:szCs w:val="32"/>
          <w:u w:val="single"/>
        </w:rPr>
        <w:t xml:space="preserve">    </w:t>
      </w:r>
      <w:r>
        <w:rPr>
          <w:rFonts w:hint="eastAsia" w:ascii="方正仿宋_GBK" w:eastAsia="方正仿宋_GBK"/>
          <w:spacing w:val="-6"/>
          <w:sz w:val="32"/>
          <w:szCs w:val="32"/>
        </w:rPr>
        <w:t>月</w:t>
      </w:r>
      <w:r>
        <w:rPr>
          <w:rFonts w:hint="eastAsia" w:ascii="方正仿宋_GBK" w:eastAsia="方正仿宋_GBK"/>
          <w:spacing w:val="-6"/>
          <w:sz w:val="32"/>
          <w:szCs w:val="32"/>
          <w:u w:val="single"/>
        </w:rPr>
        <w:t xml:space="preserve">    </w:t>
      </w:r>
      <w:r>
        <w:rPr>
          <w:rFonts w:hint="eastAsia" w:ascii="方正仿宋_GBK" w:eastAsia="方正仿宋_GBK"/>
          <w:spacing w:val="-6"/>
          <w:sz w:val="32"/>
          <w:szCs w:val="32"/>
        </w:rPr>
        <w:t>日前完成养殖场的</w:t>
      </w:r>
      <w:r>
        <w:rPr>
          <w:rFonts w:hint="eastAsia" w:ascii="方正仿宋_GBK" w:eastAsia="方正仿宋_GBK"/>
          <w:sz w:val="32"/>
          <w:szCs w:val="32"/>
        </w:rPr>
        <w:t>关闭拆除，</w:t>
      </w:r>
      <w:r>
        <w:rPr>
          <w:rFonts w:hint="eastAsia" w:ascii="方正仿宋_GBK" w:eastAsia="方正仿宋_GBK"/>
          <w:spacing w:val="-6"/>
          <w:sz w:val="32"/>
          <w:szCs w:val="32"/>
        </w:rPr>
        <w:t xml:space="preserve">并经甲方组织的有关部门验收合格。 </w:t>
      </w:r>
    </w:p>
    <w:p>
      <w:pPr>
        <w:ind w:firstLine="616" w:firstLineChars="200"/>
        <w:rPr>
          <w:rFonts w:hint="eastAsia" w:ascii="方正仿宋_GBK" w:eastAsia="方正仿宋_GBK"/>
          <w:spacing w:val="-6"/>
          <w:sz w:val="32"/>
          <w:szCs w:val="32"/>
        </w:rPr>
      </w:pPr>
      <w:r>
        <w:rPr>
          <w:rFonts w:hint="eastAsia" w:ascii="方正仿宋_GBK" w:eastAsia="方正仿宋_GBK"/>
          <w:spacing w:val="-6"/>
          <w:sz w:val="32"/>
          <w:szCs w:val="32"/>
        </w:rPr>
        <w:t>五、拆除方式</w:t>
      </w:r>
    </w:p>
    <w:p>
      <w:pPr>
        <w:ind w:firstLine="616" w:firstLineChars="200"/>
        <w:rPr>
          <w:rFonts w:hint="eastAsia" w:ascii="方正仿宋_GBK" w:eastAsia="方正仿宋_GBK"/>
          <w:spacing w:val="-6"/>
          <w:sz w:val="32"/>
          <w:szCs w:val="32"/>
        </w:rPr>
      </w:pPr>
      <w:r>
        <w:rPr>
          <w:rFonts w:hint="eastAsia" w:ascii="方正仿宋_GBK" w:eastAsia="方正仿宋_GBK"/>
          <w:spacing w:val="-6"/>
          <w:sz w:val="32"/>
          <w:szCs w:val="32"/>
        </w:rPr>
        <w:t>若乙方在确保安全的前提下要求自行拆除，甲方按《武隆区禁养区畜禽养殖场关闭拆除实施方案》规定的标准将拆除工程费支付给乙方。若乙方不具有拆除条件，需要甲方拆除，《武隆区禁养区畜禽养殖场关闭拆除实施方案》中规定的拆除工程费由甲方安排。</w:t>
      </w:r>
    </w:p>
    <w:p>
      <w:pPr>
        <w:ind w:firstLine="720"/>
        <w:rPr>
          <w:rFonts w:hint="eastAsia" w:ascii="方正仿宋_GBK" w:eastAsia="方正仿宋_GBK"/>
          <w:spacing w:val="-6"/>
          <w:sz w:val="32"/>
          <w:szCs w:val="32"/>
        </w:rPr>
      </w:pPr>
      <w:r>
        <w:rPr>
          <w:rFonts w:hint="eastAsia" w:ascii="方正仿宋_GBK" w:eastAsia="方正仿宋_GBK"/>
          <w:spacing w:val="-6"/>
          <w:sz w:val="32"/>
          <w:szCs w:val="32"/>
        </w:rPr>
        <w:t>六、补助资金兑付方式</w:t>
      </w:r>
    </w:p>
    <w:p>
      <w:pPr>
        <w:ind w:firstLine="720"/>
        <w:rPr>
          <w:rFonts w:hint="eastAsia" w:ascii="方正仿宋_GBK" w:eastAsia="方正仿宋_GBK"/>
          <w:spacing w:val="-6"/>
          <w:sz w:val="32"/>
          <w:szCs w:val="32"/>
        </w:rPr>
      </w:pPr>
      <w:r>
        <w:rPr>
          <w:rFonts w:hint="eastAsia" w:ascii="方正仿宋_GBK" w:eastAsia="方正仿宋_GBK"/>
          <w:spacing w:val="-6"/>
          <w:sz w:val="32"/>
          <w:szCs w:val="32"/>
        </w:rPr>
        <w:t>乙方自本协议签订后在规定时间内完成</w:t>
      </w:r>
      <w:r>
        <w:rPr>
          <w:rFonts w:hint="eastAsia" w:ascii="方正仿宋_GBK" w:eastAsia="方正仿宋_GBK"/>
          <w:sz w:val="32"/>
          <w:szCs w:val="32"/>
        </w:rPr>
        <w:t>关闭拆除</w:t>
      </w:r>
      <w:r>
        <w:rPr>
          <w:rFonts w:hint="eastAsia" w:ascii="方正仿宋_GBK" w:eastAsia="方正仿宋_GBK"/>
          <w:spacing w:val="-6"/>
          <w:sz w:val="32"/>
          <w:szCs w:val="32"/>
        </w:rPr>
        <w:t>，经甲方组织验收合格，</w:t>
      </w:r>
      <w:r>
        <w:rPr>
          <w:rFonts w:hint="eastAsia" w:ascii="方正仿宋_GBK" w:eastAsia="方正仿宋_GBK"/>
          <w:sz w:val="32"/>
          <w:szCs w:val="32"/>
        </w:rPr>
        <w:t>且公示无异议后，甲方按程序向区畜牧兽医局申报关闭补助资金，资金到位后由甲方及时直补到乙方指定账户。</w:t>
      </w:r>
    </w:p>
    <w:p>
      <w:pPr>
        <w:ind w:firstLine="720"/>
        <w:rPr>
          <w:rFonts w:hint="eastAsia" w:ascii="方正仿宋_GBK" w:eastAsia="方正仿宋_GBK"/>
          <w:spacing w:val="-6"/>
          <w:sz w:val="32"/>
          <w:szCs w:val="32"/>
        </w:rPr>
      </w:pPr>
      <w:r>
        <w:rPr>
          <w:rFonts w:hint="eastAsia" w:ascii="方正仿宋_GBK" w:eastAsia="方正仿宋_GBK"/>
          <w:spacing w:val="-6"/>
          <w:sz w:val="32"/>
          <w:szCs w:val="32"/>
        </w:rPr>
        <w:t>七、违约责任</w:t>
      </w:r>
    </w:p>
    <w:p>
      <w:pPr>
        <w:ind w:firstLine="645"/>
        <w:rPr>
          <w:rFonts w:hint="eastAsia" w:ascii="方正仿宋_GBK" w:eastAsia="方正仿宋_GBK"/>
          <w:spacing w:val="-6"/>
          <w:sz w:val="32"/>
          <w:szCs w:val="32"/>
        </w:rPr>
      </w:pPr>
      <w:r>
        <w:rPr>
          <w:rFonts w:hint="eastAsia" w:ascii="方正仿宋_GBK" w:eastAsia="方正仿宋_GBK"/>
          <w:spacing w:val="-6"/>
          <w:sz w:val="32"/>
          <w:szCs w:val="32"/>
        </w:rPr>
        <w:t>甲方若违反本协议之规定，赔偿乙方因关闭拆除所造成的全部经济损失。</w:t>
      </w:r>
    </w:p>
    <w:p>
      <w:pPr>
        <w:ind w:firstLine="645"/>
        <w:rPr>
          <w:rFonts w:hint="eastAsia" w:ascii="方正仿宋_GBK" w:eastAsia="方正仿宋_GBK"/>
          <w:spacing w:val="-6"/>
          <w:sz w:val="32"/>
          <w:szCs w:val="32"/>
        </w:rPr>
      </w:pPr>
      <w:r>
        <w:rPr>
          <w:rFonts w:hint="eastAsia" w:ascii="方正仿宋_GBK" w:eastAsia="方正仿宋_GBK"/>
          <w:spacing w:val="-6"/>
          <w:sz w:val="32"/>
          <w:szCs w:val="32"/>
        </w:rPr>
        <w:t>乙方若违反本协议之规定，甲方将</w:t>
      </w:r>
      <w:r>
        <w:rPr>
          <w:rFonts w:hint="eastAsia" w:ascii="方正仿宋_GBK" w:eastAsia="方正仿宋_GBK"/>
          <w:sz w:val="32"/>
          <w:szCs w:val="32"/>
        </w:rPr>
        <w:t>全额追回补助资金，另追究补助资金总额50%的违约金，同时依法予以强制关闭拆除，所造成的一切经济损失由乙方自行承担。</w:t>
      </w:r>
    </w:p>
    <w:p>
      <w:pPr>
        <w:ind w:firstLine="645"/>
        <w:rPr>
          <w:rFonts w:hint="eastAsia" w:ascii="方正仿宋_GBK" w:eastAsia="方正仿宋_GBK"/>
          <w:spacing w:val="-6"/>
          <w:sz w:val="32"/>
          <w:szCs w:val="32"/>
          <w:lang w:eastAsia="zh-CN"/>
        </w:rPr>
      </w:pPr>
      <w:r>
        <w:rPr>
          <w:rFonts w:hint="eastAsia" w:ascii="方正仿宋_GBK" w:eastAsia="方正仿宋_GBK"/>
          <w:spacing w:val="-6"/>
          <w:sz w:val="32"/>
          <w:szCs w:val="32"/>
        </w:rPr>
        <w:t>八、</w:t>
      </w:r>
      <w:r>
        <w:rPr>
          <w:rFonts w:hint="eastAsia" w:ascii="方正仿宋_GBK" w:eastAsia="方正仿宋_GBK"/>
          <w:spacing w:val="-6"/>
          <w:sz w:val="32"/>
          <w:szCs w:val="32"/>
          <w:lang w:eastAsia="zh-CN"/>
        </w:rPr>
        <w:t>其他</w:t>
      </w:r>
    </w:p>
    <w:p>
      <w:pPr>
        <w:ind w:firstLine="645"/>
        <w:rPr>
          <w:rFonts w:hint="eastAsia" w:ascii="方正仿宋_GBK" w:eastAsia="方正仿宋_GBK"/>
          <w:spacing w:val="-6"/>
          <w:sz w:val="32"/>
          <w:szCs w:val="32"/>
        </w:rPr>
      </w:pPr>
      <w:r>
        <w:rPr>
          <w:rFonts w:hint="eastAsia" w:ascii="方正仿宋_GBK" w:eastAsia="方正仿宋_GBK"/>
          <w:spacing w:val="-6"/>
          <w:sz w:val="32"/>
          <w:szCs w:val="32"/>
        </w:rPr>
        <w:t>1．在履行本协议过程中，若有异议，乙方可在签订本协议之日起六十日之内申请行政复议。有异议的一方可在法律规定的时间内向有管辖权的人民法院提起诉讼。</w:t>
      </w:r>
    </w:p>
    <w:p>
      <w:pPr>
        <w:ind w:firstLine="600"/>
        <w:rPr>
          <w:rFonts w:hint="eastAsia" w:ascii="方正仿宋_GBK" w:eastAsia="方正仿宋_GBK"/>
          <w:spacing w:val="-6"/>
          <w:sz w:val="32"/>
          <w:szCs w:val="32"/>
        </w:rPr>
      </w:pPr>
      <w:r>
        <w:rPr>
          <w:rFonts w:hint="eastAsia" w:ascii="方正仿宋_GBK" w:eastAsia="方正仿宋_GBK"/>
          <w:spacing w:val="-6"/>
          <w:sz w:val="32"/>
          <w:szCs w:val="32"/>
        </w:rPr>
        <w:t xml:space="preserve">2．本协议一式六份，甲乙双方各执一份，报区环保局、区畜牧兽医局、区财政局、区人居办各备案一份。双方签字盖章后立即生效。  </w:t>
      </w:r>
    </w:p>
    <w:p>
      <w:pPr>
        <w:rPr>
          <w:rFonts w:hint="eastAsia" w:ascii="方正仿宋_GBK" w:eastAsia="方正仿宋_GBK"/>
          <w:spacing w:val="-6"/>
          <w:sz w:val="32"/>
          <w:szCs w:val="32"/>
        </w:rPr>
      </w:pPr>
    </w:p>
    <w:p>
      <w:pPr>
        <w:rPr>
          <w:rFonts w:hint="eastAsia" w:ascii="方正仿宋_GBK" w:eastAsia="方正仿宋_GBK"/>
          <w:spacing w:val="-6"/>
          <w:sz w:val="32"/>
          <w:szCs w:val="32"/>
        </w:rPr>
      </w:pPr>
    </w:p>
    <w:p>
      <w:pPr>
        <w:ind w:firstLine="616" w:firstLineChars="200"/>
        <w:rPr>
          <w:rFonts w:hint="eastAsia" w:ascii="方正仿宋_GBK" w:eastAsia="方正仿宋_GBK"/>
          <w:spacing w:val="-6"/>
          <w:sz w:val="32"/>
          <w:szCs w:val="32"/>
        </w:rPr>
      </w:pPr>
      <w:r>
        <w:rPr>
          <w:rFonts w:hint="eastAsia" w:ascii="方正仿宋_GBK" w:eastAsia="方正仿宋_GBK"/>
          <w:spacing w:val="-6"/>
          <w:sz w:val="32"/>
          <w:szCs w:val="32"/>
        </w:rPr>
        <w:t>甲方（公章）：                  乙方（法人）：</w:t>
      </w:r>
    </w:p>
    <w:p>
      <w:pPr>
        <w:rPr>
          <w:rFonts w:hint="eastAsia" w:ascii="方正仿宋_GBK" w:eastAsia="方正仿宋_GBK"/>
          <w:spacing w:val="-6"/>
          <w:szCs w:val="32"/>
        </w:rPr>
      </w:pPr>
    </w:p>
    <w:p>
      <w:pPr>
        <w:rPr>
          <w:rFonts w:hint="eastAsia" w:ascii="方正仿宋_GBK" w:eastAsia="方正仿宋_GBK"/>
          <w:spacing w:val="-6"/>
          <w:sz w:val="32"/>
          <w:szCs w:val="32"/>
        </w:rPr>
      </w:pPr>
    </w:p>
    <w:p>
      <w:pPr>
        <w:rPr>
          <w:rFonts w:hint="eastAsia" w:ascii="方正仿宋_GBK" w:eastAsia="方正仿宋_GBK"/>
          <w:spacing w:val="-6"/>
          <w:sz w:val="32"/>
          <w:szCs w:val="32"/>
        </w:rPr>
      </w:pPr>
    </w:p>
    <w:p>
      <w:pPr>
        <w:ind w:firstLine="616" w:firstLineChars="200"/>
        <w:rPr>
          <w:rFonts w:hint="eastAsia" w:ascii="方正仿宋_GBK" w:eastAsia="方正仿宋_GBK"/>
          <w:spacing w:val="-6"/>
          <w:sz w:val="32"/>
          <w:szCs w:val="32"/>
        </w:rPr>
      </w:pPr>
      <w:r>
        <w:rPr>
          <w:rFonts w:hint="eastAsia" w:ascii="方正仿宋_GBK" w:eastAsia="方正仿宋_GBK"/>
          <w:spacing w:val="-6"/>
          <w:sz w:val="32"/>
          <w:szCs w:val="32"/>
        </w:rPr>
        <w:t>代表：                          身份证号码：</w:t>
      </w:r>
    </w:p>
    <w:p>
      <w:pPr>
        <w:rPr>
          <w:rFonts w:hint="eastAsia" w:ascii="方正仿宋_GBK" w:eastAsia="方正仿宋_GBK"/>
          <w:spacing w:val="-6"/>
          <w:sz w:val="32"/>
          <w:szCs w:val="32"/>
        </w:rPr>
      </w:pPr>
    </w:p>
    <w:p>
      <w:pPr>
        <w:rPr>
          <w:rFonts w:hint="eastAsia" w:ascii="方正仿宋_GBK" w:eastAsia="方正仿宋_GBK"/>
          <w:spacing w:val="-6"/>
          <w:sz w:val="32"/>
          <w:szCs w:val="32"/>
        </w:rPr>
      </w:pPr>
    </w:p>
    <w:p>
      <w:pPr>
        <w:ind w:firstLine="3850" w:firstLineChars="1250"/>
        <w:rPr>
          <w:rFonts w:hint="eastAsia" w:ascii="方正仿宋_GBK" w:eastAsia="方正仿宋_GBK"/>
          <w:spacing w:val="-6"/>
          <w:sz w:val="32"/>
          <w:szCs w:val="32"/>
        </w:rPr>
        <w:sectPr>
          <w:headerReference r:id="rId11" w:type="default"/>
          <w:footerReference r:id="rId12" w:type="default"/>
          <w:pgSz w:w="11906" w:h="16838"/>
          <w:pgMar w:top="1985" w:right="1531" w:bottom="1985" w:left="1531" w:header="851" w:footer="992" w:gutter="0"/>
          <w:cols w:space="720" w:num="1"/>
          <w:docGrid w:type="lines" w:linePitch="312" w:charSpace="0"/>
        </w:sectPr>
      </w:pPr>
      <w:r>
        <w:rPr>
          <w:rFonts w:hint="eastAsia" w:ascii="方正仿宋_GBK" w:eastAsia="方正仿宋_GBK"/>
          <w:spacing w:val="-6"/>
          <w:sz w:val="32"/>
          <w:szCs w:val="32"/>
        </w:rPr>
        <w:t>年     月    日</w:t>
      </w:r>
    </w:p>
    <w:p>
      <w:pPr>
        <w:snapToGrid w:val="0"/>
        <w:spacing w:line="720" w:lineRule="exact"/>
        <w:rPr>
          <w:rFonts w:hint="eastAsia" w:ascii="方正黑体简体" w:eastAsia="方正黑体简体"/>
          <w:spacing w:val="-28"/>
          <w:sz w:val="32"/>
          <w:szCs w:val="32"/>
        </w:rPr>
      </w:pPr>
      <w:r>
        <w:rPr>
          <w:rFonts w:hint="eastAsia" w:ascii="方正黑体简体" w:eastAsia="方正黑体简体"/>
          <w:spacing w:val="-28"/>
          <w:sz w:val="32"/>
          <w:szCs w:val="32"/>
        </w:rPr>
        <w:t>附件3</w:t>
      </w:r>
    </w:p>
    <w:p>
      <w:pPr>
        <w:spacing w:line="720" w:lineRule="exact"/>
        <w:jc w:val="center"/>
        <w:rPr>
          <w:rFonts w:hint="eastAsia" w:ascii="方正小标宋简体" w:eastAsia="方正小标宋简体"/>
          <w:color w:val="000000"/>
          <w:kern w:val="0"/>
          <w:sz w:val="32"/>
          <w:szCs w:val="32"/>
        </w:rPr>
      </w:pPr>
      <w:r>
        <w:rPr>
          <w:rFonts w:hint="eastAsia" w:ascii="方正小标宋简体" w:eastAsia="方正小标宋简体"/>
          <w:sz w:val="36"/>
          <w:szCs w:val="36"/>
        </w:rPr>
        <w:t>武隆区</w:t>
      </w:r>
      <w:r>
        <w:rPr>
          <w:rFonts w:hint="eastAsia" w:ascii="方正小标宋简体" w:eastAsia="方正小标宋简体"/>
          <w:color w:val="000000"/>
          <w:kern w:val="0"/>
          <w:sz w:val="36"/>
          <w:szCs w:val="36"/>
        </w:rPr>
        <w:t>禁养区畜禽养殖场</w:t>
      </w:r>
      <w:r>
        <w:rPr>
          <w:rFonts w:hint="eastAsia" w:ascii="方正小标宋简体" w:eastAsia="方正小标宋简体"/>
          <w:sz w:val="36"/>
          <w:szCs w:val="36"/>
        </w:rPr>
        <w:t>（户）</w:t>
      </w:r>
      <w:r>
        <w:rPr>
          <w:rFonts w:hint="eastAsia" w:ascii="方正小标宋简体" w:eastAsia="方正小标宋简体"/>
          <w:color w:val="000000"/>
          <w:kern w:val="0"/>
          <w:sz w:val="36"/>
          <w:szCs w:val="36"/>
        </w:rPr>
        <w:t>关闭实物现场核实登记表</w:t>
      </w:r>
    </w:p>
    <w:p>
      <w:pPr>
        <w:spacing w:line="340" w:lineRule="exact"/>
        <w:rPr>
          <w:rFonts w:hint="eastAsia" w:ascii="方正仿宋_GBK" w:eastAsia="方正仿宋_GBK"/>
          <w:sz w:val="28"/>
          <w:szCs w:val="28"/>
          <w:u w:val="single"/>
        </w:rPr>
      </w:pPr>
      <w:r>
        <w:rPr>
          <w:rFonts w:hint="eastAsia" w:ascii="方正仿宋_GBK" w:eastAsia="方正仿宋_GBK"/>
          <w:sz w:val="28"/>
          <w:szCs w:val="28"/>
        </w:rPr>
        <w:t>养殖场（户）名称：</w:t>
      </w:r>
      <w:r>
        <w:rPr>
          <w:rFonts w:hint="eastAsia" w:ascii="方正仿宋_GBK" w:eastAsia="方正仿宋_GBK"/>
          <w:sz w:val="28"/>
          <w:szCs w:val="28"/>
          <w:u w:val="single"/>
        </w:rPr>
        <w:t xml:space="preserve">                         </w:t>
      </w:r>
      <w:r>
        <w:rPr>
          <w:rFonts w:hint="eastAsia" w:ascii="方正仿宋_GBK" w:eastAsia="方正仿宋_GBK"/>
          <w:sz w:val="28"/>
          <w:szCs w:val="28"/>
        </w:rPr>
        <w:t>建场时间：</w:t>
      </w:r>
      <w:r>
        <w:rPr>
          <w:rFonts w:hint="eastAsia" w:ascii="方正仿宋_GBK" w:eastAsia="方正仿宋_GBK"/>
          <w:sz w:val="28"/>
          <w:szCs w:val="28"/>
          <w:u w:val="single"/>
        </w:rPr>
        <w:t xml:space="preserve">         </w:t>
      </w:r>
    </w:p>
    <w:p>
      <w:pPr>
        <w:spacing w:line="340" w:lineRule="exact"/>
        <w:rPr>
          <w:rFonts w:hint="eastAsia" w:ascii="方正仿宋_GBK" w:eastAsia="方正仿宋_GBK"/>
          <w:sz w:val="28"/>
          <w:szCs w:val="28"/>
          <w:u w:val="single"/>
        </w:rPr>
      </w:pPr>
      <w:r>
        <w:rPr>
          <w:rFonts w:hint="eastAsia" w:ascii="方正仿宋_GBK" w:eastAsia="方正仿宋_GBK"/>
          <w:sz w:val="28"/>
          <w:szCs w:val="28"/>
        </w:rPr>
        <w:t>法人代表：</w:t>
      </w:r>
      <w:r>
        <w:rPr>
          <w:rFonts w:hint="eastAsia" w:ascii="方正仿宋_GBK" w:eastAsia="方正仿宋_GBK"/>
          <w:sz w:val="28"/>
          <w:szCs w:val="28"/>
          <w:u w:val="single"/>
        </w:rPr>
        <w:t xml:space="preserve">             </w:t>
      </w:r>
      <w:r>
        <w:rPr>
          <w:rFonts w:hint="eastAsia" w:ascii="方正仿宋_GBK" w:eastAsia="方正仿宋_GBK"/>
          <w:sz w:val="28"/>
          <w:szCs w:val="28"/>
        </w:rPr>
        <w:t xml:space="preserve">            联系电话：</w:t>
      </w:r>
      <w:r>
        <w:rPr>
          <w:rFonts w:hint="eastAsia" w:ascii="方正仿宋_GBK" w:eastAsia="方正仿宋_GBK"/>
          <w:sz w:val="28"/>
          <w:szCs w:val="28"/>
          <w:u w:val="single"/>
        </w:rPr>
        <w:t xml:space="preserve">                 </w:t>
      </w:r>
    </w:p>
    <w:p>
      <w:pPr>
        <w:spacing w:line="340" w:lineRule="exact"/>
        <w:rPr>
          <w:rFonts w:hint="eastAsia" w:ascii="方正仿宋_GBK" w:eastAsia="方正仿宋_GBK"/>
          <w:sz w:val="28"/>
          <w:szCs w:val="28"/>
        </w:rPr>
      </w:pPr>
      <w:r>
        <w:rPr>
          <w:rFonts w:hint="eastAsia" w:ascii="方正仿宋_GBK" w:eastAsia="方正仿宋_GBK"/>
          <w:sz w:val="28"/>
          <w:szCs w:val="28"/>
        </w:rPr>
        <w:t>法人（户主）身份证号码：</w:t>
      </w:r>
      <w:r>
        <w:rPr>
          <w:rFonts w:hint="eastAsia" w:ascii="方正仿宋_GBK" w:eastAsia="方正仿宋_GBK"/>
          <w:sz w:val="28"/>
          <w:szCs w:val="28"/>
          <w:u w:val="single"/>
        </w:rPr>
        <w:t xml:space="preserve">                         </w:t>
      </w:r>
    </w:p>
    <w:p>
      <w:pPr>
        <w:spacing w:line="340" w:lineRule="exact"/>
        <w:rPr>
          <w:rFonts w:hint="eastAsia" w:ascii="方正仿宋_GBK" w:eastAsia="方正仿宋_GBK"/>
          <w:szCs w:val="32"/>
          <w:u w:val="single"/>
        </w:rPr>
      </w:pPr>
      <w:r>
        <w:rPr>
          <w:rFonts w:hint="eastAsia" w:ascii="方正仿宋_GBK" w:eastAsia="方正仿宋_GBK"/>
          <w:sz w:val="28"/>
          <w:szCs w:val="28"/>
        </w:rPr>
        <w:t>养殖场详细地址：</w:t>
      </w:r>
      <w:r>
        <w:rPr>
          <w:rFonts w:hint="eastAsia" w:ascii="方正仿宋_GBK" w:eastAsia="方正仿宋_GBK"/>
          <w:sz w:val="28"/>
          <w:szCs w:val="28"/>
          <w:u w:val="single"/>
        </w:rPr>
        <w:t xml:space="preserve">     </w:t>
      </w:r>
      <w:r>
        <w:rPr>
          <w:rFonts w:hint="eastAsia" w:ascii="方正仿宋_GBK" w:eastAsia="方正仿宋_GBK"/>
          <w:sz w:val="28"/>
          <w:szCs w:val="28"/>
        </w:rPr>
        <w:t>乡镇（街道）</w:t>
      </w:r>
      <w:r>
        <w:rPr>
          <w:rFonts w:hint="eastAsia" w:ascii="方正仿宋_GBK" w:eastAsia="方正仿宋_GBK"/>
          <w:sz w:val="28"/>
          <w:szCs w:val="28"/>
          <w:u w:val="single"/>
        </w:rPr>
        <w:t xml:space="preserve">  </w:t>
      </w:r>
      <w:r>
        <w:rPr>
          <w:rFonts w:hint="eastAsia" w:ascii="方正仿宋_GBK" w:eastAsia="方正仿宋_GBK"/>
          <w:sz w:val="28"/>
          <w:szCs w:val="28"/>
        </w:rPr>
        <w:t>村</w:t>
      </w:r>
      <w:r>
        <w:rPr>
          <w:rFonts w:hint="eastAsia" w:ascii="方正仿宋_GBK" w:eastAsia="方正仿宋_GBK"/>
          <w:sz w:val="28"/>
          <w:szCs w:val="28"/>
          <w:u w:val="single"/>
        </w:rPr>
        <w:t xml:space="preserve">  </w:t>
      </w:r>
      <w:r>
        <w:rPr>
          <w:rFonts w:hint="eastAsia" w:ascii="方正仿宋_GBK" w:eastAsia="方正仿宋_GBK"/>
          <w:sz w:val="28"/>
          <w:szCs w:val="28"/>
        </w:rPr>
        <w:t>社  饲养动物种类：</w:t>
      </w:r>
      <w:r>
        <w:rPr>
          <w:rFonts w:hint="eastAsia" w:ascii="方正仿宋_GBK" w:eastAsia="方正仿宋_GBK"/>
          <w:sz w:val="28"/>
          <w:szCs w:val="28"/>
          <w:u w:val="singl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2015"/>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61" w:type="dxa"/>
            <w:vAlign w:val="center"/>
          </w:tcPr>
          <w:p>
            <w:pPr>
              <w:spacing w:line="240" w:lineRule="exact"/>
              <w:jc w:val="center"/>
              <w:rPr>
                <w:rFonts w:hint="eastAsia" w:ascii="方正黑体简体" w:hAnsi="Times New Roman Regular" w:eastAsia="方正黑体简体" w:cs="Times New Roman Regular"/>
                <w:sz w:val="24"/>
              </w:rPr>
            </w:pPr>
            <w:r>
              <w:rPr>
                <w:rFonts w:hint="eastAsia" w:ascii="方正黑体简体" w:hAnsi="Times New Roman Regular" w:eastAsia="方正黑体简体" w:cs="Times New Roman Regular"/>
                <w:sz w:val="24"/>
              </w:rPr>
              <w:t>核查内容</w:t>
            </w:r>
          </w:p>
        </w:tc>
        <w:tc>
          <w:tcPr>
            <w:tcW w:w="2015" w:type="dxa"/>
            <w:vAlign w:val="center"/>
          </w:tcPr>
          <w:p>
            <w:pPr>
              <w:spacing w:line="240" w:lineRule="exact"/>
              <w:jc w:val="center"/>
              <w:rPr>
                <w:rFonts w:hint="eastAsia" w:ascii="方正黑体简体" w:hAnsi="Times New Roman Regular" w:eastAsia="方正黑体简体" w:cs="Times New Roman Regular"/>
                <w:sz w:val="24"/>
              </w:rPr>
            </w:pPr>
            <w:r>
              <w:rPr>
                <w:rFonts w:hint="eastAsia" w:ascii="方正黑体简体" w:hAnsi="Times New Roman Regular" w:eastAsia="方正黑体简体" w:cs="Times New Roman Regular"/>
                <w:sz w:val="24"/>
              </w:rPr>
              <w:t>核实情况</w:t>
            </w:r>
          </w:p>
        </w:tc>
        <w:tc>
          <w:tcPr>
            <w:tcW w:w="4937" w:type="dxa"/>
            <w:vAlign w:val="center"/>
          </w:tcPr>
          <w:p>
            <w:pPr>
              <w:spacing w:line="240" w:lineRule="exact"/>
              <w:jc w:val="center"/>
              <w:rPr>
                <w:rFonts w:hint="eastAsia" w:ascii="方正黑体简体" w:hAnsi="Times New Roman Regular" w:eastAsia="方正黑体简体" w:cs="Times New Roman Regular"/>
                <w:sz w:val="24"/>
              </w:rPr>
            </w:pPr>
            <w:r>
              <w:rPr>
                <w:rFonts w:hint="eastAsia" w:ascii="方正黑体简体" w:hAnsi="Times New Roman Regular" w:eastAsia="方正黑体简体" w:cs="Times New Roman Regula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61" w:type="dxa"/>
            <w:vMerge w:val="restart"/>
            <w:vAlign w:val="center"/>
          </w:tcPr>
          <w:p>
            <w:pPr>
              <w:snapToGrid w:val="0"/>
              <w:jc w:val="center"/>
              <w:rPr>
                <w:rFonts w:hint="eastAsia" w:ascii="方正仿宋_GBK" w:eastAsia="方正仿宋_GBK"/>
                <w:sz w:val="24"/>
              </w:rPr>
            </w:pPr>
            <w:r>
              <w:rPr>
                <w:rFonts w:hint="eastAsia" w:ascii="方正仿宋_GBK" w:eastAsia="方正仿宋_GBK"/>
                <w:sz w:val="24"/>
              </w:rPr>
              <w:t>圈舍面积</w:t>
            </w:r>
          </w:p>
        </w:tc>
        <w:tc>
          <w:tcPr>
            <w:tcW w:w="2015" w:type="dxa"/>
            <w:vAlign w:val="center"/>
          </w:tcPr>
          <w:p>
            <w:pPr>
              <w:snapToGrid w:val="0"/>
              <w:rPr>
                <w:rFonts w:hint="eastAsia" w:ascii="方正仿宋_GBK" w:eastAsia="方正仿宋_GBK"/>
                <w:sz w:val="24"/>
              </w:rPr>
            </w:pPr>
            <w:r>
              <w:rPr>
                <w:rFonts w:hint="eastAsia" w:ascii="方正仿宋_GBK" w:eastAsia="方正仿宋_GBK"/>
                <w:sz w:val="24"/>
                <w:u w:val="single"/>
              </w:rPr>
              <w:t xml:space="preserve">            </w:t>
            </w:r>
            <w:r>
              <w:rPr>
                <w:rFonts w:hint="eastAsia" w:ascii="方正仿宋_GBK" w:eastAsia="方正仿宋_GBK"/>
                <w:sz w:val="24"/>
              </w:rPr>
              <w:t>m</w:t>
            </w:r>
            <w:r>
              <w:rPr>
                <w:rFonts w:hint="eastAsia" w:ascii="方正仿宋_GBK" w:eastAsia="方正仿宋_GBK"/>
                <w:sz w:val="24"/>
                <w:vertAlign w:val="superscript"/>
              </w:rPr>
              <w:t>2</w:t>
            </w:r>
          </w:p>
        </w:tc>
        <w:tc>
          <w:tcPr>
            <w:tcW w:w="4937" w:type="dxa"/>
            <w:vAlign w:val="bottom"/>
          </w:tcPr>
          <w:p>
            <w:pPr>
              <w:snapToGrid w:val="0"/>
              <w:rPr>
                <w:rFonts w:hint="eastAsia" w:ascii="方正仿宋_GBK" w:eastAsia="方正仿宋_GBK"/>
                <w:sz w:val="24"/>
              </w:rPr>
            </w:pPr>
            <w:r>
              <w:rPr>
                <w:rFonts w:hint="eastAsia" w:ascii="方正仿宋_GBK" w:eastAsia="方正仿宋_GBK"/>
                <w:sz w:val="24"/>
              </w:rPr>
              <w:t>全封闭式</w:t>
            </w:r>
            <w:r>
              <w:rPr>
                <w:rFonts w:hint="eastAsia" w:ascii="方正仿宋_GBK" w:eastAsia="方正仿宋_GBK"/>
                <w:sz w:val="24"/>
                <w:u w:val="single"/>
              </w:rPr>
              <w:t xml:space="preserve">          </w:t>
            </w:r>
            <w:r>
              <w:rPr>
                <w:rFonts w:hint="eastAsia" w:ascii="方正仿宋_GBK" w:eastAsia="方正仿宋_GBK"/>
                <w:sz w:val="24"/>
              </w:rPr>
              <w:t>结构，层高</w:t>
            </w:r>
            <w:r>
              <w:rPr>
                <w:rFonts w:hint="eastAsia" w:ascii="方正仿宋_GBK" w:eastAsia="方正仿宋_GBK"/>
                <w:sz w:val="24"/>
                <w:u w:val="single"/>
              </w:rPr>
              <w:t xml:space="preserve">     </w:t>
            </w:r>
            <w:r>
              <w:rPr>
                <w:rFonts w:hint="eastAsia" w:ascii="方正仿宋_GBK" w:eastAsia="方正仿宋_GBK"/>
                <w:sz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61" w:type="dxa"/>
            <w:vMerge w:val="continue"/>
            <w:vAlign w:val="center"/>
          </w:tcPr>
          <w:p>
            <w:pPr>
              <w:snapToGrid w:val="0"/>
              <w:jc w:val="center"/>
              <w:rPr>
                <w:rFonts w:hint="eastAsia" w:ascii="方正仿宋_GBK" w:eastAsia="方正仿宋_GBK"/>
                <w:sz w:val="24"/>
              </w:rPr>
            </w:pPr>
          </w:p>
        </w:tc>
        <w:tc>
          <w:tcPr>
            <w:tcW w:w="2015" w:type="dxa"/>
            <w:vAlign w:val="center"/>
          </w:tcPr>
          <w:p>
            <w:pPr>
              <w:snapToGrid w:val="0"/>
              <w:rPr>
                <w:rFonts w:hint="eastAsia" w:ascii="方正仿宋_GBK" w:eastAsia="方正仿宋_GBK"/>
                <w:sz w:val="24"/>
              </w:rPr>
            </w:pPr>
            <w:r>
              <w:rPr>
                <w:rFonts w:hint="eastAsia" w:ascii="方正仿宋_GBK" w:eastAsia="方正仿宋_GBK"/>
                <w:sz w:val="24"/>
                <w:u w:val="single"/>
              </w:rPr>
              <w:t xml:space="preserve">            </w:t>
            </w:r>
            <w:r>
              <w:rPr>
                <w:rFonts w:hint="eastAsia" w:ascii="方正仿宋_GBK" w:eastAsia="方正仿宋_GBK"/>
                <w:sz w:val="24"/>
              </w:rPr>
              <w:t>m</w:t>
            </w:r>
            <w:r>
              <w:rPr>
                <w:rFonts w:hint="eastAsia" w:ascii="方正仿宋_GBK" w:eastAsia="方正仿宋_GBK"/>
                <w:sz w:val="24"/>
                <w:vertAlign w:val="superscript"/>
              </w:rPr>
              <w:t>2</w:t>
            </w:r>
          </w:p>
        </w:tc>
        <w:tc>
          <w:tcPr>
            <w:tcW w:w="4937" w:type="dxa"/>
            <w:vAlign w:val="bottom"/>
          </w:tcPr>
          <w:p>
            <w:pPr>
              <w:snapToGrid w:val="0"/>
              <w:rPr>
                <w:rFonts w:hint="eastAsia" w:ascii="方正仿宋_GBK" w:eastAsia="方正仿宋_GBK"/>
                <w:sz w:val="24"/>
              </w:rPr>
            </w:pPr>
            <w:r>
              <w:rPr>
                <w:rFonts w:hint="eastAsia" w:ascii="方正仿宋_GBK" w:eastAsia="方正仿宋_GBK"/>
                <w:sz w:val="24"/>
              </w:rPr>
              <w:t>半封闭式</w:t>
            </w:r>
            <w:r>
              <w:rPr>
                <w:rFonts w:hint="eastAsia" w:ascii="方正仿宋_GBK" w:eastAsia="方正仿宋_GBK"/>
                <w:sz w:val="24"/>
                <w:u w:val="single"/>
              </w:rPr>
              <w:t xml:space="preserve">          </w:t>
            </w:r>
            <w:r>
              <w:rPr>
                <w:rFonts w:hint="eastAsia" w:ascii="方正仿宋_GBK" w:eastAsia="方正仿宋_GBK"/>
                <w:sz w:val="24"/>
              </w:rPr>
              <w:t>结构，层高</w:t>
            </w:r>
            <w:r>
              <w:rPr>
                <w:rFonts w:hint="eastAsia" w:ascii="方正仿宋_GBK" w:eastAsia="方正仿宋_GBK"/>
                <w:sz w:val="24"/>
                <w:u w:val="single"/>
              </w:rPr>
              <w:t xml:space="preserve">     </w:t>
            </w:r>
            <w:r>
              <w:rPr>
                <w:rFonts w:hint="eastAsia" w:ascii="方正仿宋_GBK" w:eastAsia="方正仿宋_GBK"/>
                <w:sz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61" w:type="dxa"/>
            <w:vMerge w:val="continue"/>
            <w:vAlign w:val="center"/>
          </w:tcPr>
          <w:p>
            <w:pPr>
              <w:snapToGrid w:val="0"/>
              <w:jc w:val="center"/>
              <w:rPr>
                <w:rFonts w:hint="eastAsia" w:ascii="方正仿宋_GBK" w:eastAsia="方正仿宋_GBK"/>
                <w:sz w:val="24"/>
              </w:rPr>
            </w:pPr>
          </w:p>
        </w:tc>
        <w:tc>
          <w:tcPr>
            <w:tcW w:w="2015" w:type="dxa"/>
            <w:vAlign w:val="center"/>
          </w:tcPr>
          <w:p>
            <w:pPr>
              <w:snapToGrid w:val="0"/>
              <w:rPr>
                <w:rFonts w:hint="eastAsia" w:ascii="方正仿宋_GBK" w:eastAsia="方正仿宋_GBK"/>
                <w:sz w:val="24"/>
              </w:rPr>
            </w:pPr>
            <w:r>
              <w:rPr>
                <w:rFonts w:hint="eastAsia" w:ascii="方正仿宋_GBK" w:eastAsia="方正仿宋_GBK"/>
                <w:sz w:val="24"/>
                <w:u w:val="single"/>
              </w:rPr>
              <w:t xml:space="preserve">           </w:t>
            </w:r>
            <w:r>
              <w:rPr>
                <w:rFonts w:hint="eastAsia" w:ascii="方正仿宋_GBK" w:eastAsia="方正仿宋_GBK"/>
                <w:sz w:val="24"/>
              </w:rPr>
              <w:t xml:space="preserve"> m</w:t>
            </w:r>
            <w:r>
              <w:rPr>
                <w:rFonts w:hint="eastAsia" w:ascii="方正仿宋_GBK" w:eastAsia="方正仿宋_GBK"/>
                <w:sz w:val="24"/>
                <w:vertAlign w:val="superscript"/>
              </w:rPr>
              <w:t>2</w:t>
            </w:r>
          </w:p>
        </w:tc>
        <w:tc>
          <w:tcPr>
            <w:tcW w:w="4937" w:type="dxa"/>
            <w:vAlign w:val="bottom"/>
          </w:tcPr>
          <w:p>
            <w:pPr>
              <w:snapToGrid w:val="0"/>
              <w:rPr>
                <w:rFonts w:hint="eastAsia" w:ascii="方正仿宋_GBK" w:eastAsia="方正仿宋_GBK"/>
                <w:sz w:val="24"/>
              </w:rPr>
            </w:pPr>
            <w:r>
              <w:rPr>
                <w:rFonts w:hint="eastAsia" w:ascii="方正仿宋_GBK" w:eastAsia="方正仿宋_GBK"/>
                <w:sz w:val="24"/>
              </w:rPr>
              <w:t xml:space="preserve">开放式 </w:t>
            </w:r>
            <w:r>
              <w:rPr>
                <w:rFonts w:hint="eastAsia" w:ascii="方正仿宋_GBK" w:eastAsia="方正仿宋_GBK"/>
                <w:sz w:val="24"/>
                <w:u w:val="single"/>
              </w:rPr>
              <w:t xml:space="preserve">           </w:t>
            </w:r>
            <w:r>
              <w:rPr>
                <w:rFonts w:hint="eastAsia" w:ascii="方正仿宋_GBK" w:eastAsia="方正仿宋_GBK"/>
                <w:sz w:val="24"/>
              </w:rPr>
              <w:t>结构，层高</w:t>
            </w:r>
            <w:r>
              <w:rPr>
                <w:rFonts w:hint="eastAsia" w:ascii="方正仿宋_GBK" w:eastAsia="方正仿宋_GBK"/>
                <w:sz w:val="24"/>
                <w:u w:val="single"/>
              </w:rPr>
              <w:t xml:space="preserve">     </w:t>
            </w:r>
            <w:r>
              <w:rPr>
                <w:rFonts w:hint="eastAsia" w:ascii="方正仿宋_GBK" w:eastAsia="方正仿宋_GBK"/>
                <w:sz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61" w:type="dxa"/>
            <w:vMerge w:val="continue"/>
            <w:vAlign w:val="center"/>
          </w:tcPr>
          <w:p>
            <w:pPr>
              <w:snapToGrid w:val="0"/>
              <w:jc w:val="center"/>
              <w:rPr>
                <w:rFonts w:hint="eastAsia" w:ascii="方正仿宋_GBK" w:eastAsia="方正仿宋_GBK"/>
                <w:sz w:val="24"/>
              </w:rPr>
            </w:pPr>
          </w:p>
        </w:tc>
        <w:tc>
          <w:tcPr>
            <w:tcW w:w="2015" w:type="dxa"/>
            <w:vAlign w:val="center"/>
          </w:tcPr>
          <w:p>
            <w:pPr>
              <w:snapToGrid w:val="0"/>
              <w:rPr>
                <w:rFonts w:hint="eastAsia" w:ascii="方正仿宋_GBK" w:eastAsia="方正仿宋_GBK"/>
                <w:sz w:val="24"/>
              </w:rPr>
            </w:pPr>
            <w:r>
              <w:rPr>
                <w:rFonts w:hint="eastAsia" w:ascii="方正仿宋_GBK" w:eastAsia="方正仿宋_GBK"/>
                <w:sz w:val="24"/>
                <w:u w:val="single"/>
              </w:rPr>
              <w:t xml:space="preserve">            </w:t>
            </w:r>
            <w:r>
              <w:rPr>
                <w:rFonts w:hint="eastAsia" w:ascii="方正仿宋_GBK" w:eastAsia="方正仿宋_GBK"/>
                <w:sz w:val="24"/>
              </w:rPr>
              <w:t>m</w:t>
            </w:r>
            <w:r>
              <w:rPr>
                <w:rFonts w:hint="eastAsia" w:ascii="方正仿宋_GBK" w:eastAsia="方正仿宋_GBK"/>
                <w:sz w:val="24"/>
                <w:vertAlign w:val="superscript"/>
              </w:rPr>
              <w:t>2</w:t>
            </w:r>
          </w:p>
        </w:tc>
        <w:tc>
          <w:tcPr>
            <w:tcW w:w="4937" w:type="dxa"/>
            <w:vAlign w:val="bottom"/>
          </w:tcPr>
          <w:p>
            <w:pPr>
              <w:snapToGrid w:val="0"/>
              <w:rPr>
                <w:rFonts w:hint="eastAsia" w:ascii="方正仿宋_GBK" w:eastAsia="方正仿宋_GBK"/>
                <w:sz w:val="24"/>
              </w:rPr>
            </w:pPr>
            <w:r>
              <w:rPr>
                <w:rFonts w:hint="eastAsia" w:ascii="方正仿宋_GBK" w:eastAsia="方正仿宋_GBK"/>
                <w:sz w:val="24"/>
              </w:rPr>
              <w:t xml:space="preserve">简易圈舍 </w:t>
            </w:r>
            <w:r>
              <w:rPr>
                <w:rFonts w:hint="eastAsia" w:ascii="方正仿宋_GBK" w:eastAsia="方正仿宋_GBK"/>
                <w:sz w:val="24"/>
                <w:u w:val="single"/>
              </w:rPr>
              <w:t xml:space="preserve">         </w:t>
            </w:r>
            <w:r>
              <w:rPr>
                <w:rFonts w:hint="eastAsia" w:ascii="方正仿宋_GBK" w:eastAsia="方正仿宋_GBK"/>
                <w:sz w:val="24"/>
              </w:rPr>
              <w:t>结构，层高</w:t>
            </w:r>
            <w:r>
              <w:rPr>
                <w:rFonts w:hint="eastAsia" w:ascii="方正仿宋_GBK" w:eastAsia="方正仿宋_GBK"/>
                <w:sz w:val="24"/>
                <w:u w:val="single"/>
              </w:rPr>
              <w:t xml:space="preserve">     </w:t>
            </w:r>
            <w:r>
              <w:rPr>
                <w:rFonts w:hint="eastAsia" w:ascii="方正仿宋_GBK" w:eastAsia="方正仿宋_GBK"/>
                <w:sz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61" w:type="dxa"/>
            <w:vAlign w:val="center"/>
          </w:tcPr>
          <w:p>
            <w:pPr>
              <w:snapToGrid w:val="0"/>
              <w:jc w:val="center"/>
              <w:rPr>
                <w:rFonts w:hint="eastAsia" w:ascii="方正仿宋_GBK" w:eastAsia="方正仿宋_GBK"/>
                <w:sz w:val="24"/>
              </w:rPr>
            </w:pPr>
            <w:r>
              <w:rPr>
                <w:rFonts w:hint="eastAsia" w:ascii="方正仿宋_GBK" w:eastAsia="方正仿宋_GBK"/>
                <w:color w:val="000000"/>
                <w:kern w:val="0"/>
                <w:szCs w:val="21"/>
              </w:rPr>
              <w:t>沼液储存池</w:t>
            </w:r>
          </w:p>
        </w:tc>
        <w:tc>
          <w:tcPr>
            <w:tcW w:w="2015" w:type="dxa"/>
            <w:vAlign w:val="center"/>
          </w:tcPr>
          <w:p>
            <w:pPr>
              <w:snapToGrid w:val="0"/>
              <w:jc w:val="left"/>
              <w:rPr>
                <w:rFonts w:hint="eastAsia" w:ascii="方正仿宋_GBK" w:eastAsia="方正仿宋_GBK"/>
                <w:sz w:val="24"/>
              </w:rPr>
            </w:pPr>
            <w:r>
              <w:rPr>
                <w:rFonts w:hint="eastAsia" w:ascii="方正仿宋_GBK" w:eastAsia="方正仿宋_GBK"/>
                <w:sz w:val="24"/>
                <w:u w:val="single"/>
              </w:rPr>
              <w:t xml:space="preserve">           </w:t>
            </w:r>
            <w:r>
              <w:rPr>
                <w:rFonts w:hint="eastAsia" w:ascii="方正仿宋_GBK" w:eastAsia="方正仿宋_GBK"/>
                <w:sz w:val="24"/>
              </w:rPr>
              <w:t xml:space="preserve"> m</w:t>
            </w:r>
            <w:r>
              <w:rPr>
                <w:rFonts w:hint="eastAsia" w:ascii="方正仿宋_GBK" w:eastAsia="方正仿宋_GBK"/>
                <w:sz w:val="24"/>
                <w:vertAlign w:val="superscript"/>
              </w:rPr>
              <w:t>3</w:t>
            </w:r>
          </w:p>
        </w:tc>
        <w:tc>
          <w:tcPr>
            <w:tcW w:w="4937" w:type="dxa"/>
            <w:vAlign w:val="bottom"/>
          </w:tcPr>
          <w:p>
            <w:pPr>
              <w:snapToGrid w:val="0"/>
              <w:ind w:firstLine="120" w:firstLineChars="50"/>
              <w:rPr>
                <w:rFonts w:hint="eastAsia" w:ascii="方正仿宋_GBK" w:eastAsia="方正仿宋_GBK"/>
                <w:sz w:val="24"/>
              </w:rPr>
            </w:pPr>
            <w:r>
              <w:rPr>
                <w:rFonts w:hint="eastAsia" w:ascii="方正仿宋_GBK" w:eastAsia="方正仿宋_GBK"/>
                <w:sz w:val="24"/>
                <w:u w:val="single"/>
              </w:rPr>
              <w:t xml:space="preserve">        </w:t>
            </w:r>
            <w:r>
              <w:rPr>
                <w:rFonts w:hint="eastAsia" w:ascii="方正仿宋_GBK" w:eastAsia="方正仿宋_GBK"/>
                <w:sz w:val="24"/>
              </w:rPr>
              <w:t>结构，长</w:t>
            </w:r>
            <w:r>
              <w:rPr>
                <w:rFonts w:hint="eastAsia" w:ascii="方正仿宋_GBK" w:eastAsia="方正仿宋_GBK"/>
                <w:sz w:val="24"/>
                <w:u w:val="single"/>
              </w:rPr>
              <w:t xml:space="preserve">   </w:t>
            </w:r>
            <w:r>
              <w:rPr>
                <w:rFonts w:hint="eastAsia" w:ascii="方正仿宋_GBK" w:eastAsia="方正仿宋_GBK"/>
                <w:sz w:val="24"/>
              </w:rPr>
              <w:t>米、宽</w:t>
            </w:r>
            <w:r>
              <w:rPr>
                <w:rFonts w:hint="eastAsia" w:ascii="方正仿宋_GBK" w:eastAsia="方正仿宋_GBK"/>
                <w:sz w:val="24"/>
                <w:u w:val="single"/>
              </w:rPr>
              <w:t xml:space="preserve">   </w:t>
            </w:r>
            <w:r>
              <w:rPr>
                <w:rFonts w:hint="eastAsia" w:ascii="方正仿宋_GBK" w:eastAsia="方正仿宋_GBK"/>
                <w:sz w:val="24"/>
              </w:rPr>
              <w:t>米、高</w:t>
            </w:r>
            <w:r>
              <w:rPr>
                <w:rFonts w:hint="eastAsia" w:ascii="方正仿宋_GBK" w:eastAsia="方正仿宋_GBK"/>
                <w:sz w:val="24"/>
                <w:u w:val="single"/>
              </w:rPr>
              <w:t xml:space="preserve">   </w:t>
            </w:r>
            <w:r>
              <w:rPr>
                <w:rFonts w:hint="eastAsia" w:ascii="方正仿宋_GBK" w:eastAsia="方正仿宋_GBK"/>
                <w:sz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61" w:type="dxa"/>
            <w:vAlign w:val="center"/>
          </w:tcPr>
          <w:p>
            <w:pPr>
              <w:snapToGrid w:val="0"/>
              <w:jc w:val="center"/>
              <w:rPr>
                <w:rFonts w:hint="eastAsia" w:ascii="方正仿宋_GBK" w:eastAsia="方正仿宋_GBK"/>
                <w:sz w:val="24"/>
              </w:rPr>
            </w:pPr>
            <w:r>
              <w:rPr>
                <w:rFonts w:hint="eastAsia" w:ascii="方正仿宋_GBK" w:eastAsia="方正仿宋_GBK"/>
                <w:color w:val="000000"/>
                <w:kern w:val="0"/>
                <w:szCs w:val="21"/>
              </w:rPr>
              <w:t>沼气池</w:t>
            </w:r>
          </w:p>
        </w:tc>
        <w:tc>
          <w:tcPr>
            <w:tcW w:w="2015" w:type="dxa"/>
            <w:vAlign w:val="center"/>
          </w:tcPr>
          <w:p>
            <w:pPr>
              <w:snapToGrid w:val="0"/>
              <w:rPr>
                <w:rFonts w:hint="eastAsia" w:ascii="方正仿宋_GBK" w:eastAsia="方正仿宋_GBK"/>
                <w:sz w:val="24"/>
              </w:rPr>
            </w:pPr>
            <w:r>
              <w:rPr>
                <w:rFonts w:hint="eastAsia" w:ascii="方正仿宋_GBK" w:eastAsia="方正仿宋_GBK"/>
                <w:sz w:val="24"/>
                <w:u w:val="single"/>
              </w:rPr>
              <w:t xml:space="preserve">           </w:t>
            </w:r>
            <w:r>
              <w:rPr>
                <w:rFonts w:hint="eastAsia" w:ascii="方正仿宋_GBK" w:eastAsia="方正仿宋_GBK"/>
                <w:sz w:val="24"/>
              </w:rPr>
              <w:t xml:space="preserve"> m</w:t>
            </w:r>
            <w:r>
              <w:rPr>
                <w:rFonts w:hint="eastAsia" w:ascii="方正仿宋_GBK" w:eastAsia="方正仿宋_GBK"/>
                <w:sz w:val="24"/>
                <w:vertAlign w:val="superscript"/>
              </w:rPr>
              <w:t>3</w:t>
            </w:r>
          </w:p>
        </w:tc>
        <w:tc>
          <w:tcPr>
            <w:tcW w:w="4937" w:type="dxa"/>
            <w:vAlign w:val="bottom"/>
          </w:tcPr>
          <w:p>
            <w:pPr>
              <w:snapToGrid w:val="0"/>
              <w:rPr>
                <w:rFonts w:hint="eastAsia" w:ascii="方正仿宋_GBK" w:eastAsia="方正仿宋_GBK"/>
                <w:sz w:val="24"/>
              </w:rPr>
            </w:pPr>
            <w:r>
              <w:rPr>
                <w:rFonts w:hint="eastAsia" w:ascii="方正仿宋_GBK" w:eastAsia="方正仿宋_GBK"/>
                <w:sz w:val="24"/>
                <w:u w:val="single"/>
              </w:rPr>
              <w:t xml:space="preserve">         </w:t>
            </w:r>
            <w:r>
              <w:rPr>
                <w:rFonts w:hint="eastAsia" w:ascii="方正仿宋_GBK" w:eastAsia="方正仿宋_GBK"/>
                <w:sz w:val="24"/>
              </w:rPr>
              <w:t>结构，</w:t>
            </w:r>
            <w:r>
              <w:rPr>
                <w:rFonts w:hint="eastAsia" w:ascii="方正仿宋_GBK" w:eastAsia="方正仿宋_GBK"/>
                <w:sz w:val="24"/>
                <w:u w:val="single"/>
              </w:rPr>
              <w:t xml:space="preserve">        </w:t>
            </w:r>
            <w:r>
              <w:rPr>
                <w:rFonts w:hint="eastAsia" w:ascii="方正仿宋_GBK" w:eastAsia="方正仿宋_GBK"/>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61" w:type="dxa"/>
            <w:vAlign w:val="bottom"/>
          </w:tcPr>
          <w:p>
            <w:pPr>
              <w:snapToGrid w:val="0"/>
              <w:jc w:val="center"/>
              <w:rPr>
                <w:rFonts w:hint="eastAsia" w:ascii="方正仿宋_GBK" w:eastAsia="方正仿宋_GBK"/>
                <w:color w:val="000000"/>
                <w:kern w:val="0"/>
                <w:szCs w:val="21"/>
              </w:rPr>
            </w:pPr>
            <w:r>
              <w:rPr>
                <w:rFonts w:hint="eastAsia" w:ascii="方正仿宋_GBK" w:eastAsia="方正仿宋_GBK"/>
                <w:color w:val="000000"/>
                <w:kern w:val="0"/>
                <w:szCs w:val="21"/>
              </w:rPr>
              <w:t>沉淀池</w:t>
            </w:r>
          </w:p>
        </w:tc>
        <w:tc>
          <w:tcPr>
            <w:tcW w:w="2015" w:type="dxa"/>
            <w:vAlign w:val="bottom"/>
          </w:tcPr>
          <w:p>
            <w:pPr>
              <w:snapToGrid w:val="0"/>
              <w:rPr>
                <w:rFonts w:hint="eastAsia" w:ascii="方正仿宋_GBK" w:eastAsia="方正仿宋_GBK"/>
                <w:sz w:val="24"/>
                <w:u w:val="single"/>
              </w:rPr>
            </w:pPr>
            <w:r>
              <w:rPr>
                <w:rFonts w:hint="eastAsia" w:ascii="方正仿宋_GBK" w:eastAsia="方正仿宋_GBK"/>
                <w:sz w:val="24"/>
                <w:u w:val="single"/>
              </w:rPr>
              <w:t xml:space="preserve">            </w:t>
            </w:r>
            <w:r>
              <w:rPr>
                <w:rFonts w:hint="eastAsia" w:ascii="方正仿宋_GBK" w:eastAsia="方正仿宋_GBK"/>
                <w:sz w:val="24"/>
              </w:rPr>
              <w:t>m</w:t>
            </w:r>
            <w:r>
              <w:rPr>
                <w:rFonts w:hint="eastAsia" w:ascii="方正仿宋_GBK" w:eastAsia="方正仿宋_GBK"/>
                <w:sz w:val="24"/>
                <w:vertAlign w:val="superscript"/>
              </w:rPr>
              <w:t>3</w:t>
            </w:r>
          </w:p>
        </w:tc>
        <w:tc>
          <w:tcPr>
            <w:tcW w:w="4937" w:type="dxa"/>
            <w:vAlign w:val="bottom"/>
          </w:tcPr>
          <w:p>
            <w:pPr>
              <w:snapToGrid w:val="0"/>
              <w:jc w:val="center"/>
              <w:rPr>
                <w:rFonts w:hint="eastAsia" w:ascii="方正仿宋_GBK" w:eastAsia="方正仿宋_GBK"/>
                <w:sz w:val="24"/>
                <w:u w:val="single"/>
              </w:rPr>
            </w:pPr>
            <w:r>
              <w:rPr>
                <w:rFonts w:hint="eastAsia" w:ascii="方正仿宋_GBK" w:eastAsia="方正仿宋_GBK"/>
                <w:sz w:val="24"/>
                <w:u w:val="single"/>
              </w:rPr>
              <w:t xml:space="preserve">       </w:t>
            </w:r>
            <w:r>
              <w:rPr>
                <w:rFonts w:hint="eastAsia" w:ascii="方正仿宋_GBK" w:eastAsia="方正仿宋_GBK"/>
                <w:sz w:val="24"/>
              </w:rPr>
              <w:t>结构，长</w:t>
            </w:r>
            <w:r>
              <w:rPr>
                <w:rFonts w:hint="eastAsia" w:ascii="方正仿宋_GBK" w:eastAsia="方正仿宋_GBK"/>
                <w:sz w:val="24"/>
                <w:u w:val="single"/>
              </w:rPr>
              <w:t xml:space="preserve">   </w:t>
            </w:r>
            <w:r>
              <w:rPr>
                <w:rFonts w:hint="eastAsia" w:ascii="方正仿宋_GBK" w:eastAsia="方正仿宋_GBK"/>
                <w:sz w:val="24"/>
              </w:rPr>
              <w:t>米、宽</w:t>
            </w:r>
            <w:r>
              <w:rPr>
                <w:rFonts w:hint="eastAsia" w:ascii="方正仿宋_GBK" w:eastAsia="方正仿宋_GBK"/>
                <w:sz w:val="24"/>
                <w:u w:val="single"/>
              </w:rPr>
              <w:t xml:space="preserve">   </w:t>
            </w:r>
            <w:r>
              <w:rPr>
                <w:rFonts w:hint="eastAsia" w:ascii="方正仿宋_GBK" w:eastAsia="方正仿宋_GBK"/>
                <w:sz w:val="24"/>
              </w:rPr>
              <w:t>米、高</w:t>
            </w:r>
            <w:r>
              <w:rPr>
                <w:rFonts w:hint="eastAsia" w:ascii="方正仿宋_GBK" w:eastAsia="方正仿宋_GBK"/>
                <w:sz w:val="24"/>
                <w:u w:val="single"/>
              </w:rPr>
              <w:t xml:space="preserve">   </w:t>
            </w:r>
            <w:r>
              <w:rPr>
                <w:rFonts w:hint="eastAsia" w:ascii="方正仿宋_GBK" w:eastAsia="方正仿宋_GBK"/>
                <w:sz w:val="24"/>
              </w:rPr>
              <w:t>米</w:t>
            </w:r>
            <w:r>
              <w:rPr>
                <w:rFonts w:hint="eastAsia" w:ascii="方正仿宋_GBK" w:eastAsia="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61" w:type="dxa"/>
            <w:vAlign w:val="center"/>
          </w:tcPr>
          <w:p>
            <w:pPr>
              <w:snapToGrid w:val="0"/>
              <w:jc w:val="center"/>
              <w:rPr>
                <w:rFonts w:hint="eastAsia" w:ascii="方正仿宋_GBK" w:eastAsia="方正仿宋_GBK"/>
                <w:sz w:val="24"/>
              </w:rPr>
            </w:pPr>
            <w:r>
              <w:rPr>
                <w:rFonts w:hint="eastAsia" w:ascii="方正仿宋_GBK" w:eastAsia="方正仿宋_GBK"/>
                <w:color w:val="000000"/>
                <w:kern w:val="0"/>
                <w:szCs w:val="21"/>
              </w:rPr>
              <w:t>化粪池</w:t>
            </w:r>
          </w:p>
        </w:tc>
        <w:tc>
          <w:tcPr>
            <w:tcW w:w="2015" w:type="dxa"/>
            <w:vAlign w:val="bottom"/>
          </w:tcPr>
          <w:p>
            <w:pPr>
              <w:snapToGrid w:val="0"/>
              <w:rPr>
                <w:rFonts w:hint="eastAsia" w:ascii="方正仿宋_GBK" w:eastAsia="方正仿宋_GBK"/>
                <w:sz w:val="24"/>
              </w:rPr>
            </w:pPr>
            <w:r>
              <w:rPr>
                <w:rFonts w:hint="eastAsia" w:ascii="方正仿宋_GBK" w:eastAsia="方正仿宋_GBK"/>
                <w:sz w:val="24"/>
                <w:u w:val="single"/>
              </w:rPr>
              <w:t xml:space="preserve">            </w:t>
            </w:r>
            <w:r>
              <w:rPr>
                <w:rFonts w:hint="eastAsia" w:ascii="方正仿宋_GBK" w:eastAsia="方正仿宋_GBK"/>
                <w:sz w:val="24"/>
              </w:rPr>
              <w:t>m</w:t>
            </w:r>
            <w:r>
              <w:rPr>
                <w:rFonts w:hint="eastAsia" w:ascii="方正仿宋_GBK" w:eastAsia="方正仿宋_GBK"/>
                <w:sz w:val="24"/>
                <w:vertAlign w:val="superscript"/>
              </w:rPr>
              <w:t>3</w:t>
            </w:r>
          </w:p>
        </w:tc>
        <w:tc>
          <w:tcPr>
            <w:tcW w:w="4937" w:type="dxa"/>
            <w:vAlign w:val="bottom"/>
          </w:tcPr>
          <w:p>
            <w:pPr>
              <w:snapToGrid w:val="0"/>
              <w:jc w:val="center"/>
              <w:rPr>
                <w:rFonts w:hint="eastAsia" w:ascii="方正仿宋_GBK" w:eastAsia="方正仿宋_GBK"/>
                <w:szCs w:val="21"/>
              </w:rPr>
            </w:pPr>
            <w:r>
              <w:rPr>
                <w:rFonts w:hint="eastAsia" w:ascii="方正仿宋_GBK" w:eastAsia="方正仿宋_GBK"/>
                <w:sz w:val="24"/>
                <w:u w:val="single"/>
              </w:rPr>
              <w:t xml:space="preserve">       </w:t>
            </w:r>
            <w:r>
              <w:rPr>
                <w:rFonts w:hint="eastAsia" w:ascii="方正仿宋_GBK" w:eastAsia="方正仿宋_GBK"/>
                <w:sz w:val="24"/>
              </w:rPr>
              <w:t>结构，长</w:t>
            </w:r>
            <w:r>
              <w:rPr>
                <w:rFonts w:hint="eastAsia" w:ascii="方正仿宋_GBK" w:eastAsia="方正仿宋_GBK"/>
                <w:sz w:val="24"/>
                <w:u w:val="single"/>
              </w:rPr>
              <w:t xml:space="preserve">   </w:t>
            </w:r>
            <w:r>
              <w:rPr>
                <w:rFonts w:hint="eastAsia" w:ascii="方正仿宋_GBK" w:eastAsia="方正仿宋_GBK"/>
                <w:sz w:val="24"/>
              </w:rPr>
              <w:t>米、宽</w:t>
            </w:r>
            <w:r>
              <w:rPr>
                <w:rFonts w:hint="eastAsia" w:ascii="方正仿宋_GBK" w:eastAsia="方正仿宋_GBK"/>
                <w:sz w:val="24"/>
                <w:u w:val="single"/>
              </w:rPr>
              <w:t xml:space="preserve">   </w:t>
            </w:r>
            <w:r>
              <w:rPr>
                <w:rFonts w:hint="eastAsia" w:ascii="方正仿宋_GBK" w:eastAsia="方正仿宋_GBK"/>
                <w:sz w:val="24"/>
              </w:rPr>
              <w:t>米、高</w:t>
            </w:r>
            <w:r>
              <w:rPr>
                <w:rFonts w:hint="eastAsia" w:ascii="方正仿宋_GBK" w:eastAsia="方正仿宋_GBK"/>
                <w:sz w:val="24"/>
                <w:u w:val="single"/>
              </w:rPr>
              <w:t xml:space="preserve">   </w:t>
            </w:r>
            <w:r>
              <w:rPr>
                <w:rFonts w:hint="eastAsia" w:ascii="方正仿宋_GBK" w:eastAsia="方正仿宋_GBK"/>
                <w:sz w:val="24"/>
              </w:rPr>
              <w:t>米</w:t>
            </w:r>
            <w:r>
              <w:rPr>
                <w:rFonts w:hint="eastAsia" w:ascii="方正仿宋_GBK" w:eastAsia="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61" w:type="dxa"/>
            <w:vAlign w:val="center"/>
          </w:tcPr>
          <w:p>
            <w:pPr>
              <w:snapToGrid w:val="0"/>
              <w:jc w:val="center"/>
              <w:rPr>
                <w:rFonts w:hint="eastAsia" w:ascii="方正仿宋_GBK" w:eastAsia="方正仿宋_GBK"/>
                <w:spacing w:val="-20"/>
                <w:sz w:val="24"/>
              </w:rPr>
            </w:pPr>
            <w:r>
              <w:rPr>
                <w:rFonts w:hint="eastAsia" w:ascii="方正仿宋_GBK" w:eastAsia="方正仿宋_GBK"/>
                <w:color w:val="000000"/>
                <w:kern w:val="0"/>
                <w:szCs w:val="21"/>
              </w:rPr>
              <w:t>干粪堆放场</w:t>
            </w:r>
          </w:p>
        </w:tc>
        <w:tc>
          <w:tcPr>
            <w:tcW w:w="2015" w:type="dxa"/>
            <w:vAlign w:val="bottom"/>
          </w:tcPr>
          <w:p>
            <w:pPr>
              <w:snapToGrid w:val="0"/>
              <w:rPr>
                <w:rFonts w:hint="eastAsia" w:ascii="方正仿宋_GBK" w:eastAsia="方正仿宋_GBK"/>
                <w:sz w:val="24"/>
              </w:rPr>
            </w:pPr>
            <w:r>
              <w:rPr>
                <w:rFonts w:hint="eastAsia" w:ascii="方正仿宋_GBK" w:eastAsia="方正仿宋_GBK"/>
                <w:sz w:val="24"/>
                <w:u w:val="single"/>
              </w:rPr>
              <w:t xml:space="preserve">            </w:t>
            </w:r>
            <w:r>
              <w:rPr>
                <w:rFonts w:hint="eastAsia" w:ascii="方正仿宋_GBK" w:eastAsia="方正仿宋_GBK"/>
                <w:sz w:val="24"/>
              </w:rPr>
              <w:t>m</w:t>
            </w:r>
            <w:r>
              <w:rPr>
                <w:rFonts w:hint="eastAsia" w:ascii="方正仿宋_GBK" w:eastAsia="方正仿宋_GBK"/>
                <w:sz w:val="24"/>
                <w:vertAlign w:val="superscript"/>
              </w:rPr>
              <w:t>2</w:t>
            </w:r>
          </w:p>
        </w:tc>
        <w:tc>
          <w:tcPr>
            <w:tcW w:w="4937" w:type="dxa"/>
            <w:vAlign w:val="bottom"/>
          </w:tcPr>
          <w:p>
            <w:pPr>
              <w:snapToGrid w:val="0"/>
              <w:rPr>
                <w:rFonts w:hint="eastAsia" w:ascii="方正仿宋_GBK" w:eastAsia="方正仿宋_GBK"/>
                <w:sz w:val="24"/>
              </w:rPr>
            </w:pPr>
            <w:r>
              <w:rPr>
                <w:rFonts w:hint="eastAsia" w:ascii="方正仿宋_GBK" w:eastAsia="方正仿宋_GBK"/>
                <w:sz w:val="24"/>
                <w:u w:val="single"/>
              </w:rPr>
              <w:t xml:space="preserve">       </w:t>
            </w:r>
            <w:r>
              <w:rPr>
                <w:rFonts w:hint="eastAsia" w:ascii="方正仿宋_GBK" w:eastAsia="方正仿宋_GBK"/>
                <w:sz w:val="24"/>
              </w:rPr>
              <w:t>结构，长</w:t>
            </w:r>
            <w:r>
              <w:rPr>
                <w:rFonts w:hint="eastAsia" w:ascii="方正仿宋_GBK" w:eastAsia="方正仿宋_GBK"/>
                <w:sz w:val="24"/>
                <w:u w:val="single"/>
              </w:rPr>
              <w:t xml:space="preserve">   </w:t>
            </w:r>
            <w:r>
              <w:rPr>
                <w:rFonts w:hint="eastAsia" w:ascii="方正仿宋_GBK" w:eastAsia="方正仿宋_GBK"/>
                <w:sz w:val="24"/>
              </w:rPr>
              <w:t>米、宽</w:t>
            </w:r>
            <w:r>
              <w:rPr>
                <w:rFonts w:hint="eastAsia" w:ascii="方正仿宋_GBK" w:eastAsia="方正仿宋_GBK"/>
                <w:sz w:val="24"/>
                <w:u w:val="single"/>
              </w:rPr>
              <w:t xml:space="preserve">   </w:t>
            </w:r>
            <w:r>
              <w:rPr>
                <w:rFonts w:hint="eastAsia" w:ascii="方正仿宋_GBK" w:eastAsia="方正仿宋_GBK"/>
                <w:sz w:val="24"/>
              </w:rPr>
              <w:t>米、高</w:t>
            </w:r>
            <w:r>
              <w:rPr>
                <w:rFonts w:hint="eastAsia" w:ascii="方正仿宋_GBK" w:eastAsia="方正仿宋_GBK"/>
                <w:sz w:val="24"/>
                <w:u w:val="single"/>
              </w:rPr>
              <w:t xml:space="preserve">   </w:t>
            </w:r>
            <w:r>
              <w:rPr>
                <w:rFonts w:hint="eastAsia" w:ascii="方正仿宋_GBK" w:eastAsia="方正仿宋_GBK"/>
                <w:sz w:val="24"/>
              </w:rPr>
              <w:t>米</w:t>
            </w:r>
            <w:r>
              <w:rPr>
                <w:rFonts w:hint="eastAsia" w:ascii="方正仿宋_GBK" w:eastAsia="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61" w:type="dxa"/>
            <w:vMerge w:val="restart"/>
            <w:vAlign w:val="center"/>
          </w:tcPr>
          <w:p>
            <w:pPr>
              <w:snapToGrid w:val="0"/>
              <w:jc w:val="center"/>
              <w:rPr>
                <w:rFonts w:hint="eastAsia" w:ascii="方正仿宋_GBK" w:eastAsia="方正仿宋_GBK"/>
                <w:color w:val="000000"/>
                <w:kern w:val="0"/>
                <w:szCs w:val="21"/>
              </w:rPr>
            </w:pPr>
            <w:r>
              <w:rPr>
                <w:rFonts w:hint="eastAsia" w:ascii="方正仿宋_GBK" w:eastAsia="方正仿宋_GBK"/>
                <w:color w:val="000000"/>
                <w:kern w:val="0"/>
                <w:szCs w:val="21"/>
              </w:rPr>
              <w:t>养殖设施设备</w:t>
            </w:r>
          </w:p>
        </w:tc>
        <w:tc>
          <w:tcPr>
            <w:tcW w:w="2015" w:type="dxa"/>
            <w:vAlign w:val="bottom"/>
          </w:tcPr>
          <w:p>
            <w:pPr>
              <w:snapToGrid w:val="0"/>
              <w:rPr>
                <w:rFonts w:hint="eastAsia" w:ascii="方正仿宋_GBK" w:eastAsia="方正仿宋_GBK"/>
                <w:sz w:val="24"/>
                <w:u w:val="single"/>
              </w:rPr>
            </w:pPr>
            <w:r>
              <w:rPr>
                <w:rFonts w:hint="eastAsia" w:ascii="方正仿宋_GBK" w:eastAsia="方正仿宋_GBK"/>
                <w:color w:val="000000"/>
                <w:kern w:val="0"/>
                <w:szCs w:val="21"/>
              </w:rPr>
              <w:t>母猪产床</w:t>
            </w:r>
            <w:r>
              <w:rPr>
                <w:rFonts w:hint="eastAsia" w:ascii="方正仿宋_GBK" w:eastAsia="方正仿宋_GBK"/>
                <w:color w:val="000000"/>
                <w:kern w:val="0"/>
                <w:szCs w:val="21"/>
                <w:u w:val="single"/>
              </w:rPr>
              <w:t xml:space="preserve">       </w:t>
            </w:r>
            <w:r>
              <w:rPr>
                <w:rFonts w:hint="eastAsia" w:ascii="方正仿宋_GBK" w:eastAsia="方正仿宋_GBK"/>
                <w:color w:val="000000"/>
                <w:kern w:val="0"/>
                <w:szCs w:val="21"/>
              </w:rPr>
              <w:t>个</w:t>
            </w:r>
          </w:p>
        </w:tc>
        <w:tc>
          <w:tcPr>
            <w:tcW w:w="4937" w:type="dxa"/>
            <w:vMerge w:val="restart"/>
            <w:vAlign w:val="bottom"/>
          </w:tcPr>
          <w:p>
            <w:pPr>
              <w:snapToGrid w:val="0"/>
              <w:rPr>
                <w:rFonts w:hint="eastAsia" w:ascii="方正仿宋_GBK" w:eastAsia="方正仿宋_GBK"/>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61" w:type="dxa"/>
            <w:vMerge w:val="continue"/>
            <w:vAlign w:val="center"/>
          </w:tcPr>
          <w:p>
            <w:pPr>
              <w:snapToGrid w:val="0"/>
              <w:jc w:val="center"/>
              <w:rPr>
                <w:rFonts w:hint="eastAsia" w:ascii="方正仿宋_GBK" w:eastAsia="方正仿宋_GBK"/>
                <w:color w:val="000000"/>
                <w:kern w:val="0"/>
                <w:szCs w:val="21"/>
              </w:rPr>
            </w:pPr>
          </w:p>
        </w:tc>
        <w:tc>
          <w:tcPr>
            <w:tcW w:w="2015" w:type="dxa"/>
            <w:vAlign w:val="bottom"/>
          </w:tcPr>
          <w:p>
            <w:pPr>
              <w:widowControl/>
              <w:snapToGrid w:val="0"/>
              <w:jc w:val="center"/>
              <w:rPr>
                <w:rFonts w:hint="eastAsia" w:ascii="方正仿宋_GBK" w:eastAsia="方正仿宋_GBK"/>
                <w:color w:val="000000"/>
                <w:kern w:val="0"/>
                <w:szCs w:val="21"/>
              </w:rPr>
            </w:pPr>
            <w:r>
              <w:rPr>
                <w:rFonts w:hint="eastAsia" w:ascii="方正仿宋_GBK" w:eastAsia="方正仿宋_GBK"/>
                <w:color w:val="000000"/>
                <w:kern w:val="0"/>
                <w:szCs w:val="21"/>
              </w:rPr>
              <w:t>限位栏</w:t>
            </w:r>
            <w:r>
              <w:rPr>
                <w:rFonts w:hint="eastAsia" w:ascii="方正仿宋_GBK" w:eastAsia="方正仿宋_GBK"/>
                <w:color w:val="000000"/>
                <w:kern w:val="0"/>
                <w:szCs w:val="21"/>
                <w:u w:val="single"/>
              </w:rPr>
              <w:t xml:space="preserve">         </w:t>
            </w:r>
            <w:r>
              <w:rPr>
                <w:rFonts w:hint="eastAsia" w:ascii="方正仿宋_GBK" w:eastAsia="方正仿宋_GBK"/>
                <w:color w:val="000000"/>
                <w:kern w:val="0"/>
                <w:szCs w:val="21"/>
              </w:rPr>
              <w:t>个</w:t>
            </w:r>
          </w:p>
        </w:tc>
        <w:tc>
          <w:tcPr>
            <w:tcW w:w="4937" w:type="dxa"/>
            <w:vMerge w:val="continue"/>
            <w:vAlign w:val="bottom"/>
          </w:tcPr>
          <w:p>
            <w:pPr>
              <w:snapToGrid w:val="0"/>
              <w:rPr>
                <w:rFonts w:hint="eastAsia" w:ascii="方正仿宋_GBK" w:eastAsia="方正仿宋_GBK"/>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61" w:type="dxa"/>
            <w:vMerge w:val="continue"/>
            <w:vAlign w:val="center"/>
          </w:tcPr>
          <w:p>
            <w:pPr>
              <w:snapToGrid w:val="0"/>
              <w:jc w:val="center"/>
              <w:rPr>
                <w:rFonts w:hint="eastAsia" w:ascii="方正仿宋_GBK" w:eastAsia="方正仿宋_GBK"/>
                <w:color w:val="000000"/>
                <w:kern w:val="0"/>
                <w:szCs w:val="21"/>
              </w:rPr>
            </w:pPr>
          </w:p>
        </w:tc>
        <w:tc>
          <w:tcPr>
            <w:tcW w:w="2015" w:type="dxa"/>
            <w:vAlign w:val="bottom"/>
          </w:tcPr>
          <w:p>
            <w:pPr>
              <w:snapToGrid w:val="0"/>
              <w:rPr>
                <w:rFonts w:hint="eastAsia" w:ascii="方正仿宋_GBK" w:eastAsia="方正仿宋_GBK"/>
                <w:sz w:val="24"/>
                <w:u w:val="single"/>
              </w:rPr>
            </w:pPr>
            <w:r>
              <w:rPr>
                <w:rFonts w:hint="eastAsia" w:ascii="方正仿宋_GBK" w:eastAsia="方正仿宋_GBK"/>
                <w:color w:val="000000"/>
                <w:kern w:val="0"/>
                <w:szCs w:val="21"/>
              </w:rPr>
              <w:t>保育栏</w:t>
            </w:r>
            <w:r>
              <w:rPr>
                <w:rFonts w:hint="eastAsia" w:ascii="方正仿宋_GBK" w:eastAsia="方正仿宋_GBK"/>
                <w:color w:val="000000"/>
                <w:kern w:val="0"/>
                <w:szCs w:val="21"/>
                <w:u w:val="single"/>
              </w:rPr>
              <w:t xml:space="preserve">         </w:t>
            </w:r>
            <w:r>
              <w:rPr>
                <w:rFonts w:hint="eastAsia" w:ascii="方正仿宋_GBK" w:eastAsia="方正仿宋_GBK"/>
                <w:color w:val="000000"/>
                <w:kern w:val="0"/>
                <w:szCs w:val="21"/>
              </w:rPr>
              <w:t>个</w:t>
            </w:r>
          </w:p>
        </w:tc>
        <w:tc>
          <w:tcPr>
            <w:tcW w:w="4937" w:type="dxa"/>
            <w:vMerge w:val="continue"/>
            <w:vAlign w:val="bottom"/>
          </w:tcPr>
          <w:p>
            <w:pPr>
              <w:snapToGrid w:val="0"/>
              <w:rPr>
                <w:rFonts w:hint="eastAsia" w:ascii="方正仿宋_GBK" w:eastAsia="方正仿宋_GBK"/>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61" w:type="dxa"/>
            <w:vMerge w:val="continue"/>
            <w:vAlign w:val="center"/>
          </w:tcPr>
          <w:p>
            <w:pPr>
              <w:snapToGrid w:val="0"/>
              <w:jc w:val="center"/>
              <w:rPr>
                <w:rFonts w:hint="eastAsia" w:ascii="方正仿宋_GBK" w:eastAsia="方正仿宋_GBK"/>
                <w:color w:val="000000"/>
                <w:kern w:val="0"/>
                <w:szCs w:val="21"/>
              </w:rPr>
            </w:pPr>
          </w:p>
        </w:tc>
        <w:tc>
          <w:tcPr>
            <w:tcW w:w="2015" w:type="dxa"/>
            <w:vAlign w:val="bottom"/>
          </w:tcPr>
          <w:p>
            <w:pPr>
              <w:snapToGrid w:val="0"/>
              <w:rPr>
                <w:rFonts w:hint="eastAsia" w:ascii="方正仿宋_GBK" w:eastAsia="方正仿宋_GBK"/>
                <w:sz w:val="24"/>
                <w:u w:val="single"/>
              </w:rPr>
            </w:pPr>
            <w:r>
              <w:rPr>
                <w:rFonts w:hint="eastAsia" w:ascii="方正仿宋_GBK" w:eastAsia="方正仿宋_GBK"/>
                <w:color w:val="000000"/>
                <w:kern w:val="0"/>
                <w:szCs w:val="21"/>
              </w:rPr>
              <w:t>蛋鸡笼</w:t>
            </w:r>
            <w:r>
              <w:rPr>
                <w:rFonts w:hint="eastAsia" w:ascii="方正仿宋_GBK" w:eastAsia="方正仿宋_GBK"/>
                <w:color w:val="000000"/>
                <w:kern w:val="0"/>
                <w:szCs w:val="21"/>
                <w:u w:val="single"/>
              </w:rPr>
              <w:t xml:space="preserve">         </w:t>
            </w:r>
            <w:r>
              <w:rPr>
                <w:rFonts w:hint="eastAsia" w:ascii="方正仿宋_GBK" w:eastAsia="方正仿宋_GBK"/>
                <w:color w:val="000000"/>
                <w:kern w:val="0"/>
                <w:szCs w:val="21"/>
              </w:rPr>
              <w:t>组</w:t>
            </w:r>
          </w:p>
        </w:tc>
        <w:tc>
          <w:tcPr>
            <w:tcW w:w="4937" w:type="dxa"/>
            <w:vMerge w:val="continue"/>
            <w:vAlign w:val="bottom"/>
          </w:tcPr>
          <w:p>
            <w:pPr>
              <w:snapToGrid w:val="0"/>
              <w:rPr>
                <w:rFonts w:hint="eastAsia" w:ascii="方正仿宋_GBK" w:eastAsia="方正仿宋_GBK"/>
                <w:sz w:val="24"/>
                <w:u w:val="single"/>
              </w:rPr>
            </w:pPr>
          </w:p>
        </w:tc>
      </w:tr>
    </w:tbl>
    <w:p>
      <w:pPr>
        <w:spacing w:line="200" w:lineRule="exact"/>
        <w:jc w:val="left"/>
        <w:rPr>
          <w:rFonts w:hint="eastAsia" w:ascii="方正仿宋_GBK" w:eastAsia="方正仿宋_GBK"/>
          <w:szCs w:val="21"/>
        </w:rPr>
      </w:pPr>
    </w:p>
    <w:p>
      <w:pPr>
        <w:spacing w:line="300" w:lineRule="exact"/>
        <w:jc w:val="left"/>
        <w:rPr>
          <w:rFonts w:hint="eastAsia" w:ascii="方正仿宋_GBK" w:hAnsi="Times New Roman Regular" w:eastAsia="方正仿宋_GBK" w:cs="Times New Roman Regular"/>
          <w:szCs w:val="21"/>
        </w:rPr>
      </w:pPr>
      <w:r>
        <w:rPr>
          <w:rFonts w:hint="eastAsia" w:ascii="方正仿宋_GBK" w:hAnsi="Times New Roman Regular" w:eastAsia="方正仿宋_GBK" w:cs="Times New Roman Regular"/>
          <w:szCs w:val="21"/>
        </w:rPr>
        <w:t>备  注：</w:t>
      </w:r>
    </w:p>
    <w:p>
      <w:pPr>
        <w:spacing w:line="300" w:lineRule="exact"/>
        <w:ind w:firstLine="960" w:firstLineChars="400"/>
        <w:jc w:val="left"/>
        <w:rPr>
          <w:rFonts w:hint="eastAsia" w:ascii="方正仿宋_GBK" w:eastAsia="方正仿宋_GBK"/>
          <w:sz w:val="24"/>
        </w:rPr>
      </w:pPr>
      <w:r>
        <w:rPr>
          <w:rFonts w:hint="eastAsia" w:ascii="方正仿宋_GBK" w:eastAsia="方正仿宋_GBK"/>
          <w:sz w:val="24"/>
        </w:rPr>
        <w:t>1. 此表一式五份，养殖场（户）业主、所属街道办事处或乡镇人民政府、区环保局各保存一份存档备查，交区财政局、区畜牧兽医局一份作为付款依据。</w:t>
      </w:r>
    </w:p>
    <w:p>
      <w:pPr>
        <w:spacing w:line="300" w:lineRule="exact"/>
        <w:ind w:firstLine="960" w:firstLineChars="400"/>
        <w:jc w:val="left"/>
        <w:rPr>
          <w:rFonts w:hint="eastAsia" w:ascii="方正仿宋_GBK" w:eastAsia="方正仿宋_GBK"/>
          <w:sz w:val="24"/>
        </w:rPr>
      </w:pPr>
      <w:r>
        <w:rPr>
          <w:rFonts w:hint="eastAsia" w:ascii="方正仿宋_GBK" w:eastAsia="方正仿宋_GBK"/>
          <w:sz w:val="24"/>
        </w:rPr>
        <w:t xml:space="preserve">2. 涉及关闭拆除养殖场养殖场（户）以此实物调查表为核算补助依据。 </w:t>
      </w:r>
    </w:p>
    <w:p>
      <w:pPr>
        <w:spacing w:line="300" w:lineRule="exact"/>
        <w:ind w:firstLine="960" w:firstLineChars="400"/>
        <w:jc w:val="left"/>
        <w:rPr>
          <w:rFonts w:hint="eastAsia" w:ascii="方正仿宋_GBK" w:eastAsia="方正仿宋_GBK"/>
          <w:color w:val="000000"/>
          <w:kern w:val="0"/>
          <w:sz w:val="24"/>
        </w:rPr>
      </w:pPr>
      <w:r>
        <w:rPr>
          <w:rFonts w:hint="eastAsia" w:ascii="方正仿宋_GBK" w:eastAsia="方正仿宋_GBK"/>
          <w:sz w:val="24"/>
        </w:rPr>
        <w:t>3. 填写说明：A、</w:t>
      </w:r>
      <w:r>
        <w:rPr>
          <w:rFonts w:hint="eastAsia" w:ascii="方正仿宋_GBK" w:eastAsia="方正仿宋_GBK"/>
          <w:color w:val="000000"/>
          <w:kern w:val="0"/>
          <w:sz w:val="24"/>
        </w:rPr>
        <w:t>畜禽圈舍按照砖混、砖木、钢架、土木结构填写；B、沼气池、化粪池、沉淀池、沼液储存池按照混凝土、砖混结构填写。</w:t>
      </w:r>
    </w:p>
    <w:p>
      <w:pPr>
        <w:spacing w:line="300" w:lineRule="exact"/>
        <w:ind w:firstLine="960" w:firstLineChars="400"/>
        <w:jc w:val="left"/>
        <w:rPr>
          <w:rFonts w:hint="eastAsia" w:ascii="方正仿宋_GBK" w:eastAsia="方正仿宋_GBK"/>
          <w:sz w:val="24"/>
        </w:rPr>
      </w:pPr>
      <w:r>
        <w:rPr>
          <w:rFonts w:hint="eastAsia" w:ascii="方正仿宋_GBK" w:eastAsia="方正仿宋_GBK"/>
          <w:color w:val="000000"/>
          <w:kern w:val="0"/>
          <w:sz w:val="24"/>
        </w:rPr>
        <w:t xml:space="preserve">4. </w:t>
      </w:r>
      <w:r>
        <w:rPr>
          <w:rFonts w:hint="eastAsia" w:ascii="方正仿宋_GBK" w:eastAsia="方正仿宋_GBK"/>
          <w:sz w:val="24"/>
        </w:rPr>
        <w:t>养殖场（户）不涉及的核查内容在其后的框里打“／”或填写“无”</w:t>
      </w:r>
    </w:p>
    <w:p>
      <w:pPr>
        <w:spacing w:line="300" w:lineRule="exact"/>
        <w:jc w:val="left"/>
        <w:rPr>
          <w:rFonts w:hint="eastAsia" w:ascii="方正仿宋_GBK" w:eastAsia="方正仿宋_GBK"/>
          <w:sz w:val="24"/>
        </w:rPr>
      </w:pPr>
    </w:p>
    <w:p>
      <w:pPr>
        <w:spacing w:line="300" w:lineRule="exact"/>
        <w:ind w:firstLine="120" w:firstLineChars="50"/>
        <w:jc w:val="left"/>
        <w:rPr>
          <w:rFonts w:hint="eastAsia" w:ascii="方正仿宋_GBK" w:eastAsia="方正仿宋_GBK"/>
          <w:sz w:val="24"/>
        </w:rPr>
      </w:pPr>
      <w:r>
        <w:rPr>
          <w:rFonts w:hint="eastAsia" w:ascii="方正仿宋_GBK" w:eastAsia="方正仿宋_GBK"/>
          <w:sz w:val="24"/>
        </w:rPr>
        <w:t>养殖场（户）确认（签字盖章）：</w:t>
      </w:r>
    </w:p>
    <w:p>
      <w:pPr>
        <w:spacing w:line="300" w:lineRule="exact"/>
        <w:ind w:firstLine="120" w:firstLineChars="50"/>
        <w:jc w:val="left"/>
        <w:rPr>
          <w:rFonts w:hint="eastAsia" w:ascii="方正仿宋_GBK" w:eastAsia="方正仿宋_GBK"/>
          <w:sz w:val="24"/>
        </w:rPr>
      </w:pPr>
    </w:p>
    <w:p>
      <w:pPr>
        <w:spacing w:line="300" w:lineRule="exact"/>
        <w:ind w:firstLine="360" w:firstLineChars="150"/>
        <w:jc w:val="left"/>
        <w:rPr>
          <w:rFonts w:hint="eastAsia" w:ascii="方正仿宋_GBK" w:eastAsia="方正仿宋_GBK"/>
          <w:sz w:val="24"/>
        </w:rPr>
      </w:pPr>
      <w:r>
        <w:rPr>
          <w:rFonts w:hint="eastAsia" w:ascii="方正仿宋_GBK" w:eastAsia="方正仿宋_GBK"/>
          <w:sz w:val="24"/>
        </w:rPr>
        <w:t>乡镇（街道）核查组                            区畜牧兽医局核查组</w:t>
      </w:r>
    </w:p>
    <w:p>
      <w:pPr>
        <w:spacing w:line="300" w:lineRule="exact"/>
        <w:ind w:firstLine="240" w:firstLineChars="100"/>
        <w:jc w:val="left"/>
        <w:rPr>
          <w:rFonts w:hint="eastAsia" w:ascii="方正仿宋_GBK" w:eastAsia="方正仿宋_GBK"/>
          <w:sz w:val="24"/>
        </w:rPr>
      </w:pPr>
      <w:r>
        <w:rPr>
          <w:rFonts w:hint="eastAsia" w:ascii="方正仿宋_GBK" w:eastAsia="方正仿宋_GBK"/>
          <w:sz w:val="24"/>
        </w:rPr>
        <w:t>（签字盖章）：                                   （签字盖章）：</w:t>
      </w:r>
    </w:p>
    <w:p>
      <w:pPr>
        <w:spacing w:line="300" w:lineRule="exact"/>
        <w:ind w:firstLine="2750" w:firstLineChars="1250"/>
        <w:jc w:val="right"/>
        <w:rPr>
          <w:rFonts w:hint="eastAsia" w:ascii="方正仿宋_GBK" w:eastAsia="方正仿宋_GBK"/>
          <w:spacing w:val="-10"/>
          <w:sz w:val="24"/>
        </w:rPr>
        <w:sectPr>
          <w:pgSz w:w="11906" w:h="16838"/>
          <w:pgMar w:top="1985" w:right="1531" w:bottom="1985" w:left="1531" w:header="851" w:footer="992" w:gutter="0"/>
          <w:cols w:space="720" w:num="1"/>
          <w:docGrid w:type="lines" w:linePitch="312" w:charSpace="0"/>
        </w:sectPr>
      </w:pPr>
      <w:r>
        <w:rPr>
          <w:rFonts w:hint="eastAsia" w:ascii="方正仿宋_GBK" w:eastAsia="方正仿宋_GBK"/>
          <w:spacing w:val="-10"/>
          <w:sz w:val="24"/>
        </w:rPr>
        <w:t xml:space="preserve">                                                                                                                                                                                                                                                                                                                                                                                                                                                                                                                                                                                                                                                                                                                                                                                                                                                                                                                                                                                                                                                                                                                                                                                                                                                                                                                                                                                                                                                                                                                                                                                                                                                                                                                                                                                                                                                                                                                                                                                                                                                          核查时间：     年     月      日</w:t>
      </w:r>
    </w:p>
    <w:p>
      <w:pPr>
        <w:snapToGrid w:val="0"/>
        <w:spacing w:line="720" w:lineRule="exact"/>
        <w:rPr>
          <w:rFonts w:ascii="方正黑体简体" w:eastAsia="方正黑体简体"/>
          <w:spacing w:val="-28"/>
          <w:sz w:val="32"/>
          <w:szCs w:val="32"/>
        </w:rPr>
      </w:pPr>
      <w:r>
        <w:rPr>
          <w:rFonts w:hint="eastAsia" w:ascii="方正黑体简体" w:eastAsia="方正黑体简体"/>
          <w:spacing w:val="-28"/>
          <w:sz w:val="32"/>
          <w:szCs w:val="32"/>
        </w:rPr>
        <w:t>附件4</w:t>
      </w:r>
    </w:p>
    <w:p>
      <w:pPr>
        <w:snapToGrid w:val="0"/>
        <w:spacing w:line="720" w:lineRule="exact"/>
        <w:ind w:firstLine="360" w:firstLineChars="100"/>
        <w:rPr>
          <w:rFonts w:hint="eastAsia" w:ascii="方正黑体简体" w:eastAsia="方正黑体简体"/>
          <w:spacing w:val="-28"/>
          <w:sz w:val="32"/>
          <w:szCs w:val="32"/>
        </w:rPr>
      </w:pPr>
      <w:r>
        <w:rPr>
          <w:rFonts w:hint="eastAsia" w:ascii="方正小标宋简体" w:eastAsia="方正小标宋简体"/>
          <w:sz w:val="36"/>
          <w:szCs w:val="36"/>
        </w:rPr>
        <w:t>武隆区禁养区畜禽养殖场（户）关闭拆除情况公示表</w:t>
      </w:r>
    </w:p>
    <w:p>
      <w:pPr>
        <w:ind w:firstLine="420" w:firstLineChars="150"/>
        <w:jc w:val="left"/>
        <w:rPr>
          <w:rFonts w:hint="eastAsia" w:ascii="方正仿宋_GBK" w:eastAsia="方正仿宋_GBK"/>
          <w:sz w:val="28"/>
          <w:szCs w:val="28"/>
        </w:rPr>
      </w:pPr>
      <w:r>
        <w:rPr>
          <w:rFonts w:hint="eastAsia" w:ascii="方正仿宋_GBK" w:eastAsia="方正仿宋_GBK"/>
          <w:sz w:val="28"/>
          <w:szCs w:val="28"/>
        </w:rPr>
        <w:t xml:space="preserve">关闭拆除养殖场（户）名称：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2015"/>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1661" w:type="dxa"/>
            <w:vAlign w:val="center"/>
          </w:tcPr>
          <w:p>
            <w:pPr>
              <w:jc w:val="center"/>
              <w:rPr>
                <w:rFonts w:hint="eastAsia" w:ascii="方正黑体简体" w:eastAsia="方正黑体简体"/>
                <w:sz w:val="28"/>
                <w:szCs w:val="28"/>
              </w:rPr>
            </w:pPr>
            <w:r>
              <w:rPr>
                <w:rFonts w:hint="eastAsia" w:ascii="方正黑体简体" w:eastAsia="方正黑体简体"/>
                <w:sz w:val="28"/>
                <w:szCs w:val="28"/>
              </w:rPr>
              <w:t>核查内容</w:t>
            </w:r>
          </w:p>
        </w:tc>
        <w:tc>
          <w:tcPr>
            <w:tcW w:w="2015" w:type="dxa"/>
            <w:vAlign w:val="center"/>
          </w:tcPr>
          <w:p>
            <w:pPr>
              <w:jc w:val="center"/>
              <w:rPr>
                <w:rFonts w:hint="eastAsia" w:ascii="方正黑体简体" w:eastAsia="方正黑体简体"/>
                <w:sz w:val="28"/>
                <w:szCs w:val="28"/>
              </w:rPr>
            </w:pPr>
            <w:r>
              <w:rPr>
                <w:rFonts w:hint="eastAsia" w:ascii="方正黑体简体" w:eastAsia="方正黑体简体"/>
                <w:sz w:val="28"/>
                <w:szCs w:val="28"/>
              </w:rPr>
              <w:t>核实情况</w:t>
            </w:r>
          </w:p>
        </w:tc>
        <w:tc>
          <w:tcPr>
            <w:tcW w:w="4937" w:type="dxa"/>
            <w:vAlign w:val="center"/>
          </w:tcPr>
          <w:p>
            <w:pPr>
              <w:jc w:val="center"/>
              <w:rPr>
                <w:rFonts w:hint="eastAsia" w:ascii="方正仿宋_GBK" w:eastAsia="方正仿宋_GBK"/>
                <w:sz w:val="28"/>
                <w:szCs w:val="28"/>
              </w:rPr>
            </w:pPr>
            <w:r>
              <w:rPr>
                <w:rFonts w:hint="eastAsia" w:ascii="方正黑体简体" w:eastAsia="方正黑体简体"/>
                <w:sz w:val="28"/>
                <w:szCs w:val="28"/>
              </w:rPr>
              <w:t>备注</w:t>
            </w:r>
            <w:r>
              <w:rPr>
                <w:rFonts w:hint="eastAsia" w:ascii="方正黑体简体" w:eastAsia="方正黑体简体"/>
                <w:szCs w:val="21"/>
              </w:rPr>
              <w:t>：</w:t>
            </w:r>
            <w:r>
              <w:rPr>
                <w:rFonts w:hint="eastAsia" w:ascii="方正仿宋_GBK" w:eastAsia="方正仿宋_GBK"/>
                <w:szCs w:val="21"/>
              </w:rPr>
              <w:t>养殖场（户）不涉及的核查内容在其后的框里打“／”或填写“无”。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61" w:type="dxa"/>
            <w:vMerge w:val="restart"/>
            <w:vAlign w:val="center"/>
          </w:tcPr>
          <w:p>
            <w:pPr>
              <w:jc w:val="center"/>
              <w:rPr>
                <w:rFonts w:hint="eastAsia" w:ascii="方正仿宋_GBK" w:eastAsia="方正仿宋_GBK"/>
                <w:sz w:val="24"/>
              </w:rPr>
            </w:pPr>
            <w:r>
              <w:rPr>
                <w:rFonts w:hint="eastAsia" w:ascii="方正仿宋_GBK" w:eastAsia="方正仿宋_GBK"/>
                <w:sz w:val="24"/>
              </w:rPr>
              <w:t>圈舍面积</w:t>
            </w:r>
          </w:p>
        </w:tc>
        <w:tc>
          <w:tcPr>
            <w:tcW w:w="2015" w:type="dxa"/>
            <w:vAlign w:val="center"/>
          </w:tcPr>
          <w:p>
            <w:pPr>
              <w:rPr>
                <w:rFonts w:hint="eastAsia" w:ascii="方正仿宋_GBK" w:eastAsia="方正仿宋_GBK"/>
                <w:sz w:val="24"/>
              </w:rPr>
            </w:pPr>
            <w:r>
              <w:rPr>
                <w:rFonts w:hint="eastAsia" w:ascii="方正仿宋_GBK" w:eastAsia="方正仿宋_GBK"/>
                <w:sz w:val="24"/>
                <w:u w:val="single"/>
              </w:rPr>
              <w:t xml:space="preserve">            </w:t>
            </w:r>
            <w:r>
              <w:rPr>
                <w:rFonts w:hint="eastAsia" w:ascii="方正仿宋_GBK" w:eastAsia="方正仿宋_GBK"/>
                <w:sz w:val="24"/>
              </w:rPr>
              <w:t>m</w:t>
            </w:r>
            <w:r>
              <w:rPr>
                <w:rFonts w:hint="eastAsia" w:ascii="方正仿宋_GBK" w:eastAsia="方正仿宋_GBK"/>
                <w:sz w:val="24"/>
                <w:vertAlign w:val="superscript"/>
              </w:rPr>
              <w:t>2</w:t>
            </w:r>
          </w:p>
        </w:tc>
        <w:tc>
          <w:tcPr>
            <w:tcW w:w="4937" w:type="dxa"/>
            <w:vAlign w:val="bottom"/>
          </w:tcPr>
          <w:p>
            <w:pPr>
              <w:spacing w:line="240" w:lineRule="exact"/>
              <w:rPr>
                <w:rFonts w:hint="eastAsia" w:ascii="方正仿宋_GBK" w:eastAsia="方正仿宋_GBK"/>
                <w:sz w:val="24"/>
              </w:rPr>
            </w:pPr>
            <w:r>
              <w:rPr>
                <w:rFonts w:hint="eastAsia" w:ascii="方正仿宋_GBK" w:eastAsia="方正仿宋_GBK"/>
                <w:sz w:val="24"/>
              </w:rPr>
              <w:t>全封闭式</w:t>
            </w:r>
            <w:r>
              <w:rPr>
                <w:rFonts w:hint="eastAsia" w:ascii="方正仿宋_GBK" w:eastAsia="方正仿宋_GBK"/>
                <w:sz w:val="24"/>
                <w:u w:val="single"/>
              </w:rPr>
              <w:t xml:space="preserve">          </w:t>
            </w:r>
            <w:r>
              <w:rPr>
                <w:rFonts w:hint="eastAsia" w:ascii="方正仿宋_GBK" w:eastAsia="方正仿宋_GBK"/>
                <w:sz w:val="24"/>
              </w:rPr>
              <w:t>结构，层高</w:t>
            </w:r>
            <w:r>
              <w:rPr>
                <w:rFonts w:hint="eastAsia" w:ascii="方正仿宋_GBK" w:eastAsia="方正仿宋_GBK"/>
                <w:sz w:val="24"/>
                <w:u w:val="single"/>
              </w:rPr>
              <w:t xml:space="preserve">     </w:t>
            </w:r>
            <w:r>
              <w:rPr>
                <w:rFonts w:hint="eastAsia" w:ascii="方正仿宋_GBK" w:eastAsia="方正仿宋_GBK"/>
                <w:sz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61" w:type="dxa"/>
            <w:vMerge w:val="continue"/>
            <w:vAlign w:val="center"/>
          </w:tcPr>
          <w:p>
            <w:pPr>
              <w:jc w:val="center"/>
              <w:rPr>
                <w:rFonts w:hint="eastAsia" w:ascii="方正仿宋_GBK" w:eastAsia="方正仿宋_GBK"/>
                <w:sz w:val="24"/>
              </w:rPr>
            </w:pPr>
          </w:p>
        </w:tc>
        <w:tc>
          <w:tcPr>
            <w:tcW w:w="2015" w:type="dxa"/>
            <w:vAlign w:val="center"/>
          </w:tcPr>
          <w:p>
            <w:pPr>
              <w:rPr>
                <w:rFonts w:hint="eastAsia" w:ascii="方正仿宋_GBK" w:eastAsia="方正仿宋_GBK"/>
                <w:sz w:val="24"/>
              </w:rPr>
            </w:pPr>
            <w:r>
              <w:rPr>
                <w:rFonts w:hint="eastAsia" w:ascii="方正仿宋_GBK" w:eastAsia="方正仿宋_GBK"/>
                <w:sz w:val="24"/>
                <w:u w:val="single"/>
              </w:rPr>
              <w:t xml:space="preserve">            </w:t>
            </w:r>
            <w:r>
              <w:rPr>
                <w:rFonts w:hint="eastAsia" w:ascii="方正仿宋_GBK" w:eastAsia="方正仿宋_GBK"/>
                <w:sz w:val="24"/>
              </w:rPr>
              <w:t>m</w:t>
            </w:r>
            <w:r>
              <w:rPr>
                <w:rFonts w:hint="eastAsia" w:ascii="方正仿宋_GBK" w:eastAsia="方正仿宋_GBK"/>
                <w:sz w:val="24"/>
                <w:vertAlign w:val="superscript"/>
              </w:rPr>
              <w:t>2</w:t>
            </w:r>
          </w:p>
        </w:tc>
        <w:tc>
          <w:tcPr>
            <w:tcW w:w="4937" w:type="dxa"/>
            <w:vAlign w:val="bottom"/>
          </w:tcPr>
          <w:p>
            <w:pPr>
              <w:spacing w:line="240" w:lineRule="exact"/>
              <w:rPr>
                <w:rFonts w:hint="eastAsia" w:ascii="方正仿宋_GBK" w:eastAsia="方正仿宋_GBK"/>
                <w:sz w:val="24"/>
              </w:rPr>
            </w:pPr>
            <w:r>
              <w:rPr>
                <w:rFonts w:hint="eastAsia" w:ascii="方正仿宋_GBK" w:eastAsia="方正仿宋_GBK"/>
                <w:sz w:val="24"/>
              </w:rPr>
              <w:t>半封闭式</w:t>
            </w:r>
            <w:r>
              <w:rPr>
                <w:rFonts w:hint="eastAsia" w:ascii="方正仿宋_GBK" w:eastAsia="方正仿宋_GBK"/>
                <w:sz w:val="24"/>
                <w:u w:val="single"/>
              </w:rPr>
              <w:t xml:space="preserve">          </w:t>
            </w:r>
            <w:r>
              <w:rPr>
                <w:rFonts w:hint="eastAsia" w:ascii="方正仿宋_GBK" w:eastAsia="方正仿宋_GBK"/>
                <w:sz w:val="24"/>
              </w:rPr>
              <w:t>结构，层高</w:t>
            </w:r>
            <w:r>
              <w:rPr>
                <w:rFonts w:hint="eastAsia" w:ascii="方正仿宋_GBK" w:eastAsia="方正仿宋_GBK"/>
                <w:sz w:val="24"/>
                <w:u w:val="single"/>
              </w:rPr>
              <w:t xml:space="preserve">     </w:t>
            </w:r>
            <w:r>
              <w:rPr>
                <w:rFonts w:hint="eastAsia" w:ascii="方正仿宋_GBK" w:eastAsia="方正仿宋_GBK"/>
                <w:sz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61" w:type="dxa"/>
            <w:vMerge w:val="continue"/>
            <w:vAlign w:val="center"/>
          </w:tcPr>
          <w:p>
            <w:pPr>
              <w:jc w:val="center"/>
              <w:rPr>
                <w:rFonts w:hint="eastAsia" w:ascii="方正仿宋_GBK" w:eastAsia="方正仿宋_GBK"/>
                <w:sz w:val="24"/>
              </w:rPr>
            </w:pPr>
          </w:p>
        </w:tc>
        <w:tc>
          <w:tcPr>
            <w:tcW w:w="2015" w:type="dxa"/>
            <w:vAlign w:val="center"/>
          </w:tcPr>
          <w:p>
            <w:pPr>
              <w:rPr>
                <w:rFonts w:hint="eastAsia" w:ascii="方正仿宋_GBK" w:eastAsia="方正仿宋_GBK"/>
                <w:sz w:val="24"/>
              </w:rPr>
            </w:pPr>
            <w:r>
              <w:rPr>
                <w:rFonts w:hint="eastAsia" w:ascii="方正仿宋_GBK" w:eastAsia="方正仿宋_GBK"/>
                <w:sz w:val="24"/>
                <w:u w:val="single"/>
              </w:rPr>
              <w:t xml:space="preserve">           </w:t>
            </w:r>
            <w:r>
              <w:rPr>
                <w:rFonts w:hint="eastAsia" w:ascii="方正仿宋_GBK" w:eastAsia="方正仿宋_GBK"/>
                <w:sz w:val="24"/>
              </w:rPr>
              <w:t xml:space="preserve"> m</w:t>
            </w:r>
            <w:r>
              <w:rPr>
                <w:rFonts w:hint="eastAsia" w:ascii="方正仿宋_GBK" w:eastAsia="方正仿宋_GBK"/>
                <w:sz w:val="24"/>
                <w:vertAlign w:val="superscript"/>
              </w:rPr>
              <w:t>2</w:t>
            </w:r>
          </w:p>
        </w:tc>
        <w:tc>
          <w:tcPr>
            <w:tcW w:w="4937" w:type="dxa"/>
            <w:vAlign w:val="bottom"/>
          </w:tcPr>
          <w:p>
            <w:pPr>
              <w:spacing w:line="240" w:lineRule="exact"/>
              <w:rPr>
                <w:rFonts w:hint="eastAsia" w:ascii="方正仿宋_GBK" w:eastAsia="方正仿宋_GBK"/>
                <w:sz w:val="24"/>
              </w:rPr>
            </w:pPr>
            <w:r>
              <w:rPr>
                <w:rFonts w:hint="eastAsia" w:ascii="方正仿宋_GBK" w:eastAsia="方正仿宋_GBK"/>
                <w:sz w:val="24"/>
              </w:rPr>
              <w:t xml:space="preserve">开放式 </w:t>
            </w:r>
            <w:r>
              <w:rPr>
                <w:rFonts w:hint="eastAsia" w:ascii="方正仿宋_GBK" w:eastAsia="方正仿宋_GBK"/>
                <w:sz w:val="24"/>
                <w:u w:val="single"/>
              </w:rPr>
              <w:t xml:space="preserve">           </w:t>
            </w:r>
            <w:r>
              <w:rPr>
                <w:rFonts w:hint="eastAsia" w:ascii="方正仿宋_GBK" w:eastAsia="方正仿宋_GBK"/>
                <w:sz w:val="24"/>
              </w:rPr>
              <w:t>结构，层高</w:t>
            </w:r>
            <w:r>
              <w:rPr>
                <w:rFonts w:hint="eastAsia" w:ascii="方正仿宋_GBK" w:eastAsia="方正仿宋_GBK"/>
                <w:sz w:val="24"/>
                <w:u w:val="single"/>
              </w:rPr>
              <w:t xml:space="preserve">     </w:t>
            </w:r>
            <w:r>
              <w:rPr>
                <w:rFonts w:hint="eastAsia" w:ascii="方正仿宋_GBK" w:eastAsia="方正仿宋_GBK"/>
                <w:sz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61" w:type="dxa"/>
            <w:vMerge w:val="continue"/>
            <w:vAlign w:val="center"/>
          </w:tcPr>
          <w:p>
            <w:pPr>
              <w:jc w:val="center"/>
              <w:rPr>
                <w:rFonts w:hint="eastAsia" w:ascii="方正仿宋_GBK" w:eastAsia="方正仿宋_GBK"/>
                <w:sz w:val="24"/>
              </w:rPr>
            </w:pPr>
          </w:p>
        </w:tc>
        <w:tc>
          <w:tcPr>
            <w:tcW w:w="2015" w:type="dxa"/>
            <w:vAlign w:val="center"/>
          </w:tcPr>
          <w:p>
            <w:pPr>
              <w:rPr>
                <w:rFonts w:hint="eastAsia" w:ascii="方正仿宋_GBK" w:eastAsia="方正仿宋_GBK"/>
                <w:sz w:val="24"/>
              </w:rPr>
            </w:pPr>
            <w:r>
              <w:rPr>
                <w:rFonts w:hint="eastAsia" w:ascii="方正仿宋_GBK" w:eastAsia="方正仿宋_GBK"/>
                <w:sz w:val="24"/>
                <w:u w:val="single"/>
              </w:rPr>
              <w:t xml:space="preserve">            </w:t>
            </w:r>
            <w:r>
              <w:rPr>
                <w:rFonts w:hint="eastAsia" w:ascii="方正仿宋_GBK" w:eastAsia="方正仿宋_GBK"/>
                <w:sz w:val="24"/>
              </w:rPr>
              <w:t>m</w:t>
            </w:r>
            <w:r>
              <w:rPr>
                <w:rFonts w:hint="eastAsia" w:ascii="方正仿宋_GBK" w:eastAsia="方正仿宋_GBK"/>
                <w:sz w:val="24"/>
                <w:vertAlign w:val="superscript"/>
              </w:rPr>
              <w:t>2</w:t>
            </w:r>
          </w:p>
        </w:tc>
        <w:tc>
          <w:tcPr>
            <w:tcW w:w="4937" w:type="dxa"/>
            <w:vAlign w:val="bottom"/>
          </w:tcPr>
          <w:p>
            <w:pPr>
              <w:spacing w:line="240" w:lineRule="exact"/>
              <w:rPr>
                <w:rFonts w:hint="eastAsia" w:ascii="方正仿宋_GBK" w:eastAsia="方正仿宋_GBK"/>
                <w:sz w:val="24"/>
              </w:rPr>
            </w:pPr>
            <w:r>
              <w:rPr>
                <w:rFonts w:hint="eastAsia" w:ascii="方正仿宋_GBK" w:eastAsia="方正仿宋_GBK"/>
                <w:sz w:val="24"/>
              </w:rPr>
              <w:t xml:space="preserve">简易圈舍 </w:t>
            </w:r>
            <w:r>
              <w:rPr>
                <w:rFonts w:hint="eastAsia" w:ascii="方正仿宋_GBK" w:eastAsia="方正仿宋_GBK"/>
                <w:sz w:val="24"/>
                <w:u w:val="single"/>
              </w:rPr>
              <w:t xml:space="preserve">         </w:t>
            </w:r>
            <w:r>
              <w:rPr>
                <w:rFonts w:hint="eastAsia" w:ascii="方正仿宋_GBK" w:eastAsia="方正仿宋_GBK"/>
                <w:sz w:val="24"/>
              </w:rPr>
              <w:t>结构，层高</w:t>
            </w:r>
            <w:r>
              <w:rPr>
                <w:rFonts w:hint="eastAsia" w:ascii="方正仿宋_GBK" w:eastAsia="方正仿宋_GBK"/>
                <w:sz w:val="24"/>
                <w:u w:val="single"/>
              </w:rPr>
              <w:t xml:space="preserve">     </w:t>
            </w:r>
            <w:r>
              <w:rPr>
                <w:rFonts w:hint="eastAsia" w:ascii="方正仿宋_GBK" w:eastAsia="方正仿宋_GBK"/>
                <w:sz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61" w:type="dxa"/>
            <w:vAlign w:val="center"/>
          </w:tcPr>
          <w:p>
            <w:pPr>
              <w:jc w:val="center"/>
              <w:rPr>
                <w:rFonts w:hint="eastAsia" w:ascii="方正仿宋_GBK" w:eastAsia="方正仿宋_GBK"/>
                <w:sz w:val="24"/>
              </w:rPr>
            </w:pPr>
            <w:r>
              <w:rPr>
                <w:rFonts w:hint="eastAsia" w:ascii="方正仿宋_GBK" w:eastAsia="方正仿宋_GBK"/>
                <w:color w:val="000000"/>
                <w:kern w:val="0"/>
                <w:szCs w:val="21"/>
              </w:rPr>
              <w:t>沼液储存池</w:t>
            </w:r>
          </w:p>
        </w:tc>
        <w:tc>
          <w:tcPr>
            <w:tcW w:w="2015" w:type="dxa"/>
            <w:vAlign w:val="center"/>
          </w:tcPr>
          <w:p>
            <w:pPr>
              <w:jc w:val="left"/>
              <w:rPr>
                <w:rFonts w:hint="eastAsia" w:ascii="方正仿宋_GBK" w:eastAsia="方正仿宋_GBK"/>
                <w:sz w:val="24"/>
              </w:rPr>
            </w:pPr>
            <w:r>
              <w:rPr>
                <w:rFonts w:hint="eastAsia" w:ascii="方正仿宋_GBK" w:eastAsia="方正仿宋_GBK"/>
                <w:sz w:val="24"/>
                <w:u w:val="single"/>
              </w:rPr>
              <w:t xml:space="preserve">           </w:t>
            </w:r>
            <w:r>
              <w:rPr>
                <w:rFonts w:hint="eastAsia" w:ascii="方正仿宋_GBK" w:eastAsia="方正仿宋_GBK"/>
                <w:sz w:val="24"/>
              </w:rPr>
              <w:t xml:space="preserve"> m</w:t>
            </w:r>
            <w:r>
              <w:rPr>
                <w:rFonts w:hint="eastAsia" w:ascii="方正仿宋_GBK" w:eastAsia="方正仿宋_GBK"/>
                <w:sz w:val="24"/>
                <w:vertAlign w:val="superscript"/>
              </w:rPr>
              <w:t>3</w:t>
            </w:r>
          </w:p>
        </w:tc>
        <w:tc>
          <w:tcPr>
            <w:tcW w:w="4937" w:type="dxa"/>
            <w:vAlign w:val="bottom"/>
          </w:tcPr>
          <w:p>
            <w:pPr>
              <w:ind w:firstLine="120" w:firstLineChars="50"/>
              <w:rPr>
                <w:rFonts w:hint="eastAsia" w:ascii="方正仿宋_GBK" w:eastAsia="方正仿宋_GBK"/>
                <w:sz w:val="24"/>
              </w:rPr>
            </w:pPr>
            <w:r>
              <w:rPr>
                <w:rFonts w:hint="eastAsia" w:ascii="方正仿宋_GBK" w:eastAsia="方正仿宋_GBK"/>
                <w:sz w:val="24"/>
                <w:u w:val="single"/>
              </w:rPr>
              <w:t xml:space="preserve">      </w:t>
            </w:r>
            <w:r>
              <w:rPr>
                <w:rFonts w:hint="eastAsia" w:ascii="方正仿宋_GBK" w:eastAsia="方正仿宋_GBK"/>
                <w:sz w:val="24"/>
              </w:rPr>
              <w:t>结构，长</w:t>
            </w:r>
            <w:r>
              <w:rPr>
                <w:rFonts w:hint="eastAsia" w:ascii="方正仿宋_GBK" w:eastAsia="方正仿宋_GBK"/>
                <w:sz w:val="24"/>
                <w:u w:val="single"/>
              </w:rPr>
              <w:t xml:space="preserve">   </w:t>
            </w:r>
            <w:r>
              <w:rPr>
                <w:rFonts w:hint="eastAsia" w:ascii="方正仿宋_GBK" w:eastAsia="方正仿宋_GBK"/>
                <w:sz w:val="24"/>
              </w:rPr>
              <w:t>米、宽</w:t>
            </w:r>
            <w:r>
              <w:rPr>
                <w:rFonts w:hint="eastAsia" w:ascii="方正仿宋_GBK" w:eastAsia="方正仿宋_GBK"/>
                <w:sz w:val="24"/>
                <w:u w:val="single"/>
              </w:rPr>
              <w:t xml:space="preserve">   </w:t>
            </w:r>
            <w:r>
              <w:rPr>
                <w:rFonts w:hint="eastAsia" w:ascii="方正仿宋_GBK" w:eastAsia="方正仿宋_GBK"/>
                <w:sz w:val="24"/>
              </w:rPr>
              <w:t>米、高</w:t>
            </w:r>
            <w:r>
              <w:rPr>
                <w:rFonts w:hint="eastAsia" w:ascii="方正仿宋_GBK" w:eastAsia="方正仿宋_GBK"/>
                <w:sz w:val="24"/>
                <w:u w:val="single"/>
              </w:rPr>
              <w:t xml:space="preserve">   </w:t>
            </w:r>
            <w:r>
              <w:rPr>
                <w:rFonts w:hint="eastAsia" w:ascii="方正仿宋_GBK" w:eastAsia="方正仿宋_GBK"/>
                <w:sz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61" w:type="dxa"/>
            <w:vAlign w:val="center"/>
          </w:tcPr>
          <w:p>
            <w:pPr>
              <w:jc w:val="center"/>
              <w:rPr>
                <w:rFonts w:hint="eastAsia" w:ascii="方正仿宋_GBK" w:eastAsia="方正仿宋_GBK"/>
                <w:sz w:val="24"/>
              </w:rPr>
            </w:pPr>
            <w:r>
              <w:rPr>
                <w:rFonts w:hint="eastAsia" w:ascii="方正仿宋_GBK" w:eastAsia="方正仿宋_GBK"/>
                <w:color w:val="000000"/>
                <w:kern w:val="0"/>
                <w:szCs w:val="21"/>
              </w:rPr>
              <w:t>沼气池</w:t>
            </w:r>
          </w:p>
        </w:tc>
        <w:tc>
          <w:tcPr>
            <w:tcW w:w="2015" w:type="dxa"/>
            <w:vAlign w:val="center"/>
          </w:tcPr>
          <w:p>
            <w:pPr>
              <w:rPr>
                <w:rFonts w:hint="eastAsia" w:ascii="方正仿宋_GBK" w:eastAsia="方正仿宋_GBK"/>
                <w:sz w:val="24"/>
              </w:rPr>
            </w:pPr>
            <w:r>
              <w:rPr>
                <w:rFonts w:hint="eastAsia" w:ascii="方正仿宋_GBK" w:eastAsia="方正仿宋_GBK"/>
                <w:sz w:val="24"/>
                <w:u w:val="single"/>
              </w:rPr>
              <w:t xml:space="preserve">           </w:t>
            </w:r>
            <w:r>
              <w:rPr>
                <w:rFonts w:hint="eastAsia" w:ascii="方正仿宋_GBK" w:eastAsia="方正仿宋_GBK"/>
                <w:sz w:val="24"/>
              </w:rPr>
              <w:t xml:space="preserve"> m</w:t>
            </w:r>
            <w:r>
              <w:rPr>
                <w:rFonts w:hint="eastAsia" w:ascii="方正仿宋_GBK" w:eastAsia="方正仿宋_GBK"/>
                <w:sz w:val="24"/>
                <w:vertAlign w:val="superscript"/>
              </w:rPr>
              <w:t>3</w:t>
            </w:r>
          </w:p>
        </w:tc>
        <w:tc>
          <w:tcPr>
            <w:tcW w:w="4937" w:type="dxa"/>
            <w:vAlign w:val="bottom"/>
          </w:tcPr>
          <w:p>
            <w:pPr>
              <w:rPr>
                <w:rFonts w:hint="eastAsia" w:ascii="方正仿宋_GBK" w:eastAsia="方正仿宋_GBK"/>
                <w:sz w:val="24"/>
              </w:rPr>
            </w:pPr>
            <w:r>
              <w:rPr>
                <w:rFonts w:hint="eastAsia" w:ascii="方正仿宋_GBK" w:eastAsia="方正仿宋_GBK"/>
                <w:sz w:val="24"/>
                <w:u w:val="single"/>
              </w:rPr>
              <w:t xml:space="preserve">         </w:t>
            </w:r>
            <w:r>
              <w:rPr>
                <w:rFonts w:hint="eastAsia" w:ascii="方正仿宋_GBK" w:eastAsia="方正仿宋_GBK"/>
                <w:sz w:val="24"/>
              </w:rPr>
              <w:t>结构，</w:t>
            </w:r>
            <w:r>
              <w:rPr>
                <w:rFonts w:hint="eastAsia" w:ascii="方正仿宋_GBK" w:eastAsia="方正仿宋_GBK"/>
                <w:sz w:val="24"/>
                <w:u w:val="single"/>
              </w:rPr>
              <w:t xml:space="preserve">        </w:t>
            </w:r>
            <w:r>
              <w:rPr>
                <w:rFonts w:hint="eastAsia" w:ascii="方正仿宋_GBK" w:eastAsia="方正仿宋_GBK"/>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61" w:type="dxa"/>
            <w:vAlign w:val="bottom"/>
          </w:tcPr>
          <w:p>
            <w:pPr>
              <w:jc w:val="center"/>
              <w:rPr>
                <w:rFonts w:hint="eastAsia" w:ascii="方正仿宋_GBK" w:eastAsia="方正仿宋_GBK"/>
                <w:color w:val="000000"/>
                <w:kern w:val="0"/>
                <w:szCs w:val="21"/>
              </w:rPr>
            </w:pPr>
            <w:r>
              <w:rPr>
                <w:rFonts w:hint="eastAsia" w:ascii="方正仿宋_GBK" w:eastAsia="方正仿宋_GBK"/>
                <w:color w:val="000000"/>
                <w:kern w:val="0"/>
                <w:szCs w:val="21"/>
              </w:rPr>
              <w:t>化粪池</w:t>
            </w:r>
          </w:p>
        </w:tc>
        <w:tc>
          <w:tcPr>
            <w:tcW w:w="2015" w:type="dxa"/>
            <w:vAlign w:val="bottom"/>
          </w:tcPr>
          <w:p>
            <w:pPr>
              <w:rPr>
                <w:rFonts w:hint="eastAsia" w:ascii="方正仿宋_GBK" w:eastAsia="方正仿宋_GBK"/>
                <w:sz w:val="24"/>
                <w:u w:val="single"/>
              </w:rPr>
            </w:pPr>
            <w:r>
              <w:rPr>
                <w:rFonts w:hint="eastAsia" w:ascii="方正仿宋_GBK" w:eastAsia="方正仿宋_GBK"/>
                <w:sz w:val="24"/>
                <w:u w:val="single"/>
              </w:rPr>
              <w:t xml:space="preserve">            </w:t>
            </w:r>
            <w:r>
              <w:rPr>
                <w:rFonts w:hint="eastAsia" w:ascii="方正仿宋_GBK" w:eastAsia="方正仿宋_GBK"/>
                <w:sz w:val="24"/>
              </w:rPr>
              <w:t>m</w:t>
            </w:r>
            <w:r>
              <w:rPr>
                <w:rFonts w:hint="eastAsia" w:ascii="方正仿宋_GBK" w:eastAsia="方正仿宋_GBK"/>
                <w:sz w:val="24"/>
                <w:vertAlign w:val="superscript"/>
              </w:rPr>
              <w:t>3</w:t>
            </w:r>
          </w:p>
        </w:tc>
        <w:tc>
          <w:tcPr>
            <w:tcW w:w="4937" w:type="dxa"/>
            <w:vAlign w:val="bottom"/>
          </w:tcPr>
          <w:p>
            <w:pPr>
              <w:jc w:val="center"/>
              <w:rPr>
                <w:rFonts w:hint="eastAsia" w:ascii="方正仿宋_GBK" w:eastAsia="方正仿宋_GBK"/>
                <w:sz w:val="24"/>
                <w:u w:val="single"/>
              </w:rPr>
            </w:pPr>
            <w:r>
              <w:rPr>
                <w:rFonts w:hint="eastAsia" w:ascii="方正仿宋_GBK" w:eastAsia="方正仿宋_GBK"/>
                <w:sz w:val="24"/>
                <w:u w:val="single"/>
              </w:rPr>
              <w:t xml:space="preserve">      </w:t>
            </w:r>
            <w:r>
              <w:rPr>
                <w:rFonts w:hint="eastAsia" w:ascii="方正仿宋_GBK" w:eastAsia="方正仿宋_GBK"/>
                <w:sz w:val="24"/>
              </w:rPr>
              <w:t>结构，长</w:t>
            </w:r>
            <w:r>
              <w:rPr>
                <w:rFonts w:hint="eastAsia" w:ascii="方正仿宋_GBK" w:eastAsia="方正仿宋_GBK"/>
                <w:sz w:val="24"/>
                <w:u w:val="single"/>
              </w:rPr>
              <w:t xml:space="preserve">   </w:t>
            </w:r>
            <w:r>
              <w:rPr>
                <w:rFonts w:hint="eastAsia" w:ascii="方正仿宋_GBK" w:eastAsia="方正仿宋_GBK"/>
                <w:sz w:val="24"/>
              </w:rPr>
              <w:t>米、宽</w:t>
            </w:r>
            <w:r>
              <w:rPr>
                <w:rFonts w:hint="eastAsia" w:ascii="方正仿宋_GBK" w:eastAsia="方正仿宋_GBK"/>
                <w:sz w:val="24"/>
                <w:u w:val="single"/>
              </w:rPr>
              <w:t xml:space="preserve">   </w:t>
            </w:r>
            <w:r>
              <w:rPr>
                <w:rFonts w:hint="eastAsia" w:ascii="方正仿宋_GBK" w:eastAsia="方正仿宋_GBK"/>
                <w:sz w:val="24"/>
              </w:rPr>
              <w:t>米、高</w:t>
            </w:r>
            <w:r>
              <w:rPr>
                <w:rFonts w:hint="eastAsia" w:ascii="方正仿宋_GBK" w:eastAsia="方正仿宋_GBK"/>
                <w:sz w:val="24"/>
                <w:u w:val="single"/>
              </w:rPr>
              <w:t xml:space="preserve">   </w:t>
            </w:r>
            <w:r>
              <w:rPr>
                <w:rFonts w:hint="eastAsia" w:ascii="方正仿宋_GBK" w:eastAsia="方正仿宋_GBK"/>
                <w:sz w:val="24"/>
              </w:rPr>
              <w:t>米</w:t>
            </w:r>
            <w:r>
              <w:rPr>
                <w:rFonts w:hint="eastAsia" w:ascii="方正仿宋_GBK" w:eastAsia="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61" w:type="dxa"/>
            <w:vAlign w:val="bottom"/>
          </w:tcPr>
          <w:p>
            <w:pPr>
              <w:jc w:val="center"/>
              <w:rPr>
                <w:rFonts w:hint="eastAsia" w:ascii="方正仿宋_GBK" w:eastAsia="方正仿宋_GBK"/>
                <w:color w:val="000000"/>
                <w:kern w:val="0"/>
                <w:szCs w:val="21"/>
              </w:rPr>
            </w:pPr>
          </w:p>
          <w:p>
            <w:pPr>
              <w:jc w:val="center"/>
              <w:rPr>
                <w:rFonts w:hint="eastAsia" w:ascii="方正仿宋_GBK" w:eastAsia="方正仿宋_GBK"/>
                <w:sz w:val="24"/>
              </w:rPr>
            </w:pPr>
            <w:r>
              <w:rPr>
                <w:rFonts w:hint="eastAsia" w:ascii="方正仿宋_GBK" w:eastAsia="方正仿宋_GBK"/>
                <w:color w:val="000000"/>
                <w:kern w:val="0"/>
                <w:szCs w:val="21"/>
              </w:rPr>
              <w:t>沉淀池</w:t>
            </w:r>
          </w:p>
        </w:tc>
        <w:tc>
          <w:tcPr>
            <w:tcW w:w="2015" w:type="dxa"/>
            <w:vAlign w:val="bottom"/>
          </w:tcPr>
          <w:p>
            <w:pPr>
              <w:rPr>
                <w:rFonts w:hint="eastAsia" w:ascii="方正仿宋_GBK" w:eastAsia="方正仿宋_GBK"/>
                <w:sz w:val="24"/>
              </w:rPr>
            </w:pPr>
            <w:r>
              <w:rPr>
                <w:rFonts w:hint="eastAsia" w:ascii="方正仿宋_GBK" w:eastAsia="方正仿宋_GBK"/>
                <w:sz w:val="24"/>
                <w:u w:val="single"/>
              </w:rPr>
              <w:t xml:space="preserve">            </w:t>
            </w:r>
            <w:r>
              <w:rPr>
                <w:rFonts w:hint="eastAsia" w:ascii="方正仿宋_GBK" w:eastAsia="方正仿宋_GBK"/>
                <w:sz w:val="24"/>
              </w:rPr>
              <w:t>m</w:t>
            </w:r>
            <w:r>
              <w:rPr>
                <w:rFonts w:hint="eastAsia" w:ascii="方正仿宋_GBK" w:eastAsia="方正仿宋_GBK"/>
                <w:sz w:val="24"/>
                <w:vertAlign w:val="superscript"/>
              </w:rPr>
              <w:t>3</w:t>
            </w:r>
          </w:p>
        </w:tc>
        <w:tc>
          <w:tcPr>
            <w:tcW w:w="4937" w:type="dxa"/>
            <w:vAlign w:val="bottom"/>
          </w:tcPr>
          <w:p>
            <w:pPr>
              <w:jc w:val="center"/>
              <w:rPr>
                <w:rFonts w:hint="eastAsia" w:ascii="方正仿宋_GBK" w:eastAsia="方正仿宋_GBK"/>
                <w:szCs w:val="21"/>
              </w:rPr>
            </w:pPr>
            <w:r>
              <w:rPr>
                <w:rFonts w:hint="eastAsia" w:ascii="方正仿宋_GBK" w:eastAsia="方正仿宋_GBK"/>
                <w:sz w:val="24"/>
                <w:u w:val="single"/>
              </w:rPr>
              <w:t xml:space="preserve">       </w:t>
            </w:r>
            <w:r>
              <w:rPr>
                <w:rFonts w:hint="eastAsia" w:ascii="方正仿宋_GBK" w:eastAsia="方正仿宋_GBK"/>
                <w:sz w:val="24"/>
              </w:rPr>
              <w:t>结构，长</w:t>
            </w:r>
            <w:r>
              <w:rPr>
                <w:rFonts w:hint="eastAsia" w:ascii="方正仿宋_GBK" w:eastAsia="方正仿宋_GBK"/>
                <w:sz w:val="24"/>
                <w:u w:val="single"/>
              </w:rPr>
              <w:t xml:space="preserve">   </w:t>
            </w:r>
            <w:r>
              <w:rPr>
                <w:rFonts w:hint="eastAsia" w:ascii="方正仿宋_GBK" w:eastAsia="方正仿宋_GBK"/>
                <w:sz w:val="24"/>
              </w:rPr>
              <w:t>米、宽</w:t>
            </w:r>
            <w:r>
              <w:rPr>
                <w:rFonts w:hint="eastAsia" w:ascii="方正仿宋_GBK" w:eastAsia="方正仿宋_GBK"/>
                <w:sz w:val="24"/>
                <w:u w:val="single"/>
              </w:rPr>
              <w:t xml:space="preserve">   </w:t>
            </w:r>
            <w:r>
              <w:rPr>
                <w:rFonts w:hint="eastAsia" w:ascii="方正仿宋_GBK" w:eastAsia="方正仿宋_GBK"/>
                <w:sz w:val="24"/>
              </w:rPr>
              <w:t>米、高</w:t>
            </w:r>
            <w:r>
              <w:rPr>
                <w:rFonts w:hint="eastAsia" w:ascii="方正仿宋_GBK" w:eastAsia="方正仿宋_GBK"/>
                <w:sz w:val="24"/>
                <w:u w:val="single"/>
              </w:rPr>
              <w:t xml:space="preserve">   </w:t>
            </w:r>
            <w:r>
              <w:rPr>
                <w:rFonts w:hint="eastAsia" w:ascii="方正仿宋_GBK" w:eastAsia="方正仿宋_GBK"/>
                <w:sz w:val="24"/>
              </w:rPr>
              <w:t>米</w:t>
            </w:r>
            <w:r>
              <w:rPr>
                <w:rFonts w:hint="eastAsia" w:ascii="方正仿宋_GBK" w:eastAsia="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61" w:type="dxa"/>
            <w:vAlign w:val="center"/>
          </w:tcPr>
          <w:p>
            <w:pPr>
              <w:spacing w:line="360" w:lineRule="exact"/>
              <w:jc w:val="center"/>
              <w:rPr>
                <w:rFonts w:hint="eastAsia" w:ascii="方正仿宋_GBK" w:eastAsia="方正仿宋_GBK"/>
                <w:spacing w:val="-20"/>
                <w:sz w:val="24"/>
              </w:rPr>
            </w:pPr>
            <w:r>
              <w:rPr>
                <w:rFonts w:hint="eastAsia" w:ascii="方正仿宋_GBK" w:eastAsia="方正仿宋_GBK"/>
                <w:color w:val="000000"/>
                <w:kern w:val="0"/>
                <w:szCs w:val="21"/>
              </w:rPr>
              <w:t>干粪堆放场</w:t>
            </w:r>
          </w:p>
        </w:tc>
        <w:tc>
          <w:tcPr>
            <w:tcW w:w="2015" w:type="dxa"/>
            <w:vAlign w:val="bottom"/>
          </w:tcPr>
          <w:p>
            <w:pPr>
              <w:rPr>
                <w:rFonts w:hint="eastAsia" w:ascii="方正仿宋_GBK" w:eastAsia="方正仿宋_GBK"/>
                <w:sz w:val="24"/>
              </w:rPr>
            </w:pPr>
            <w:r>
              <w:rPr>
                <w:rFonts w:hint="eastAsia" w:ascii="方正仿宋_GBK" w:eastAsia="方正仿宋_GBK"/>
                <w:sz w:val="24"/>
                <w:u w:val="single"/>
              </w:rPr>
              <w:t xml:space="preserve">            </w:t>
            </w:r>
            <w:r>
              <w:rPr>
                <w:rFonts w:hint="eastAsia" w:ascii="方正仿宋_GBK" w:eastAsia="方正仿宋_GBK"/>
                <w:sz w:val="24"/>
              </w:rPr>
              <w:t>m</w:t>
            </w:r>
            <w:r>
              <w:rPr>
                <w:rFonts w:hint="eastAsia" w:ascii="方正仿宋_GBK" w:eastAsia="方正仿宋_GBK"/>
                <w:sz w:val="24"/>
                <w:vertAlign w:val="superscript"/>
              </w:rPr>
              <w:t>2</w:t>
            </w:r>
          </w:p>
        </w:tc>
        <w:tc>
          <w:tcPr>
            <w:tcW w:w="4937" w:type="dxa"/>
            <w:vAlign w:val="bottom"/>
          </w:tcPr>
          <w:p>
            <w:pPr>
              <w:rPr>
                <w:rFonts w:hint="eastAsia" w:ascii="方正仿宋_GBK" w:eastAsia="方正仿宋_GBK"/>
                <w:sz w:val="24"/>
              </w:rPr>
            </w:pPr>
            <w:r>
              <w:rPr>
                <w:rFonts w:hint="eastAsia" w:ascii="方正仿宋_GBK" w:eastAsia="方正仿宋_GBK"/>
                <w:sz w:val="24"/>
                <w:u w:val="single"/>
              </w:rPr>
              <w:t xml:space="preserve">       </w:t>
            </w:r>
            <w:r>
              <w:rPr>
                <w:rFonts w:hint="eastAsia" w:ascii="方正仿宋_GBK" w:eastAsia="方正仿宋_GBK"/>
                <w:sz w:val="24"/>
              </w:rPr>
              <w:t>结构，长</w:t>
            </w:r>
            <w:r>
              <w:rPr>
                <w:rFonts w:hint="eastAsia" w:ascii="方正仿宋_GBK" w:eastAsia="方正仿宋_GBK"/>
                <w:sz w:val="24"/>
                <w:u w:val="single"/>
              </w:rPr>
              <w:t xml:space="preserve">   </w:t>
            </w:r>
            <w:r>
              <w:rPr>
                <w:rFonts w:hint="eastAsia" w:ascii="方正仿宋_GBK" w:eastAsia="方正仿宋_GBK"/>
                <w:sz w:val="24"/>
              </w:rPr>
              <w:t>米、宽</w:t>
            </w:r>
            <w:r>
              <w:rPr>
                <w:rFonts w:hint="eastAsia" w:ascii="方正仿宋_GBK" w:eastAsia="方正仿宋_GBK"/>
                <w:sz w:val="24"/>
                <w:u w:val="single"/>
              </w:rPr>
              <w:t xml:space="preserve">   </w:t>
            </w:r>
            <w:r>
              <w:rPr>
                <w:rFonts w:hint="eastAsia" w:ascii="方正仿宋_GBK" w:eastAsia="方正仿宋_GBK"/>
                <w:sz w:val="24"/>
              </w:rPr>
              <w:t>米、高</w:t>
            </w:r>
            <w:r>
              <w:rPr>
                <w:rFonts w:hint="eastAsia" w:ascii="方正仿宋_GBK" w:eastAsia="方正仿宋_GBK"/>
                <w:sz w:val="24"/>
                <w:u w:val="single"/>
              </w:rPr>
              <w:t xml:space="preserve">   </w:t>
            </w:r>
            <w:r>
              <w:rPr>
                <w:rFonts w:hint="eastAsia" w:ascii="方正仿宋_GBK" w:eastAsia="方正仿宋_GBK"/>
                <w:sz w:val="24"/>
              </w:rPr>
              <w:t>米</w:t>
            </w:r>
            <w:r>
              <w:rPr>
                <w:rFonts w:hint="eastAsia" w:ascii="方正仿宋_GBK" w:eastAsia="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61" w:type="dxa"/>
            <w:vMerge w:val="restart"/>
            <w:vAlign w:val="center"/>
          </w:tcPr>
          <w:p>
            <w:pPr>
              <w:spacing w:line="360" w:lineRule="exact"/>
              <w:jc w:val="center"/>
              <w:rPr>
                <w:rFonts w:hint="eastAsia" w:ascii="方正仿宋_GBK" w:eastAsia="方正仿宋_GBK"/>
                <w:color w:val="000000"/>
                <w:kern w:val="0"/>
                <w:szCs w:val="21"/>
              </w:rPr>
            </w:pPr>
            <w:r>
              <w:rPr>
                <w:rFonts w:hint="eastAsia" w:ascii="方正仿宋_GBK" w:eastAsia="方正仿宋_GBK"/>
                <w:color w:val="000000"/>
                <w:kern w:val="0"/>
                <w:szCs w:val="21"/>
              </w:rPr>
              <w:t>养殖设施设备</w:t>
            </w:r>
          </w:p>
        </w:tc>
        <w:tc>
          <w:tcPr>
            <w:tcW w:w="2015" w:type="dxa"/>
            <w:vAlign w:val="bottom"/>
          </w:tcPr>
          <w:p>
            <w:pPr>
              <w:rPr>
                <w:rFonts w:hint="eastAsia" w:ascii="方正仿宋_GBK" w:eastAsia="方正仿宋_GBK"/>
                <w:sz w:val="24"/>
                <w:u w:val="single"/>
              </w:rPr>
            </w:pPr>
            <w:r>
              <w:rPr>
                <w:rFonts w:hint="eastAsia" w:ascii="方正仿宋_GBK" w:eastAsia="方正仿宋_GBK"/>
                <w:color w:val="000000"/>
                <w:kern w:val="0"/>
                <w:szCs w:val="21"/>
              </w:rPr>
              <w:t>母猪产床</w:t>
            </w:r>
            <w:r>
              <w:rPr>
                <w:rFonts w:hint="eastAsia" w:ascii="方正仿宋_GBK" w:eastAsia="方正仿宋_GBK"/>
                <w:color w:val="000000"/>
                <w:kern w:val="0"/>
                <w:szCs w:val="21"/>
                <w:u w:val="single"/>
              </w:rPr>
              <w:t xml:space="preserve">       </w:t>
            </w:r>
            <w:r>
              <w:rPr>
                <w:rFonts w:hint="eastAsia" w:ascii="方正仿宋_GBK" w:eastAsia="方正仿宋_GBK"/>
                <w:color w:val="000000"/>
                <w:kern w:val="0"/>
                <w:szCs w:val="21"/>
              </w:rPr>
              <w:t>个</w:t>
            </w:r>
          </w:p>
        </w:tc>
        <w:tc>
          <w:tcPr>
            <w:tcW w:w="4937" w:type="dxa"/>
            <w:vAlign w:val="bottom"/>
          </w:tcPr>
          <w:p>
            <w:pPr>
              <w:rPr>
                <w:rFonts w:hint="eastAsia" w:ascii="方正仿宋_GBK" w:eastAsia="方正仿宋_GBK"/>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61" w:type="dxa"/>
            <w:vMerge w:val="continue"/>
            <w:vAlign w:val="center"/>
          </w:tcPr>
          <w:p>
            <w:pPr>
              <w:spacing w:line="360" w:lineRule="exact"/>
              <w:jc w:val="center"/>
              <w:rPr>
                <w:rFonts w:hint="eastAsia" w:ascii="方正仿宋_GBK" w:eastAsia="方正仿宋_GBK"/>
                <w:color w:val="000000"/>
                <w:kern w:val="0"/>
                <w:szCs w:val="21"/>
              </w:rPr>
            </w:pPr>
          </w:p>
        </w:tc>
        <w:tc>
          <w:tcPr>
            <w:tcW w:w="2015" w:type="dxa"/>
            <w:vAlign w:val="bottom"/>
          </w:tcPr>
          <w:p>
            <w:pPr>
              <w:rPr>
                <w:rFonts w:hint="eastAsia" w:ascii="方正仿宋_GBK" w:eastAsia="方正仿宋_GBK"/>
                <w:sz w:val="24"/>
                <w:u w:val="single"/>
              </w:rPr>
            </w:pPr>
            <w:r>
              <w:rPr>
                <w:rFonts w:hint="eastAsia" w:ascii="方正仿宋_GBK" w:eastAsia="方正仿宋_GBK"/>
                <w:color w:val="000000"/>
                <w:kern w:val="0"/>
                <w:szCs w:val="21"/>
              </w:rPr>
              <w:t>限位栏</w:t>
            </w:r>
            <w:r>
              <w:rPr>
                <w:rFonts w:hint="eastAsia" w:ascii="方正仿宋_GBK" w:eastAsia="方正仿宋_GBK"/>
                <w:color w:val="000000"/>
                <w:kern w:val="0"/>
                <w:szCs w:val="21"/>
                <w:u w:val="single"/>
              </w:rPr>
              <w:t xml:space="preserve">         </w:t>
            </w:r>
            <w:r>
              <w:rPr>
                <w:rFonts w:hint="eastAsia" w:ascii="方正仿宋_GBK" w:eastAsia="方正仿宋_GBK"/>
                <w:color w:val="000000"/>
                <w:kern w:val="0"/>
                <w:szCs w:val="21"/>
              </w:rPr>
              <w:t>个</w:t>
            </w:r>
          </w:p>
        </w:tc>
        <w:tc>
          <w:tcPr>
            <w:tcW w:w="4937" w:type="dxa"/>
            <w:vAlign w:val="bottom"/>
          </w:tcPr>
          <w:p>
            <w:pPr>
              <w:rPr>
                <w:rFonts w:hint="eastAsia" w:ascii="方正仿宋_GBK" w:eastAsia="方正仿宋_GBK"/>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61" w:type="dxa"/>
            <w:vMerge w:val="continue"/>
            <w:vAlign w:val="center"/>
          </w:tcPr>
          <w:p>
            <w:pPr>
              <w:spacing w:line="360" w:lineRule="exact"/>
              <w:jc w:val="center"/>
              <w:rPr>
                <w:rFonts w:hint="eastAsia" w:ascii="方正仿宋_GBK" w:eastAsia="方正仿宋_GBK"/>
                <w:color w:val="000000"/>
                <w:kern w:val="0"/>
                <w:szCs w:val="21"/>
              </w:rPr>
            </w:pPr>
          </w:p>
        </w:tc>
        <w:tc>
          <w:tcPr>
            <w:tcW w:w="2015" w:type="dxa"/>
            <w:vAlign w:val="bottom"/>
          </w:tcPr>
          <w:p>
            <w:pPr>
              <w:rPr>
                <w:rFonts w:hint="eastAsia" w:ascii="方正仿宋_GBK" w:eastAsia="方正仿宋_GBK"/>
                <w:sz w:val="24"/>
                <w:u w:val="single"/>
              </w:rPr>
            </w:pPr>
            <w:r>
              <w:rPr>
                <w:rFonts w:hint="eastAsia" w:ascii="方正仿宋_GBK" w:eastAsia="方正仿宋_GBK"/>
                <w:color w:val="000000"/>
                <w:kern w:val="0"/>
                <w:szCs w:val="21"/>
              </w:rPr>
              <w:t>保育栏</w:t>
            </w:r>
            <w:r>
              <w:rPr>
                <w:rFonts w:hint="eastAsia" w:ascii="方正仿宋_GBK" w:eastAsia="方正仿宋_GBK"/>
                <w:color w:val="000000"/>
                <w:kern w:val="0"/>
                <w:szCs w:val="21"/>
                <w:u w:val="single"/>
              </w:rPr>
              <w:t xml:space="preserve">         </w:t>
            </w:r>
            <w:r>
              <w:rPr>
                <w:rFonts w:hint="eastAsia" w:ascii="方正仿宋_GBK" w:eastAsia="方正仿宋_GBK"/>
                <w:color w:val="000000"/>
                <w:kern w:val="0"/>
                <w:szCs w:val="21"/>
              </w:rPr>
              <w:t>个</w:t>
            </w:r>
          </w:p>
        </w:tc>
        <w:tc>
          <w:tcPr>
            <w:tcW w:w="4937" w:type="dxa"/>
            <w:vAlign w:val="bottom"/>
          </w:tcPr>
          <w:p>
            <w:pPr>
              <w:rPr>
                <w:rFonts w:hint="eastAsia" w:ascii="方正仿宋_GBK" w:eastAsia="方正仿宋_GBK"/>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61" w:type="dxa"/>
            <w:vMerge w:val="continue"/>
            <w:vAlign w:val="center"/>
          </w:tcPr>
          <w:p>
            <w:pPr>
              <w:spacing w:line="360" w:lineRule="exact"/>
              <w:jc w:val="center"/>
              <w:rPr>
                <w:rFonts w:hint="eastAsia" w:ascii="方正仿宋_GBK" w:eastAsia="方正仿宋_GBK"/>
                <w:color w:val="000000"/>
                <w:kern w:val="0"/>
                <w:szCs w:val="21"/>
              </w:rPr>
            </w:pPr>
          </w:p>
        </w:tc>
        <w:tc>
          <w:tcPr>
            <w:tcW w:w="2015" w:type="dxa"/>
            <w:vAlign w:val="bottom"/>
          </w:tcPr>
          <w:p>
            <w:pPr>
              <w:rPr>
                <w:rFonts w:hint="eastAsia" w:ascii="方正仿宋_GBK" w:eastAsia="方正仿宋_GBK"/>
                <w:sz w:val="24"/>
                <w:u w:val="single"/>
              </w:rPr>
            </w:pPr>
            <w:r>
              <w:rPr>
                <w:rFonts w:hint="eastAsia" w:ascii="方正仿宋_GBK" w:eastAsia="方正仿宋_GBK"/>
                <w:color w:val="000000"/>
                <w:kern w:val="0"/>
                <w:szCs w:val="21"/>
              </w:rPr>
              <w:t>蛋鸡笼</w:t>
            </w:r>
            <w:r>
              <w:rPr>
                <w:rFonts w:hint="eastAsia" w:ascii="方正仿宋_GBK" w:eastAsia="方正仿宋_GBK"/>
                <w:color w:val="000000"/>
                <w:kern w:val="0"/>
                <w:szCs w:val="21"/>
                <w:u w:val="single"/>
              </w:rPr>
              <w:t xml:space="preserve">         </w:t>
            </w:r>
            <w:r>
              <w:rPr>
                <w:rFonts w:hint="eastAsia" w:ascii="方正仿宋_GBK" w:eastAsia="方正仿宋_GBK"/>
                <w:color w:val="000000"/>
                <w:kern w:val="0"/>
                <w:szCs w:val="21"/>
              </w:rPr>
              <w:t>组</w:t>
            </w:r>
          </w:p>
        </w:tc>
        <w:tc>
          <w:tcPr>
            <w:tcW w:w="4937" w:type="dxa"/>
            <w:vAlign w:val="bottom"/>
          </w:tcPr>
          <w:p>
            <w:pPr>
              <w:rPr>
                <w:rFonts w:hint="eastAsia" w:ascii="方正仿宋_GBK" w:eastAsia="方正仿宋_GBK"/>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61" w:type="dxa"/>
            <w:tcBorders>
              <w:bottom w:val="single" w:color="auto" w:sz="4" w:space="0"/>
            </w:tcBorders>
            <w:vAlign w:val="center"/>
          </w:tcPr>
          <w:p>
            <w:pPr>
              <w:jc w:val="center"/>
              <w:rPr>
                <w:rFonts w:hint="eastAsia" w:ascii="方正仿宋_GBK" w:eastAsia="方正仿宋_GBK"/>
                <w:color w:val="000000"/>
                <w:kern w:val="0"/>
                <w:szCs w:val="21"/>
              </w:rPr>
            </w:pPr>
            <w:r>
              <w:rPr>
                <w:rFonts w:hint="eastAsia" w:ascii="方正仿宋_GBK" w:eastAsia="方正仿宋_GBK"/>
                <w:color w:val="000000"/>
                <w:kern w:val="0"/>
                <w:szCs w:val="21"/>
              </w:rPr>
              <w:t>金额</w:t>
            </w:r>
          </w:p>
        </w:tc>
        <w:tc>
          <w:tcPr>
            <w:tcW w:w="2015" w:type="dxa"/>
            <w:tcBorders>
              <w:bottom w:val="single" w:color="auto" w:sz="4" w:space="0"/>
            </w:tcBorders>
            <w:vAlign w:val="center"/>
          </w:tcPr>
          <w:p>
            <w:pPr>
              <w:rPr>
                <w:rFonts w:hint="eastAsia" w:ascii="方正仿宋_GBK" w:eastAsia="方正仿宋_GBK"/>
                <w:color w:val="000000"/>
                <w:kern w:val="0"/>
                <w:szCs w:val="21"/>
              </w:rPr>
            </w:pPr>
            <w:r>
              <w:rPr>
                <w:rFonts w:hint="eastAsia" w:ascii="方正仿宋_GBK" w:eastAsia="方正仿宋_GBK"/>
                <w:color w:val="000000"/>
                <w:kern w:val="0"/>
                <w:szCs w:val="21"/>
              </w:rPr>
              <w:t xml:space="preserve">小写：          </w:t>
            </w:r>
          </w:p>
        </w:tc>
        <w:tc>
          <w:tcPr>
            <w:tcW w:w="4937" w:type="dxa"/>
            <w:tcBorders>
              <w:bottom w:val="single" w:color="auto" w:sz="4" w:space="0"/>
            </w:tcBorders>
            <w:vAlign w:val="center"/>
          </w:tcPr>
          <w:p>
            <w:pPr>
              <w:rPr>
                <w:rFonts w:hint="eastAsia" w:ascii="方正仿宋_GBK" w:eastAsia="方正仿宋_GBK"/>
                <w:color w:val="000000"/>
                <w:kern w:val="0"/>
                <w:szCs w:val="21"/>
              </w:rPr>
            </w:pPr>
            <w:r>
              <w:rPr>
                <w:rFonts w:hint="eastAsia" w:ascii="方正仿宋_GBK" w:eastAsia="方正仿宋_GBK"/>
                <w:color w:val="000000"/>
                <w:kern w:val="0"/>
                <w:szCs w:val="21"/>
              </w:rPr>
              <w:t xml:space="preserve">大写：                            </w:t>
            </w:r>
          </w:p>
        </w:tc>
      </w:tr>
    </w:tbl>
    <w:p>
      <w:pPr>
        <w:spacing w:line="440" w:lineRule="exact"/>
        <w:ind w:firstLine="600" w:firstLineChars="250"/>
        <w:rPr>
          <w:rFonts w:hint="eastAsia" w:ascii="方正仿宋_GBK" w:eastAsia="方正仿宋_GBK"/>
          <w:sz w:val="24"/>
          <w:szCs w:val="32"/>
        </w:rPr>
      </w:pPr>
      <w:r>
        <w:rPr>
          <w:rFonts w:hint="eastAsia" w:ascii="方正仿宋_GBK" w:eastAsia="方正仿宋_GBK"/>
          <w:sz w:val="24"/>
          <w:szCs w:val="32"/>
        </w:rPr>
        <w:t>现将该养殖场核实的基本情况和关闭拆除补助金额进行公示，公示时间5天：即    年   月   日—    年   月   日。若有异议，请如实反映。</w:t>
      </w:r>
    </w:p>
    <w:p>
      <w:pPr>
        <w:spacing w:line="440" w:lineRule="exact"/>
        <w:ind w:firstLine="480" w:firstLineChars="200"/>
        <w:rPr>
          <w:rFonts w:hint="eastAsia" w:ascii="方正仿宋_GBK" w:eastAsia="方正仿宋_GBK"/>
          <w:sz w:val="24"/>
          <w:szCs w:val="32"/>
        </w:rPr>
      </w:pPr>
      <w:r>
        <w:rPr>
          <w:rFonts w:hint="eastAsia" w:ascii="方正仿宋_GBK" w:eastAsia="方正仿宋_GBK"/>
          <w:sz w:val="24"/>
          <w:szCs w:val="32"/>
        </w:rPr>
        <w:t xml:space="preserve">                                乡镇人民政府（街道办事处）（公章）</w:t>
      </w:r>
    </w:p>
    <w:p>
      <w:pPr>
        <w:spacing w:line="440" w:lineRule="exact"/>
        <w:ind w:firstLine="360" w:firstLineChars="150"/>
        <w:rPr>
          <w:rFonts w:hint="eastAsia" w:ascii="方正仿宋_GBK" w:eastAsia="方正仿宋_GBK"/>
          <w:sz w:val="24"/>
          <w:szCs w:val="32"/>
        </w:rPr>
      </w:pPr>
      <w:r>
        <w:rPr>
          <w:rFonts w:hint="eastAsia" w:ascii="方正仿宋_GBK" w:eastAsia="方正仿宋_GBK"/>
          <w:sz w:val="24"/>
          <w:szCs w:val="32"/>
        </w:rPr>
        <w:t>乡镇（街道）监察室举报电话：</w:t>
      </w:r>
    </w:p>
    <w:p>
      <w:pPr>
        <w:spacing w:line="440" w:lineRule="exact"/>
        <w:ind w:firstLine="360" w:firstLineChars="150"/>
        <w:rPr>
          <w:rFonts w:hint="eastAsia" w:ascii="方正仿宋_GBK" w:eastAsia="方正仿宋_GBK"/>
          <w:sz w:val="24"/>
          <w:szCs w:val="32"/>
        </w:rPr>
      </w:pPr>
      <w:r>
        <w:rPr>
          <w:rFonts w:hint="eastAsia" w:ascii="方正仿宋_GBK" w:eastAsia="方正仿宋_GBK"/>
          <w:sz w:val="24"/>
          <w:szCs w:val="32"/>
        </w:rPr>
        <w:t>区环境保护局电话：77728059</w:t>
      </w:r>
    </w:p>
    <w:p>
      <w:pPr>
        <w:spacing w:line="440" w:lineRule="exact"/>
        <w:ind w:firstLine="360" w:firstLineChars="150"/>
        <w:rPr>
          <w:rFonts w:hint="eastAsia" w:ascii="方正仿宋_GBK" w:eastAsia="方正仿宋_GBK"/>
          <w:sz w:val="32"/>
          <w:szCs w:val="32"/>
        </w:rPr>
      </w:pPr>
      <w:r>
        <w:rPr>
          <w:rFonts w:hint="eastAsia" w:ascii="方正仿宋_GBK" w:eastAsia="方正仿宋_GBK"/>
          <w:sz w:val="24"/>
          <w:szCs w:val="32"/>
        </w:rPr>
        <w:t>区畜牧兽医局电话：77723209</w:t>
      </w:r>
    </w:p>
    <w:p>
      <w:pPr>
        <w:spacing w:line="300" w:lineRule="exact"/>
        <w:ind w:firstLine="2750" w:firstLineChars="1250"/>
        <w:jc w:val="right"/>
        <w:rPr>
          <w:rFonts w:hint="eastAsia" w:ascii="方正仿宋_GBK" w:eastAsia="方正仿宋_GBK"/>
          <w:spacing w:val="-10"/>
          <w:sz w:val="24"/>
        </w:rPr>
        <w:sectPr>
          <w:pgSz w:w="11906" w:h="16838"/>
          <w:pgMar w:top="1985" w:right="1531" w:bottom="1985" w:left="1531" w:header="851" w:footer="992" w:gutter="0"/>
          <w:cols w:space="720" w:num="1"/>
          <w:docGrid w:type="lines" w:linePitch="312" w:charSpace="0"/>
        </w:sectPr>
      </w:pPr>
    </w:p>
    <w:p>
      <w:pPr>
        <w:spacing w:line="720" w:lineRule="exact"/>
        <w:rPr>
          <w:rFonts w:hint="eastAsia" w:ascii="方正黑体简体" w:eastAsia="方正黑体简体"/>
          <w:sz w:val="32"/>
          <w:szCs w:val="32"/>
        </w:rPr>
      </w:pPr>
      <w:r>
        <w:rPr>
          <w:rFonts w:hint="eastAsia" w:ascii="方正黑体简体" w:eastAsia="方正黑体简体"/>
          <w:spacing w:val="-28"/>
          <w:sz w:val="32"/>
          <w:szCs w:val="32"/>
        </w:rPr>
        <w:t>附件5</w:t>
      </w:r>
    </w:p>
    <w:p>
      <w:pPr>
        <w:spacing w:line="720" w:lineRule="exact"/>
        <w:jc w:val="center"/>
        <w:rPr>
          <w:rFonts w:hint="eastAsia" w:ascii="方正小标宋简体" w:eastAsia="方正小标宋简体"/>
          <w:sz w:val="36"/>
          <w:szCs w:val="36"/>
        </w:rPr>
      </w:pPr>
      <w:r>
        <w:rPr>
          <w:rFonts w:hint="eastAsia" w:ascii="方正小标宋简体" w:eastAsia="方正小标宋简体"/>
          <w:sz w:val="36"/>
          <w:szCs w:val="36"/>
        </w:rPr>
        <w:t>武隆区畜禽禁养区畜禽养殖场（户）关闭拆除验收表</w:t>
      </w:r>
    </w:p>
    <w:p>
      <w:pPr>
        <w:spacing w:line="400" w:lineRule="exact"/>
        <w:rPr>
          <w:rFonts w:hint="eastAsia" w:ascii="方正仿宋_GBK" w:eastAsia="方正仿宋_GBK"/>
          <w:sz w:val="30"/>
          <w:szCs w:val="30"/>
        </w:rPr>
      </w:pPr>
      <w:r>
        <w:rPr>
          <w:rFonts w:hint="eastAsia" w:ascii="方正仿宋_GBK" w:eastAsia="方正仿宋_GBK"/>
          <w:sz w:val="30"/>
          <w:szCs w:val="30"/>
        </w:rPr>
        <w:t>申请验收乡镇（街道）（盖章）：</w:t>
      </w:r>
    </w:p>
    <w:p>
      <w:pPr>
        <w:spacing w:line="400" w:lineRule="exact"/>
        <w:rPr>
          <w:rFonts w:hint="eastAsia" w:ascii="方正仿宋_GBK" w:eastAsia="方正仿宋_GBK"/>
          <w:sz w:val="30"/>
          <w:szCs w:val="30"/>
        </w:rPr>
      </w:pPr>
      <w:r>
        <w:rPr>
          <w:rFonts w:hint="eastAsia" w:ascii="方正仿宋_GBK" w:eastAsia="方正仿宋_GBK"/>
          <w:sz w:val="30"/>
          <w:szCs w:val="30"/>
        </w:rPr>
        <w:t>乡镇（街道）负责人签字：</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3476"/>
        <w:gridCol w:w="1596"/>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38" w:type="dxa"/>
            <w:vAlign w:val="center"/>
          </w:tcPr>
          <w:p>
            <w:pPr>
              <w:spacing w:line="360" w:lineRule="auto"/>
              <w:rPr>
                <w:rFonts w:hint="eastAsia" w:ascii="方正仿宋_GBK" w:eastAsia="方正仿宋_GBK"/>
                <w:sz w:val="28"/>
                <w:szCs w:val="28"/>
              </w:rPr>
            </w:pPr>
            <w:r>
              <w:rPr>
                <w:rFonts w:hint="eastAsia" w:ascii="方正仿宋_GBK" w:eastAsia="方正仿宋_GBK"/>
                <w:sz w:val="28"/>
                <w:szCs w:val="28"/>
              </w:rPr>
              <w:t>养殖场名称</w:t>
            </w:r>
          </w:p>
        </w:tc>
        <w:tc>
          <w:tcPr>
            <w:tcW w:w="3476" w:type="dxa"/>
            <w:vAlign w:val="center"/>
          </w:tcPr>
          <w:p>
            <w:pPr>
              <w:spacing w:line="360" w:lineRule="auto"/>
              <w:rPr>
                <w:rFonts w:hint="eastAsia" w:ascii="方正仿宋_GBK" w:eastAsia="方正仿宋_GBK"/>
                <w:sz w:val="28"/>
                <w:szCs w:val="28"/>
              </w:rPr>
            </w:pPr>
          </w:p>
        </w:tc>
        <w:tc>
          <w:tcPr>
            <w:tcW w:w="1596" w:type="dxa"/>
            <w:vAlign w:val="center"/>
          </w:tcPr>
          <w:p>
            <w:pPr>
              <w:spacing w:line="360" w:lineRule="auto"/>
              <w:rPr>
                <w:rFonts w:hint="eastAsia" w:ascii="方正仿宋_GBK" w:eastAsia="方正仿宋_GBK"/>
                <w:sz w:val="28"/>
                <w:szCs w:val="28"/>
              </w:rPr>
            </w:pPr>
            <w:r>
              <w:rPr>
                <w:rFonts w:hint="eastAsia" w:ascii="方正仿宋_GBK" w:eastAsia="方正仿宋_GBK"/>
                <w:sz w:val="28"/>
                <w:szCs w:val="28"/>
              </w:rPr>
              <w:t>法人代表</w:t>
            </w:r>
          </w:p>
        </w:tc>
        <w:tc>
          <w:tcPr>
            <w:tcW w:w="1620" w:type="dxa"/>
            <w:vAlign w:val="center"/>
          </w:tcPr>
          <w:p>
            <w:pPr>
              <w:spacing w:line="360" w:lineRule="auto"/>
              <w:rPr>
                <w:rFonts w:hint="eastAsia" w:ascii="方正仿宋_GBK"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38" w:type="dxa"/>
            <w:vAlign w:val="center"/>
          </w:tcPr>
          <w:p>
            <w:pPr>
              <w:spacing w:line="360" w:lineRule="auto"/>
              <w:rPr>
                <w:rFonts w:hint="eastAsia" w:ascii="方正仿宋_GBK" w:eastAsia="方正仿宋_GBK"/>
                <w:sz w:val="28"/>
                <w:szCs w:val="28"/>
              </w:rPr>
            </w:pPr>
            <w:r>
              <w:rPr>
                <w:rFonts w:hint="eastAsia" w:ascii="方正仿宋_GBK" w:eastAsia="方正仿宋_GBK"/>
                <w:sz w:val="28"/>
                <w:szCs w:val="28"/>
              </w:rPr>
              <w:t>养殖场地址</w:t>
            </w:r>
          </w:p>
        </w:tc>
        <w:tc>
          <w:tcPr>
            <w:tcW w:w="3476" w:type="dxa"/>
            <w:vAlign w:val="center"/>
          </w:tcPr>
          <w:p>
            <w:pPr>
              <w:spacing w:line="360" w:lineRule="auto"/>
              <w:rPr>
                <w:rFonts w:hint="eastAsia" w:ascii="方正仿宋_GBK" w:eastAsia="方正仿宋_GBK"/>
                <w:sz w:val="28"/>
                <w:szCs w:val="28"/>
              </w:rPr>
            </w:pPr>
          </w:p>
        </w:tc>
        <w:tc>
          <w:tcPr>
            <w:tcW w:w="1596" w:type="dxa"/>
            <w:vAlign w:val="center"/>
          </w:tcPr>
          <w:p>
            <w:pPr>
              <w:spacing w:line="360" w:lineRule="auto"/>
              <w:rPr>
                <w:rFonts w:hint="eastAsia" w:ascii="方正仿宋_GBK" w:eastAsia="方正仿宋_GBK"/>
                <w:sz w:val="28"/>
                <w:szCs w:val="28"/>
              </w:rPr>
            </w:pPr>
            <w:r>
              <w:rPr>
                <w:rFonts w:hint="eastAsia" w:ascii="方正仿宋_GBK" w:eastAsia="方正仿宋_GBK"/>
                <w:sz w:val="28"/>
                <w:szCs w:val="28"/>
              </w:rPr>
              <w:t>联系电话</w:t>
            </w:r>
          </w:p>
        </w:tc>
        <w:tc>
          <w:tcPr>
            <w:tcW w:w="1620" w:type="dxa"/>
            <w:vAlign w:val="center"/>
          </w:tcPr>
          <w:p>
            <w:pPr>
              <w:spacing w:line="360" w:lineRule="auto"/>
              <w:rPr>
                <w:rFonts w:hint="eastAsia" w:ascii="方正仿宋_GBK"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38" w:type="dxa"/>
            <w:vMerge w:val="restart"/>
            <w:vAlign w:val="center"/>
          </w:tcPr>
          <w:p>
            <w:pPr>
              <w:spacing w:line="400" w:lineRule="exact"/>
              <w:jc w:val="center"/>
              <w:rPr>
                <w:rFonts w:hint="eastAsia" w:ascii="方正仿宋_GBK" w:eastAsia="方正仿宋_GBK"/>
                <w:sz w:val="28"/>
                <w:szCs w:val="28"/>
              </w:rPr>
            </w:pPr>
            <w:r>
              <w:rPr>
                <w:rFonts w:hint="eastAsia" w:ascii="方正仿宋_GBK" w:eastAsia="方正仿宋_GBK"/>
                <w:sz w:val="28"/>
                <w:szCs w:val="28"/>
              </w:rPr>
              <w:t>1</w:t>
            </w:r>
          </w:p>
        </w:tc>
        <w:tc>
          <w:tcPr>
            <w:tcW w:w="6692" w:type="dxa"/>
            <w:gridSpan w:val="3"/>
            <w:vAlign w:val="center"/>
          </w:tcPr>
          <w:p>
            <w:pPr>
              <w:spacing w:line="400" w:lineRule="exact"/>
              <w:jc w:val="center"/>
              <w:rPr>
                <w:rFonts w:hint="eastAsia" w:ascii="方正仿宋_GBK" w:eastAsia="方正仿宋_GBK"/>
                <w:sz w:val="30"/>
                <w:szCs w:val="30"/>
              </w:rPr>
            </w:pPr>
            <w:r>
              <w:rPr>
                <w:rFonts w:hint="eastAsia" w:ascii="方正仿宋_GBK" w:eastAsia="方正仿宋_GBK"/>
                <w:sz w:val="30"/>
                <w:szCs w:val="30"/>
              </w:rPr>
              <w:t>圈舍面积及是否全部</w:t>
            </w:r>
            <w:r>
              <w:rPr>
                <w:rFonts w:hint="eastAsia" w:ascii="方正仿宋_GBK" w:eastAsia="方正仿宋_GBK"/>
                <w:sz w:val="28"/>
                <w:szCs w:val="28"/>
              </w:rPr>
              <w:t>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38" w:type="dxa"/>
            <w:vMerge w:val="continue"/>
            <w:vAlign w:val="center"/>
          </w:tcPr>
          <w:p>
            <w:pPr>
              <w:spacing w:line="400" w:lineRule="exact"/>
              <w:jc w:val="center"/>
              <w:rPr>
                <w:rFonts w:hint="eastAsia" w:ascii="方正仿宋_GBK" w:eastAsia="方正仿宋_GBK"/>
                <w:sz w:val="30"/>
                <w:szCs w:val="30"/>
              </w:rPr>
            </w:pPr>
          </w:p>
        </w:tc>
        <w:tc>
          <w:tcPr>
            <w:tcW w:w="6692" w:type="dxa"/>
            <w:gridSpan w:val="3"/>
          </w:tcPr>
          <w:p>
            <w:pPr>
              <w:spacing w:line="360" w:lineRule="auto"/>
              <w:rPr>
                <w:rFonts w:hint="eastAsia" w:ascii="方正仿宋_GBK"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trPr>
        <w:tc>
          <w:tcPr>
            <w:tcW w:w="1738" w:type="dxa"/>
            <w:vMerge w:val="restart"/>
            <w:vAlign w:val="center"/>
          </w:tcPr>
          <w:p>
            <w:pPr>
              <w:spacing w:line="360" w:lineRule="auto"/>
              <w:jc w:val="center"/>
              <w:rPr>
                <w:rFonts w:hint="eastAsia" w:ascii="方正仿宋_GBK" w:eastAsia="方正仿宋_GBK"/>
                <w:sz w:val="30"/>
                <w:szCs w:val="30"/>
              </w:rPr>
            </w:pPr>
            <w:r>
              <w:rPr>
                <w:rFonts w:hint="eastAsia" w:ascii="方正仿宋_GBK" w:eastAsia="方正仿宋_GBK"/>
                <w:sz w:val="30"/>
                <w:szCs w:val="30"/>
              </w:rPr>
              <w:t>2</w:t>
            </w:r>
          </w:p>
        </w:tc>
        <w:tc>
          <w:tcPr>
            <w:tcW w:w="6692" w:type="dxa"/>
            <w:gridSpan w:val="3"/>
          </w:tcPr>
          <w:p>
            <w:pPr>
              <w:spacing w:line="360" w:lineRule="exact"/>
              <w:jc w:val="left"/>
              <w:rPr>
                <w:rFonts w:hint="eastAsia" w:ascii="方正仿宋_GBK" w:eastAsia="方正仿宋_GBK"/>
                <w:sz w:val="28"/>
                <w:szCs w:val="28"/>
              </w:rPr>
            </w:pPr>
            <w:r>
              <w:rPr>
                <w:rFonts w:hint="eastAsia" w:ascii="方正仿宋_GBK" w:eastAsia="方正仿宋_GBK"/>
                <w:sz w:val="28"/>
                <w:szCs w:val="28"/>
              </w:rPr>
              <w:t>养殖治污设施（沼气池、化粪池、沉淀池、沼液储存池、干粪堆放场）是否全部拆除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38" w:type="dxa"/>
            <w:vMerge w:val="continue"/>
            <w:vAlign w:val="center"/>
          </w:tcPr>
          <w:p>
            <w:pPr>
              <w:spacing w:line="360" w:lineRule="auto"/>
              <w:jc w:val="center"/>
              <w:rPr>
                <w:rFonts w:hint="eastAsia" w:ascii="方正仿宋_GBK" w:eastAsia="方正仿宋_GBK"/>
                <w:sz w:val="30"/>
                <w:szCs w:val="30"/>
              </w:rPr>
            </w:pPr>
          </w:p>
        </w:tc>
        <w:tc>
          <w:tcPr>
            <w:tcW w:w="6692" w:type="dxa"/>
            <w:gridSpan w:val="3"/>
          </w:tcPr>
          <w:p>
            <w:pPr>
              <w:spacing w:line="360" w:lineRule="auto"/>
              <w:rPr>
                <w:rFonts w:hint="eastAsia"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exact"/>
        </w:trPr>
        <w:tc>
          <w:tcPr>
            <w:tcW w:w="1738" w:type="dxa"/>
            <w:vMerge w:val="restart"/>
            <w:vAlign w:val="center"/>
          </w:tcPr>
          <w:p>
            <w:pPr>
              <w:spacing w:line="400" w:lineRule="exact"/>
              <w:jc w:val="center"/>
              <w:rPr>
                <w:rFonts w:hint="eastAsia" w:ascii="方正仿宋_GBK" w:eastAsia="方正仿宋_GBK"/>
                <w:sz w:val="28"/>
                <w:szCs w:val="28"/>
              </w:rPr>
            </w:pPr>
            <w:r>
              <w:rPr>
                <w:rFonts w:hint="eastAsia" w:ascii="方正仿宋_GBK" w:eastAsia="方正仿宋_GBK"/>
                <w:sz w:val="28"/>
                <w:szCs w:val="28"/>
              </w:rPr>
              <w:t>3</w:t>
            </w:r>
          </w:p>
        </w:tc>
        <w:tc>
          <w:tcPr>
            <w:tcW w:w="6692" w:type="dxa"/>
            <w:gridSpan w:val="3"/>
          </w:tcPr>
          <w:p>
            <w:pPr>
              <w:spacing w:line="360" w:lineRule="exact"/>
              <w:rPr>
                <w:rFonts w:hint="eastAsia" w:ascii="方正仿宋_GBK" w:eastAsia="方正仿宋_GBK"/>
                <w:sz w:val="30"/>
                <w:szCs w:val="30"/>
              </w:rPr>
            </w:pPr>
            <w:r>
              <w:rPr>
                <w:rFonts w:hint="eastAsia" w:ascii="方正仿宋_GBK" w:eastAsia="方正仿宋_GBK"/>
                <w:sz w:val="28"/>
                <w:szCs w:val="28"/>
              </w:rPr>
              <w:t>养殖设施（母猪产床、限位栏、保育栏、蛋鸡笼）是否全部拆除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38" w:type="dxa"/>
            <w:vMerge w:val="continue"/>
            <w:vAlign w:val="center"/>
          </w:tcPr>
          <w:p>
            <w:pPr>
              <w:spacing w:line="400" w:lineRule="exact"/>
              <w:jc w:val="center"/>
              <w:rPr>
                <w:rFonts w:hint="eastAsia" w:ascii="方正仿宋_GBK" w:eastAsia="方正仿宋_GBK"/>
                <w:sz w:val="28"/>
                <w:szCs w:val="28"/>
              </w:rPr>
            </w:pPr>
          </w:p>
        </w:tc>
        <w:tc>
          <w:tcPr>
            <w:tcW w:w="6692" w:type="dxa"/>
            <w:gridSpan w:val="3"/>
          </w:tcPr>
          <w:p>
            <w:pPr>
              <w:spacing w:line="360" w:lineRule="auto"/>
              <w:rPr>
                <w:rFonts w:hint="eastAsia" w:ascii="方正仿宋_GBK"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38" w:type="dxa"/>
            <w:vAlign w:val="center"/>
          </w:tcPr>
          <w:p>
            <w:pPr>
              <w:spacing w:line="400" w:lineRule="exact"/>
              <w:jc w:val="center"/>
              <w:rPr>
                <w:rFonts w:hint="eastAsia" w:ascii="方正仿宋_GBK" w:eastAsia="方正仿宋_GBK"/>
                <w:sz w:val="28"/>
                <w:szCs w:val="28"/>
              </w:rPr>
            </w:pPr>
            <w:r>
              <w:rPr>
                <w:rFonts w:hint="eastAsia" w:ascii="方正仿宋_GBK" w:eastAsia="方正仿宋_GBK"/>
                <w:sz w:val="28"/>
                <w:szCs w:val="28"/>
              </w:rPr>
              <w:t>验收结论</w:t>
            </w:r>
          </w:p>
        </w:tc>
        <w:tc>
          <w:tcPr>
            <w:tcW w:w="6692" w:type="dxa"/>
            <w:gridSpan w:val="3"/>
          </w:tcPr>
          <w:p>
            <w:pPr>
              <w:spacing w:line="360" w:lineRule="auto"/>
              <w:rPr>
                <w:rFonts w:hint="eastAsia" w:ascii="方正仿宋_GBK" w:eastAsia="方正仿宋_GBK"/>
                <w:sz w:val="30"/>
                <w:szCs w:val="30"/>
              </w:rPr>
            </w:pPr>
          </w:p>
        </w:tc>
      </w:tr>
    </w:tbl>
    <w:p>
      <w:pPr>
        <w:spacing w:line="440" w:lineRule="exact"/>
        <w:ind w:firstLine="120" w:firstLineChars="50"/>
        <w:jc w:val="left"/>
        <w:rPr>
          <w:rFonts w:hint="eastAsia" w:ascii="方正仿宋_GBK" w:eastAsia="方正仿宋_GBK"/>
          <w:sz w:val="24"/>
        </w:rPr>
      </w:pPr>
      <w:r>
        <w:rPr>
          <w:rFonts w:hint="eastAsia" w:ascii="方正仿宋_GBK" w:eastAsia="方正仿宋_GBK"/>
          <w:sz w:val="24"/>
        </w:rPr>
        <w:t>备注：1、此表一式六份，养殖场（户）业主、所属乡镇人民政府（街道办事处）、区环保局各保存一份存档备查，交区财政局、区畜牧兽医局、区人居办一份作为付款依据。2、验收不合格</w:t>
      </w:r>
      <w:r>
        <w:rPr>
          <w:rFonts w:hint="eastAsia" w:ascii="方正仿宋_GBK" w:eastAsia="方正仿宋_GBK"/>
          <w:sz w:val="24"/>
          <w:lang w:eastAsia="zh-CN"/>
        </w:rPr>
        <w:t>需说明不</w:t>
      </w:r>
      <w:r>
        <w:rPr>
          <w:rFonts w:hint="eastAsia" w:ascii="方正仿宋_GBK" w:eastAsia="方正仿宋_GBK"/>
          <w:sz w:val="24"/>
        </w:rPr>
        <w:t>合格原因。</w:t>
      </w:r>
    </w:p>
    <w:p>
      <w:pPr>
        <w:spacing w:line="440" w:lineRule="exact"/>
        <w:ind w:firstLine="120" w:firstLineChars="50"/>
        <w:jc w:val="left"/>
        <w:rPr>
          <w:rFonts w:hint="eastAsia" w:ascii="方正仿宋_GBK" w:eastAsia="方正仿宋_GBK"/>
          <w:sz w:val="24"/>
        </w:rPr>
      </w:pPr>
    </w:p>
    <w:p>
      <w:pPr>
        <w:spacing w:line="520" w:lineRule="exact"/>
        <w:rPr>
          <w:rFonts w:hint="eastAsia" w:ascii="方正仿宋_GBK" w:eastAsia="方正仿宋_GBK"/>
          <w:sz w:val="30"/>
          <w:szCs w:val="30"/>
        </w:rPr>
      </w:pPr>
      <w:r>
        <w:rPr>
          <w:rFonts w:hint="eastAsia" w:ascii="方正仿宋_GBK" w:eastAsia="方正仿宋_GBK"/>
          <w:sz w:val="30"/>
          <w:szCs w:val="30"/>
        </w:rPr>
        <w:t>区验收组组长签字：         验收组成员签字：</w:t>
      </w:r>
    </w:p>
    <w:p>
      <w:pPr>
        <w:spacing w:line="520" w:lineRule="exact"/>
        <w:jc w:val="center"/>
        <w:rPr>
          <w:rFonts w:hint="eastAsia" w:ascii="方正仿宋_GBK" w:eastAsia="方正仿宋_GBK"/>
          <w:sz w:val="30"/>
          <w:szCs w:val="30"/>
        </w:rPr>
      </w:pPr>
      <w:r>
        <w:rPr>
          <w:rFonts w:hint="eastAsia" w:ascii="方正仿宋_GBK" w:eastAsia="方正仿宋_GBK"/>
          <w:sz w:val="30"/>
          <w:szCs w:val="30"/>
        </w:rPr>
        <w:t xml:space="preserve">                     验收时间：   年    月   日</w:t>
      </w:r>
    </w:p>
    <w:p>
      <w:pPr>
        <w:spacing w:line="520" w:lineRule="exact"/>
        <w:jc w:val="center"/>
        <w:rPr>
          <w:rFonts w:hint="eastAsia" w:ascii="方正仿宋_GBK" w:eastAsia="方正仿宋_GBK"/>
          <w:sz w:val="32"/>
          <w:szCs w:val="32"/>
        </w:rPr>
      </w:pPr>
      <w:r>
        <w:rPr>
          <w:rFonts w:hint="eastAsia" w:ascii="方正仿宋_GBK" w:eastAsia="方正仿宋_GBK"/>
          <w:sz w:val="32"/>
          <w:szCs w:val="32"/>
        </w:rPr>
        <w:t>区畜牧兽医局意见（盖章）：        区环保局意见（盖章）：</w:t>
      </w:r>
    </w:p>
    <w:p>
      <w:pPr>
        <w:spacing w:line="720" w:lineRule="auto"/>
        <w:ind w:firstLine="480" w:firstLineChars="150"/>
        <w:rPr>
          <w:rFonts w:hint="eastAsia" w:ascii="方正仿宋_GBK" w:eastAsia="方正仿宋_GBK"/>
          <w:sz w:val="32"/>
          <w:szCs w:val="32"/>
        </w:rPr>
        <w:sectPr>
          <w:pgSz w:w="11906" w:h="16838"/>
          <w:pgMar w:top="1985" w:right="1531" w:bottom="1985" w:left="1531" w:header="851" w:footer="992" w:gutter="0"/>
          <w:cols w:space="720" w:num="1"/>
          <w:docGrid w:type="lines" w:linePitch="312" w:charSpace="0"/>
        </w:sectPr>
      </w:pPr>
      <w:r>
        <w:rPr>
          <w:rFonts w:hint="eastAsia" w:ascii="方正仿宋_GBK" w:eastAsia="方正仿宋_GBK"/>
          <w:sz w:val="32"/>
          <w:szCs w:val="32"/>
        </w:rPr>
        <w:t xml:space="preserve">  年   月  日                      年   月  日</w:t>
      </w:r>
    </w:p>
    <w:p>
      <w:pPr>
        <w:widowControl/>
        <w:spacing w:line="720" w:lineRule="exact"/>
        <w:jc w:val="left"/>
        <w:rPr>
          <w:rFonts w:hint="eastAsia" w:ascii="方正黑体简体" w:eastAsia="方正黑体简体"/>
          <w:spacing w:val="-28"/>
          <w:sz w:val="32"/>
          <w:szCs w:val="32"/>
        </w:rPr>
      </w:pPr>
      <w:r>
        <w:rPr>
          <w:rFonts w:hint="eastAsia" w:ascii="方正黑体简体" w:eastAsia="方正黑体简体"/>
          <w:spacing w:val="-28"/>
          <w:sz w:val="32"/>
          <w:szCs w:val="32"/>
        </w:rPr>
        <w:t>附件6</w:t>
      </w:r>
    </w:p>
    <w:p>
      <w:pPr>
        <w:widowControl/>
        <w:snapToGrid w:val="0"/>
        <w:spacing w:line="720" w:lineRule="atLeast"/>
        <w:jc w:val="center"/>
        <w:rPr>
          <w:rFonts w:hint="eastAsia" w:ascii="方正小标宋简体" w:eastAsia="方正小标宋简体"/>
          <w:bCs/>
          <w:kern w:val="0"/>
          <w:sz w:val="36"/>
          <w:szCs w:val="36"/>
        </w:rPr>
      </w:pPr>
      <w:r>
        <w:rPr>
          <w:rFonts w:hint="eastAsia" w:ascii="方正小标宋简体" w:eastAsia="方正小标宋简体"/>
          <w:bCs/>
          <w:kern w:val="0"/>
          <w:sz w:val="36"/>
          <w:szCs w:val="36"/>
        </w:rPr>
        <w:t>武隆区禁养区畜禽养殖场</w:t>
      </w:r>
      <w:r>
        <w:rPr>
          <w:rFonts w:hint="eastAsia" w:ascii="方正小标宋简体" w:eastAsia="方正小标宋简体"/>
          <w:sz w:val="36"/>
          <w:szCs w:val="36"/>
        </w:rPr>
        <w:t>（户）</w:t>
      </w:r>
      <w:r>
        <w:rPr>
          <w:rFonts w:hint="eastAsia" w:ascii="方正小标宋简体" w:eastAsia="方正小标宋简体"/>
          <w:bCs/>
          <w:kern w:val="0"/>
          <w:sz w:val="36"/>
          <w:szCs w:val="36"/>
        </w:rPr>
        <w:t>关闭拆除</w:t>
      </w:r>
    </w:p>
    <w:p>
      <w:pPr>
        <w:widowControl/>
        <w:snapToGrid w:val="0"/>
        <w:spacing w:line="720" w:lineRule="atLeast"/>
        <w:jc w:val="center"/>
        <w:rPr>
          <w:rFonts w:hint="eastAsia" w:ascii="方正小标宋简体" w:eastAsia="方正小标宋简体"/>
          <w:bCs/>
          <w:kern w:val="0"/>
          <w:sz w:val="36"/>
          <w:szCs w:val="36"/>
        </w:rPr>
      </w:pPr>
      <w:r>
        <w:rPr>
          <w:rFonts w:hint="eastAsia" w:ascii="方正小标宋简体" w:eastAsia="方正小标宋简体"/>
          <w:bCs/>
          <w:kern w:val="0"/>
          <w:sz w:val="36"/>
          <w:szCs w:val="36"/>
        </w:rPr>
        <w:t>补助资金拨款申请表</w:t>
      </w:r>
    </w:p>
    <w:tbl>
      <w:tblPr>
        <w:tblStyle w:val="14"/>
        <w:tblW w:w="0" w:type="auto"/>
        <w:jc w:val="center"/>
        <w:tblLayout w:type="fixed"/>
        <w:tblCellMar>
          <w:top w:w="0" w:type="dxa"/>
          <w:left w:w="108" w:type="dxa"/>
          <w:bottom w:w="0" w:type="dxa"/>
          <w:right w:w="108" w:type="dxa"/>
        </w:tblCellMar>
      </w:tblPr>
      <w:tblGrid>
        <w:gridCol w:w="1744"/>
        <w:gridCol w:w="7125"/>
      </w:tblGrid>
      <w:tr>
        <w:tblPrEx>
          <w:tblCellMar>
            <w:top w:w="0" w:type="dxa"/>
            <w:left w:w="108" w:type="dxa"/>
            <w:bottom w:w="0" w:type="dxa"/>
            <w:right w:w="108" w:type="dxa"/>
          </w:tblCellMar>
        </w:tblPrEx>
        <w:trPr>
          <w:trHeight w:val="285" w:hRule="atLeast"/>
          <w:jc w:val="center"/>
        </w:trPr>
        <w:tc>
          <w:tcPr>
            <w:tcW w:w="8869" w:type="dxa"/>
            <w:gridSpan w:val="2"/>
            <w:tcBorders>
              <w:top w:val="nil"/>
              <w:left w:val="nil"/>
              <w:bottom w:val="single" w:color="auto" w:sz="4" w:space="0"/>
              <w:right w:val="nil"/>
            </w:tcBorders>
            <w:vAlign w:val="bottom"/>
          </w:tcPr>
          <w:p>
            <w:pPr>
              <w:widowControl/>
              <w:spacing w:line="240" w:lineRule="exact"/>
              <w:jc w:val="left"/>
              <w:rPr>
                <w:rFonts w:hint="eastAsia" w:ascii="方正仿宋_GBK" w:eastAsia="方正仿宋_GBK"/>
                <w:kern w:val="0"/>
                <w:szCs w:val="21"/>
              </w:rPr>
            </w:pPr>
            <w:r>
              <w:rPr>
                <w:rFonts w:hint="eastAsia" w:ascii="方正仿宋_GBK" w:eastAsia="方正仿宋_GBK"/>
                <w:kern w:val="0"/>
                <w:szCs w:val="21"/>
              </w:rPr>
              <w:t xml:space="preserve">    </w:t>
            </w:r>
            <w:r>
              <w:rPr>
                <w:rFonts w:hint="eastAsia" w:ascii="方正仿宋_GBK" w:eastAsia="方正仿宋_GBK"/>
                <w:kern w:val="0"/>
                <w:szCs w:val="21"/>
                <w:u w:val="single"/>
              </w:rPr>
              <w:t xml:space="preserve">        </w:t>
            </w:r>
            <w:r>
              <w:rPr>
                <w:rFonts w:hint="eastAsia" w:ascii="方正仿宋_GBK" w:eastAsia="方正仿宋_GBK"/>
                <w:kern w:val="0"/>
                <w:szCs w:val="21"/>
              </w:rPr>
              <w:t>年第</w:t>
            </w:r>
            <w:r>
              <w:rPr>
                <w:rFonts w:hint="eastAsia" w:ascii="方正仿宋_GBK" w:eastAsia="方正仿宋_GBK"/>
                <w:kern w:val="0"/>
                <w:szCs w:val="21"/>
                <w:u w:val="single"/>
              </w:rPr>
              <w:t xml:space="preserve">       </w:t>
            </w:r>
            <w:r>
              <w:rPr>
                <w:rFonts w:hint="eastAsia" w:ascii="方正仿宋_GBK" w:eastAsia="方正仿宋_GBK"/>
                <w:kern w:val="0"/>
                <w:szCs w:val="21"/>
              </w:rPr>
              <w:t xml:space="preserve">次付款               </w:t>
            </w:r>
          </w:p>
        </w:tc>
      </w:tr>
      <w:tr>
        <w:tblPrEx>
          <w:tblCellMar>
            <w:top w:w="0" w:type="dxa"/>
            <w:left w:w="108" w:type="dxa"/>
            <w:bottom w:w="0" w:type="dxa"/>
            <w:right w:w="108" w:type="dxa"/>
          </w:tblCellMar>
        </w:tblPrEx>
        <w:trPr>
          <w:trHeight w:val="450" w:hRule="atLeast"/>
          <w:jc w:val="center"/>
        </w:trPr>
        <w:tc>
          <w:tcPr>
            <w:tcW w:w="1744"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hint="eastAsia" w:ascii="方正仿宋_GBK" w:eastAsia="方正仿宋_GBK"/>
                <w:bCs/>
                <w:kern w:val="0"/>
                <w:szCs w:val="21"/>
              </w:rPr>
            </w:pPr>
            <w:r>
              <w:rPr>
                <w:rFonts w:hint="eastAsia" w:ascii="方正仿宋_GBK" w:eastAsia="方正仿宋_GBK"/>
                <w:bCs/>
                <w:kern w:val="0"/>
                <w:szCs w:val="21"/>
              </w:rPr>
              <w:t>乡镇（街道）申请意见</w:t>
            </w:r>
          </w:p>
        </w:tc>
        <w:tc>
          <w:tcPr>
            <w:tcW w:w="7125" w:type="dxa"/>
            <w:tcBorders>
              <w:top w:val="single" w:color="auto" w:sz="4" w:space="0"/>
              <w:left w:val="nil"/>
              <w:bottom w:val="nil"/>
              <w:right w:val="single" w:color="000000" w:sz="4" w:space="0"/>
            </w:tcBorders>
            <w:vAlign w:val="bottom"/>
          </w:tcPr>
          <w:p>
            <w:pPr>
              <w:widowControl/>
              <w:spacing w:line="240" w:lineRule="exact"/>
              <w:rPr>
                <w:rFonts w:hint="eastAsia" w:ascii="方正仿宋_GBK" w:eastAsia="方正仿宋_GBK"/>
                <w:kern w:val="0"/>
                <w:szCs w:val="21"/>
              </w:rPr>
            </w:pPr>
            <w:r>
              <w:rPr>
                <w:rFonts w:hint="eastAsia" w:ascii="方正仿宋_GBK" w:eastAsia="方正仿宋_GBK"/>
                <w:kern w:val="0"/>
                <w:szCs w:val="21"/>
              </w:rPr>
              <w:t>武隆区畜牧兽医局：</w:t>
            </w:r>
          </w:p>
        </w:tc>
      </w:tr>
      <w:tr>
        <w:tblPrEx>
          <w:tblCellMar>
            <w:top w:w="0" w:type="dxa"/>
            <w:left w:w="108" w:type="dxa"/>
            <w:bottom w:w="0" w:type="dxa"/>
            <w:right w:w="108" w:type="dxa"/>
          </w:tblCellMar>
        </w:tblPrEx>
        <w:trPr>
          <w:trHeight w:val="363" w:hRule="atLeast"/>
          <w:jc w:val="center"/>
        </w:trPr>
        <w:tc>
          <w:tcPr>
            <w:tcW w:w="174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方正仿宋_GBK" w:eastAsia="方正仿宋_GBK"/>
                <w:bCs/>
                <w:kern w:val="0"/>
                <w:szCs w:val="21"/>
              </w:rPr>
            </w:pPr>
          </w:p>
        </w:tc>
        <w:tc>
          <w:tcPr>
            <w:tcW w:w="7125" w:type="dxa"/>
            <w:vMerge w:val="restart"/>
            <w:tcBorders>
              <w:top w:val="nil"/>
              <w:left w:val="single" w:color="auto" w:sz="4" w:space="0"/>
              <w:bottom w:val="nil"/>
              <w:right w:val="single" w:color="000000" w:sz="4" w:space="0"/>
            </w:tcBorders>
          </w:tcPr>
          <w:p>
            <w:pPr>
              <w:widowControl/>
              <w:spacing w:line="240" w:lineRule="exact"/>
              <w:jc w:val="left"/>
              <w:rPr>
                <w:rFonts w:hint="eastAsia" w:ascii="方正仿宋_GBK" w:eastAsia="方正仿宋_GBK"/>
                <w:kern w:val="0"/>
                <w:szCs w:val="21"/>
              </w:rPr>
            </w:pPr>
            <w:r>
              <w:rPr>
                <w:rFonts w:hint="eastAsia" w:ascii="方正仿宋_GBK" w:eastAsia="方正仿宋_GBK"/>
                <w:kern w:val="0"/>
                <w:szCs w:val="21"/>
              </w:rPr>
              <w:t xml:space="preserve">    根据《重庆市武隆区人民政府办公室关于印发武隆区畜禽养殖区域划定方案的通知》（武隆府办发〔2018〕73号）文件，今年我单位承担关闭的禁养区畜禽养殖场（户）任务是</w:t>
            </w:r>
            <w:r>
              <w:rPr>
                <w:rFonts w:hint="eastAsia" w:ascii="方正仿宋_GBK" w:eastAsia="方正仿宋_GBK"/>
                <w:kern w:val="0"/>
                <w:szCs w:val="21"/>
                <w:u w:val="single"/>
              </w:rPr>
              <w:t xml:space="preserve">    </w:t>
            </w:r>
            <w:r>
              <w:rPr>
                <w:rFonts w:hint="eastAsia" w:ascii="方正仿宋_GBK" w:eastAsia="方正仿宋_GBK"/>
                <w:kern w:val="0"/>
                <w:szCs w:val="21"/>
              </w:rPr>
              <w:t>户。我单位已完成关闭拆除</w:t>
            </w:r>
            <w:r>
              <w:rPr>
                <w:rFonts w:hint="eastAsia" w:ascii="方正仿宋_GBK" w:eastAsia="方正仿宋_GBK"/>
                <w:kern w:val="0"/>
                <w:szCs w:val="21"/>
                <w:u w:val="single"/>
              </w:rPr>
              <w:t xml:space="preserve">     </w:t>
            </w:r>
            <w:r>
              <w:rPr>
                <w:rFonts w:hint="eastAsia" w:ascii="方正仿宋_GBK" w:eastAsia="方正仿宋_GBK"/>
                <w:kern w:val="0"/>
                <w:szCs w:val="21"/>
              </w:rPr>
              <w:t>户，拆除畜禽圈舍面积</w:t>
            </w:r>
            <w:r>
              <w:rPr>
                <w:rFonts w:hint="eastAsia" w:ascii="方正仿宋_GBK" w:eastAsia="方正仿宋_GBK"/>
                <w:kern w:val="0"/>
                <w:szCs w:val="21"/>
                <w:u w:val="single"/>
              </w:rPr>
              <w:t xml:space="preserve">     </w:t>
            </w:r>
            <w:r>
              <w:rPr>
                <w:rFonts w:hint="eastAsia" w:ascii="方正仿宋_GBK" w:eastAsia="方正仿宋_GBK"/>
                <w:kern w:val="0"/>
                <w:szCs w:val="21"/>
              </w:rPr>
              <w:t>平方米。目前</w:t>
            </w:r>
            <w:r>
              <w:rPr>
                <w:rFonts w:hint="eastAsia" w:ascii="方正仿宋_GBK" w:eastAsia="方正仿宋_GBK"/>
                <w:kern w:val="0"/>
                <w:szCs w:val="21"/>
                <w:u w:val="single"/>
              </w:rPr>
              <w:t xml:space="preserve">     </w:t>
            </w:r>
            <w:r>
              <w:rPr>
                <w:rFonts w:hint="eastAsia" w:ascii="方正仿宋_GBK" w:eastAsia="方正仿宋_GBK"/>
                <w:kern w:val="0"/>
                <w:szCs w:val="21"/>
              </w:rPr>
              <w:t>户已按照《武隆区禁养区畜禽养殖场关闭拆除补助协议》拆除了畜禽养殖圈舍及配套治污设施。本年度区畜牧兽医局应拨付给我单位补助资金</w:t>
            </w:r>
            <w:r>
              <w:rPr>
                <w:rFonts w:hint="eastAsia" w:ascii="方正仿宋_GBK" w:eastAsia="方正仿宋_GBK"/>
                <w:kern w:val="0"/>
                <w:szCs w:val="21"/>
                <w:u w:val="single"/>
              </w:rPr>
              <w:t xml:space="preserve">           </w:t>
            </w:r>
            <w:r>
              <w:rPr>
                <w:rFonts w:hint="eastAsia" w:ascii="方正仿宋_GBK" w:eastAsia="方正仿宋_GBK"/>
                <w:kern w:val="0"/>
                <w:szCs w:val="21"/>
              </w:rPr>
              <w:t>元，本年度已累计拨款</w:t>
            </w:r>
            <w:r>
              <w:rPr>
                <w:rFonts w:hint="eastAsia" w:ascii="方正仿宋_GBK" w:eastAsia="方正仿宋_GBK"/>
                <w:kern w:val="0"/>
                <w:szCs w:val="21"/>
                <w:u w:val="single"/>
              </w:rPr>
              <w:t xml:space="preserve">         </w:t>
            </w:r>
            <w:r>
              <w:rPr>
                <w:rFonts w:hint="eastAsia" w:ascii="方正仿宋_GBK" w:eastAsia="方正仿宋_GBK"/>
                <w:kern w:val="0"/>
                <w:szCs w:val="21"/>
              </w:rPr>
              <w:t>元，本次申请拨款</w:t>
            </w:r>
            <w:r>
              <w:rPr>
                <w:rFonts w:hint="eastAsia" w:ascii="方正仿宋_GBK" w:eastAsia="方正仿宋_GBK"/>
                <w:kern w:val="0"/>
                <w:szCs w:val="21"/>
                <w:u w:val="single"/>
              </w:rPr>
              <w:t xml:space="preserve">          </w:t>
            </w:r>
            <w:r>
              <w:rPr>
                <w:rFonts w:hint="eastAsia" w:ascii="方正仿宋_GBK" w:eastAsia="方正仿宋_GBK"/>
                <w:kern w:val="0"/>
                <w:szCs w:val="21"/>
              </w:rPr>
              <w:t>元，如批准本次申请拨款后，累计拨款为</w:t>
            </w:r>
            <w:r>
              <w:rPr>
                <w:rFonts w:hint="eastAsia" w:ascii="方正仿宋_GBK" w:eastAsia="方正仿宋_GBK"/>
                <w:kern w:val="0"/>
                <w:szCs w:val="21"/>
                <w:u w:val="single"/>
              </w:rPr>
              <w:t xml:space="preserve">               </w:t>
            </w:r>
            <w:r>
              <w:rPr>
                <w:rFonts w:hint="eastAsia" w:ascii="方正仿宋_GBK" w:eastAsia="方正仿宋_GBK"/>
                <w:kern w:val="0"/>
                <w:szCs w:val="21"/>
              </w:rPr>
              <w:t>元，进度为</w:t>
            </w:r>
            <w:r>
              <w:rPr>
                <w:rFonts w:hint="eastAsia" w:ascii="方正仿宋_GBK" w:eastAsia="方正仿宋_GBK"/>
                <w:kern w:val="0"/>
                <w:szCs w:val="21"/>
                <w:u w:val="single"/>
              </w:rPr>
              <w:t xml:space="preserve">        </w:t>
            </w:r>
            <w:r>
              <w:rPr>
                <w:rFonts w:hint="eastAsia" w:ascii="方正仿宋_GBK" w:eastAsia="方正仿宋_GBK"/>
                <w:kern w:val="0"/>
                <w:szCs w:val="21"/>
              </w:rPr>
              <w:t>%。</w:t>
            </w:r>
          </w:p>
        </w:tc>
      </w:tr>
      <w:tr>
        <w:tblPrEx>
          <w:tblCellMar>
            <w:top w:w="0" w:type="dxa"/>
            <w:left w:w="108" w:type="dxa"/>
            <w:bottom w:w="0" w:type="dxa"/>
            <w:right w:w="108" w:type="dxa"/>
          </w:tblCellMar>
        </w:tblPrEx>
        <w:trPr>
          <w:trHeight w:val="363" w:hRule="atLeast"/>
          <w:jc w:val="center"/>
        </w:trPr>
        <w:tc>
          <w:tcPr>
            <w:tcW w:w="174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方正仿宋_GBK" w:eastAsia="方正仿宋_GBK"/>
                <w:bCs/>
                <w:kern w:val="0"/>
                <w:szCs w:val="21"/>
              </w:rPr>
            </w:pPr>
          </w:p>
        </w:tc>
        <w:tc>
          <w:tcPr>
            <w:tcW w:w="7125" w:type="dxa"/>
            <w:vMerge w:val="continue"/>
            <w:tcBorders>
              <w:top w:val="nil"/>
              <w:left w:val="single" w:color="auto" w:sz="4" w:space="0"/>
              <w:bottom w:val="nil"/>
              <w:right w:val="single" w:color="000000" w:sz="4" w:space="0"/>
            </w:tcBorders>
            <w:vAlign w:val="center"/>
          </w:tcPr>
          <w:p>
            <w:pPr>
              <w:widowControl/>
              <w:spacing w:line="240" w:lineRule="exact"/>
              <w:jc w:val="left"/>
              <w:rPr>
                <w:rFonts w:hint="eastAsia" w:ascii="方正仿宋_GBK" w:eastAsia="方正仿宋_GBK"/>
                <w:kern w:val="0"/>
                <w:szCs w:val="21"/>
              </w:rPr>
            </w:pPr>
          </w:p>
        </w:tc>
      </w:tr>
      <w:tr>
        <w:tblPrEx>
          <w:tblCellMar>
            <w:top w:w="0" w:type="dxa"/>
            <w:left w:w="108" w:type="dxa"/>
            <w:bottom w:w="0" w:type="dxa"/>
            <w:right w:w="108" w:type="dxa"/>
          </w:tblCellMar>
        </w:tblPrEx>
        <w:trPr>
          <w:trHeight w:val="363" w:hRule="atLeast"/>
          <w:jc w:val="center"/>
        </w:trPr>
        <w:tc>
          <w:tcPr>
            <w:tcW w:w="174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方正仿宋_GBK" w:eastAsia="方正仿宋_GBK"/>
                <w:bCs/>
                <w:kern w:val="0"/>
                <w:szCs w:val="21"/>
              </w:rPr>
            </w:pPr>
          </w:p>
        </w:tc>
        <w:tc>
          <w:tcPr>
            <w:tcW w:w="7125" w:type="dxa"/>
            <w:vMerge w:val="continue"/>
            <w:tcBorders>
              <w:top w:val="nil"/>
              <w:left w:val="single" w:color="auto" w:sz="4" w:space="0"/>
              <w:bottom w:val="nil"/>
              <w:right w:val="single" w:color="000000" w:sz="4" w:space="0"/>
            </w:tcBorders>
            <w:vAlign w:val="center"/>
          </w:tcPr>
          <w:p>
            <w:pPr>
              <w:widowControl/>
              <w:spacing w:line="240" w:lineRule="exact"/>
              <w:jc w:val="left"/>
              <w:rPr>
                <w:rFonts w:hint="eastAsia" w:ascii="方正仿宋_GBK" w:eastAsia="方正仿宋_GBK"/>
                <w:kern w:val="0"/>
                <w:szCs w:val="21"/>
              </w:rPr>
            </w:pPr>
          </w:p>
        </w:tc>
      </w:tr>
      <w:tr>
        <w:tblPrEx>
          <w:tblCellMar>
            <w:top w:w="0" w:type="dxa"/>
            <w:left w:w="108" w:type="dxa"/>
            <w:bottom w:w="0" w:type="dxa"/>
            <w:right w:w="108" w:type="dxa"/>
          </w:tblCellMar>
        </w:tblPrEx>
        <w:trPr>
          <w:trHeight w:val="363" w:hRule="atLeast"/>
          <w:jc w:val="center"/>
        </w:trPr>
        <w:tc>
          <w:tcPr>
            <w:tcW w:w="174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方正仿宋_GBK" w:eastAsia="方正仿宋_GBK"/>
                <w:bCs/>
                <w:kern w:val="0"/>
                <w:szCs w:val="21"/>
              </w:rPr>
            </w:pPr>
          </w:p>
        </w:tc>
        <w:tc>
          <w:tcPr>
            <w:tcW w:w="7125" w:type="dxa"/>
            <w:vMerge w:val="continue"/>
            <w:tcBorders>
              <w:top w:val="nil"/>
              <w:left w:val="single" w:color="auto" w:sz="4" w:space="0"/>
              <w:bottom w:val="nil"/>
              <w:right w:val="single" w:color="000000" w:sz="4" w:space="0"/>
            </w:tcBorders>
            <w:vAlign w:val="center"/>
          </w:tcPr>
          <w:p>
            <w:pPr>
              <w:widowControl/>
              <w:spacing w:line="240" w:lineRule="exact"/>
              <w:jc w:val="left"/>
              <w:rPr>
                <w:rFonts w:hint="eastAsia" w:ascii="方正仿宋_GBK" w:eastAsia="方正仿宋_GBK"/>
                <w:kern w:val="0"/>
                <w:szCs w:val="21"/>
              </w:rPr>
            </w:pPr>
          </w:p>
        </w:tc>
      </w:tr>
      <w:tr>
        <w:tblPrEx>
          <w:tblCellMar>
            <w:top w:w="0" w:type="dxa"/>
            <w:left w:w="108" w:type="dxa"/>
            <w:bottom w:w="0" w:type="dxa"/>
            <w:right w:w="108" w:type="dxa"/>
          </w:tblCellMar>
        </w:tblPrEx>
        <w:trPr>
          <w:trHeight w:val="825" w:hRule="atLeast"/>
          <w:jc w:val="center"/>
        </w:trPr>
        <w:tc>
          <w:tcPr>
            <w:tcW w:w="174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方正仿宋_GBK" w:eastAsia="方正仿宋_GBK"/>
                <w:bCs/>
                <w:kern w:val="0"/>
                <w:szCs w:val="21"/>
              </w:rPr>
            </w:pPr>
          </w:p>
        </w:tc>
        <w:tc>
          <w:tcPr>
            <w:tcW w:w="7125" w:type="dxa"/>
            <w:vMerge w:val="continue"/>
            <w:tcBorders>
              <w:top w:val="nil"/>
              <w:left w:val="single" w:color="auto" w:sz="4" w:space="0"/>
              <w:bottom w:val="nil"/>
              <w:right w:val="single" w:color="000000" w:sz="4" w:space="0"/>
            </w:tcBorders>
            <w:vAlign w:val="center"/>
          </w:tcPr>
          <w:p>
            <w:pPr>
              <w:widowControl/>
              <w:spacing w:line="240" w:lineRule="exact"/>
              <w:jc w:val="left"/>
              <w:rPr>
                <w:rFonts w:hint="eastAsia" w:ascii="方正仿宋_GBK" w:eastAsia="方正仿宋_GBK"/>
                <w:kern w:val="0"/>
                <w:szCs w:val="21"/>
              </w:rPr>
            </w:pPr>
          </w:p>
        </w:tc>
      </w:tr>
      <w:tr>
        <w:tblPrEx>
          <w:tblCellMar>
            <w:top w:w="0" w:type="dxa"/>
            <w:left w:w="108" w:type="dxa"/>
            <w:bottom w:w="0" w:type="dxa"/>
            <w:right w:w="108" w:type="dxa"/>
          </w:tblCellMar>
        </w:tblPrEx>
        <w:trPr>
          <w:trHeight w:val="510" w:hRule="atLeast"/>
          <w:jc w:val="center"/>
        </w:trPr>
        <w:tc>
          <w:tcPr>
            <w:tcW w:w="174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方正仿宋_GBK" w:eastAsia="方正仿宋_GBK"/>
                <w:bCs/>
                <w:kern w:val="0"/>
                <w:szCs w:val="21"/>
              </w:rPr>
            </w:pPr>
          </w:p>
        </w:tc>
        <w:tc>
          <w:tcPr>
            <w:tcW w:w="7125" w:type="dxa"/>
            <w:tcBorders>
              <w:top w:val="nil"/>
              <w:left w:val="nil"/>
              <w:bottom w:val="nil"/>
              <w:right w:val="single" w:color="000000" w:sz="4" w:space="0"/>
            </w:tcBorders>
          </w:tcPr>
          <w:p>
            <w:pPr>
              <w:widowControl/>
              <w:spacing w:line="240" w:lineRule="exact"/>
              <w:rPr>
                <w:rFonts w:hint="eastAsia" w:ascii="方正仿宋_GBK" w:eastAsia="方正仿宋_GBK"/>
                <w:kern w:val="0"/>
                <w:szCs w:val="21"/>
              </w:rPr>
            </w:pPr>
          </w:p>
        </w:tc>
      </w:tr>
      <w:tr>
        <w:tblPrEx>
          <w:tblCellMar>
            <w:top w:w="0" w:type="dxa"/>
            <w:left w:w="108" w:type="dxa"/>
            <w:bottom w:w="0" w:type="dxa"/>
            <w:right w:w="108" w:type="dxa"/>
          </w:tblCellMar>
        </w:tblPrEx>
        <w:trPr>
          <w:trHeight w:val="360" w:hRule="atLeast"/>
          <w:jc w:val="center"/>
        </w:trPr>
        <w:tc>
          <w:tcPr>
            <w:tcW w:w="174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方正仿宋_GBK" w:eastAsia="方正仿宋_GBK"/>
                <w:bCs/>
                <w:kern w:val="0"/>
                <w:szCs w:val="21"/>
              </w:rPr>
            </w:pPr>
          </w:p>
        </w:tc>
        <w:tc>
          <w:tcPr>
            <w:tcW w:w="7125" w:type="dxa"/>
            <w:tcBorders>
              <w:top w:val="nil"/>
              <w:left w:val="nil"/>
              <w:bottom w:val="nil"/>
              <w:right w:val="single" w:color="000000" w:sz="4" w:space="0"/>
            </w:tcBorders>
          </w:tcPr>
          <w:p>
            <w:pPr>
              <w:widowControl/>
              <w:spacing w:line="240" w:lineRule="exact"/>
              <w:rPr>
                <w:rFonts w:hint="eastAsia" w:ascii="方正仿宋_GBK" w:eastAsia="方正仿宋_GBK"/>
                <w:kern w:val="0"/>
                <w:szCs w:val="21"/>
              </w:rPr>
            </w:pPr>
          </w:p>
        </w:tc>
      </w:tr>
      <w:tr>
        <w:tblPrEx>
          <w:tblCellMar>
            <w:top w:w="0" w:type="dxa"/>
            <w:left w:w="108" w:type="dxa"/>
            <w:bottom w:w="0" w:type="dxa"/>
            <w:right w:w="108" w:type="dxa"/>
          </w:tblCellMar>
        </w:tblPrEx>
        <w:trPr>
          <w:trHeight w:val="360" w:hRule="atLeast"/>
          <w:jc w:val="center"/>
        </w:trPr>
        <w:tc>
          <w:tcPr>
            <w:tcW w:w="174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方正仿宋_GBK" w:eastAsia="方正仿宋_GBK"/>
                <w:bCs/>
                <w:kern w:val="0"/>
                <w:szCs w:val="21"/>
              </w:rPr>
            </w:pPr>
          </w:p>
        </w:tc>
        <w:tc>
          <w:tcPr>
            <w:tcW w:w="7125" w:type="dxa"/>
            <w:tcBorders>
              <w:top w:val="nil"/>
              <w:left w:val="nil"/>
              <w:bottom w:val="nil"/>
              <w:right w:val="single" w:color="000000" w:sz="4" w:space="0"/>
            </w:tcBorders>
          </w:tcPr>
          <w:p>
            <w:pPr>
              <w:widowControl/>
              <w:spacing w:line="240" w:lineRule="exact"/>
              <w:jc w:val="left"/>
              <w:rPr>
                <w:rFonts w:hint="eastAsia" w:ascii="方正仿宋_GBK" w:eastAsia="方正仿宋_GBK"/>
                <w:kern w:val="0"/>
                <w:szCs w:val="21"/>
              </w:rPr>
            </w:pPr>
            <w:r>
              <w:rPr>
                <w:rFonts w:hint="eastAsia" w:ascii="方正仿宋_GBK" w:eastAsia="方正仿宋_GBK"/>
                <w:kern w:val="0"/>
                <w:szCs w:val="21"/>
              </w:rPr>
              <w:t>乡镇（街道）分管领导签字：</w:t>
            </w:r>
          </w:p>
        </w:tc>
      </w:tr>
      <w:tr>
        <w:tblPrEx>
          <w:tblCellMar>
            <w:top w:w="0" w:type="dxa"/>
            <w:left w:w="108" w:type="dxa"/>
            <w:bottom w:w="0" w:type="dxa"/>
            <w:right w:w="108" w:type="dxa"/>
          </w:tblCellMar>
        </w:tblPrEx>
        <w:trPr>
          <w:trHeight w:val="360" w:hRule="atLeast"/>
          <w:jc w:val="center"/>
        </w:trPr>
        <w:tc>
          <w:tcPr>
            <w:tcW w:w="174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方正仿宋_GBK" w:eastAsia="方正仿宋_GBK"/>
                <w:bCs/>
                <w:kern w:val="0"/>
                <w:szCs w:val="21"/>
              </w:rPr>
            </w:pPr>
          </w:p>
        </w:tc>
        <w:tc>
          <w:tcPr>
            <w:tcW w:w="7125" w:type="dxa"/>
            <w:tcBorders>
              <w:top w:val="nil"/>
              <w:left w:val="nil"/>
              <w:bottom w:val="nil"/>
              <w:right w:val="single" w:color="000000" w:sz="4" w:space="0"/>
            </w:tcBorders>
          </w:tcPr>
          <w:p>
            <w:pPr>
              <w:widowControl/>
              <w:spacing w:line="240" w:lineRule="exact"/>
              <w:jc w:val="left"/>
              <w:rPr>
                <w:rFonts w:hint="eastAsia" w:ascii="方正仿宋_GBK" w:eastAsia="方正仿宋_GBK"/>
                <w:kern w:val="0"/>
                <w:szCs w:val="21"/>
              </w:rPr>
            </w:pPr>
            <w:r>
              <w:rPr>
                <w:rFonts w:hint="eastAsia" w:ascii="方正仿宋_GBK" w:eastAsia="方正仿宋_GBK"/>
                <w:kern w:val="0"/>
                <w:szCs w:val="21"/>
              </w:rPr>
              <w:t>乡镇（街道）主要领导签字：                      申请单位（公章）</w:t>
            </w:r>
          </w:p>
        </w:tc>
      </w:tr>
      <w:tr>
        <w:tblPrEx>
          <w:tblCellMar>
            <w:top w:w="0" w:type="dxa"/>
            <w:left w:w="108" w:type="dxa"/>
            <w:bottom w:w="0" w:type="dxa"/>
            <w:right w:w="108" w:type="dxa"/>
          </w:tblCellMar>
        </w:tblPrEx>
        <w:trPr>
          <w:trHeight w:val="360" w:hRule="atLeast"/>
          <w:jc w:val="center"/>
        </w:trPr>
        <w:tc>
          <w:tcPr>
            <w:tcW w:w="174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方正仿宋_GBK" w:eastAsia="方正仿宋_GBK"/>
                <w:bCs/>
                <w:kern w:val="0"/>
                <w:szCs w:val="21"/>
              </w:rPr>
            </w:pPr>
          </w:p>
        </w:tc>
        <w:tc>
          <w:tcPr>
            <w:tcW w:w="7125" w:type="dxa"/>
            <w:tcBorders>
              <w:top w:val="nil"/>
              <w:left w:val="nil"/>
              <w:bottom w:val="nil"/>
              <w:right w:val="single" w:color="000000" w:sz="4" w:space="0"/>
            </w:tcBorders>
          </w:tcPr>
          <w:p>
            <w:pPr>
              <w:widowControl/>
              <w:spacing w:line="240" w:lineRule="exact"/>
              <w:rPr>
                <w:rFonts w:hint="eastAsia" w:ascii="方正仿宋_GBK" w:eastAsia="方正仿宋_GBK"/>
                <w:kern w:val="0"/>
                <w:szCs w:val="21"/>
              </w:rPr>
            </w:pPr>
            <w:r>
              <w:rPr>
                <w:rFonts w:hint="eastAsia" w:ascii="方正仿宋_GBK" w:eastAsia="方正仿宋_GBK"/>
                <w:kern w:val="0"/>
                <w:szCs w:val="21"/>
              </w:rPr>
              <w:t xml:space="preserve">                          </w:t>
            </w:r>
          </w:p>
        </w:tc>
      </w:tr>
      <w:tr>
        <w:tblPrEx>
          <w:tblCellMar>
            <w:top w:w="0" w:type="dxa"/>
            <w:left w:w="108" w:type="dxa"/>
            <w:bottom w:w="0" w:type="dxa"/>
            <w:right w:w="108" w:type="dxa"/>
          </w:tblCellMar>
        </w:tblPrEx>
        <w:trPr>
          <w:trHeight w:val="136" w:hRule="atLeast"/>
          <w:jc w:val="center"/>
        </w:trPr>
        <w:tc>
          <w:tcPr>
            <w:tcW w:w="174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方正仿宋_GBK" w:eastAsia="方正仿宋_GBK"/>
                <w:bCs/>
                <w:kern w:val="0"/>
                <w:szCs w:val="21"/>
              </w:rPr>
            </w:pPr>
          </w:p>
        </w:tc>
        <w:tc>
          <w:tcPr>
            <w:tcW w:w="7125" w:type="dxa"/>
            <w:tcBorders>
              <w:top w:val="nil"/>
              <w:left w:val="nil"/>
              <w:bottom w:val="single" w:color="auto" w:sz="4" w:space="0"/>
              <w:right w:val="single" w:color="000000" w:sz="4" w:space="0"/>
            </w:tcBorders>
          </w:tcPr>
          <w:p>
            <w:pPr>
              <w:widowControl/>
              <w:spacing w:line="240" w:lineRule="exact"/>
              <w:ind w:right="420" w:firstLine="4200" w:firstLineChars="2000"/>
              <w:rPr>
                <w:rFonts w:hint="eastAsia" w:ascii="方正仿宋_GBK" w:eastAsia="方正仿宋_GBK"/>
                <w:kern w:val="0"/>
                <w:szCs w:val="21"/>
              </w:rPr>
            </w:pPr>
            <w:r>
              <w:rPr>
                <w:rFonts w:hint="eastAsia" w:ascii="方正仿宋_GBK" w:eastAsia="方正仿宋_GBK"/>
                <w:kern w:val="0"/>
                <w:szCs w:val="21"/>
              </w:rPr>
              <w:t>年      月     日</w:t>
            </w:r>
          </w:p>
        </w:tc>
      </w:tr>
      <w:tr>
        <w:tblPrEx>
          <w:tblCellMar>
            <w:top w:w="0" w:type="dxa"/>
            <w:left w:w="108" w:type="dxa"/>
            <w:bottom w:w="0" w:type="dxa"/>
            <w:right w:w="108" w:type="dxa"/>
          </w:tblCellMar>
        </w:tblPrEx>
        <w:trPr>
          <w:trHeight w:val="1149" w:hRule="atLeast"/>
          <w:jc w:val="center"/>
        </w:trPr>
        <w:tc>
          <w:tcPr>
            <w:tcW w:w="174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_GBK" w:eastAsia="方正仿宋_GBK"/>
                <w:bCs/>
                <w:kern w:val="0"/>
                <w:szCs w:val="21"/>
              </w:rPr>
            </w:pPr>
            <w:r>
              <w:rPr>
                <w:rFonts w:hint="eastAsia" w:ascii="方正仿宋_GBK" w:eastAsia="方正仿宋_GBK"/>
                <w:bCs/>
                <w:kern w:val="0"/>
                <w:szCs w:val="21"/>
              </w:rPr>
              <w:t>区畜牧兽医局</w:t>
            </w:r>
          </w:p>
          <w:p>
            <w:pPr>
              <w:widowControl/>
              <w:spacing w:line="240" w:lineRule="exact"/>
              <w:jc w:val="center"/>
              <w:rPr>
                <w:rFonts w:hint="eastAsia" w:ascii="方正仿宋_GBK" w:eastAsia="方正仿宋_GBK"/>
                <w:bCs/>
                <w:kern w:val="0"/>
                <w:szCs w:val="21"/>
              </w:rPr>
            </w:pPr>
            <w:r>
              <w:rPr>
                <w:rFonts w:hint="eastAsia" w:ascii="方正仿宋_GBK" w:eastAsia="方正仿宋_GBK"/>
                <w:bCs/>
                <w:kern w:val="0"/>
                <w:szCs w:val="21"/>
              </w:rPr>
              <w:t>意见</w:t>
            </w:r>
          </w:p>
        </w:tc>
        <w:tc>
          <w:tcPr>
            <w:tcW w:w="7125" w:type="dxa"/>
            <w:tcBorders>
              <w:top w:val="single" w:color="auto" w:sz="4" w:space="0"/>
              <w:left w:val="nil"/>
              <w:bottom w:val="single" w:color="auto" w:sz="4" w:space="0"/>
              <w:right w:val="single" w:color="auto" w:sz="4" w:space="0"/>
            </w:tcBorders>
            <w:vAlign w:val="bottom"/>
          </w:tcPr>
          <w:p>
            <w:pPr>
              <w:widowControl/>
              <w:spacing w:line="240" w:lineRule="exact"/>
              <w:ind w:firstLine="1050" w:firstLineChars="500"/>
              <w:rPr>
                <w:rFonts w:hint="eastAsia" w:ascii="方正仿宋_GBK" w:eastAsia="方正仿宋_GBK"/>
                <w:kern w:val="0"/>
                <w:szCs w:val="21"/>
              </w:rPr>
            </w:pPr>
            <w:r>
              <w:rPr>
                <w:rFonts w:hint="eastAsia" w:ascii="方正仿宋_GBK" w:eastAsia="方正仿宋_GBK"/>
                <w:kern w:val="0"/>
                <w:szCs w:val="21"/>
              </w:rPr>
              <w:t>负责人签字：                年   月    日（公章）</w:t>
            </w:r>
          </w:p>
        </w:tc>
      </w:tr>
      <w:tr>
        <w:tblPrEx>
          <w:tblCellMar>
            <w:top w:w="0" w:type="dxa"/>
            <w:left w:w="108" w:type="dxa"/>
            <w:bottom w:w="0" w:type="dxa"/>
            <w:right w:w="108" w:type="dxa"/>
          </w:tblCellMar>
        </w:tblPrEx>
        <w:trPr>
          <w:trHeight w:val="617" w:hRule="atLeast"/>
          <w:jc w:val="center"/>
        </w:trPr>
        <w:tc>
          <w:tcPr>
            <w:tcW w:w="174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_GBK" w:eastAsia="方正仿宋_GBK"/>
                <w:bCs/>
                <w:kern w:val="0"/>
                <w:szCs w:val="21"/>
              </w:rPr>
            </w:pPr>
            <w:r>
              <w:rPr>
                <w:rFonts w:hint="eastAsia" w:ascii="方正仿宋_GBK" w:eastAsia="方正仿宋_GBK"/>
                <w:bCs/>
                <w:kern w:val="0"/>
                <w:szCs w:val="21"/>
              </w:rPr>
              <w:t>区环保局意见</w:t>
            </w:r>
          </w:p>
        </w:tc>
        <w:tc>
          <w:tcPr>
            <w:tcW w:w="7125" w:type="dxa"/>
            <w:tcBorders>
              <w:top w:val="single" w:color="auto" w:sz="4" w:space="0"/>
              <w:left w:val="nil"/>
              <w:bottom w:val="single" w:color="auto" w:sz="4" w:space="0"/>
              <w:right w:val="single" w:color="auto" w:sz="4" w:space="0"/>
            </w:tcBorders>
            <w:vAlign w:val="bottom"/>
          </w:tcPr>
          <w:p>
            <w:pPr>
              <w:widowControl/>
              <w:spacing w:line="240" w:lineRule="exact"/>
              <w:ind w:firstLine="945" w:firstLineChars="450"/>
              <w:rPr>
                <w:rFonts w:hint="eastAsia" w:ascii="方正仿宋_GBK" w:eastAsia="方正仿宋_GBK"/>
                <w:kern w:val="0"/>
                <w:szCs w:val="21"/>
              </w:rPr>
            </w:pPr>
            <w:r>
              <w:rPr>
                <w:rFonts w:hint="eastAsia" w:ascii="方正仿宋_GBK" w:eastAsia="方正仿宋_GBK"/>
                <w:kern w:val="0"/>
                <w:szCs w:val="21"/>
              </w:rPr>
              <w:t>负责人签字：                 年      月     日（公章）</w:t>
            </w:r>
          </w:p>
        </w:tc>
      </w:tr>
      <w:tr>
        <w:tblPrEx>
          <w:tblCellMar>
            <w:top w:w="0" w:type="dxa"/>
            <w:left w:w="108" w:type="dxa"/>
            <w:bottom w:w="0" w:type="dxa"/>
            <w:right w:w="108" w:type="dxa"/>
          </w:tblCellMar>
        </w:tblPrEx>
        <w:trPr>
          <w:trHeight w:val="363" w:hRule="atLeast"/>
          <w:jc w:val="center"/>
        </w:trPr>
        <w:tc>
          <w:tcPr>
            <w:tcW w:w="174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_GBK" w:eastAsia="方正仿宋_GBK"/>
                <w:bCs/>
                <w:kern w:val="0"/>
                <w:szCs w:val="21"/>
              </w:rPr>
            </w:pPr>
            <w:r>
              <w:rPr>
                <w:rFonts w:hint="eastAsia" w:ascii="方正仿宋_GBK" w:eastAsia="方正仿宋_GBK"/>
                <w:bCs/>
                <w:kern w:val="0"/>
                <w:szCs w:val="21"/>
              </w:rPr>
              <w:t>县财政局意见</w:t>
            </w:r>
          </w:p>
        </w:tc>
        <w:tc>
          <w:tcPr>
            <w:tcW w:w="7125" w:type="dxa"/>
            <w:vMerge w:val="restart"/>
            <w:tcBorders>
              <w:top w:val="single" w:color="auto" w:sz="4" w:space="0"/>
              <w:left w:val="single" w:color="auto" w:sz="4" w:space="0"/>
              <w:bottom w:val="single" w:color="auto" w:sz="4" w:space="0"/>
              <w:right w:val="single" w:color="auto" w:sz="4" w:space="0"/>
            </w:tcBorders>
            <w:vAlign w:val="bottom"/>
          </w:tcPr>
          <w:p>
            <w:pPr>
              <w:widowControl/>
              <w:spacing w:line="240" w:lineRule="exact"/>
              <w:ind w:firstLine="4200" w:firstLineChars="2000"/>
              <w:jc w:val="left"/>
              <w:rPr>
                <w:rFonts w:hint="eastAsia" w:ascii="方正仿宋_GBK" w:eastAsia="方正仿宋_GBK"/>
                <w:kern w:val="0"/>
                <w:szCs w:val="21"/>
              </w:rPr>
            </w:pPr>
            <w:r>
              <w:rPr>
                <w:rFonts w:hint="eastAsia" w:ascii="方正仿宋_GBK" w:eastAsia="方正仿宋_GBK"/>
                <w:kern w:val="0"/>
                <w:szCs w:val="21"/>
              </w:rPr>
              <w:t>年    月    日（公章）</w:t>
            </w:r>
          </w:p>
        </w:tc>
      </w:tr>
      <w:tr>
        <w:tblPrEx>
          <w:tblCellMar>
            <w:top w:w="0" w:type="dxa"/>
            <w:left w:w="108" w:type="dxa"/>
            <w:bottom w:w="0" w:type="dxa"/>
            <w:right w:w="108" w:type="dxa"/>
          </w:tblCellMar>
        </w:tblPrEx>
        <w:trPr>
          <w:trHeight w:val="363" w:hRule="atLeast"/>
          <w:jc w:val="center"/>
        </w:trPr>
        <w:tc>
          <w:tcPr>
            <w:tcW w:w="174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eastAsia="方正仿宋_GBK"/>
                <w:bCs/>
                <w:kern w:val="0"/>
                <w:szCs w:val="21"/>
              </w:rPr>
            </w:pPr>
          </w:p>
        </w:tc>
        <w:tc>
          <w:tcPr>
            <w:tcW w:w="71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eastAsia="方正仿宋_GBK"/>
                <w:kern w:val="0"/>
                <w:szCs w:val="21"/>
              </w:rPr>
            </w:pPr>
          </w:p>
        </w:tc>
      </w:tr>
      <w:tr>
        <w:tblPrEx>
          <w:tblCellMar>
            <w:top w:w="0" w:type="dxa"/>
            <w:left w:w="108" w:type="dxa"/>
            <w:bottom w:w="0" w:type="dxa"/>
            <w:right w:w="108" w:type="dxa"/>
          </w:tblCellMar>
        </w:tblPrEx>
        <w:trPr>
          <w:trHeight w:val="360" w:hRule="atLeast"/>
          <w:jc w:val="center"/>
        </w:trPr>
        <w:tc>
          <w:tcPr>
            <w:tcW w:w="174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eastAsia="方正仿宋_GBK"/>
                <w:bCs/>
                <w:kern w:val="0"/>
                <w:szCs w:val="21"/>
              </w:rPr>
            </w:pPr>
          </w:p>
        </w:tc>
        <w:tc>
          <w:tcPr>
            <w:tcW w:w="71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eastAsia="方正仿宋_GBK"/>
                <w:kern w:val="0"/>
                <w:szCs w:val="21"/>
              </w:rPr>
            </w:pPr>
          </w:p>
        </w:tc>
      </w:tr>
      <w:tr>
        <w:tblPrEx>
          <w:tblCellMar>
            <w:top w:w="0" w:type="dxa"/>
            <w:left w:w="108" w:type="dxa"/>
            <w:bottom w:w="0" w:type="dxa"/>
            <w:right w:w="108" w:type="dxa"/>
          </w:tblCellMar>
        </w:tblPrEx>
        <w:trPr>
          <w:trHeight w:val="312" w:hRule="atLeast"/>
          <w:jc w:val="center"/>
        </w:trPr>
        <w:tc>
          <w:tcPr>
            <w:tcW w:w="174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eastAsia="方正仿宋_GBK"/>
                <w:bCs/>
                <w:kern w:val="0"/>
                <w:szCs w:val="21"/>
              </w:rPr>
            </w:pPr>
          </w:p>
        </w:tc>
        <w:tc>
          <w:tcPr>
            <w:tcW w:w="71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eastAsia="方正仿宋_GBK"/>
                <w:kern w:val="0"/>
                <w:szCs w:val="21"/>
              </w:rPr>
            </w:pPr>
          </w:p>
        </w:tc>
      </w:tr>
    </w:tbl>
    <w:p>
      <w:pPr>
        <w:widowControl/>
        <w:spacing w:line="240" w:lineRule="exact"/>
        <w:ind w:firstLine="420" w:firstLineChars="200"/>
        <w:jc w:val="left"/>
        <w:rPr>
          <w:rFonts w:hint="eastAsia" w:ascii="方正仿宋_GBK" w:eastAsia="方正仿宋_GBK"/>
          <w:kern w:val="0"/>
          <w:szCs w:val="21"/>
        </w:rPr>
      </w:pPr>
      <w:r>
        <w:rPr>
          <w:rFonts w:hint="eastAsia" w:ascii="方正仿宋_GBK" w:eastAsia="方正仿宋_GBK"/>
          <w:kern w:val="0"/>
          <w:szCs w:val="21"/>
        </w:rPr>
        <w:t>说明：该申请表一式四份，由申请单位交区财政局、区畜牧兽医局、区环保局存档。</w:t>
      </w:r>
    </w:p>
    <w:p/>
    <w:p>
      <w:pPr>
        <w:widowControl/>
        <w:jc w:val="left"/>
      </w:pPr>
      <w:r>
        <w:br w:type="page"/>
      </w:r>
    </w:p>
    <w:p>
      <w:pPr>
        <w:sectPr>
          <w:headerReference r:id="rId13" w:type="default"/>
          <w:footerReference r:id="rId14" w:type="default"/>
          <w:pgSz w:w="11906" w:h="16838"/>
          <w:pgMar w:top="1985" w:right="1531" w:bottom="1985" w:left="1531" w:header="851" w:footer="992" w:gutter="0"/>
          <w:pgNumType w:fmt="numberInDash"/>
          <w:cols w:space="0" w:num="1"/>
          <w:docGrid w:type="lines" w:linePitch="312" w:charSpace="0"/>
        </w:sectPr>
      </w:pPr>
    </w:p>
    <w:p>
      <w:pPr>
        <w:tabs>
          <w:tab w:val="left" w:pos="10858"/>
        </w:tabs>
        <w:spacing w:line="720" w:lineRule="exact"/>
        <w:rPr>
          <w:rFonts w:hint="eastAsia" w:ascii="方正黑体简体" w:hAnsi="Times New Roman" w:eastAsia="方正黑体简体" w:cs="Times New Roman"/>
          <w:bCs/>
          <w:color w:val="000000"/>
          <w:kern w:val="0"/>
          <w:sz w:val="32"/>
          <w:szCs w:val="32"/>
          <w:lang w:bidi="ar"/>
        </w:rPr>
      </w:pPr>
      <w:r>
        <w:rPr>
          <w:rFonts w:hint="eastAsia" w:ascii="方正黑体简体" w:hAnsi="宋体" w:eastAsia="方正黑体简体" w:cs="宋体"/>
          <w:spacing w:val="-28"/>
          <w:sz w:val="32"/>
          <w:szCs w:val="32"/>
        </w:rPr>
        <w:t>附件</w:t>
      </w:r>
      <w:r>
        <w:rPr>
          <w:rFonts w:hint="eastAsia" w:ascii="方正黑体简体" w:hAnsi="Times New Roman" w:eastAsia="方正黑体简体" w:cs="Times New Roman"/>
          <w:spacing w:val="-28"/>
          <w:sz w:val="32"/>
          <w:szCs w:val="32"/>
        </w:rPr>
        <w:t>7</w:t>
      </w:r>
    </w:p>
    <w:p>
      <w:pPr>
        <w:tabs>
          <w:tab w:val="left" w:pos="10858"/>
        </w:tabs>
        <w:spacing w:line="720" w:lineRule="exact"/>
        <w:jc w:val="center"/>
        <w:rPr>
          <w:rFonts w:hint="eastAsia" w:ascii="方正小标宋简体" w:hAnsi="Times New Roman Regular" w:eastAsia="方正小标宋简体" w:cs="Times New Roman Regular"/>
          <w:color w:val="000000"/>
          <w:sz w:val="44"/>
          <w:szCs w:val="44"/>
        </w:rPr>
      </w:pPr>
      <w:r>
        <w:rPr>
          <w:rFonts w:hint="eastAsia" w:ascii="方正小标宋简体" w:hAnsi="宋体" w:eastAsia="方正小标宋简体" w:cs="宋体"/>
          <w:bCs/>
          <w:color w:val="000000"/>
          <w:kern w:val="0"/>
          <w:sz w:val="44"/>
          <w:szCs w:val="44"/>
          <w:lang w:bidi="ar"/>
        </w:rPr>
        <w:t>武隆区</w:t>
      </w:r>
      <w:r>
        <w:rPr>
          <w:rFonts w:hint="eastAsia" w:ascii="方正小标宋简体" w:hAnsi="Times New Roman Regular" w:eastAsia="方正小标宋简体" w:cs="Times New Roman Regular"/>
          <w:bCs/>
          <w:color w:val="000000"/>
          <w:kern w:val="0"/>
          <w:sz w:val="44"/>
          <w:szCs w:val="44"/>
          <w:lang w:bidi="ar"/>
        </w:rPr>
        <w:t>2018-2019</w:t>
      </w:r>
      <w:r>
        <w:rPr>
          <w:rFonts w:hint="eastAsia" w:ascii="方正小标宋简体" w:hAnsi="宋体" w:eastAsia="方正小标宋简体" w:cs="宋体"/>
          <w:bCs/>
          <w:color w:val="000000"/>
          <w:kern w:val="0"/>
          <w:sz w:val="44"/>
          <w:szCs w:val="44"/>
          <w:lang w:bidi="ar"/>
        </w:rPr>
        <w:t>年禁养区畜禽养殖场（户）关闭拆除名单</w:t>
      </w:r>
    </w:p>
    <w:tbl>
      <w:tblPr>
        <w:tblStyle w:val="14"/>
        <w:tblW w:w="0" w:type="auto"/>
        <w:jc w:val="center"/>
        <w:tblLayout w:type="fixed"/>
        <w:tblCellMar>
          <w:top w:w="15" w:type="dxa"/>
          <w:left w:w="15" w:type="dxa"/>
          <w:bottom w:w="15" w:type="dxa"/>
          <w:right w:w="15" w:type="dxa"/>
        </w:tblCellMar>
      </w:tblPr>
      <w:tblGrid>
        <w:gridCol w:w="543"/>
        <w:gridCol w:w="850"/>
        <w:gridCol w:w="1643"/>
        <w:gridCol w:w="1014"/>
        <w:gridCol w:w="2357"/>
        <w:gridCol w:w="872"/>
        <w:gridCol w:w="614"/>
        <w:gridCol w:w="543"/>
        <w:gridCol w:w="700"/>
        <w:gridCol w:w="614"/>
        <w:gridCol w:w="715"/>
        <w:gridCol w:w="685"/>
        <w:gridCol w:w="786"/>
        <w:gridCol w:w="629"/>
        <w:gridCol w:w="657"/>
        <w:gridCol w:w="810"/>
        <w:gridCol w:w="481"/>
      </w:tblGrid>
      <w:tr>
        <w:tblPrEx>
          <w:tblCellMar>
            <w:top w:w="15" w:type="dxa"/>
            <w:left w:w="15" w:type="dxa"/>
            <w:bottom w:w="15" w:type="dxa"/>
            <w:right w:w="15" w:type="dxa"/>
          </w:tblCellMar>
        </w:tblPrEx>
        <w:trPr>
          <w:trHeight w:val="286" w:hRule="atLeast"/>
          <w:tblHeader/>
          <w:jc w:val="center"/>
        </w:trPr>
        <w:tc>
          <w:tcPr>
            <w:tcW w:w="5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序号</w:t>
            </w:r>
          </w:p>
        </w:tc>
        <w:tc>
          <w:tcPr>
            <w:tcW w:w="85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kern w:val="0"/>
                <w:sz w:val="20"/>
                <w:szCs w:val="20"/>
                <w:lang w:bidi="ar"/>
              </w:rPr>
            </w:pPr>
            <w:r>
              <w:rPr>
                <w:rFonts w:hint="eastAsia" w:ascii="宋体" w:hAnsi="宋体" w:eastAsia="宋体" w:cs="宋体"/>
                <w:color w:val="000000"/>
                <w:kern w:val="0"/>
                <w:sz w:val="20"/>
                <w:szCs w:val="20"/>
                <w:lang w:bidi="ar"/>
              </w:rPr>
              <w:t>乡镇</w:t>
            </w:r>
          </w:p>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（街道）</w:t>
            </w:r>
          </w:p>
        </w:tc>
        <w:tc>
          <w:tcPr>
            <w:tcW w:w="16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养殖场名称</w:t>
            </w:r>
          </w:p>
        </w:tc>
        <w:tc>
          <w:tcPr>
            <w:tcW w:w="10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法人代表</w:t>
            </w:r>
          </w:p>
        </w:tc>
        <w:tc>
          <w:tcPr>
            <w:tcW w:w="235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养殖场详细地址</w:t>
            </w:r>
          </w:p>
        </w:tc>
        <w:tc>
          <w:tcPr>
            <w:tcW w:w="2029"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养殖场基本情况</w:t>
            </w:r>
          </w:p>
        </w:tc>
        <w:tc>
          <w:tcPr>
            <w:tcW w:w="4786"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影响区域</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kern w:val="0"/>
                <w:sz w:val="20"/>
                <w:szCs w:val="20"/>
                <w:lang w:bidi="ar"/>
              </w:rPr>
            </w:pPr>
            <w:r>
              <w:rPr>
                <w:rFonts w:hint="eastAsia" w:ascii="宋体" w:hAnsi="宋体" w:eastAsia="宋体" w:cs="宋体"/>
                <w:color w:val="000000"/>
                <w:kern w:val="0"/>
                <w:sz w:val="20"/>
                <w:szCs w:val="20"/>
                <w:lang w:bidi="ar"/>
              </w:rPr>
              <w:t>完成</w:t>
            </w:r>
          </w:p>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时间</w:t>
            </w:r>
          </w:p>
        </w:tc>
        <w:tc>
          <w:tcPr>
            <w:tcW w:w="48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备注</w:t>
            </w:r>
          </w:p>
        </w:tc>
      </w:tr>
      <w:tr>
        <w:tblPrEx>
          <w:tblCellMar>
            <w:top w:w="15" w:type="dxa"/>
            <w:left w:w="15" w:type="dxa"/>
            <w:bottom w:w="15" w:type="dxa"/>
            <w:right w:w="15" w:type="dxa"/>
          </w:tblCellMar>
        </w:tblPrEx>
        <w:trPr>
          <w:trHeight w:val="825" w:hRule="atLeast"/>
          <w:tblHeader/>
          <w:jc w:val="center"/>
        </w:trPr>
        <w:tc>
          <w:tcPr>
            <w:tcW w:w="54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164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101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235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kern w:val="0"/>
                <w:sz w:val="20"/>
                <w:szCs w:val="20"/>
                <w:lang w:bidi="ar"/>
              </w:rPr>
            </w:pPr>
            <w:r>
              <w:rPr>
                <w:rFonts w:hint="eastAsia" w:ascii="宋体" w:hAnsi="宋体" w:eastAsia="宋体" w:cs="宋体"/>
                <w:color w:val="000000"/>
                <w:kern w:val="0"/>
                <w:sz w:val="20"/>
                <w:szCs w:val="20"/>
                <w:lang w:bidi="ar"/>
              </w:rPr>
              <w:t>圈舍面积</w:t>
            </w:r>
          </w:p>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w:t>
            </w:r>
            <w:r>
              <w:rPr>
                <w:rFonts w:hint="eastAsia" w:ascii="宋体" w:hAnsi="宋体" w:eastAsia="宋体" w:cs="宋体"/>
                <w:color w:val="000000"/>
                <w:spacing w:val="-20"/>
                <w:kern w:val="0"/>
                <w:sz w:val="20"/>
                <w:szCs w:val="20"/>
                <w:lang w:bidi="ar"/>
              </w:rPr>
              <w:t>平方米</w:t>
            </w:r>
            <w:r>
              <w:rPr>
                <w:rFonts w:hint="eastAsia" w:ascii="宋体" w:hAnsi="宋体" w:eastAsia="宋体" w:cs="宋体"/>
                <w:color w:val="000000"/>
                <w:kern w:val="0"/>
                <w:sz w:val="20"/>
                <w:szCs w:val="20"/>
                <w:lang w:bidi="ar"/>
              </w:rPr>
              <w:t>）</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畜禽种类</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常年存栏当量</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水源地</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河流</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居民区</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风景区</w:t>
            </w: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自保区</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森林公园</w:t>
            </w: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城镇规划区</w:t>
            </w: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48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沧沟乡</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任洪忠养殖户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任洪忠</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沧沟乡沧沟村河坝组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30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2019</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江口镇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陈琼养殖户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陈琼</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银厂村四火头组水田坝</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400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26</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3</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江口镇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邓科余养殖户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邓科余</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黄草村马家磅组街上</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160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37</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江口镇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傅兴国养殖户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傅兴国</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蔡家村江黄路大田</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150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44</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5</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江口镇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传兴奎养殖户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传兴奎</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蔡家村张家湾组大田</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500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80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6</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江口镇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李明波养殖场</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李明波</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黄角村海椒沟组海椒沟</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400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300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7</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江口镇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邵瑞红养殖户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邵瑞红</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黄角村海椒沟组海椒沟</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60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羊</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停产</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2019</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8</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江口镇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刘德宪养殖户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刘德宪</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下街居委蒋林岩</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80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32</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9</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江口镇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刘树安养殖户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刘树安</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下街居委蒋林岩</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80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65</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江口镇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彭洪光养殖户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彭洪光</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三河村桐下瓦房组草房屋</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60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11</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江口镇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张玉养殖户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张玉</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黄草村马家磅组街上</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150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23</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12</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石桥乡</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张世华猪场</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张世华</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石桥乡八角村青杠垭组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240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40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13</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石桥乡</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雷玉发猪场</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雷玉发</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石桥乡八角村白龙洞组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708</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68</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14</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火炉镇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spacing w:val="-11"/>
                <w:kern w:val="0"/>
                <w:sz w:val="20"/>
                <w:szCs w:val="20"/>
                <w:lang w:bidi="ar"/>
              </w:rPr>
              <w:t>武隆过客畜禽养殖场</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陈方均</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火炉镇向前村砖房组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300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100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2019</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15</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火炉镇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冯进生猪养殖户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冯进</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火炉镇向前村上场口组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150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40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2019</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16</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火炉镇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童年生猪养殖户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童年</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火炉镇向前村金盆街</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40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2019</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17</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火炉镇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罗永生生猪养殖户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罗永生</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火炉镇向前村南泥坎组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2019</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18</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火炉镇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罗永林生猪养殖户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罗永林</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火炉镇向前村下场口组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400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30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2019</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19</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火炉镇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杨刚生猪养殖户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杨刚</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火炉镇向前村南泥坎组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150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50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2019</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火炉镇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罗冬林生猪养殖户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罗冬林</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火炉镇向前村南泥坎组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30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2019</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21</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火炉镇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建华畜禽公司</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王建华</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火炉镇向前村砖房组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1000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鸡</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停产</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2019</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22</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鸭江镇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陆永全山羊养殖场</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陆永全</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鸭江镇高兴村大沟社</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400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羊</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30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23</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鸭江镇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任念强养殖场</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任念强</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鸭江镇双河园村双河园社</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600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60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24</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鸭江镇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任家荣养殖场</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任家荣</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鸭江镇高兴村花房子社</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55</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41</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25</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鸭江镇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林华养殖场</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林华</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鸭江镇三元村黄泥堡社</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600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鸽</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停产</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26</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鸭江镇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阚成维养殖场</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阚成维</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鸭江镇三元村黄泥堡社</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羊</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停产</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27</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鸭江镇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彭廷明养殖场</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彭廷明</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鸭江镇谭坪村小院社</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30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牛</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6</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28</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鸭江镇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汪明顺养殖场</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汪明顺</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鸭江镇显灵村柏树林社</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牛</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35</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320"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29</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和顺镇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spacing w:val="-23"/>
                <w:kern w:val="0"/>
                <w:sz w:val="20"/>
                <w:szCs w:val="20"/>
                <w:lang w:bidi="ar"/>
              </w:rPr>
              <w:t>武隆区华松畜禽养殖场</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黄小蓉</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和顺镇沙子坨村和平组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1100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180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30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和顺镇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张西明猪场</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张西明</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和顺镇弹子村弹子组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120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31</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长坝镇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刘红养殖场</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刘红</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简村沙窝</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300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80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2019</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32</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长坝镇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周明江养殖场</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周明江</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简村沙窝</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停产</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2019</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33</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长坝镇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金狮坪畜禽养殖场</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但唐平</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简村小简村</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320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100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2019</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34</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长坝镇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李庆熊养殖户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李庆熊</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鹅冠长岭</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150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2019</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90"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35</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长坝镇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李庆生养殖户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李庆生</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前进土坝子</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300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80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2019</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36</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长坝镇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卢生芝养殖场</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卢生芝</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前进土坝子</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500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80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2019</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37</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长坝镇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李志强养殖户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李志强</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前进楠木槽</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300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80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2019</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38</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白云乡</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黄继开养殖场</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黄继开</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白云乡红色村洞垭口组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400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50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2019</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39</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白云乡</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张小平养殖场</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张小平</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白云乡红色村洞垭口组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300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2019</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40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大洞河乡</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禄霞养殖场</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杨运均</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大洞河乡幸福村梯子坎组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360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2019</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41</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大洞河乡</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spacing w:val="-23"/>
                <w:kern w:val="0"/>
                <w:sz w:val="20"/>
                <w:szCs w:val="20"/>
                <w:lang w:bidi="ar"/>
              </w:rPr>
              <w:t>武隆区龙堰生猪养殖场</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郑羽</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大洞河乡百胜村石梯子组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800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2019</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42</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大洞河乡</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盛明成养殖户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盛明成</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大洞河乡百胜村石梯子组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300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牛</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2019</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43</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平桥镇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spacing w:val="-23"/>
                <w:kern w:val="0"/>
                <w:sz w:val="20"/>
                <w:szCs w:val="20"/>
                <w:lang w:bidi="ar"/>
              </w:rPr>
              <w:t>武隆县胜园生猪养殖场</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彭顺琼</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红隆村水田坝组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21</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44</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平桥镇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杨仁华生猪养殖场</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杨仁华</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高屋村徐家湾组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150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29</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45</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平桥镇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spacing w:val="-11"/>
                <w:kern w:val="0"/>
                <w:sz w:val="20"/>
                <w:szCs w:val="20"/>
                <w:lang w:bidi="ar"/>
              </w:rPr>
              <w:t>武隆希望生猪养殖场</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张平</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高屋村凉水组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320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25</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46</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平桥镇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刘平猪场</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刘平</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高屋村高屋基组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350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47</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平桥镇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陈善纪养殖户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陈善纪</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乌杨村大屋基组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48</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36</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48</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平桥镇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陈开权养殖户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陈开权</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乌杨村大屋基组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36</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29</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49</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平桥镇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重庆芃丞农业开发有限公司</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周召红</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南坪村桂花园组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800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50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50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平桥镇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徐永科生猪养殖场</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徐永科</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高屋村徐家湾组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500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停产</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2019</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51</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平桥镇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光兵生猪养殖场</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徐光兵</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南坪村南丰组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400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停产</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2019</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52</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平桥镇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陈久灿养殖场</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陈久灿</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红隆村龙井组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800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停产</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2019</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53</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平桥镇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彭晓华养殖场</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彭晓华</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中村村大塘组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停产</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2019</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54</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羊角镇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刘建国养殖场</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刘建国</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羊角镇碑垭村猫儿沟社</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130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55</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羊角镇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传光生养殖户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传光生</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羊角镇青春村杨家湾社</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250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50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56</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羊角镇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姚正族养殖户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姚正族</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羊角镇青春村杨家湾社</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250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30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57</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羊角镇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刘建华养殖户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刘建华</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羊角镇青春村杨家湾社</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120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58</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羊角镇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王廷干养殖户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王廷干</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羊角镇石床村河边组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停产</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2019</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59</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羊角镇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郑自强养殖户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郑自强</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羊角镇石床村河边组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30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60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羊角镇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幸长友养殖户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幸长友</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羊角镇田弯村柑子社</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80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61</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羊角镇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黄明权养殖户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黄明权</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羊角镇田弯村柑子社</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120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停产</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2019</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62</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羊角镇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彭代林养殖户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彭代林</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羊角镇田弯村柑子社</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63</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羊角镇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王永奎养殖户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王永奎</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羊角镇田弯村田弯组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300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鸡、猪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50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64</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羊角镇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龚玉才养殖户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龚玉才</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羊角镇艳山红村烂湾社</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65</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羊角镇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刘小奉养殖户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刘小奉</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羊角镇艳山红村</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停产</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2019</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66</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黄莺乡</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kern w:val="0"/>
                <w:sz w:val="20"/>
                <w:szCs w:val="20"/>
                <w:lang w:bidi="ar"/>
              </w:rPr>
            </w:pPr>
            <w:r>
              <w:rPr>
                <w:rFonts w:hint="eastAsia" w:ascii="宋体" w:hAnsi="宋体" w:eastAsia="宋体" w:cs="宋体"/>
                <w:color w:val="000000"/>
                <w:kern w:val="0"/>
                <w:sz w:val="20"/>
                <w:szCs w:val="20"/>
                <w:lang w:bidi="ar"/>
              </w:rPr>
              <w:t>武隆县黄莺乡</w:t>
            </w:r>
          </w:p>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罗牛山羊养殖场</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罗开伦</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黄莺乡群力村谭家坝组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130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羊</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25</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2019</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67</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黄莺乡</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kern w:val="0"/>
                <w:sz w:val="20"/>
                <w:szCs w:val="20"/>
                <w:lang w:bidi="ar"/>
              </w:rPr>
            </w:pPr>
            <w:r>
              <w:rPr>
                <w:rFonts w:hint="eastAsia" w:ascii="宋体" w:hAnsi="宋体" w:eastAsia="宋体" w:cs="宋体"/>
                <w:color w:val="000000"/>
                <w:kern w:val="0"/>
                <w:sz w:val="20"/>
                <w:szCs w:val="20"/>
                <w:lang w:bidi="ar"/>
              </w:rPr>
              <w:t>武隆县正源</w:t>
            </w:r>
          </w:p>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畜禽养殖场</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彭顺周</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黄莺乡群力村大田坎组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450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生猪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50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2019</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68</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黄莺乡</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kern w:val="0"/>
                <w:sz w:val="20"/>
                <w:szCs w:val="20"/>
                <w:lang w:bidi="ar"/>
              </w:rPr>
            </w:pPr>
            <w:r>
              <w:rPr>
                <w:rFonts w:hint="eastAsia" w:ascii="宋体" w:hAnsi="宋体" w:eastAsia="宋体" w:cs="宋体"/>
                <w:color w:val="000000"/>
                <w:kern w:val="0"/>
                <w:sz w:val="20"/>
                <w:szCs w:val="20"/>
                <w:lang w:bidi="ar"/>
              </w:rPr>
              <w:t>武隆县黄莺乡</w:t>
            </w:r>
          </w:p>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生态养猪场</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任晓华</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黄莺乡双河村生基湾</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700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生猪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50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2019</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69</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黄莺乡</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况国军养殖户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况国军</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黄莺乡群力村</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500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猪、羊</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100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2019</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70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白马镇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香蕉沟养殖场</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关清容</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杨柳村杨柳社</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300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羊</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34</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71</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白马镇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kern w:val="0"/>
                <w:sz w:val="20"/>
                <w:szCs w:val="20"/>
                <w:lang w:bidi="ar"/>
              </w:rPr>
            </w:pPr>
            <w:r>
              <w:rPr>
                <w:rFonts w:hint="eastAsia" w:ascii="宋体" w:hAnsi="宋体" w:eastAsia="宋体" w:cs="宋体"/>
                <w:color w:val="000000"/>
                <w:kern w:val="0"/>
                <w:sz w:val="20"/>
                <w:szCs w:val="20"/>
                <w:lang w:bidi="ar"/>
              </w:rPr>
              <w:t>丰宏农业发展</w:t>
            </w:r>
          </w:p>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有限责任公司</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李强</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车盘村四合社</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4000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牛</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450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72</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白马镇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李显柱牛场</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李显柱</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车盘村四合社</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1000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牛</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500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73</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白马镇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李昌跃养殖户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李昌跃</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铁佛居委</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2019</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74</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白马镇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李均养殖户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李均</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铁佛居委</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停产</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2019</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75</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白马镇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吴国林养殖户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吴国林</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铁佛村简弯社</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30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2019</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76</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白马镇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绿草原养殖场</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黄刚</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铁佛村简弯社</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1000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鸽</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停产</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2019</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77</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白马镇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叶朝伦养殖户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叶朝伦</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铁佛村简弯社</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120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5</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2019</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78</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白马镇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胡妹畜禽养殖场</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胡依芬</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沙台村柏杨社</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600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79</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白马镇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杨明养殖场</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杨明</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鱼光村桐麻社</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羊</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35</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80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白马镇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杨旭东养殖户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杨旭东</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豹岩村青丰社</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30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81</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白马镇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肖德生养殖户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肖德生</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豹岩村青丰社</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450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82</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双河镇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蔡仁德养殖户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蔡仁德</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双河镇新春村</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39</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2019</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83</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土坎镇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王树华生猪养殖户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王树华</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土坎镇清水村河坝组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580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生猪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69</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84</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土坎镇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朱小勇养殖户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朱小勇</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土坎镇五龙村双石组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250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生猪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138</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85</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土坎镇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郑安奎养殖场</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郑安奎</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土坎镇关滩村桐坝组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500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生猪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86</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仙女山镇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谢文周养殖户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谢文周</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桃园</w:t>
            </w:r>
            <w:bookmarkStart w:id="6" w:name="_GoBack"/>
            <w:r>
              <w:rPr>
                <w:rFonts w:hint="eastAsia" w:ascii="宋体" w:hAnsi="宋体" w:eastAsia="宋体" w:cs="宋体"/>
                <w:color w:val="000000"/>
                <w:kern w:val="0"/>
                <w:sz w:val="20"/>
                <w:szCs w:val="20"/>
                <w:lang w:bidi="ar"/>
              </w:rPr>
              <w:t>村长</w:t>
            </w:r>
            <w:bookmarkEnd w:id="6"/>
            <w:r>
              <w:rPr>
                <w:rFonts w:hint="eastAsia" w:ascii="宋体" w:hAnsi="宋体" w:eastAsia="宋体" w:cs="宋体"/>
                <w:color w:val="000000"/>
                <w:kern w:val="0"/>
                <w:sz w:val="20"/>
                <w:szCs w:val="20"/>
                <w:lang w:bidi="ar"/>
              </w:rPr>
              <w:t>岭组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羊</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75</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2019</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87</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仙女山镇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倪永胜养殖户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倪永胜</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明星村龙桥组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250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15</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2019</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88</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仙女山镇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蒋腊生养殖户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蒋腊生</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明星村核桃坝组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150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15</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2019</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89</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仙女山镇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刘远兵养殖户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刘远兵</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石梁子杨家槽</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400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32</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2019</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90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仙女山镇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刘万志养殖户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刘万志</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石梁子杨家槽</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22</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2019</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91</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仙女山镇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冯志勇养殖户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冯志勇</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石梁子村大坪组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400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100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2019</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90"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92</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仙女山镇</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牧欣养殖场</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spacing w:val="-6"/>
                <w:kern w:val="0"/>
                <w:sz w:val="20"/>
                <w:szCs w:val="20"/>
                <w:lang w:bidi="ar"/>
              </w:rPr>
              <w:t>牧欣养殖场</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仙女村</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1000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空圈</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停产</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2019</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93</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凤山街道</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申晓红猪场</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申晓红</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城东村坡上组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250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100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94</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凤山街道</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黄晓林猪场</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黄晓林</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城东村棉花坝组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300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300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95</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凤山街道</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肖洪兵猪场</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肖洪兵</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芋荷村白笋溪组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400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180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96</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凤山街道</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陶伟生猪养殖户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陶伟</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凤山街道城东村坡上组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350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150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2"/>
                <w:szCs w:val="22"/>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97</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凤山街道</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陶峰生猪养殖户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陶峰</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凤山街道城东村坡上组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150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80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2"/>
                <w:szCs w:val="22"/>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98</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凤山街道</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陶树高生猪养殖户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陶树高</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凤山街道城东村坡上组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400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150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2"/>
                <w:szCs w:val="22"/>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99</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凤山街道</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杨华生猪养殖户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杨华</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凤山街道城东村吴家坪组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300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120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2"/>
                <w:szCs w:val="22"/>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100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凤山街道</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黄波生猪养殖户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黄波</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凤山街道城东村吴家坪组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80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2"/>
                <w:szCs w:val="22"/>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101</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凤山街道</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龙明礼生猪养殖户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龙明礼</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凤山街道芋荷村城墙边组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80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25</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2"/>
                <w:szCs w:val="22"/>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102</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凤山街道</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李光志生猪养殖户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李光志</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凤山街道芋荷村白笋溪组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270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120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2"/>
                <w:szCs w:val="22"/>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103</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凤山街道</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李光正生猪养殖户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李光正</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凤山街道芋荷村白笋溪组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270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100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2"/>
                <w:szCs w:val="22"/>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104</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凤山街道</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李光成生猪养殖户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李光成</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凤山街道芋荷村白笋溪组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270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110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2"/>
                <w:szCs w:val="22"/>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105</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凤山街道</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王道均生猪养殖户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王道均</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凤山街道芋荷村白笋溪组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90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40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106</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凤山街道</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张晓科生猪养殖户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张晓科</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凤山街道芋荷村水竹林组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150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50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107</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凤山街道</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王永万生猪养殖户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王永万</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凤山街道芋荷村水竹林组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800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108</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凤山街道</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任治明生猪养殖户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任治明</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凤山街道芋荷村水竹林组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400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150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109</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凤山街道</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罗时文生猪养殖户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罗时文</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凤山街道芋荷村白笋溪组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170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30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110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凤山街道</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姜启军生猪养殖户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姜启军</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凤山街道芋荷村白笋溪组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150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100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111</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凤山街道</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王清水生猪养殖户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王清水</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凤山街道芋荷村白笋溪组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150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80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112</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凤山街道</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段兴伦生猪养殖户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段兴伦</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凤山街道凤山村长片组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380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113</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凤山街道</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段兴奎生猪养殖户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段兴奎</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凤山街道凤山村长片组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35</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114</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凤山街道</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颜崇林生猪养殖户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颜崇林</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凤山街道凤山村冯家坡组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180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44</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115</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芙蓉街道</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李江猪场</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李江</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白杨村上坝组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80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40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116</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芙蓉街道</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陈世平养殖户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陈世平</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白杨村红坡组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130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45</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3</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117</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芙蓉街道</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文胜江猪场</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文胜江</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白杨村红坡组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150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70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4</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118</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芙蓉街道</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雷远波猪场</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雷远波</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黄金村良天子组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110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50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5</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119</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芙蓉街道</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胡明江猪场</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胡明江</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黄金村西郊组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80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30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6</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120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芙蓉街道</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樊小兵猪场</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樊小兵</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中鱼村新房子组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140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50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7</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121</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芙蓉街道</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肖德举猪场</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肖德举</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中鱼村新房子组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120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70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8</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122</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芙蓉街道</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张兵猪场</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张</w:t>
            </w:r>
            <w:r>
              <w:rPr>
                <w:rFonts w:hint="eastAsia" w:ascii="Times New Roman Regular" w:hAnsi="Times New Roman Regular" w:eastAsia="Times New Roman Regular" w:cs="Times New Roman Regular"/>
                <w:color w:val="000000"/>
                <w:kern w:val="0"/>
                <w:sz w:val="20"/>
                <w:szCs w:val="20"/>
                <w:lang w:bidi="ar"/>
              </w:rPr>
              <w:t xml:space="preserve">  </w:t>
            </w:r>
            <w:r>
              <w:rPr>
                <w:rFonts w:hint="eastAsia" w:ascii="宋体" w:hAnsi="宋体" w:eastAsia="宋体" w:cs="宋体"/>
                <w:color w:val="000000"/>
                <w:kern w:val="0"/>
                <w:sz w:val="20"/>
                <w:szCs w:val="20"/>
                <w:lang w:bidi="ar"/>
              </w:rPr>
              <w:t>兵</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中鱼村新房子组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150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100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9</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123</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芙蓉街道</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黄建波猪场</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黄建波</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中鱼村新房子组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150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100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10</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124</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芙蓉街道</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文德刚生猪养殖户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文德刚</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芙蓉街道白杨村桂花树组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70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22</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11</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r>
        <w:tblPrEx>
          <w:tblCellMar>
            <w:top w:w="15" w:type="dxa"/>
            <w:left w:w="15" w:type="dxa"/>
            <w:bottom w:w="15" w:type="dxa"/>
            <w:right w:w="15" w:type="dxa"/>
          </w:tblCellMar>
        </w:tblPrEx>
        <w:trPr>
          <w:trHeight w:val="286"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125</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芙蓉街道</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李来庆生猪养殖户</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李来庆</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芙蓉街道白杨村桂花树组</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50</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宋体" w:hAnsi="宋体" w:eastAsia="宋体" w:cs="宋体"/>
                <w:color w:val="000000"/>
                <w:kern w:val="0"/>
                <w:sz w:val="20"/>
                <w:szCs w:val="20"/>
                <w:lang w:bidi="ar"/>
              </w:rPr>
              <w:t>猪</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12</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Times New Roman Regular" w:hAnsi="Times New Roman Regular" w:eastAsia="Times New Roman Regular" w:cs="Times New Roman Regular"/>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Regular" w:hAnsi="Times New Roman Regular" w:eastAsia="Times New Roman Regular" w:cs="Times New Roman Regular"/>
                <w:color w:val="000000"/>
                <w:sz w:val="20"/>
                <w:szCs w:val="20"/>
              </w:rPr>
            </w:pPr>
            <w:r>
              <w:rPr>
                <w:rFonts w:hint="eastAsia" w:ascii="Times New Roman Regular" w:hAnsi="Times New Roman Regular" w:eastAsia="Times New Roman Regular" w:cs="Times New Roman Regular"/>
                <w:color w:val="000000"/>
                <w:kern w:val="0"/>
                <w:sz w:val="20"/>
                <w:szCs w:val="20"/>
                <w:lang w:bidi="ar"/>
              </w:rPr>
              <w:t>2018</w:t>
            </w:r>
            <w:r>
              <w:rPr>
                <w:rFonts w:hint="eastAsia" w:ascii="宋体" w:hAnsi="宋体" w:eastAsia="宋体" w:cs="宋体"/>
                <w:color w:val="000000"/>
                <w:kern w:val="0"/>
                <w:sz w:val="20"/>
                <w:szCs w:val="20"/>
                <w:lang w:bidi="ar"/>
              </w:rPr>
              <w:t>年</w:t>
            </w:r>
          </w:p>
        </w:tc>
        <w:tc>
          <w:tcPr>
            <w:tcW w:w="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Regular" w:hAnsi="Times New Roman Regular" w:eastAsia="Times New Roman Regular" w:cs="Times New Roman Regular"/>
                <w:color w:val="000000"/>
                <w:sz w:val="20"/>
                <w:szCs w:val="20"/>
              </w:rPr>
            </w:pPr>
          </w:p>
        </w:tc>
      </w:tr>
    </w:tbl>
    <w:p/>
    <w:sectPr>
      <w:headerReference r:id="rId15" w:type="default"/>
      <w:footerReference r:id="rId16" w:type="default"/>
      <w:pgSz w:w="16838" w:h="11906" w:orient="landscape"/>
      <w:pgMar w:top="1531" w:right="1985" w:bottom="1531" w:left="1985" w:header="851" w:footer="992" w:gutter="0"/>
      <w:pgNumType w:fmt="numberInDash"/>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imes New Roman Regular">
    <w:altName w:val="Times New Roman"/>
    <w:panose1 w:val="00000000000000000000"/>
    <w:charset w:val="00"/>
    <w:family w:val="auto"/>
    <w:pitch w:val="default"/>
    <w:sig w:usb0="00000000" w:usb1="00000000" w:usb2="00000009" w:usb3="00000000" w:csb0="400001FF" w:csb1="FFFF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方正小标宋简体">
    <w:altName w:val="Arial Unicode MS"/>
    <w:panose1 w:val="02010601030101010101"/>
    <w:charset w:val="86"/>
    <w:family w:val="auto"/>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snapToGrid w:val="0"/>
      <w:ind w:left="4788" w:leftChars="2280" w:firstLine="4200" w:firstLineChars="2000"/>
      <w:rPr>
        <w:rFonts w:ascii="Times New Roman Regular" w:hAnsi="Times New Roman Regular" w:eastAsia="Times New Roman Regular"/>
        <w:sz w:val="32"/>
        <w:szCs w:val="48"/>
      </w:rPr>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ind w:right="360"/>
                            <w:jc w:val="both"/>
                            <w:rPr>
                              <w:rFonts w:ascii="Times New Roman Regular" w:hAnsi="Times New Roman Regular" w:cs="Times New Roman Regular"/>
                              <w:sz w:val="28"/>
                              <w:szCs w:val="28"/>
                            </w:rPr>
                          </w:pPr>
                          <w:r>
                            <w:rPr>
                              <w:rFonts w:ascii="Times New Roman Regular" w:hAnsi="Times New Roman Regular" w:cs="Times New Roman Regular"/>
                              <w:kern w:val="0"/>
                              <w:sz w:val="28"/>
                              <w:szCs w:val="28"/>
                            </w:rPr>
                            <w:t xml:space="preserve">— </w:t>
                          </w:r>
                          <w:r>
                            <w:rPr>
                              <w:rFonts w:ascii="Times New Roman Regular" w:hAnsi="Times New Roman Regular" w:cs="Times New Roman Regular"/>
                              <w:kern w:val="0"/>
                              <w:sz w:val="28"/>
                              <w:szCs w:val="28"/>
                            </w:rPr>
                            <w:fldChar w:fldCharType="begin"/>
                          </w:r>
                          <w:r>
                            <w:rPr>
                              <w:rFonts w:ascii="Times New Roman Regular" w:hAnsi="Times New Roman Regular" w:cs="Times New Roman Regular"/>
                              <w:kern w:val="0"/>
                              <w:sz w:val="28"/>
                              <w:szCs w:val="28"/>
                            </w:rPr>
                            <w:instrText xml:space="preserve"> PAGE </w:instrText>
                          </w:r>
                          <w:r>
                            <w:rPr>
                              <w:rFonts w:ascii="Times New Roman Regular" w:hAnsi="Times New Roman Regular" w:cs="Times New Roman Regular"/>
                              <w:kern w:val="0"/>
                              <w:sz w:val="28"/>
                              <w:szCs w:val="28"/>
                            </w:rPr>
                            <w:fldChar w:fldCharType="separate"/>
                          </w:r>
                          <w:r>
                            <w:rPr>
                              <w:rFonts w:ascii="Times New Roman Regular" w:hAnsi="Times New Roman Regular" w:cs="Times New Roman Regular"/>
                              <w:kern w:val="0"/>
                              <w:sz w:val="28"/>
                              <w:szCs w:val="28"/>
                            </w:rPr>
                            <w:t>2</w:t>
                          </w:r>
                          <w:r>
                            <w:rPr>
                              <w:rFonts w:ascii="Times New Roman Regular" w:hAnsi="Times New Roman Regular" w:cs="Times New Roman Regular"/>
                              <w:kern w:val="0"/>
                              <w:sz w:val="28"/>
                              <w:szCs w:val="28"/>
                            </w:rPr>
                            <w:fldChar w:fldCharType="end"/>
                          </w:r>
                          <w:r>
                            <w:rPr>
                              <w:rFonts w:ascii="Times New Roman Regular" w:hAnsi="Times New Roman Regular" w:cs="Times New Roman Regular"/>
                              <w:kern w:val="0"/>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pStyle w:val="10"/>
                      <w:ind w:right="360"/>
                      <w:jc w:val="both"/>
                      <w:rPr>
                        <w:rFonts w:ascii="Times New Roman Regular" w:hAnsi="Times New Roman Regular" w:cs="Times New Roman Regular"/>
                        <w:sz w:val="28"/>
                        <w:szCs w:val="28"/>
                      </w:rPr>
                    </w:pPr>
                    <w:r>
                      <w:rPr>
                        <w:rFonts w:ascii="Times New Roman Regular" w:hAnsi="Times New Roman Regular" w:cs="Times New Roman Regular"/>
                        <w:kern w:val="0"/>
                        <w:sz w:val="28"/>
                        <w:szCs w:val="28"/>
                      </w:rPr>
                      <w:t xml:space="preserve">— </w:t>
                    </w:r>
                    <w:r>
                      <w:rPr>
                        <w:rFonts w:ascii="Times New Roman Regular" w:hAnsi="Times New Roman Regular" w:cs="Times New Roman Regular"/>
                        <w:kern w:val="0"/>
                        <w:sz w:val="28"/>
                        <w:szCs w:val="28"/>
                      </w:rPr>
                      <w:fldChar w:fldCharType="begin"/>
                    </w:r>
                    <w:r>
                      <w:rPr>
                        <w:rFonts w:ascii="Times New Roman Regular" w:hAnsi="Times New Roman Regular" w:cs="Times New Roman Regular"/>
                        <w:kern w:val="0"/>
                        <w:sz w:val="28"/>
                        <w:szCs w:val="28"/>
                      </w:rPr>
                      <w:instrText xml:space="preserve"> PAGE </w:instrText>
                    </w:r>
                    <w:r>
                      <w:rPr>
                        <w:rFonts w:ascii="Times New Roman Regular" w:hAnsi="Times New Roman Regular" w:cs="Times New Roman Regular"/>
                        <w:kern w:val="0"/>
                        <w:sz w:val="28"/>
                        <w:szCs w:val="28"/>
                      </w:rPr>
                      <w:fldChar w:fldCharType="separate"/>
                    </w:r>
                    <w:r>
                      <w:rPr>
                        <w:rFonts w:ascii="Times New Roman Regular" w:hAnsi="Times New Roman Regular" w:cs="Times New Roman Regular"/>
                        <w:kern w:val="0"/>
                        <w:sz w:val="28"/>
                        <w:szCs w:val="28"/>
                      </w:rPr>
                      <w:t>2</w:t>
                    </w:r>
                    <w:r>
                      <w:rPr>
                        <w:rFonts w:ascii="Times New Roman Regular" w:hAnsi="Times New Roman Regular" w:cs="Times New Roman Regular"/>
                        <w:kern w:val="0"/>
                        <w:sz w:val="28"/>
                        <w:szCs w:val="28"/>
                      </w:rPr>
                      <w:fldChar w:fldCharType="end"/>
                    </w:r>
                    <w:r>
                      <w:rPr>
                        <w:rFonts w:ascii="Times New Roman Regular" w:hAnsi="Times New Roman Regular" w:cs="Times New Roman Regular"/>
                        <w:kern w:val="0"/>
                        <w:sz w:val="28"/>
                        <w:szCs w:val="28"/>
                      </w:rPr>
                      <w:t xml:space="preserve"> —</w:t>
                    </w:r>
                  </w:p>
                </w:txbxContent>
              </v:textbox>
            </v:shape>
          </w:pict>
        </mc:Fallback>
      </mc:AlternateContent>
    </w:r>
    <w:r>
      <w:rPr>
        <w:rFonts w:hint="eastAsia" w:ascii="Times New Roman Regular" w:hAnsi="Times New Roman Regular" w:eastAsia="Times New Roman Regular"/>
        <w:sz w:val="32"/>
        <w:szCs w:val="48"/>
      </w:rPr>
      <w:t xml:space="preserve"> </w:t>
    </w:r>
  </w:p>
  <w:p>
    <w:pPr>
      <w:pBdr>
        <w:top w:val="none" w:color="auto" w:sz="0" w:space="1"/>
        <w:left w:val="none" w:color="auto" w:sz="0" w:space="4"/>
        <w:bottom w:val="none" w:color="auto" w:sz="0" w:space="1"/>
        <w:right w:val="none" w:color="auto" w:sz="0" w:space="4"/>
      </w:pBdr>
      <w:tabs>
        <w:tab w:val="center" w:pos="4153"/>
        <w:tab w:val="right" w:pos="8306"/>
      </w:tabs>
      <w:wordWrap w:val="0"/>
      <w:snapToGrid w:val="0"/>
      <w:ind w:left="3786" w:leftChars="1803" w:firstLine="4855" w:firstLineChars="2312"/>
      <w:jc w:val="right"/>
      <w:rPr>
        <w:rFonts w:hint="eastAsia" w:ascii="Times New Roman Regular" w:hAnsi="Times New Roman Regular" w:cs="Times New Roman Regular"/>
        <w:b/>
        <w:bCs/>
        <w:color w:val="005192"/>
        <w:sz w:val="28"/>
        <w:szCs w:val="44"/>
      </w:rPr>
    </w:pPr>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74295</wp:posOffset>
              </wp:positionV>
              <wp:extent cx="5616575" cy="1905"/>
              <wp:effectExtent l="0" t="0" r="22225" b="36195"/>
              <wp:wrapNone/>
              <wp:docPr id="7" name="直接连接符 7"/>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540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JD7Vc+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Times New Roman Regular" w:hAnsi="Times New Roman Regular"/>
        <w:color w:val="FAFAFA"/>
        <w:sz w:val="32"/>
      </w:rPr>
      <w:t xml:space="preserve"> </w:t>
    </w:r>
    <w:r>
      <w:rPr>
        <w:rFonts w:hint="eastAsia" w:ascii="Times New Roman Regular" w:hAnsi="Times New Roman Regular" w:cs="Times New Roman Regular"/>
        <w:b/>
        <w:bCs/>
        <w:color w:val="005192"/>
        <w:sz w:val="28"/>
        <w:szCs w:val="44"/>
        <w:lang w:eastAsia="zh-Hans"/>
      </w:rPr>
      <w:t>重庆市</w:t>
    </w:r>
    <w:r>
      <w:rPr>
        <w:rFonts w:hint="eastAsia" w:ascii="Times New Roman Regular" w:hAnsi="Times New Roman Regular" w:cs="Times New Roman Regular"/>
        <w:b/>
        <w:bCs/>
        <w:color w:val="005192"/>
        <w:sz w:val="28"/>
        <w:szCs w:val="44"/>
      </w:rPr>
      <w:t>武隆</w:t>
    </w:r>
    <w:r>
      <w:rPr>
        <w:rFonts w:hint="eastAsia" w:ascii="Times New Roman Regular" w:hAnsi="Times New Roman Regular" w:cs="Times New Roman Regular"/>
        <w:b/>
        <w:bCs/>
        <w:color w:val="005192"/>
        <w:sz w:val="28"/>
        <w:szCs w:val="44"/>
        <w:lang w:eastAsia="zh-Hans"/>
      </w:rPr>
      <w:t>区人民政府办公室</w:t>
    </w:r>
    <w:r>
      <w:rPr>
        <w:rFonts w:hint="eastAsia" w:ascii="Times New Roman Regular" w:hAnsi="Times New Roman Regular" w:cs="Times New Roman Regular"/>
        <w:b/>
        <w:bCs/>
        <w:color w:val="005192"/>
        <w:sz w:val="28"/>
        <w:szCs w:val="44"/>
      </w:rPr>
      <w:t xml:space="preserve">发布     </w:t>
    </w:r>
    <w:r>
      <mc:AlternateContent>
        <mc:Choice Requires="wps">
          <w:drawing>
            <wp:anchor distT="0" distB="0" distL="114300" distR="114300" simplePos="0" relativeHeight="251663360" behindDoc="0" locked="0" layoutInCell="1" allowOverlap="1">
              <wp:simplePos x="0" y="0"/>
              <wp:positionH relativeFrom="margin">
                <wp:posOffset>6172835</wp:posOffset>
              </wp:positionH>
              <wp:positionV relativeFrom="paragraph">
                <wp:posOffset>9029065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rPr>
                              <w:rFonts w:hint="eastAsia" w:ascii="Times New Roman Regular" w:hAnsi="Times New Roman Regular" w:cs="Times New Roman Regular"/>
                              <w:sz w:val="28"/>
                              <w:szCs w:val="28"/>
                            </w:rPr>
                            <w:fldChar w:fldCharType="begin"/>
                          </w:r>
                          <w:r>
                            <w:rPr>
                              <w:rFonts w:hint="eastAsia" w:ascii="Times New Roman Regular" w:hAnsi="Times New Roman Regular" w:cs="Times New Roman Regular"/>
                              <w:sz w:val="28"/>
                              <w:szCs w:val="28"/>
                            </w:rPr>
                            <w:instrText xml:space="preserve"> PAGE  \* MERGEFORMAT </w:instrText>
                          </w:r>
                          <w:r>
                            <w:rPr>
                              <w:rFonts w:hint="eastAsia" w:ascii="Times New Roman Regular" w:hAnsi="Times New Roman Regular" w:cs="Times New Roman Regular"/>
                              <w:sz w:val="28"/>
                              <w:szCs w:val="28"/>
                            </w:rPr>
                            <w:fldChar w:fldCharType="separate"/>
                          </w:r>
                          <w:r>
                            <w:rPr>
                              <w:rFonts w:hint="eastAsia" w:ascii="Times New Roman Regular" w:hAnsi="Times New Roman Regular" w:cs="Times New Roman Regular"/>
                              <w:sz w:val="28"/>
                              <w:szCs w:val="28"/>
                            </w:rPr>
                            <w:t>- 1 -</w:t>
                          </w:r>
                          <w:r>
                            <w:rPr>
                              <w:rFonts w:hint="eastAsia" w:ascii="Times New Roman Regular" w:hAnsi="Times New Roman Regular" w:cs="Times New Roman Regula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86.05pt;margin-top:710.95pt;height:144pt;width:144pt;mso-position-horizontal-relative:margin;mso-wrap-style:none;z-index:251663360;mso-width-relative:page;mso-height-relative:page;" filled="f" stroked="f" coordsize="21600,21600" o:gfxdata="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y3biT2QAAAA4BAAAPAAAAAAAAAAEAIAAAACIAAABkcnMvZG93bnJldi54&#10;bWxQSwECFAAUAAAACACHTuJANIka7DICAABjBAAADgAAAAAAAAABACAAAAAoAQAAZHJzL2Uyb0Rv&#10;Yy54bWxQSwUGAAAAAAYABgBZAQAAzAUAAAAA&#10;">
              <v:fill on="f" focussize="0,0"/>
              <v:stroke on="f" weight="0.5pt"/>
              <v:imagedata o:title=""/>
              <o:lock v:ext="edit" aspectratio="f"/>
              <v:textbox inset="0mm,0mm,0mm,0mm" style="mso-fit-shape-to-text:t;">
                <w:txbxContent>
                  <w:p>
                    <w:pPr>
                      <w:pStyle w:val="10"/>
                    </w:pPr>
                    <w:r>
                      <w:rPr>
                        <w:rFonts w:hint="eastAsia" w:ascii="Times New Roman Regular" w:hAnsi="Times New Roman Regular" w:cs="Times New Roman Regular"/>
                        <w:sz w:val="28"/>
                        <w:szCs w:val="28"/>
                      </w:rPr>
                      <w:fldChar w:fldCharType="begin"/>
                    </w:r>
                    <w:r>
                      <w:rPr>
                        <w:rFonts w:hint="eastAsia" w:ascii="Times New Roman Regular" w:hAnsi="Times New Roman Regular" w:cs="Times New Roman Regular"/>
                        <w:sz w:val="28"/>
                        <w:szCs w:val="28"/>
                      </w:rPr>
                      <w:instrText xml:space="preserve"> PAGE  \* MERGEFORMAT </w:instrText>
                    </w:r>
                    <w:r>
                      <w:rPr>
                        <w:rFonts w:hint="eastAsia" w:ascii="Times New Roman Regular" w:hAnsi="Times New Roman Regular" w:cs="Times New Roman Regular"/>
                        <w:sz w:val="28"/>
                        <w:szCs w:val="28"/>
                      </w:rPr>
                      <w:fldChar w:fldCharType="separate"/>
                    </w:r>
                    <w:r>
                      <w:rPr>
                        <w:rFonts w:hint="eastAsia" w:ascii="Times New Roman Regular" w:hAnsi="Times New Roman Regular" w:cs="Times New Roman Regular"/>
                        <w:sz w:val="28"/>
                        <w:szCs w:val="28"/>
                      </w:rPr>
                      <w:t>- 1 -</w:t>
                    </w:r>
                    <w:r>
                      <w:rPr>
                        <w:rFonts w:hint="eastAsia" w:ascii="Times New Roman Regular" w:hAnsi="Times New Roman Regular" w:cs="Times New Roman Regula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7280" w:firstLineChars="2600"/>
      <w:jc w:val="both"/>
      <w:rPr>
        <w:rFonts w:ascii="Times New Roman Regular" w:hAnsi="Times New Roman Regular" w:cs="Times New Roman Regular"/>
        <w:sz w:val="28"/>
        <w:szCs w:val="28"/>
      </w:rPr>
    </w:pPr>
    <w:r>
      <w:rPr>
        <w:rFonts w:ascii="Times New Roman Regular" w:hAnsi="Times New Roman Regular" w:cs="Times New Roman Regular"/>
        <w:kern w:val="0"/>
        <w:sz w:val="28"/>
        <w:szCs w:val="28"/>
      </w:rPr>
      <w:t xml:space="preserve">— </w:t>
    </w:r>
    <w:r>
      <w:rPr>
        <w:rFonts w:ascii="Times New Roman Regular" w:hAnsi="Times New Roman Regular" w:cs="Times New Roman Regular"/>
        <w:kern w:val="0"/>
        <w:sz w:val="28"/>
        <w:szCs w:val="28"/>
      </w:rPr>
      <w:fldChar w:fldCharType="begin"/>
    </w:r>
    <w:r>
      <w:rPr>
        <w:rFonts w:ascii="Times New Roman Regular" w:hAnsi="Times New Roman Regular" w:cs="Times New Roman Regular"/>
        <w:kern w:val="0"/>
        <w:sz w:val="28"/>
        <w:szCs w:val="28"/>
      </w:rPr>
      <w:instrText xml:space="preserve"> PAGE </w:instrText>
    </w:r>
    <w:r>
      <w:rPr>
        <w:rFonts w:ascii="Times New Roman Regular" w:hAnsi="Times New Roman Regular" w:cs="Times New Roman Regular"/>
        <w:kern w:val="0"/>
        <w:sz w:val="28"/>
        <w:szCs w:val="28"/>
      </w:rPr>
      <w:fldChar w:fldCharType="separate"/>
    </w:r>
    <w:r>
      <w:rPr>
        <w:rFonts w:ascii="Times New Roman Regular" w:hAnsi="Times New Roman Regular" w:cs="Times New Roman Regular"/>
        <w:kern w:val="0"/>
        <w:sz w:val="28"/>
        <w:szCs w:val="28"/>
      </w:rPr>
      <w:t>3</w:t>
    </w:r>
    <w:r>
      <w:rPr>
        <w:rFonts w:ascii="Times New Roman Regular" w:hAnsi="Times New Roman Regular" w:cs="Times New Roman Regular"/>
        <w:kern w:val="0"/>
        <w:sz w:val="28"/>
        <w:szCs w:val="28"/>
      </w:rPr>
      <w:fldChar w:fldCharType="end"/>
    </w:r>
    <w:r>
      <w:rPr>
        <w:rFonts w:ascii="Times New Roman Regular" w:hAnsi="Times New Roman Regular" w:cs="Times New Roman Regular"/>
        <w:kern w:val="0"/>
        <w:sz w:val="28"/>
        <w:szCs w:val="28"/>
      </w:rPr>
      <w:t xml:space="preserve"> —</w:t>
    </w:r>
  </w:p>
  <w:p>
    <w:pPr>
      <w:pBdr>
        <w:top w:val="none" w:color="auto" w:sz="0" w:space="1"/>
        <w:left w:val="none" w:color="auto" w:sz="0" w:space="4"/>
        <w:bottom w:val="none" w:color="auto" w:sz="0" w:space="1"/>
        <w:right w:val="none" w:color="auto" w:sz="0" w:space="4"/>
      </w:pBdr>
      <w:tabs>
        <w:tab w:val="center" w:pos="4153"/>
        <w:tab w:val="right" w:pos="8306"/>
      </w:tabs>
      <w:wordWrap w:val="0"/>
      <w:snapToGrid w:val="0"/>
      <w:ind w:left="3786" w:leftChars="1803" w:firstLine="4855" w:firstLineChars="2312"/>
      <w:jc w:val="right"/>
      <w:rPr>
        <w:rFonts w:hint="eastAsia" w:ascii="Times New Roman Regular" w:hAnsi="Times New Roman Regular" w:cs="Times New Roman Regular"/>
        <w:b/>
        <w:bCs/>
        <w:color w:val="005192"/>
        <w:sz w:val="28"/>
        <w:szCs w:val="44"/>
      </w:rPr>
    </w:pPr>
    <w: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74295</wp:posOffset>
              </wp:positionV>
              <wp:extent cx="5616575" cy="1905"/>
              <wp:effectExtent l="0" t="0" r="22225" b="36195"/>
              <wp:wrapNone/>
              <wp:docPr id="10" name="直接连接符 10"/>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7456;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MXNWie8BAADF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Times New Roman Regular" w:hAnsi="Times New Roman Regular"/>
        <w:color w:val="FAFAFA"/>
        <w:sz w:val="32"/>
      </w:rPr>
      <w:t xml:space="preserve"> </w:t>
    </w:r>
    <w:r>
      <w:rPr>
        <w:rFonts w:hint="eastAsia" w:ascii="Times New Roman Regular" w:hAnsi="Times New Roman Regular" w:cs="Times New Roman Regular"/>
        <w:b/>
        <w:bCs/>
        <w:color w:val="005192"/>
        <w:sz w:val="28"/>
        <w:szCs w:val="44"/>
        <w:lang w:eastAsia="zh-Hans"/>
      </w:rPr>
      <w:t>重庆市武隆区人民政府办公室</w:t>
    </w:r>
    <w:r>
      <w:rPr>
        <w:rFonts w:hint="eastAsia" w:ascii="Times New Roman Regular" w:hAnsi="Times New Roman Regular" w:cs="Times New Roman Regular"/>
        <w:b/>
        <w:bCs/>
        <w:color w:val="005192"/>
        <w:sz w:val="28"/>
        <w:szCs w:val="44"/>
      </w:rPr>
      <w:t xml:space="preserve">发布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4788" w:leftChars="2280" w:firstLine="6400" w:firstLineChars="2000"/>
      <w:rPr>
        <w:sz w:val="32"/>
      </w:rPr>
    </w:pPr>
    <w:r>
      <w:rPr>
        <w:sz w:val="32"/>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1"/>
      <w:ind w:left="4788" w:leftChars="2280" w:firstLine="6400" w:firstLineChars="2000"/>
      <w:rPr>
        <w:sz w:val="32"/>
      </w:rPr>
    </w:pPr>
    <w:r>
      <w:rPr>
        <w:color w:val="FAFAFA"/>
        <w:sz w:val="32"/>
      </w:rPr>
      <mc:AlternateContent>
        <mc:Choice Requires="wps">
          <w:drawing>
            <wp:anchor distT="0" distB="0" distL="114300" distR="114300" simplePos="0" relativeHeight="251673600"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25" name="直接连接符 25"/>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73600;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w0r3U+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10"/>
      <w:ind w:right="360" w:firstLine="7710" w:firstLineChars="2400"/>
      <w:jc w:val="both"/>
      <w:rPr>
        <w:rFonts w:hint="eastAsia" w:ascii="Times New Roman Regular" w:hAnsi="Times New Roman Regular"/>
        <w:kern w:val="0"/>
        <w:sz w:val="28"/>
        <w:szCs w:val="28"/>
      </w:rPr>
    </w:pPr>
    <w:r>
      <w:rPr>
        <w:rFonts w:hint="eastAsia" w:ascii="Times New Roman Regular" w:hAnsi="Times New Roman Regular" w:cs="Times New Roman Regular"/>
        <w:b/>
        <w:bCs/>
        <w:color w:val="005192"/>
        <w:sz w:val="32"/>
        <w:lang w:eastAsia="zh-Hans"/>
      </w:rPr>
      <w:t>重庆市武隆区人民政府</w:t>
    </w:r>
    <w:r>
      <w:rPr>
        <w:rFonts w:hint="eastAsia" w:ascii="Times New Roman Regular" w:hAnsi="Times New Roman Regular" w:cs="Times New Roman Regular"/>
        <w:b/>
        <w:bCs/>
        <w:color w:val="005192"/>
        <w:sz w:val="32"/>
      </w:rPr>
      <w:t>办公室</w:t>
    </w:r>
    <w:r>
      <w:rPr>
        <w:rFonts w:hint="eastAsia" w:ascii="宋体" w:hAnsi="宋体" w:eastAsia="宋体" w:cs="宋体"/>
        <w:b/>
        <w:bCs/>
        <w:color w:val="005192"/>
        <w:sz w:val="28"/>
        <w:szCs w:val="44"/>
      </w:rPr>
      <w:t>发布</w:t>
    </w:r>
  </w:p>
  <w:p>
    <w:pPr>
      <w:pStyle w:val="10"/>
      <w:ind w:right="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7280" w:firstLineChars="2600"/>
      <w:jc w:val="both"/>
      <w:rPr>
        <w:rFonts w:ascii="Times New Roman Regular" w:hAnsi="Times New Roman Regular" w:cs="Times New Roman Regular"/>
        <w:sz w:val="28"/>
        <w:szCs w:val="28"/>
      </w:rPr>
    </w:pPr>
    <w:r>
      <w:rPr>
        <w:rFonts w:ascii="Times New Roman Regular" w:hAnsi="Times New Roman Regular" w:cs="Times New Roman Regular"/>
        <w:kern w:val="0"/>
        <w:sz w:val="28"/>
        <w:szCs w:val="28"/>
      </w:rPr>
      <w:t xml:space="preserve">— </w:t>
    </w:r>
    <w:r>
      <w:rPr>
        <w:rFonts w:ascii="Times New Roman Regular" w:hAnsi="Times New Roman Regular" w:cs="Times New Roman Regular"/>
        <w:kern w:val="0"/>
        <w:sz w:val="28"/>
        <w:szCs w:val="28"/>
      </w:rPr>
      <w:fldChar w:fldCharType="begin"/>
    </w:r>
    <w:r>
      <w:rPr>
        <w:rFonts w:ascii="Times New Roman Regular" w:hAnsi="Times New Roman Regular" w:cs="Times New Roman Regular"/>
        <w:kern w:val="0"/>
        <w:sz w:val="28"/>
        <w:szCs w:val="28"/>
      </w:rPr>
      <w:instrText xml:space="preserve"> PAGE </w:instrText>
    </w:r>
    <w:r>
      <w:rPr>
        <w:rFonts w:ascii="Times New Roman Regular" w:hAnsi="Times New Roman Regular" w:cs="Times New Roman Regular"/>
        <w:kern w:val="0"/>
        <w:sz w:val="28"/>
        <w:szCs w:val="28"/>
      </w:rPr>
      <w:fldChar w:fldCharType="separate"/>
    </w:r>
    <w:r>
      <w:rPr>
        <w:rFonts w:ascii="Times New Roman Regular" w:hAnsi="Times New Roman Regular" w:cs="Times New Roman Regular"/>
        <w:kern w:val="0"/>
        <w:sz w:val="28"/>
        <w:szCs w:val="28"/>
      </w:rPr>
      <w:t>3</w:t>
    </w:r>
    <w:r>
      <w:rPr>
        <w:rFonts w:ascii="Times New Roman Regular" w:hAnsi="Times New Roman Regular" w:cs="Times New Roman Regular"/>
        <w:kern w:val="0"/>
        <w:sz w:val="28"/>
        <w:szCs w:val="28"/>
      </w:rPr>
      <w:fldChar w:fldCharType="end"/>
    </w:r>
    <w:r>
      <w:rPr>
        <w:rFonts w:ascii="Times New Roman Regular" w:hAnsi="Times New Roman Regular" w:cs="Times New Roman Regular"/>
        <w:kern w:val="0"/>
        <w:sz w:val="28"/>
        <w:szCs w:val="28"/>
      </w:rPr>
      <w:t xml:space="preserve"> —</w:t>
    </w:r>
  </w:p>
  <w:p>
    <w:pPr>
      <w:pBdr>
        <w:top w:val="none" w:color="auto" w:sz="0" w:space="1"/>
        <w:left w:val="none" w:color="auto" w:sz="0" w:space="4"/>
        <w:bottom w:val="none" w:color="auto" w:sz="0" w:space="1"/>
        <w:right w:val="none" w:color="auto" w:sz="0" w:space="4"/>
      </w:pBdr>
      <w:tabs>
        <w:tab w:val="center" w:pos="4153"/>
        <w:tab w:val="right" w:pos="8306"/>
      </w:tabs>
      <w:wordWrap w:val="0"/>
      <w:snapToGrid w:val="0"/>
      <w:ind w:left="3786" w:leftChars="1803" w:firstLine="4855" w:firstLineChars="2312"/>
      <w:jc w:val="right"/>
      <w:rPr>
        <w:rFonts w:hint="eastAsia" w:ascii="Times New Roman Regular" w:hAnsi="Times New Roman Regular" w:cs="Times New Roman Regular"/>
        <w:b/>
        <w:bCs/>
        <w:color w:val="005192"/>
        <w:sz w:val="28"/>
        <w:szCs w:val="44"/>
      </w:rPr>
    </w:pPr>
    <w: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74295</wp:posOffset>
              </wp:positionV>
              <wp:extent cx="5616575" cy="1905"/>
              <wp:effectExtent l="0" t="0" r="22225" b="36195"/>
              <wp:wrapNone/>
              <wp:docPr id="16" name="直接连接符 16"/>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950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6el0dQAAAAGAQAADwAAAAAAAAABACAAAAAiAAAAZHJzL2Rvd25yZXYueG1sUEsBAhQAFAAAAAgA&#10;h07iQFgd+SLwAQAAxQMAAA4AAAAAAAAAAQAgAAAAIwEAAGRycy9lMm9Eb2MueG1sUEsFBgAAAAAG&#10;AAYAWQEAAIUFAAAAAA==&#10;">
              <v:fill on="f" focussize="0,0"/>
              <v:stroke weight="1.75pt" color="#005192" miterlimit="8" joinstyle="miter"/>
              <v:imagedata o:title=""/>
              <o:lock v:ext="edit" aspectratio="f"/>
            </v:line>
          </w:pict>
        </mc:Fallback>
      </mc:AlternateContent>
    </w:r>
    <w:r>
      <w:rPr>
        <w:rFonts w:hint="eastAsia" w:ascii="Times New Roman Regular" w:hAnsi="Times New Roman Regular"/>
        <w:color w:val="FAFAFA"/>
        <w:sz w:val="32"/>
      </w:rPr>
      <w:t xml:space="preserve"> </w:t>
    </w:r>
    <w:r>
      <w:rPr>
        <w:rFonts w:hint="eastAsia" w:ascii="Times New Roman Regular" w:hAnsi="Times New Roman Regular" w:cs="Times New Roman Regular"/>
        <w:b/>
        <w:bCs/>
        <w:color w:val="005192"/>
        <w:sz w:val="28"/>
        <w:szCs w:val="44"/>
        <w:lang w:eastAsia="zh-Hans"/>
      </w:rPr>
      <w:t>重庆市武隆区人民政府办公室</w:t>
    </w:r>
    <w:r>
      <w:rPr>
        <w:rFonts w:hint="eastAsia" w:ascii="Times New Roman Regular" w:hAnsi="Times New Roman Regular" w:cs="Times New Roman Regular"/>
        <w:b/>
        <w:bCs/>
        <w:color w:val="005192"/>
        <w:sz w:val="28"/>
        <w:szCs w:val="44"/>
      </w:rPr>
      <w:t xml:space="preserve">发布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7280" w:firstLineChars="2600"/>
      <w:jc w:val="both"/>
      <w:rPr>
        <w:rFonts w:ascii="Times New Roman Regular" w:hAnsi="Times New Roman Regular"/>
        <w:kern w:val="0"/>
        <w:sz w:val="28"/>
        <w:szCs w:val="28"/>
      </w:rPr>
    </w:pPr>
    <w:r>
      <w:rPr>
        <w:rFonts w:hint="eastAsia" w:ascii="Times New Roman Regular" w:hAnsi="Times New Roman Regular"/>
        <w:kern w:val="0"/>
        <w:sz w:val="28"/>
        <w:szCs w:val="28"/>
      </w:rPr>
      <w:t>—</w:t>
    </w:r>
    <w:r>
      <w:rPr>
        <w:rFonts w:ascii="Times New Roman Regular" w:hAnsi="Times New Roman Regular"/>
        <w:kern w:val="0"/>
        <w:sz w:val="28"/>
        <w:szCs w:val="28"/>
      </w:rPr>
      <w:t xml:space="preserve"> </w:t>
    </w:r>
    <w:r>
      <w:rPr>
        <w:rFonts w:ascii="Times New Roman Regular" w:hAnsi="Times New Roman Regular"/>
        <w:kern w:val="0"/>
        <w:sz w:val="28"/>
        <w:szCs w:val="28"/>
      </w:rPr>
      <w:fldChar w:fldCharType="begin"/>
    </w:r>
    <w:r>
      <w:rPr>
        <w:rFonts w:ascii="Times New Roman Regular" w:hAnsi="Times New Roman Regular"/>
        <w:kern w:val="0"/>
        <w:sz w:val="28"/>
        <w:szCs w:val="28"/>
      </w:rPr>
      <w:instrText xml:space="preserve"> PAGE </w:instrText>
    </w:r>
    <w:r>
      <w:rPr>
        <w:rFonts w:ascii="Times New Roman Regular" w:hAnsi="Times New Roman Regular"/>
        <w:kern w:val="0"/>
        <w:sz w:val="28"/>
        <w:szCs w:val="28"/>
      </w:rPr>
      <w:fldChar w:fldCharType="separate"/>
    </w:r>
    <w:r>
      <w:rPr>
        <w:rFonts w:ascii="Times New Roman Regular" w:hAnsi="Times New Roman Regular"/>
        <w:kern w:val="0"/>
        <w:sz w:val="28"/>
        <w:szCs w:val="28"/>
      </w:rPr>
      <w:t>16</w:t>
    </w:r>
    <w:r>
      <w:rPr>
        <w:rFonts w:ascii="Times New Roman Regular" w:hAnsi="Times New Roman Regular"/>
        <w:kern w:val="0"/>
        <w:sz w:val="28"/>
        <w:szCs w:val="28"/>
      </w:rPr>
      <w:fldChar w:fldCharType="end"/>
    </w:r>
    <w:r>
      <w:rPr>
        <w:rFonts w:ascii="Times New Roman Regular" w:hAnsi="Times New Roman Regular"/>
        <w:kern w:val="0"/>
        <w:sz w:val="28"/>
        <w:szCs w:val="28"/>
      </w:rPr>
      <w:t xml:space="preserve"> </w:t>
    </w:r>
    <w:r>
      <w:rPr>
        <w:rFonts w:hint="eastAsia" w:ascii="Times New Roman Regular" w:hAnsi="Times New Roman Regular"/>
        <w:kern w:val="0"/>
        <w:sz w:val="28"/>
        <w:szCs w:val="28"/>
      </w:rPr>
      <w:t>—</w:t>
    </w:r>
  </w:p>
  <w:p>
    <w:pPr>
      <w:pBdr>
        <w:top w:val="none" w:color="auto" w:sz="0" w:space="1"/>
        <w:left w:val="none" w:color="auto" w:sz="0" w:space="4"/>
        <w:bottom w:val="none" w:color="auto" w:sz="0" w:space="1"/>
        <w:right w:val="none" w:color="auto" w:sz="0" w:space="4"/>
      </w:pBdr>
      <w:tabs>
        <w:tab w:val="center" w:pos="4153"/>
        <w:tab w:val="right" w:pos="8306"/>
      </w:tabs>
      <w:wordWrap w:val="0"/>
      <w:snapToGrid w:val="0"/>
      <w:ind w:left="3786" w:leftChars="1803" w:firstLine="4855" w:firstLineChars="2312"/>
      <w:jc w:val="right"/>
      <w:rPr>
        <w:rFonts w:ascii="Times New Roman Regular" w:hAnsi="Times New Roman Regular" w:cs="Times New Roman Regular"/>
        <w:b/>
        <w:bCs/>
        <w:color w:val="005192"/>
        <w:sz w:val="28"/>
        <w:szCs w:val="44"/>
      </w:rPr>
    </w:pPr>
    <w: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74295</wp:posOffset>
              </wp:positionV>
              <wp:extent cx="5616575" cy="1905"/>
              <wp:effectExtent l="0" t="0" r="22225" b="36195"/>
              <wp:wrapNone/>
              <wp:docPr id="19" name="直接连接符 19"/>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7052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6el0dQAAAAGAQAADwAAAAAAAAABACAAAAAiAAAAZHJzL2Rvd25yZXYueG1sUEsBAhQAFAAAAAgA&#10;h07iQN/zuRbwAQAAxQMAAA4AAAAAAAAAAQAgAAAAIwEAAGRycy9lMm9Eb2MueG1sUEsFBgAAAAAG&#10;AAYAWQEAAIUFAAAAAA==&#10;">
              <v:fill on="f" focussize="0,0"/>
              <v:stroke weight="1.75pt" color="#005192" miterlimit="8" joinstyle="miter"/>
              <v:imagedata o:title=""/>
              <o:lock v:ext="edit" aspectratio="f"/>
            </v:line>
          </w:pict>
        </mc:Fallback>
      </mc:AlternateContent>
    </w:r>
    <w:r>
      <w:rPr>
        <w:rFonts w:hint="eastAsia" w:ascii="Times New Roman Regular" w:hAnsi="Times New Roman Regular"/>
        <w:color w:val="FAFAFA"/>
        <w:sz w:val="32"/>
      </w:rPr>
      <w:t xml:space="preserve"> </w:t>
    </w:r>
    <w:r>
      <w:rPr>
        <w:rFonts w:hint="eastAsia" w:ascii="Times New Roman Regular" w:hAnsi="Times New Roman Regular" w:cs="Times New Roman Regular"/>
        <w:b/>
        <w:bCs/>
        <w:color w:val="005192"/>
        <w:sz w:val="28"/>
        <w:szCs w:val="44"/>
        <w:lang w:eastAsia="zh-Hans"/>
      </w:rPr>
      <w:t>重庆市武隆区人民政府办公室</w:t>
    </w:r>
    <w:r>
      <w:rPr>
        <w:rFonts w:hint="eastAsia" w:ascii="Times New Roman Regular" w:hAnsi="Times New Roman Regular" w:cs="Times New Roman Regular"/>
        <w:b/>
        <w:bCs/>
        <w:color w:val="005192"/>
        <w:sz w:val="28"/>
        <w:szCs w:val="44"/>
      </w:rPr>
      <w:t xml:space="preserve">发布     </w:t>
    </w:r>
  </w:p>
  <w:p>
    <w:pPr>
      <w:pStyle w:val="10"/>
      <w:ind w:right="360"/>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11"/>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重庆市武隆区人民政府办公室</w:t>
    </w:r>
    <w:r>
      <w:rPr>
        <w:rFonts w:hint="eastAsia" w:ascii="宋体" w:hAnsi="宋体" w:eastAsia="宋体" w:cs="宋体"/>
        <w:b/>
        <w:bCs/>
        <w:color w:val="005192"/>
        <w:sz w:val="28"/>
        <w:szCs w:val="44"/>
      </w:rPr>
      <w:t xml:space="preserve">发布     </w:t>
    </w:r>
  </w:p>
  <w:p>
    <w:pPr>
      <w:pStyle w:val="11"/>
      <w:wordWrap w:val="0"/>
      <w:ind w:left="4788" w:leftChars="2280" w:firstLine="5622" w:firstLineChars="2000"/>
      <w:jc w:val="right"/>
      <w:rPr>
        <w:rFonts w:ascii="宋体" w:hAnsi="宋体" w:eastAsia="宋体" w:cs="宋体"/>
        <w:b/>
        <w:bCs/>
        <w:color w:val="005192"/>
        <w:sz w:val="28"/>
        <w:szCs w:val="4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4788" w:leftChars="2280" w:firstLine="6400" w:firstLineChars="2000"/>
      <w:rPr>
        <w:sz w:val="32"/>
      </w:rPr>
    </w:pPr>
    <w:bookmarkStart w:id="5" w:name="_Hlk106117504"/>
    <w:r>
      <w:rPr>
        <w:sz w:val="32"/>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qthBktAgAAVwQAAA4AAABkcnMvZTJvRG9jLnhtbK1UzY7TMBC+I/EO&#10;lu80aYGlqp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s3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qthBktAgAAVwQAAA4AAAAAAAAAAQAgAAAAHwEAAGRycy9lMm9Eb2MueG1sUEsFBgAAAAAG&#10;AAYAWQEAAL4FA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1"/>
      <w:ind w:left="4788" w:leftChars="2280" w:firstLine="6400" w:firstLineChars="2000"/>
      <w:rPr>
        <w:sz w:val="32"/>
      </w:rPr>
    </w:pPr>
    <w:r>
      <w:rPr>
        <w:color w:val="FAFAFA"/>
        <w:sz w:val="32"/>
      </w:rPr>
      <mc:AlternateContent>
        <mc:Choice Requires="wps">
          <w:drawing>
            <wp:anchor distT="0" distB="0" distL="114300" distR="114300" simplePos="0" relativeHeight="251676672"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48" name="直接连接符 48"/>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76672;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MK3WBO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11"/>
      <w:wordWrap w:val="0"/>
      <w:ind w:left="4788" w:leftChars="2280" w:right="1284" w:firstLine="2530" w:firstLineChars="900"/>
      <w:rPr>
        <w:rFonts w:ascii="宋体" w:hAnsi="宋体" w:eastAsia="宋体" w:cs="宋体"/>
        <w:b/>
        <w:bCs/>
        <w:color w:val="005192"/>
        <w:sz w:val="28"/>
        <w:szCs w:val="44"/>
      </w:rPr>
    </w:pPr>
    <w:r>
      <w:rPr>
        <w:rFonts w:hint="eastAsia" w:ascii="宋体" w:hAnsi="宋体" w:eastAsia="宋体" w:cs="宋体"/>
        <w:b/>
        <w:bCs/>
        <w:color w:val="005192"/>
        <w:sz w:val="28"/>
        <w:szCs w:val="44"/>
      </w:rPr>
      <w:t>重庆市武隆区人民政府办公室发布</w:t>
    </w:r>
    <w:bookmarkEnd w:id="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snapToGrid w:val="0"/>
      <w:textAlignment w:val="center"/>
      <w:rPr>
        <w:rFonts w:ascii="Times New Roman Regular" w:hAnsi="Times New Roman Regular" w:eastAsia="Times New Roman Regular" w:cs="Times New Roman Regular"/>
        <w:b/>
        <w:bCs/>
        <w:color w:val="000000"/>
        <w:sz w:val="32"/>
      </w:rPr>
    </w:pPr>
    <w:r>
      <mc:AlternateContent>
        <mc:Choice Requires="wps">
          <w:drawing>
            <wp:anchor distT="0" distB="0" distL="114300" distR="114300" simplePos="0" relativeHeight="251664384" behindDoc="0" locked="0" layoutInCell="1" allowOverlap="1">
              <wp:simplePos x="0" y="0"/>
              <wp:positionH relativeFrom="column">
                <wp:posOffset>-1270</wp:posOffset>
              </wp:positionH>
              <wp:positionV relativeFrom="paragraph">
                <wp:posOffset>689610</wp:posOffset>
              </wp:positionV>
              <wp:extent cx="562038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1pt;margin-top:54.3pt;height:0pt;width:442.55pt;z-index:251664384;mso-width-relative:page;mso-height-relative:page;" filled="f" stroked="t" coordsize="21600,21600" o:gfxdata="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qR9&#10;rtUAAAAJAQAADwAAAAAAAAABACAAAAAiAAAAZHJzL2Rvd25yZXYueG1sUEsBAhQAFAAAAAgAh07i&#10;QEGYwrrsAQAAwgMAAA4AAAAAAAAAAQAgAAAAJAEAAGRycy9lMm9Eb2MueG1sUEsFBgAAAAAGAAYA&#10;WQEAAIIFAAAAAA==&#10;">
              <v:fill on="f" focussize="0,0"/>
              <v:stroke weight="1.75pt" color="#005192" miterlimit="8" joinstyle="miter"/>
              <v:imagedata o:title=""/>
              <o:lock v:ext="edit" aspectratio="f"/>
            </v:line>
          </w:pict>
        </mc:Fallback>
      </mc:AlternateContent>
    </w:r>
  </w:p>
  <w:p>
    <w:pPr>
      <w:pBdr>
        <w:top w:val="none" w:color="auto" w:sz="0" w:space="1"/>
        <w:left w:val="none" w:color="auto" w:sz="0" w:space="4"/>
        <w:bottom w:val="none" w:color="auto" w:sz="0" w:space="1"/>
        <w:right w:val="none" w:color="auto" w:sz="0" w:space="4"/>
      </w:pBdr>
      <w:tabs>
        <w:tab w:val="center" w:pos="4153"/>
        <w:tab w:val="right" w:pos="8306"/>
      </w:tabs>
      <w:snapToGrid w:val="0"/>
      <w:textAlignment w:val="center"/>
      <w:rPr>
        <w:rFonts w:hint="eastAsia" w:ascii="Times New Roman Regular" w:hAnsi="Times New Roman Regular" w:cs="Times New Roman Regular"/>
        <w:b/>
        <w:bCs/>
        <w:color w:val="005192"/>
        <w:sz w:val="32"/>
        <w:szCs w:val="32"/>
      </w:rPr>
    </w:pPr>
    <w:r>
      <w:rPr>
        <w:rFonts w:ascii="Times New Roman Regular" w:hAnsi="Times New Roman Regular" w:cs="Times New Roman Regular"/>
        <w:b/>
        <w:color w:val="005192"/>
        <w:sz w:val="32"/>
      </w:rPr>
      <w:drawing>
        <wp:inline distT="0" distB="0" distL="0" distR="0">
          <wp:extent cx="304800" cy="304800"/>
          <wp:effectExtent l="0" t="0" r="0" b="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04800" cy="304800"/>
                  </a:xfrm>
                  <a:prstGeom prst="rect">
                    <a:avLst/>
                  </a:prstGeom>
                  <a:noFill/>
                  <a:ln>
                    <a:noFill/>
                  </a:ln>
                </pic:spPr>
              </pic:pic>
            </a:graphicData>
          </a:graphic>
        </wp:inline>
      </w:drawing>
    </w:r>
    <w:r>
      <w:rPr>
        <w:rFonts w:hint="eastAsia" w:ascii="Times New Roman Regular" w:hAnsi="Times New Roman Regular" w:cs="Times New Roman Regular"/>
        <w:b/>
        <w:bCs/>
        <w:color w:val="005192"/>
        <w:sz w:val="32"/>
        <w:szCs w:val="32"/>
        <w:lang w:eastAsia="zh-Hans"/>
      </w:rPr>
      <w:t>重庆市武隆区人民政府规范性文件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extAlignment w:val="center"/>
      <w:rPr>
        <w:rFonts w:ascii="Times New Roman Regular" w:hAnsi="Times New Roman Regular" w:eastAsia="Times New Roman Regular" w:cs="Times New Roman Regular"/>
        <w:b/>
        <w:bCs/>
        <w:color w:val="000000"/>
        <w:sz w:val="32"/>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689610</wp:posOffset>
              </wp:positionV>
              <wp:extent cx="5620385"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pt;height:0pt;width:442.55pt;z-index:251662336;mso-width-relative:page;mso-height-relative:page;" filled="f" stroked="t" coordsize="21600,21600" o:gfxdata="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Ib2&#10;+9QAAAAIAQAADwAAAAAAAAABACAAAAAiAAAAZHJzL2Rvd25yZXYueG1sUEsBAhQAFAAAAAgAh07i&#10;QIUXDi3tAQAAwgMAAA4AAAAAAAAAAQAgAAAAIwEAAGRycy9lMm9Eb2MueG1sUEsFBgAAAAAGAAYA&#10;WQEAAIIFAAAAAA==&#10;">
              <v:fill on="f" focussize="0,0"/>
              <v:stroke weight="1.75pt" color="#005192" miterlimit="8" joinstyle="miter"/>
              <v:imagedata o:title=""/>
              <o:lock v:ext="edit" aspectratio="f"/>
            </v:line>
          </w:pict>
        </mc:Fallback>
      </mc:AlternateContent>
    </w:r>
  </w:p>
  <w:p>
    <w:pPr>
      <w:pStyle w:val="11"/>
      <w:textAlignment w:val="center"/>
      <w:rPr>
        <w:rFonts w:hint="eastAsia" w:ascii="Times New Roman Regular" w:hAnsi="Times New Roman Regular" w:eastAsia="Times New Roman Regular" w:cs="Times New Roman Regular"/>
        <w:b/>
        <w:bCs/>
        <w:color w:val="000000"/>
        <w:sz w:val="32"/>
      </w:rPr>
    </w:pPr>
    <w:r>
      <w:rPr>
        <w:rFonts w:ascii="Times New Roman Regular" w:hAnsi="Times New Roman Regular" w:cs="Times New Roman Regular"/>
        <w:b/>
        <w:color w:val="005192"/>
        <w:sz w:val="32"/>
      </w:rPr>
      <w:drawing>
        <wp:inline distT="0" distB="0" distL="0" distR="0">
          <wp:extent cx="304800" cy="304800"/>
          <wp:effectExtent l="0" t="0" r="0" b="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04800" cy="304800"/>
                  </a:xfrm>
                  <a:prstGeom prst="rect">
                    <a:avLst/>
                  </a:prstGeom>
                  <a:noFill/>
                  <a:ln>
                    <a:noFill/>
                  </a:ln>
                </pic:spPr>
              </pic:pic>
            </a:graphicData>
          </a:graphic>
        </wp:inline>
      </w:drawing>
    </w:r>
    <w:r>
      <w:rPr>
        <w:rFonts w:hint="eastAsia" w:ascii="Times New Roman Regular" w:hAnsi="Times New Roman Regular" w:cs="Times New Roman Regular"/>
        <w:b/>
        <w:bCs/>
        <w:color w:val="005192"/>
        <w:sz w:val="32"/>
        <w:lang w:eastAsia="zh-Hans"/>
      </w:rPr>
      <w:t>重庆市武隆区人民政府行政</w:t>
    </w:r>
    <w:r>
      <w:rPr>
        <w:rFonts w:hint="eastAsia" w:ascii="Times New Roman Regular" w:hAnsi="Times New Roman Regular" w:cs="Times New Roman Regular"/>
        <w:b/>
        <w:bCs/>
        <w:color w:val="005192"/>
        <w:sz w:val="32"/>
        <w:szCs w:val="32"/>
        <w:lang w:eastAsia="zh-Hans"/>
      </w:rPr>
      <w:t>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2" name="直接连接符 2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72576;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AWeRrfUBAAC/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6uKEssMvvjd&#10;p++3H7/8/PEZ57tvXwlGUKbBQ43ZV3YXph34XUicjzKYtCIbcmzo+fzsbLVAgU8NXS3PVy8nlcUx&#10;Eo7xVbW8WJYLSjgm5FjxgOEDxFfCGZKMhmplkwCsZofXELEupv5OSW7rrpXW+RG1JUNiUVUJmmFn&#10;SuwINI1HdmA7SpjusOV5DBkSnFZtOp6AIHT7Kx3IgaVGKRfzi0way/2VlmpvGfRjXg6NLWRUxF+h&#10;lUF+ZRrJjae1xSVJN4qVrL1rT1nD7Md3zYlTD6bG+XOfTz/8u80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vligdUAAAAIAQAADwAAAAAAAAABACAAAAAiAAAAZHJzL2Rvd25yZXYueG1sUEsBAhQA&#10;FAAAAAgAh07iQAFnka31AQAAvwMAAA4AAAAAAAAAAQAgAAAAJAEAAGRycy9lMm9Eb2MueG1sUEsF&#10;BgAAAAAGAAYAWQEAAIs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9" name="图片 3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Times New Roman Regular" w:hAnsi="Times New Roman Regular" w:cs="Times New Roman Regular"/>
        <w:b/>
        <w:bCs/>
        <w:color w:val="005192"/>
        <w:sz w:val="32"/>
        <w:lang w:eastAsia="zh-Hans"/>
      </w:rPr>
      <w:t>重庆市武隆区人民政府</w:t>
    </w:r>
    <w:r>
      <w:rPr>
        <w:rFonts w:hint="eastAsia" w:ascii="宋体" w:hAnsi="宋体" w:eastAsia="宋体" w:cs="宋体"/>
        <w:b/>
        <w:bCs/>
        <w:color w:val="005192"/>
        <w:sz w:val="32"/>
        <w:szCs w:val="32"/>
        <w:lang w:eastAsia="zh-Hans"/>
      </w:rPr>
      <w:t>规范性文件</w:t>
    </w:r>
  </w:p>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extAlignment w:val="center"/>
      <w:rPr>
        <w:rFonts w:ascii="Times New Roman Regular" w:hAnsi="Times New Roman Regular" w:eastAsia="Times New Roman Regular" w:cs="Times New Roman Regular"/>
        <w:b/>
        <w:bCs/>
        <w:color w:val="000000"/>
        <w:sz w:val="32"/>
      </w:rPr>
    </w:pPr>
    <w: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689610</wp:posOffset>
              </wp:positionV>
              <wp:extent cx="5620385"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pt;height:0pt;width:442.55pt;z-index:251668480;mso-width-relative:page;mso-height-relative:page;" filled="f" stroked="t" coordsize="21600,21600" o:gfxdata="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whvb7&#10;1AAAAAgBAAAPAAAAAAAAAAEAIAAAACIAAABkcnMvZG93bnJldi54bWxQSwECFAAUAAAACACHTuJA&#10;nztH6+wBAADCAwAADgAAAAAAAAABACAAAAAjAQAAZHJzL2Uyb0RvYy54bWxQSwUGAAAAAAYABgBZ&#10;AQAAgQUAAAAA&#10;">
              <v:fill on="f" focussize="0,0"/>
              <v:stroke weight="1.75pt" color="#005192" miterlimit="8" joinstyle="miter"/>
              <v:imagedata o:title=""/>
              <o:lock v:ext="edit" aspectratio="f"/>
            </v:line>
          </w:pict>
        </mc:Fallback>
      </mc:AlternateContent>
    </w:r>
  </w:p>
  <w:p>
    <w:pPr>
      <w:pStyle w:val="11"/>
      <w:textAlignment w:val="center"/>
      <w:rPr>
        <w:rFonts w:hint="eastAsia" w:ascii="Times New Roman Regular" w:hAnsi="Times New Roman Regular" w:eastAsia="Times New Roman Regular" w:cs="Times New Roman Regular"/>
        <w:b/>
        <w:bCs/>
        <w:color w:val="000000"/>
        <w:sz w:val="32"/>
      </w:rPr>
    </w:pPr>
    <w:r>
      <w:rPr>
        <w:rFonts w:ascii="Times New Roman Regular" w:hAnsi="Times New Roman Regular" w:cs="Times New Roman Regular"/>
        <w:b/>
        <w:color w:val="005192"/>
        <w:sz w:val="32"/>
      </w:rPr>
      <w:drawing>
        <wp:inline distT="0" distB="0" distL="0" distR="0">
          <wp:extent cx="304800" cy="304800"/>
          <wp:effectExtent l="0" t="0" r="0" b="0"/>
          <wp:docPr id="38" name="图片 38"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04800" cy="304800"/>
                  </a:xfrm>
                  <a:prstGeom prst="rect">
                    <a:avLst/>
                  </a:prstGeom>
                  <a:noFill/>
                  <a:ln>
                    <a:noFill/>
                  </a:ln>
                </pic:spPr>
              </pic:pic>
            </a:graphicData>
          </a:graphic>
        </wp:inline>
      </w:drawing>
    </w:r>
    <w:r>
      <w:rPr>
        <w:rFonts w:hint="eastAsia" w:ascii="Times New Roman Regular" w:hAnsi="Times New Roman Regular" w:cs="Times New Roman Regular"/>
        <w:b/>
        <w:bCs/>
        <w:color w:val="005192"/>
        <w:sz w:val="32"/>
        <w:lang w:eastAsia="zh-Hans"/>
      </w:rPr>
      <w:t>重庆市武隆区人民政府行政</w:t>
    </w:r>
    <w:r>
      <w:rPr>
        <w:rFonts w:hint="eastAsia" w:ascii="Times New Roman Regular" w:hAnsi="Times New Roman Regular" w:cs="Times New Roman Regular"/>
        <w:b/>
        <w:bCs/>
        <w:color w:val="005192"/>
        <w:sz w:val="32"/>
        <w:szCs w:val="32"/>
        <w:lang w:eastAsia="zh-Hans"/>
      </w:rPr>
      <w:t>规范性文件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extAlignment w:val="center"/>
      <w:rPr>
        <w:rFonts w:ascii="Times New Roman Regular" w:hAnsi="Times New Roman Regular" w:eastAsia="Times New Roman Regular" w:cs="Times New Roman Regular"/>
        <w:b/>
        <w:bCs/>
        <w:color w:val="000000"/>
        <w:sz w:val="32"/>
      </w:rPr>
    </w:pPr>
    <w: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689610</wp:posOffset>
              </wp:positionV>
              <wp:extent cx="5620385" cy="0"/>
              <wp:effectExtent l="0" t="0" r="0" b="0"/>
              <wp:wrapNone/>
              <wp:docPr id="20" name="直接连接符 20"/>
              <wp:cNvGraphicFramePr/>
              <a:graphic xmlns:a="http://schemas.openxmlformats.org/drawingml/2006/main">
                <a:graphicData uri="http://schemas.microsoft.com/office/word/2010/wordprocessingShape">
                  <wps:wsp>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pt;height:0pt;width:442.55pt;z-index:251671552;mso-width-relative:page;mso-height-relative:page;" filled="f" stroked="t" coordsize="21600,21600" o:gfxdata="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whvb7&#10;1AAAAAgBAAAPAAAAAAAAAAEAIAAAACIAAABkcnMvZG93bnJldi54bWxQSwECFAAUAAAACACHTuJA&#10;5Co34uwBAADCAwAADgAAAAAAAAABACAAAAAjAQAAZHJzL2Uyb0RvYy54bWxQSwUGAAAAAAYABgBZ&#10;AQAAgQUAAAAA&#10;">
              <v:fill on="f" focussize="0,0"/>
              <v:stroke weight="1.75pt" color="#005192" miterlimit="8" joinstyle="miter"/>
              <v:imagedata o:title=""/>
              <o:lock v:ext="edit" aspectratio="f"/>
            </v:line>
          </w:pict>
        </mc:Fallback>
      </mc:AlternateContent>
    </w:r>
  </w:p>
  <w:p>
    <w:pPr>
      <w:pStyle w:val="11"/>
      <w:textAlignment w:val="center"/>
      <w:rPr>
        <w:rFonts w:ascii="Times New Roman Regular" w:hAnsi="Times New Roman Regular" w:eastAsia="Times New Roman Regular" w:cs="Times New Roman Regular"/>
        <w:b/>
        <w:bCs/>
        <w:color w:val="000000"/>
        <w:sz w:val="32"/>
      </w:rPr>
    </w:pPr>
    <w:r>
      <w:rPr>
        <w:rFonts w:ascii="Times New Roman Regular" w:hAnsi="Times New Roman Regular" w:cs="Times New Roman Regular"/>
        <w:b/>
        <w:color w:val="005192"/>
        <w:sz w:val="32"/>
      </w:rPr>
      <w:drawing>
        <wp:inline distT="0" distB="0" distL="0" distR="0">
          <wp:extent cx="304800" cy="304800"/>
          <wp:effectExtent l="0" t="0" r="0" b="0"/>
          <wp:docPr id="21" name="图片 2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04800" cy="304800"/>
                  </a:xfrm>
                  <a:prstGeom prst="rect">
                    <a:avLst/>
                  </a:prstGeom>
                  <a:noFill/>
                  <a:ln>
                    <a:noFill/>
                  </a:ln>
                </pic:spPr>
              </pic:pic>
            </a:graphicData>
          </a:graphic>
        </wp:inline>
      </w:drawing>
    </w:r>
    <w:bookmarkStart w:id="2" w:name="_Hlk106117464"/>
    <w:r>
      <w:rPr>
        <w:rFonts w:hint="eastAsia" w:ascii="Times New Roman Regular" w:hAnsi="Times New Roman Regular" w:cs="Times New Roman Regular"/>
        <w:b/>
        <w:bCs/>
        <w:color w:val="005192"/>
        <w:sz w:val="32"/>
        <w:lang w:eastAsia="zh-Hans"/>
      </w:rPr>
      <w:t>重庆市武隆区人民政府</w:t>
    </w:r>
    <w:bookmarkEnd w:id="2"/>
    <w:r>
      <w:rPr>
        <w:rFonts w:hint="eastAsia" w:ascii="Times New Roman Regular" w:hAnsi="Times New Roman Regular" w:cs="Times New Roman Regular"/>
        <w:b/>
        <w:bCs/>
        <w:color w:val="005192"/>
        <w:sz w:val="32"/>
        <w:lang w:eastAsia="zh-Hans"/>
      </w:rPr>
      <w:t>行政</w:t>
    </w:r>
    <w:r>
      <w:rPr>
        <w:rFonts w:hint="eastAsia" w:ascii="Times New Roman Regular" w:hAnsi="Times New Roman Regular" w:cs="Times New Roman Regular"/>
        <w:b/>
        <w:bCs/>
        <w:color w:val="005192"/>
        <w:sz w:val="32"/>
        <w:szCs w:val="32"/>
        <w:lang w:eastAsia="zh-Hans"/>
      </w:rPr>
      <w:t>规范性文件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11"/>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40" name="图片 4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重庆市武隆区人民政府行政</w:t>
    </w:r>
    <w:r>
      <w:rPr>
        <w:rFonts w:hint="eastAsia" w:ascii="宋体" w:hAnsi="宋体" w:eastAsia="宋体" w:cs="宋体"/>
        <w:b/>
        <w:bCs/>
        <w:color w:val="005192"/>
        <w:sz w:val="32"/>
        <w:szCs w:val="32"/>
        <w:lang w:eastAsia="zh-Hans"/>
      </w:rPr>
      <w:t>规范性文件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extAlignment w:val="center"/>
      <w:rPr>
        <w:rFonts w:ascii="宋体" w:hAnsi="宋体" w:eastAsia="宋体" w:cs="宋体"/>
        <w:b/>
        <w:bCs/>
        <w:color w:val="005192"/>
        <w:sz w:val="32"/>
        <w:szCs w:val="32"/>
      </w:rPr>
    </w:pPr>
    <w:bookmarkStart w:id="3" w:name="_Hlk106117491"/>
    <w:bookmarkStart w:id="4" w:name="_Hlk106117492"/>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75648"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45" name="直接连接符 45"/>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75648;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i+WKB1QAAAAgBAAAPAAAAAAAAAAEAIAAAACIAAABkcnMvZG93bnJldi54bWxQSwECFAAU&#10;AAAACACHTuJAoKWDOfQBAAC/AwAADgAAAAAAAAABACAAAAAkAQAAZHJzL2Uyb0RvYy54bWxQSwUG&#10;AAAAAAYABgBZAQAAi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46" name="图片 4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Times New Roman Regular" w:hAnsi="Times New Roman Regular" w:cs="Times New Roman Regular"/>
        <w:b/>
        <w:bCs/>
        <w:color w:val="005192"/>
        <w:sz w:val="32"/>
        <w:lang w:eastAsia="zh-Hans"/>
      </w:rPr>
      <w:t>重庆市武隆区人民政府</w:t>
    </w:r>
    <w:r>
      <w:rPr>
        <w:rFonts w:hint="eastAsia" w:ascii="宋体" w:hAnsi="宋体" w:eastAsia="宋体" w:cs="宋体"/>
        <w:b/>
        <w:bCs/>
        <w:color w:val="005192"/>
        <w:sz w:val="32"/>
        <w:szCs w:val="32"/>
        <w:lang w:eastAsia="zh-Hans"/>
      </w:rPr>
      <w:t>规范性文件</w:t>
    </w:r>
    <w:bookmarkEnd w:id="3"/>
    <w:bookmarkEnd w:id="4"/>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85F2D9"/>
    <w:multiLevelType w:val="singleLevel"/>
    <w:tmpl w:val="3885F2D9"/>
    <w:lvl w:ilvl="0" w:tentative="0">
      <w:start w:val="1"/>
      <w:numFmt w:val="decimal"/>
      <w:suff w:val="space"/>
      <w:lvlText w:val="%1."/>
      <w:lvlJc w:val="left"/>
    </w:lvl>
  </w:abstractNum>
  <w:abstractNum w:abstractNumId="1">
    <w:nsid w:val="57C56AEA"/>
    <w:multiLevelType w:val="singleLevel"/>
    <w:tmpl w:val="57C56AEA"/>
    <w:lvl w:ilvl="0" w:tentative="0">
      <w:start w:val="2"/>
      <w:numFmt w:val="decimal"/>
      <w:pStyle w:val="74"/>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RlMTI0ZmZkNWVkNDk2ZTg4NWYwOTQyMjQxMmY4NGEifQ=="/>
  </w:docVars>
  <w:rsids>
    <w:rsidRoot w:val="00172A27"/>
    <w:rsid w:val="00172A27"/>
    <w:rsid w:val="002E1862"/>
    <w:rsid w:val="003A697B"/>
    <w:rsid w:val="00451979"/>
    <w:rsid w:val="007024AB"/>
    <w:rsid w:val="0086285A"/>
    <w:rsid w:val="00AB2378"/>
    <w:rsid w:val="00BD1453"/>
    <w:rsid w:val="00E3318C"/>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2DCD7223"/>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7"/>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link w:val="31"/>
    <w:uiPriority w:val="0"/>
    <w:pPr>
      <w:spacing w:line="420" w:lineRule="exact"/>
    </w:pPr>
    <w:rPr>
      <w:rFonts w:ascii="Times New Roman" w:hAnsi="Times New Roman" w:eastAsia="Times New Roman Regular" w:cs="Times New Roman"/>
      <w:kern w:val="0"/>
      <w:sz w:val="24"/>
    </w:rPr>
  </w:style>
  <w:style w:type="paragraph" w:styleId="6">
    <w:name w:val="Body Text Indent"/>
    <w:basedOn w:val="1"/>
    <w:link w:val="82"/>
    <w:uiPriority w:val="0"/>
    <w:pPr>
      <w:spacing w:after="120"/>
      <w:ind w:left="420" w:leftChars="200"/>
    </w:pPr>
    <w:rPr>
      <w:rFonts w:ascii="Times New Roman" w:hAnsi="Times New Roman" w:eastAsia="Times New Roman Regular" w:cs="Times New Roman"/>
      <w:kern w:val="0"/>
      <w:sz w:val="20"/>
    </w:rPr>
  </w:style>
  <w:style w:type="paragraph" w:styleId="7">
    <w:name w:val="Plain Text"/>
    <w:basedOn w:val="1"/>
    <w:link w:val="78"/>
    <w:uiPriority w:val="0"/>
    <w:rPr>
      <w:rFonts w:ascii="Times New Roman Regular" w:hAnsi="Times New Roman Regular" w:eastAsia="Times New Roman Regular" w:cs="Times New Roman Regular"/>
      <w:kern w:val="0"/>
      <w:sz w:val="20"/>
      <w:szCs w:val="21"/>
    </w:rPr>
  </w:style>
  <w:style w:type="paragraph" w:styleId="8">
    <w:name w:val="Date"/>
    <w:basedOn w:val="1"/>
    <w:next w:val="1"/>
    <w:link w:val="81"/>
    <w:uiPriority w:val="0"/>
    <w:pPr>
      <w:ind w:left="100" w:leftChars="2500"/>
    </w:pPr>
    <w:rPr>
      <w:rFonts w:ascii="Times New Roman" w:hAnsi="Times New Roman" w:eastAsia="Times New Roman Regular" w:cs="Times New Roman"/>
      <w:kern w:val="0"/>
      <w:sz w:val="20"/>
    </w:rPr>
  </w:style>
  <w:style w:type="paragraph" w:styleId="9">
    <w:name w:val="Balloon Text"/>
    <w:basedOn w:val="1"/>
    <w:link w:val="79"/>
    <w:uiPriority w:val="0"/>
    <w:rPr>
      <w:rFonts w:ascii="Times New Roman" w:hAnsi="Times New Roman" w:eastAsia="Times New Roman Regular" w:cs="Times New Roman"/>
      <w:kern w:val="0"/>
      <w:sz w:val="18"/>
      <w:szCs w:val="18"/>
    </w:rPr>
  </w:style>
  <w:style w:type="paragraph" w:styleId="10">
    <w:name w:val="footer"/>
    <w:basedOn w:val="1"/>
    <w:link w:val="22"/>
    <w:qFormat/>
    <w:uiPriority w:val="0"/>
    <w:pPr>
      <w:tabs>
        <w:tab w:val="center" w:pos="4153"/>
        <w:tab w:val="right" w:pos="8306"/>
      </w:tabs>
      <w:snapToGrid w:val="0"/>
      <w:jc w:val="left"/>
    </w:pPr>
    <w:rPr>
      <w:sz w:val="18"/>
    </w:rPr>
  </w:style>
  <w:style w:type="paragraph" w:styleId="11">
    <w:name w:val="header"/>
    <w:basedOn w:val="1"/>
    <w:link w:val="2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footnote text"/>
    <w:basedOn w:val="1"/>
    <w:link w:val="80"/>
    <w:uiPriority w:val="0"/>
    <w:pPr>
      <w:snapToGrid w:val="0"/>
      <w:jc w:val="left"/>
    </w:pPr>
    <w:rPr>
      <w:rFonts w:ascii="Times New Roman Regular" w:hAnsi="Times New Roman" w:eastAsia="Times New Roman Regular" w:cs="Times New Roman"/>
      <w:kern w:val="0"/>
      <w:sz w:val="24"/>
      <w:szCs w:val="20"/>
    </w:rPr>
  </w:style>
  <w:style w:type="paragraph" w:styleId="13">
    <w:name w:val="Normal (Web)"/>
    <w:basedOn w:val="1"/>
    <w:qFormat/>
    <w:uiPriority w:val="99"/>
    <w:pPr>
      <w:spacing w:beforeAutospacing="1" w:afterAutospacing="1"/>
      <w:jc w:val="left"/>
    </w:pPr>
    <w:rPr>
      <w:rFonts w:cs="Times New Roman"/>
      <w:kern w:val="0"/>
      <w:sz w:val="24"/>
    </w:rPr>
  </w:style>
  <w:style w:type="character" w:styleId="16">
    <w:name w:val="Strong"/>
    <w:basedOn w:val="15"/>
    <w:qFormat/>
    <w:uiPriority w:val="0"/>
    <w:rPr>
      <w:b/>
      <w:bCs/>
    </w:rPr>
  </w:style>
  <w:style w:type="character" w:styleId="17">
    <w:name w:val="page number"/>
    <w:basedOn w:val="15"/>
    <w:uiPriority w:val="0"/>
  </w:style>
  <w:style w:type="character" w:styleId="18">
    <w:name w:val="FollowedHyperlink"/>
    <w:uiPriority w:val="0"/>
    <w:rPr>
      <w:rFonts w:eastAsia="Times New Roman Regular"/>
      <w:color w:val="000000"/>
      <w:szCs w:val="32"/>
      <w:u w:val="none"/>
    </w:rPr>
  </w:style>
  <w:style w:type="character" w:styleId="19">
    <w:name w:val="Hyperlink"/>
    <w:uiPriority w:val="0"/>
    <w:rPr>
      <w:color w:val="0000FF"/>
      <w:u w:val="single"/>
    </w:rPr>
  </w:style>
  <w:style w:type="character" w:styleId="20">
    <w:name w:val="footnote reference"/>
    <w:uiPriority w:val="0"/>
    <w:rPr>
      <w:rFonts w:cs="Times New Roman"/>
      <w:vertAlign w:val="superscript"/>
      <w:lang w:bidi="ar-SA"/>
    </w:rPr>
  </w:style>
  <w:style w:type="paragraph" w:customStyle="1" w:styleId="21">
    <w:name w:val="p0"/>
    <w:basedOn w:val="1"/>
    <w:qFormat/>
    <w:uiPriority w:val="0"/>
    <w:pPr>
      <w:widowControl/>
    </w:pPr>
    <w:rPr>
      <w:rFonts w:ascii="Calibri" w:hAnsi="Calibri" w:eastAsia="宋体" w:cs="宋体"/>
      <w:kern w:val="0"/>
      <w:szCs w:val="32"/>
    </w:rPr>
  </w:style>
  <w:style w:type="character" w:customStyle="1" w:styleId="22">
    <w:name w:val="页脚 字符"/>
    <w:link w:val="10"/>
    <w:uiPriority w:val="0"/>
    <w:rPr>
      <w:rFonts w:asciiTheme="minorHAnsi" w:hAnsiTheme="minorHAnsi" w:eastAsiaTheme="minorEastAsia" w:cstheme="minorBidi"/>
      <w:kern w:val="2"/>
      <w:sz w:val="18"/>
      <w:szCs w:val="24"/>
    </w:rPr>
  </w:style>
  <w:style w:type="character" w:customStyle="1" w:styleId="23">
    <w:name w:val="页眉 字符"/>
    <w:link w:val="11"/>
    <w:uiPriority w:val="0"/>
    <w:rPr>
      <w:rFonts w:asciiTheme="minorHAnsi" w:hAnsiTheme="minorHAnsi" w:eastAsiaTheme="minorEastAsia" w:cstheme="minorBidi"/>
      <w:kern w:val="2"/>
      <w:sz w:val="18"/>
      <w:szCs w:val="24"/>
    </w:rPr>
  </w:style>
  <w:style w:type="paragraph" w:customStyle="1" w:styleId="24">
    <w:name w:val="标题 11"/>
    <w:basedOn w:val="1"/>
    <w:next w:val="2"/>
    <w:link w:val="25"/>
    <w:qFormat/>
    <w:uiPriority w:val="0"/>
    <w:pPr>
      <w:widowControl/>
      <w:spacing w:before="100" w:beforeAutospacing="1" w:after="100" w:afterAutospacing="1"/>
      <w:jc w:val="left"/>
      <w:outlineLvl w:val="0"/>
    </w:pPr>
    <w:rPr>
      <w:rFonts w:ascii="Times New Roman Regular" w:hAnsi="Times New Roman" w:eastAsia="宋体" w:cs="Times New Roman"/>
      <w:b/>
      <w:kern w:val="36"/>
      <w:sz w:val="48"/>
    </w:rPr>
  </w:style>
  <w:style w:type="character" w:customStyle="1" w:styleId="25">
    <w:name w:val="标题 1 字符"/>
    <w:basedOn w:val="15"/>
    <w:link w:val="24"/>
    <w:qFormat/>
    <w:uiPriority w:val="0"/>
    <w:rPr>
      <w:rFonts w:ascii="Times New Roman Regular"/>
      <w:b/>
      <w:kern w:val="36"/>
      <w:sz w:val="48"/>
      <w:szCs w:val="24"/>
    </w:rPr>
  </w:style>
  <w:style w:type="character" w:customStyle="1" w:styleId="26">
    <w:name w:val="纯文本 字符"/>
    <w:link w:val="7"/>
    <w:uiPriority w:val="0"/>
    <w:rPr>
      <w:rFonts w:ascii="Times New Roman Regular" w:hAnsi="Times New Roman Regular" w:eastAsia="Times New Roman Regular" w:cs="Times New Roman Regular"/>
      <w:szCs w:val="21"/>
    </w:rPr>
  </w:style>
  <w:style w:type="character" w:customStyle="1" w:styleId="27">
    <w:name w:val="font11"/>
    <w:uiPriority w:val="0"/>
    <w:rPr>
      <w:rFonts w:hint="eastAsia" w:ascii="Times New Roman Regular" w:hAnsi="Times New Roman Regular" w:eastAsia="Times New Roman Regular" w:cs="Times New Roman Regular"/>
      <w:color w:val="FF0000"/>
      <w:sz w:val="22"/>
      <w:szCs w:val="22"/>
      <w:u w:val="none"/>
    </w:rPr>
  </w:style>
  <w:style w:type="character" w:customStyle="1" w:styleId="28">
    <w:name w:val="title"/>
    <w:qFormat/>
    <w:uiPriority w:val="0"/>
  </w:style>
  <w:style w:type="character" w:customStyle="1" w:styleId="29">
    <w:name w:val="ca-0"/>
    <w:basedOn w:val="15"/>
    <w:qFormat/>
    <w:uiPriority w:val="0"/>
  </w:style>
  <w:style w:type="character" w:customStyle="1" w:styleId="30">
    <w:name w:val="font31"/>
    <w:qFormat/>
    <w:uiPriority w:val="0"/>
    <w:rPr>
      <w:rFonts w:hint="eastAsia" w:ascii="Times New Roman Regular" w:hAnsi="Times New Roman Regular" w:eastAsia="Times New Roman Regular" w:cs="Times New Roman Regular"/>
      <w:color w:val="000000"/>
      <w:sz w:val="22"/>
      <w:szCs w:val="22"/>
      <w:u w:val="none"/>
    </w:rPr>
  </w:style>
  <w:style w:type="character" w:customStyle="1" w:styleId="31">
    <w:name w:val="正文文本 字符"/>
    <w:link w:val="5"/>
    <w:qFormat/>
    <w:uiPriority w:val="0"/>
    <w:rPr>
      <w:rFonts w:eastAsia="Times New Roman Regular"/>
      <w:sz w:val="24"/>
      <w:szCs w:val="24"/>
    </w:rPr>
  </w:style>
  <w:style w:type="character" w:customStyle="1" w:styleId="32">
    <w:name w:val="批注框文本 字符"/>
    <w:link w:val="9"/>
    <w:semiHidden/>
    <w:qFormat/>
    <w:uiPriority w:val="0"/>
    <w:rPr>
      <w:rFonts w:eastAsia="Times New Roman Regular"/>
      <w:sz w:val="18"/>
      <w:szCs w:val="18"/>
    </w:rPr>
  </w:style>
  <w:style w:type="character" w:customStyle="1" w:styleId="33">
    <w:name w:val="脚注文本 字符"/>
    <w:link w:val="12"/>
    <w:uiPriority w:val="0"/>
    <w:rPr>
      <w:rFonts w:ascii="Times New Roman Regular" w:eastAsia="Times New Roman Regular"/>
      <w:sz w:val="24"/>
    </w:rPr>
  </w:style>
  <w:style w:type="character" w:customStyle="1" w:styleId="34">
    <w:name w:val="font61"/>
    <w:qFormat/>
    <w:uiPriority w:val="0"/>
    <w:rPr>
      <w:rFonts w:hint="default" w:ascii="Times New Roman" w:hAnsi="Times New Roman" w:eastAsia="Times New Roman Regular" w:cs="Times New Roman"/>
      <w:color w:val="000000"/>
      <w:sz w:val="24"/>
      <w:szCs w:val="24"/>
      <w:u w:val="none"/>
    </w:rPr>
  </w:style>
  <w:style w:type="character" w:customStyle="1" w:styleId="35">
    <w:name w:val="nodetitle"/>
    <w:qFormat/>
    <w:uiPriority w:val="0"/>
    <w:rPr>
      <w:rFonts w:hint="eastAsia" w:ascii="Times New Roman Regular" w:hAnsi="Times New Roman Regular" w:eastAsia="Times New Roman Regular" w:cs="Times New Roman Regular"/>
      <w:b/>
      <w:sz w:val="24"/>
      <w:szCs w:val="24"/>
    </w:rPr>
  </w:style>
  <w:style w:type="character" w:customStyle="1" w:styleId="36">
    <w:name w:val="font41"/>
    <w:uiPriority w:val="0"/>
    <w:rPr>
      <w:rFonts w:hint="eastAsia" w:ascii="Times New Roman Regular" w:hAnsi="Times New Roman Regular" w:eastAsia="Times New Roman Regular" w:cs="Times New Roman Regular"/>
      <w:color w:val="000000"/>
      <w:sz w:val="24"/>
      <w:szCs w:val="24"/>
      <w:u w:val="none"/>
    </w:rPr>
  </w:style>
  <w:style w:type="character" w:customStyle="1" w:styleId="37">
    <w:name w:val="class_name2"/>
    <w:qFormat/>
    <w:uiPriority w:val="0"/>
    <w:rPr>
      <w:rFonts w:eastAsia="Times New Roman Regular"/>
      <w:sz w:val="21"/>
      <w:szCs w:val="21"/>
    </w:rPr>
  </w:style>
  <w:style w:type="character" w:customStyle="1" w:styleId="38">
    <w:name w:val="noderem1"/>
    <w:uiPriority w:val="0"/>
    <w:rPr>
      <w:rFonts w:hint="eastAsia" w:ascii="Times New Roman Regular" w:hAnsi="Times New Roman Regular" w:eastAsia="Times New Roman Regular" w:cs="Times New Roman Regular"/>
      <w:sz w:val="18"/>
      <w:szCs w:val="18"/>
    </w:rPr>
  </w:style>
  <w:style w:type="character" w:customStyle="1" w:styleId="39">
    <w:name w:val="font01"/>
    <w:qFormat/>
    <w:uiPriority w:val="0"/>
    <w:rPr>
      <w:rFonts w:hint="default" w:ascii="Times New Roman" w:hAnsi="Times New Roman" w:eastAsia="Times New Roman Regular" w:cs="Times New Roman"/>
      <w:color w:val="FF0000"/>
      <w:sz w:val="22"/>
      <w:szCs w:val="22"/>
      <w:u w:val="none"/>
    </w:rPr>
  </w:style>
  <w:style w:type="character" w:customStyle="1" w:styleId="40">
    <w:name w:val="日期 字符"/>
    <w:link w:val="8"/>
    <w:uiPriority w:val="0"/>
    <w:rPr>
      <w:rFonts w:eastAsia="Times New Roman Regular"/>
      <w:szCs w:val="24"/>
    </w:rPr>
  </w:style>
  <w:style w:type="character" w:customStyle="1" w:styleId="41">
    <w:name w:val="class_name"/>
    <w:uiPriority w:val="0"/>
    <w:rPr>
      <w:rFonts w:eastAsia="Times New Roman Regular"/>
      <w:sz w:val="21"/>
      <w:szCs w:val="21"/>
    </w:rPr>
  </w:style>
  <w:style w:type="character" w:customStyle="1" w:styleId="42">
    <w:name w:val="font112"/>
    <w:uiPriority w:val="0"/>
    <w:rPr>
      <w:rFonts w:hint="default" w:ascii="Times New Roman" w:hAnsi="Times New Roman" w:eastAsia="Times New Roman Regular" w:cs="Times New Roman"/>
      <w:color w:val="000000"/>
      <w:sz w:val="22"/>
      <w:szCs w:val="22"/>
      <w:u w:val="none"/>
    </w:rPr>
  </w:style>
  <w:style w:type="character" w:customStyle="1" w:styleId="43">
    <w:name w:val="正文文本缩进 字符"/>
    <w:link w:val="6"/>
    <w:qFormat/>
    <w:uiPriority w:val="0"/>
    <w:rPr>
      <w:rFonts w:eastAsia="Times New Roman Regular"/>
      <w:szCs w:val="24"/>
    </w:rPr>
  </w:style>
  <w:style w:type="character" w:customStyle="1" w:styleId="44">
    <w:name w:val="nodetitle_s"/>
    <w:uiPriority w:val="0"/>
    <w:rPr>
      <w:rFonts w:hint="eastAsia" w:ascii="Times New Roman Regular" w:hAnsi="Times New Roman Regular" w:eastAsia="Times New Roman Regular" w:cs="Times New Roman Regular"/>
      <w:b/>
      <w:sz w:val="20"/>
      <w:szCs w:val="20"/>
    </w:rPr>
  </w:style>
  <w:style w:type="character" w:customStyle="1" w:styleId="45">
    <w:name w:val="正文文本 字符1"/>
    <w:basedOn w:val="15"/>
    <w:uiPriority w:val="99"/>
    <w:rPr>
      <w:rFonts w:asciiTheme="minorHAnsi" w:hAnsiTheme="minorHAnsi" w:eastAsiaTheme="minorEastAsia" w:cstheme="minorBidi"/>
      <w:kern w:val="2"/>
      <w:sz w:val="21"/>
      <w:szCs w:val="24"/>
    </w:rPr>
  </w:style>
  <w:style w:type="paragraph" w:customStyle="1" w:styleId="46">
    <w:name w:val="日期1"/>
    <w:basedOn w:val="1"/>
    <w:next w:val="1"/>
    <w:qFormat/>
    <w:uiPriority w:val="0"/>
    <w:pPr>
      <w:ind w:left="100" w:leftChars="2500"/>
    </w:pPr>
    <w:rPr>
      <w:rFonts w:ascii="Times New Roman" w:hAnsi="Times New Roman" w:eastAsia="Times New Roman Regular" w:cs="Times New Roman"/>
      <w:kern w:val="0"/>
      <w:sz w:val="20"/>
    </w:rPr>
  </w:style>
  <w:style w:type="character" w:customStyle="1" w:styleId="47">
    <w:name w:val="日期 字符1"/>
    <w:basedOn w:val="15"/>
    <w:semiHidden/>
    <w:qFormat/>
    <w:uiPriority w:val="99"/>
    <w:rPr>
      <w:kern w:val="2"/>
      <w:sz w:val="21"/>
      <w:szCs w:val="24"/>
    </w:rPr>
  </w:style>
  <w:style w:type="paragraph" w:customStyle="1" w:styleId="48">
    <w:name w:val="纯文本1"/>
    <w:basedOn w:val="1"/>
    <w:next w:val="7"/>
    <w:uiPriority w:val="0"/>
    <w:rPr>
      <w:rFonts w:ascii="Times New Roman Regular" w:hAnsi="Times New Roman Regular" w:eastAsia="Times New Roman Regular" w:cs="Times New Roman Regular"/>
      <w:kern w:val="0"/>
      <w:sz w:val="20"/>
      <w:szCs w:val="21"/>
    </w:rPr>
  </w:style>
  <w:style w:type="character" w:customStyle="1" w:styleId="49">
    <w:name w:val="纯文本 字符1"/>
    <w:basedOn w:val="15"/>
    <w:semiHidden/>
    <w:uiPriority w:val="99"/>
    <w:rPr>
      <w:rFonts w:ascii="等线" w:hAnsi="Courier New" w:cs="Courier New"/>
      <w:kern w:val="2"/>
      <w:sz w:val="21"/>
      <w:szCs w:val="24"/>
    </w:rPr>
  </w:style>
  <w:style w:type="paragraph" w:customStyle="1" w:styleId="50">
    <w:name w:val="TOC 31"/>
    <w:basedOn w:val="1"/>
    <w:next w:val="1"/>
    <w:qFormat/>
    <w:uiPriority w:val="0"/>
    <w:pPr>
      <w:ind w:left="400" w:leftChars="400"/>
    </w:pPr>
    <w:rPr>
      <w:rFonts w:ascii="Times New Roman" w:hAnsi="Times New Roman" w:cs="Times New Roman"/>
    </w:rPr>
  </w:style>
  <w:style w:type="paragraph" w:customStyle="1" w:styleId="51">
    <w:name w:val="正文文本缩进1"/>
    <w:basedOn w:val="1"/>
    <w:next w:val="6"/>
    <w:uiPriority w:val="0"/>
    <w:pPr>
      <w:spacing w:after="120"/>
      <w:ind w:left="420" w:leftChars="200"/>
    </w:pPr>
    <w:rPr>
      <w:rFonts w:ascii="Times New Roman" w:hAnsi="Times New Roman" w:eastAsia="Times New Roman Regular" w:cs="Times New Roman"/>
      <w:kern w:val="0"/>
      <w:sz w:val="20"/>
    </w:rPr>
  </w:style>
  <w:style w:type="character" w:customStyle="1" w:styleId="52">
    <w:name w:val="正文文本缩进 字符1"/>
    <w:basedOn w:val="15"/>
    <w:semiHidden/>
    <w:uiPriority w:val="99"/>
    <w:rPr>
      <w:kern w:val="2"/>
      <w:sz w:val="21"/>
      <w:szCs w:val="24"/>
    </w:rPr>
  </w:style>
  <w:style w:type="paragraph" w:customStyle="1" w:styleId="53">
    <w:name w:val=" Char4 Char Char Char"/>
    <w:basedOn w:val="1"/>
    <w:uiPriority w:val="0"/>
    <w:pPr>
      <w:adjustRightInd w:val="0"/>
      <w:snapToGrid w:val="0"/>
      <w:spacing w:line="360" w:lineRule="auto"/>
      <w:ind w:firstLine="200" w:firstLineChars="200"/>
    </w:pPr>
    <w:rPr>
      <w:rFonts w:ascii="Times New Roman" w:hAnsi="Times New Roman" w:eastAsia="Times New Roman Regular" w:cs="Times New Roman"/>
      <w:sz w:val="32"/>
      <w:szCs w:val="20"/>
    </w:rPr>
  </w:style>
  <w:style w:type="paragraph" w:customStyle="1" w:styleId="54">
    <w:name w:val="reader-word-layer"/>
    <w:basedOn w:val="1"/>
    <w:uiPriority w:val="0"/>
    <w:pPr>
      <w:widowControl/>
      <w:spacing w:before="100" w:beforeAutospacing="1" w:after="100" w:afterAutospacing="1"/>
      <w:jc w:val="left"/>
    </w:pPr>
    <w:rPr>
      <w:rFonts w:ascii="Times New Roman Regular" w:hAnsi="Times New Roman Regular" w:cs="Times New Roman Regular"/>
      <w:kern w:val="0"/>
      <w:sz w:val="24"/>
    </w:rPr>
  </w:style>
  <w:style w:type="paragraph" w:customStyle="1" w:styleId="55">
    <w:name w:val="TOC 21"/>
    <w:basedOn w:val="1"/>
    <w:next w:val="1"/>
    <w:uiPriority w:val="0"/>
    <w:pPr>
      <w:ind w:left="200" w:leftChars="200"/>
    </w:pPr>
    <w:rPr>
      <w:rFonts w:ascii="Times New Roman" w:hAnsi="Times New Roman" w:cs="Times New Roman"/>
    </w:rPr>
  </w:style>
  <w:style w:type="character" w:customStyle="1" w:styleId="56">
    <w:name w:val="页脚 字符1"/>
    <w:basedOn w:val="15"/>
    <w:semiHidden/>
    <w:uiPriority w:val="0"/>
    <w:rPr>
      <w:kern w:val="2"/>
      <w:sz w:val="18"/>
      <w:szCs w:val="18"/>
    </w:rPr>
  </w:style>
  <w:style w:type="paragraph" w:customStyle="1" w:styleId="57">
    <w:name w:val="List Paragraph1"/>
    <w:basedOn w:val="1"/>
    <w:qFormat/>
    <w:uiPriority w:val="34"/>
    <w:pPr>
      <w:ind w:firstLine="420" w:firstLineChars="200"/>
    </w:pPr>
    <w:rPr>
      <w:rFonts w:ascii="Times New Roman Regular" w:hAnsi="Times New Roman Regular" w:cs="Times New Roman"/>
      <w:szCs w:val="22"/>
    </w:rPr>
  </w:style>
  <w:style w:type="paragraph" w:customStyle="1" w:styleId="58">
    <w:name w:val="批注框文本1"/>
    <w:basedOn w:val="1"/>
    <w:next w:val="9"/>
    <w:semiHidden/>
    <w:uiPriority w:val="0"/>
    <w:rPr>
      <w:rFonts w:ascii="Times New Roman" w:hAnsi="Times New Roman" w:eastAsia="Times New Roman Regular" w:cs="Times New Roman"/>
      <w:kern w:val="0"/>
      <w:sz w:val="18"/>
      <w:szCs w:val="18"/>
    </w:rPr>
  </w:style>
  <w:style w:type="character" w:customStyle="1" w:styleId="59">
    <w:name w:val="批注框文本 字符1"/>
    <w:basedOn w:val="15"/>
    <w:semiHidden/>
    <w:qFormat/>
    <w:uiPriority w:val="99"/>
    <w:rPr>
      <w:kern w:val="2"/>
      <w:sz w:val="18"/>
      <w:szCs w:val="18"/>
    </w:rPr>
  </w:style>
  <w:style w:type="paragraph" w:customStyle="1" w:styleId="60">
    <w:name w:val="Char Char Char Char Char Char Char"/>
    <w:basedOn w:val="1"/>
    <w:qFormat/>
    <w:uiPriority w:val="0"/>
    <w:pPr>
      <w:widowControl/>
      <w:spacing w:after="160" w:line="240" w:lineRule="exact"/>
      <w:jc w:val="left"/>
    </w:pPr>
    <w:rPr>
      <w:rFonts w:ascii="Times New Roman" w:hAnsi="Times New Roman" w:eastAsia="Times New Roman Regular" w:cs="Times New Roman"/>
      <w:sz w:val="24"/>
      <w:lang w:eastAsia="zh-TW"/>
    </w:rPr>
  </w:style>
  <w:style w:type="paragraph" w:customStyle="1" w:styleId="61">
    <w:name w:val=" Char Char Char Char Char Char Char"/>
    <w:basedOn w:val="1"/>
    <w:uiPriority w:val="0"/>
    <w:rPr>
      <w:rFonts w:ascii="Times New Roman" w:hAnsi="Times New Roman" w:cs="Times New Roman"/>
    </w:rPr>
  </w:style>
  <w:style w:type="paragraph" w:customStyle="1" w:styleId="62">
    <w:name w:val="Char Char Char Char Char Char1 Char Char Char Char"/>
    <w:basedOn w:val="1"/>
    <w:uiPriority w:val="0"/>
    <w:rPr>
      <w:rFonts w:ascii="Times New Roman Regular" w:hAnsi="Times New Roman Regular" w:cs="Times New Roman"/>
      <w:sz w:val="24"/>
    </w:rPr>
  </w:style>
  <w:style w:type="paragraph" w:customStyle="1" w:styleId="63">
    <w:name w:val="TOC 11"/>
    <w:basedOn w:val="1"/>
    <w:next w:val="1"/>
    <w:uiPriority w:val="0"/>
    <w:rPr>
      <w:rFonts w:ascii="Times New Roman" w:hAnsi="Times New Roman" w:cs="Times New Roman"/>
    </w:rPr>
  </w:style>
  <w:style w:type="character" w:customStyle="1" w:styleId="64">
    <w:name w:val="页眉 字符1"/>
    <w:basedOn w:val="15"/>
    <w:semiHidden/>
    <w:uiPriority w:val="0"/>
    <w:rPr>
      <w:kern w:val="2"/>
      <w:sz w:val="18"/>
      <w:szCs w:val="18"/>
    </w:rPr>
  </w:style>
  <w:style w:type="paragraph" w:customStyle="1" w:styleId="65">
    <w:name w:val="列表段落1"/>
    <w:basedOn w:val="1"/>
    <w:next w:val="66"/>
    <w:qFormat/>
    <w:uiPriority w:val="99"/>
    <w:pPr>
      <w:ind w:firstLine="420" w:firstLineChars="200"/>
    </w:pPr>
    <w:rPr>
      <w:rFonts w:ascii="Times New Roman" w:hAnsi="Times New Roman" w:cs="Times New Roman"/>
    </w:rPr>
  </w:style>
  <w:style w:type="paragraph" w:styleId="66">
    <w:name w:val="List Paragraph"/>
    <w:basedOn w:val="1"/>
    <w:uiPriority w:val="99"/>
    <w:pPr>
      <w:ind w:firstLine="420" w:firstLineChars="200"/>
    </w:pPr>
  </w:style>
  <w:style w:type="paragraph" w:customStyle="1" w:styleId="67">
    <w:name w:val="脚注文本1"/>
    <w:basedOn w:val="1"/>
    <w:next w:val="12"/>
    <w:uiPriority w:val="0"/>
    <w:pPr>
      <w:widowControl/>
      <w:spacing w:before="100" w:beforeAutospacing="1" w:after="100" w:afterAutospacing="1"/>
      <w:jc w:val="left"/>
    </w:pPr>
    <w:rPr>
      <w:rFonts w:ascii="Times New Roman Regular" w:hAnsi="Times New Roman" w:eastAsia="Times New Roman Regular" w:cs="Times New Roman"/>
      <w:kern w:val="0"/>
      <w:sz w:val="24"/>
      <w:szCs w:val="20"/>
    </w:rPr>
  </w:style>
  <w:style w:type="character" w:customStyle="1" w:styleId="68">
    <w:name w:val="脚注文本 字符1"/>
    <w:basedOn w:val="15"/>
    <w:semiHidden/>
    <w:uiPriority w:val="99"/>
    <w:rPr>
      <w:kern w:val="2"/>
      <w:sz w:val="18"/>
      <w:szCs w:val="18"/>
    </w:rPr>
  </w:style>
  <w:style w:type="paragraph" w:customStyle="1" w:styleId="69">
    <w:name w:val=" Char"/>
    <w:basedOn w:val="1"/>
    <w:uiPriority w:val="0"/>
    <w:pPr>
      <w:tabs>
        <w:tab w:val="left" w:pos="360"/>
      </w:tabs>
    </w:pPr>
    <w:rPr>
      <w:rFonts w:ascii="Times New Roman" w:hAnsi="Times New Roman" w:cs="Times New Roman"/>
      <w:sz w:val="24"/>
    </w:rPr>
  </w:style>
  <w:style w:type="paragraph" w:customStyle="1" w:styleId="70">
    <w:name w:val="pa-6"/>
    <w:basedOn w:val="1"/>
    <w:uiPriority w:val="0"/>
    <w:pPr>
      <w:widowControl/>
      <w:spacing w:before="158" w:after="158"/>
      <w:jc w:val="left"/>
    </w:pPr>
    <w:rPr>
      <w:rFonts w:ascii="Times New Roman Regular" w:hAnsi="Times New Roman Regular" w:cs="Times New Roman Regular"/>
      <w:kern w:val="0"/>
      <w:sz w:val="24"/>
      <w:szCs w:val="20"/>
    </w:rPr>
  </w:style>
  <w:style w:type="paragraph" w:customStyle="1" w:styleId="71">
    <w:name w:val="_Style 4"/>
    <w:basedOn w:val="1"/>
    <w:uiPriority w:val="0"/>
    <w:rPr>
      <w:rFonts w:ascii="Times New Roman" w:hAnsi="Times New Roman" w:cs="Times New Roman"/>
    </w:rPr>
  </w:style>
  <w:style w:type="paragraph" w:customStyle="1" w:styleId="72">
    <w:name w:val="正文宋体"/>
    <w:next w:val="11"/>
    <w:uiPriority w:val="0"/>
    <w:pPr>
      <w:widowControl w:val="0"/>
      <w:spacing w:line="360" w:lineRule="auto"/>
      <w:ind w:firstLine="192" w:firstLineChars="192"/>
      <w:jc w:val="both"/>
    </w:pPr>
    <w:rPr>
      <w:rFonts w:ascii="Times New Roman Regular" w:hAnsi="Times New Roman" w:eastAsia="Times New Roman Regular" w:cs="Times New Roman Regular"/>
      <w:kern w:val="2"/>
      <w:sz w:val="28"/>
      <w:szCs w:val="21"/>
      <w:lang w:val="en-US" w:eastAsia="zh-CN" w:bidi="ar-SA"/>
    </w:rPr>
  </w:style>
  <w:style w:type="paragraph" w:customStyle="1" w:styleId="73">
    <w:name w:val="Char Char Char Char Char Char Char Char Char Char Char Char Char"/>
    <w:basedOn w:val="1"/>
    <w:uiPriority w:val="0"/>
    <w:rPr>
      <w:rFonts w:ascii="Times New Roman Regular" w:hAnsi="Times New Roman Regular" w:cs="Times New Roman"/>
      <w:sz w:val="24"/>
      <w:szCs w:val="20"/>
    </w:rPr>
  </w:style>
  <w:style w:type="paragraph" w:customStyle="1" w:styleId="74">
    <w:name w:val="Char"/>
    <w:basedOn w:val="1"/>
    <w:uiPriority w:val="0"/>
    <w:pPr>
      <w:numPr>
        <w:ilvl w:val="0"/>
        <w:numId w:val="1"/>
      </w:numPr>
      <w:tabs>
        <w:tab w:val="left" w:pos="769"/>
        <w:tab w:val="left" w:pos="1380"/>
      </w:tabs>
    </w:pPr>
    <w:rPr>
      <w:rFonts w:ascii="Times New Roman" w:hAnsi="Times New Roman" w:cs="Times New Roman"/>
      <w:szCs w:val="32"/>
    </w:rPr>
  </w:style>
  <w:style w:type="paragraph" w:customStyle="1" w:styleId="75">
    <w:name w:val="Heading 511"/>
    <w:basedOn w:val="1"/>
    <w:uiPriority w:val="0"/>
    <w:pPr>
      <w:autoSpaceDE w:val="0"/>
      <w:autoSpaceDN w:val="0"/>
      <w:adjustRightInd w:val="0"/>
      <w:ind w:left="140"/>
      <w:jc w:val="left"/>
      <w:outlineLvl w:val="4"/>
    </w:pPr>
    <w:rPr>
      <w:rFonts w:ascii="Times New Roman Regular" w:hAnsi="Times New Roman" w:cs="Times New Roman Regular"/>
      <w:kern w:val="0"/>
      <w:sz w:val="28"/>
      <w:szCs w:val="28"/>
    </w:rPr>
  </w:style>
  <w:style w:type="paragraph" w:customStyle="1" w:styleId="76">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ascii="Times New Roman Regular" w:hAnsi="Times New Roman Regular" w:eastAsia="Times New Roman Regular" w:cs="Times New Roman Regular"/>
      <w:kern w:val="0"/>
      <w:sz w:val="24"/>
      <w:lang w:eastAsia="en-US"/>
    </w:rPr>
  </w:style>
  <w:style w:type="character" w:customStyle="1" w:styleId="77">
    <w:name w:val="标题 1 字符1"/>
    <w:basedOn w:val="15"/>
    <w:link w:val="2"/>
    <w:qFormat/>
    <w:uiPriority w:val="0"/>
    <w:rPr>
      <w:rFonts w:asciiTheme="minorHAnsi" w:hAnsiTheme="minorHAnsi" w:eastAsiaTheme="minorEastAsia" w:cstheme="minorBidi"/>
      <w:b/>
      <w:bCs/>
      <w:kern w:val="44"/>
      <w:sz w:val="44"/>
      <w:szCs w:val="44"/>
    </w:rPr>
  </w:style>
  <w:style w:type="character" w:customStyle="1" w:styleId="78">
    <w:name w:val="纯文本 字符2"/>
    <w:basedOn w:val="15"/>
    <w:link w:val="7"/>
    <w:qFormat/>
    <w:uiPriority w:val="0"/>
    <w:rPr>
      <w:rFonts w:hAnsi="Courier New" w:cs="Courier New" w:asciiTheme="minorEastAsia" w:eastAsiaTheme="minorEastAsia"/>
      <w:kern w:val="2"/>
      <w:sz w:val="21"/>
      <w:szCs w:val="24"/>
    </w:rPr>
  </w:style>
  <w:style w:type="character" w:customStyle="1" w:styleId="79">
    <w:name w:val="批注框文本 字符2"/>
    <w:basedOn w:val="15"/>
    <w:link w:val="9"/>
    <w:uiPriority w:val="0"/>
    <w:rPr>
      <w:rFonts w:asciiTheme="minorHAnsi" w:hAnsiTheme="minorHAnsi" w:eastAsiaTheme="minorEastAsia" w:cstheme="minorBidi"/>
      <w:kern w:val="2"/>
      <w:sz w:val="18"/>
      <w:szCs w:val="18"/>
    </w:rPr>
  </w:style>
  <w:style w:type="character" w:customStyle="1" w:styleId="80">
    <w:name w:val="脚注文本 字符2"/>
    <w:basedOn w:val="15"/>
    <w:link w:val="12"/>
    <w:uiPriority w:val="0"/>
    <w:rPr>
      <w:rFonts w:asciiTheme="minorHAnsi" w:hAnsiTheme="minorHAnsi" w:eastAsiaTheme="minorEastAsia" w:cstheme="minorBidi"/>
      <w:kern w:val="2"/>
      <w:sz w:val="18"/>
      <w:szCs w:val="18"/>
    </w:rPr>
  </w:style>
  <w:style w:type="character" w:customStyle="1" w:styleId="81">
    <w:name w:val="日期 字符2"/>
    <w:basedOn w:val="15"/>
    <w:link w:val="8"/>
    <w:uiPriority w:val="0"/>
    <w:rPr>
      <w:rFonts w:asciiTheme="minorHAnsi" w:hAnsiTheme="minorHAnsi" w:eastAsiaTheme="minorEastAsia" w:cstheme="minorBidi"/>
      <w:kern w:val="2"/>
      <w:sz w:val="21"/>
      <w:szCs w:val="24"/>
    </w:rPr>
  </w:style>
  <w:style w:type="character" w:customStyle="1" w:styleId="82">
    <w:name w:val="正文文本缩进 字符2"/>
    <w:basedOn w:val="15"/>
    <w:link w:val="6"/>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2586</Words>
  <Characters>14742</Characters>
  <Lines>122</Lines>
  <Paragraphs>34</Paragraphs>
  <TotalTime>2</TotalTime>
  <ScaleCrop>false</ScaleCrop>
  <LinksUpToDate>false</LinksUpToDate>
  <CharactersWithSpaces>17294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2022-06-14T08:50:00Z</dcterms:created>
  <dc:creator>t</dc:creator>
  <cp:lastModifiedBy>温星星</cp:lastModifiedBy>
  <cp:lastPrinted>2022-05-12T00:46:00Z</cp:lastPrinted>
  <dcterms:modified xsi:type="dcterms:W3CDTF">2023-11-08T08:29:22Z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48C61CB29D3F4D9384F5922CF0F7FFB4</vt:lpwstr>
  </property>
</Properties>
</file>