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华文中宋"/>
          <w:b/>
          <w:bCs/>
          <w:color w:val="FF0000"/>
          <w:spacing w:val="10"/>
          <w:w w:val="85"/>
          <w:sz w:val="56"/>
          <w:szCs w:val="56"/>
        </w:rPr>
      </w:pPr>
      <w:bookmarkStart w:id="0" w:name="_Hlk59868334"/>
      <w:bookmarkEnd w:id="0"/>
      <w:r>
        <w:rPr>
          <w:rFonts w:hint="eastAsia" w:eastAsia="华文中宋"/>
          <w:b/>
          <w:bCs/>
          <w:color w:val="FF0000"/>
          <w:spacing w:val="10"/>
          <w:w w:val="85"/>
          <w:sz w:val="56"/>
          <w:szCs w:val="56"/>
        </w:rPr>
        <w:t>重庆市武隆区人民政府办公室电子公文</w:t>
      </w:r>
    </w:p>
    <w:p>
      <w:pPr>
        <w:rPr>
          <w:rFonts w:eastAsia="宋体"/>
          <w:color w:val="FF0000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3970" r="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7.8pt;height:0pt;width:441pt;z-index:251658240;mso-width-relative:page;mso-height-relative:page;" filled="f" stroked="t" coordsize="21600,21600" o:gfxdata="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K18lI0wAAAAYBAAAPAAAAAAAAAAEAIAAAADgAAABkcnMvZG93bnJldi54bWxQSwEC&#10;FAAUAAAACACHTuJAl35cM+MBAACoAwAADgAAAAAAAAABACAAAAA4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sz w:val="36"/>
        </w:rPr>
      </w:pPr>
      <w:r>
        <w:rPr>
          <w:color w:val="FF0000"/>
          <w:sz w:val="28"/>
        </w:rPr>
        <w:t xml:space="preserve">                   </w:t>
      </w:r>
      <w:r>
        <w:rPr>
          <w:rFonts w:hint="eastAsia"/>
          <w:color w:val="FF0000"/>
          <w:sz w:val="28"/>
        </w:rPr>
        <w:t xml:space="preserve">                  </w:t>
      </w:r>
      <w:r>
        <w:rPr>
          <w:rFonts w:hint="eastAsia" w:eastAsia="仿宋_GB2312"/>
          <w:sz w:val="36"/>
        </w:rPr>
        <w:t>电子公文专用章</w:t>
      </w:r>
    </w:p>
    <w:p>
      <w:pPr>
        <w:jc w:val="left"/>
        <w:rPr>
          <w:rFonts w:hint="default"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3810</wp:posOffset>
                </wp:positionV>
                <wp:extent cx="885825" cy="494665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6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36"/>
                              </w:rPr>
                              <w:t>核收：</w:t>
                            </w:r>
                          </w:p>
                        </w:txbxContent>
                      </wps:txbx>
                      <wps:bodyPr lIns="91440" tIns="10800" rIns="91440" bIns="4572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0.3pt;height:38.95pt;width:69.75pt;mso-wrap-distance-bottom:0pt;mso-wrap-distance-left:9pt;mso-wrap-distance-right:9pt;mso-wrap-distance-top:0pt;z-index:251659264;mso-width-relative:page;mso-height-relative:page;" filled="f" stroked="f" coordsize="21600,21600" o:gfxdata="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LdP0SnXAAAABwEAAA8AAAAAAAAAAQAgAAAAOAAAAGRycy9kb3ducmV2&#10;LnhtbFBLAQIUABQAAAAIAIdO4kBMk8rhrgEAAEcDAAAOAAAAAAAAAAEAIAAAADw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rPr>
                          <w:rFonts w:ascii="仿宋_GB2312" w:eastAsia="仿宋_GB2312"/>
                          <w:sz w:val="36"/>
                        </w:rPr>
                      </w:pPr>
                      <w:r>
                        <w:rPr>
                          <w:rFonts w:hint="eastAsia" w:eastAsia="仿宋_GB2312"/>
                          <w:sz w:val="36"/>
                        </w:rPr>
                        <w:t>核收：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武隆府办发〔20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〕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720" w:lineRule="atLeast"/>
        <w:ind w:right="0" w:rightChars="0"/>
        <w:jc w:val="center"/>
        <w:textAlignment w:val="auto"/>
        <w:outlineLvl w:val="9"/>
        <w:rPr>
          <w:rFonts w:eastAsia="方正小标宋_GBK"/>
          <w:color w:val="auto"/>
          <w:sz w:val="44"/>
          <w:szCs w:val="44"/>
          <w:u w:val="none"/>
        </w:rPr>
      </w:pPr>
      <w:r>
        <w:rPr>
          <w:rFonts w:eastAsia="方正小标宋_GBK"/>
          <w:color w:val="auto"/>
          <w:sz w:val="44"/>
          <w:szCs w:val="44"/>
          <w:u w:val="none"/>
        </w:rPr>
        <w:t>重庆市武隆区人民政府办公室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720" w:lineRule="atLeast"/>
        <w:ind w:right="0" w:rightChars="0"/>
        <w:jc w:val="center"/>
        <w:textAlignment w:val="auto"/>
        <w:outlineLvl w:val="9"/>
        <w:rPr>
          <w:rFonts w:hint="eastAsia" w:eastAsia="方正小标宋_GBK"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eastAsia="方正小标宋_GBK"/>
          <w:color w:val="auto"/>
          <w:kern w:val="0"/>
          <w:sz w:val="44"/>
          <w:szCs w:val="44"/>
          <w:u w:val="none"/>
        </w:rPr>
        <w:t>关于区政府办公室</w:t>
      </w:r>
      <w:r>
        <w:rPr>
          <w:rFonts w:hint="eastAsia" w:eastAsia="方正小标宋_GBK"/>
          <w:color w:val="auto"/>
          <w:kern w:val="0"/>
          <w:sz w:val="44"/>
          <w:szCs w:val="44"/>
          <w:u w:val="none"/>
          <w:lang w:eastAsia="zh-CN"/>
        </w:rPr>
        <w:t>及下属正处级事业单位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720" w:lineRule="atLeast"/>
        <w:ind w:right="0" w:rightChars="0"/>
        <w:jc w:val="center"/>
        <w:textAlignment w:val="auto"/>
        <w:outlineLvl w:val="9"/>
        <w:rPr>
          <w:rFonts w:hint="eastAsia" w:eastAsia="方正小标宋_GBK"/>
          <w:color w:val="auto"/>
          <w:kern w:val="0"/>
          <w:sz w:val="44"/>
          <w:szCs w:val="44"/>
          <w:u w:val="none"/>
        </w:rPr>
      </w:pPr>
      <w:r>
        <w:rPr>
          <w:rFonts w:hint="eastAsia" w:eastAsia="方正小标宋_GBK"/>
          <w:color w:val="auto"/>
          <w:kern w:val="0"/>
          <w:sz w:val="44"/>
          <w:szCs w:val="44"/>
          <w:u w:val="none"/>
          <w:lang w:eastAsia="zh-CN"/>
        </w:rPr>
        <w:t>有关</w:t>
      </w:r>
      <w:r>
        <w:rPr>
          <w:rFonts w:hint="eastAsia" w:eastAsia="方正小标宋_GBK"/>
          <w:color w:val="auto"/>
          <w:kern w:val="0"/>
          <w:sz w:val="44"/>
          <w:szCs w:val="44"/>
          <w:u w:val="none"/>
        </w:rPr>
        <w:t>领导</w:t>
      </w:r>
      <w:r>
        <w:rPr>
          <w:rFonts w:hint="eastAsia" w:eastAsia="方正小标宋_GBK"/>
          <w:color w:val="auto"/>
          <w:kern w:val="0"/>
          <w:sz w:val="44"/>
          <w:szCs w:val="44"/>
          <w:u w:val="none"/>
          <w:lang w:eastAsia="zh-CN"/>
        </w:rPr>
        <w:t>班子成员</w:t>
      </w:r>
      <w:r>
        <w:rPr>
          <w:rFonts w:hint="eastAsia" w:eastAsia="方正小标宋_GBK"/>
          <w:color w:val="auto"/>
          <w:kern w:val="0"/>
          <w:sz w:val="44"/>
          <w:szCs w:val="44"/>
          <w:u w:val="none"/>
        </w:rPr>
        <w:t>分工</w:t>
      </w:r>
      <w:r>
        <w:rPr>
          <w:rFonts w:hint="eastAsia" w:eastAsia="方正小标宋_GBK"/>
          <w:color w:val="auto"/>
          <w:kern w:val="0"/>
          <w:sz w:val="44"/>
          <w:szCs w:val="44"/>
          <w:u w:val="none"/>
          <w:lang w:eastAsia="zh-CN"/>
        </w:rPr>
        <w:t>调整</w:t>
      </w:r>
      <w:r>
        <w:rPr>
          <w:rFonts w:hint="eastAsia" w:eastAsia="方正小标宋_GBK"/>
          <w:color w:val="auto"/>
          <w:kern w:val="0"/>
          <w:sz w:val="44"/>
          <w:szCs w:val="44"/>
          <w:u w:val="none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outlineLvl w:val="9"/>
        <w:rPr>
          <w:rFonts w:ascii="Times New Roman" w:hAnsi="Times New Roman" w:eastAsia="方正仿宋_GBK"/>
          <w:color w:val="auto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outlineLvl w:val="9"/>
        <w:rPr>
          <w:rFonts w:hint="eastAsia" w:eastAsia="方正仿宋_GBK"/>
          <w:color w:val="auto"/>
          <w:kern w:val="0"/>
          <w:sz w:val="32"/>
          <w:szCs w:val="32"/>
          <w:u w:val="none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  <w:u w:val="none"/>
        </w:rPr>
        <w:t>各街道办事处，各乡镇人民政府，区政府各部门，有关单位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outlineLvl w:val="9"/>
        <w:rPr>
          <w:rFonts w:hint="eastAsia" w:eastAsia="方正仿宋_GBK"/>
          <w:color w:val="auto"/>
          <w:kern w:val="0"/>
          <w:sz w:val="32"/>
          <w:szCs w:val="32"/>
          <w:u w:val="none"/>
        </w:rPr>
      </w:pPr>
      <w:r>
        <w:rPr>
          <w:rFonts w:hint="eastAsia" w:eastAsia="方正仿宋_GBK"/>
          <w:color w:val="auto"/>
          <w:kern w:val="0"/>
          <w:sz w:val="32"/>
          <w:szCs w:val="32"/>
          <w:u w:val="none"/>
        </w:rPr>
        <w:t>因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人事变动和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</w:rPr>
        <w:t>工作需要，经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区政府办公室党组研究并报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</w:rPr>
        <w:t>区政府同意，现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将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</w:rPr>
        <w:t>区政府办公室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及下属正处级事业单位有关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</w:rPr>
        <w:t>领导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班子成员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</w:rPr>
        <w:t>分工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调整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outlineLvl w:val="9"/>
        <w:rPr>
          <w:rFonts w:hint="eastAsia"/>
          <w:color w:val="auto"/>
          <w:u w:val="none"/>
          <w:lang w:val="en-US" w:eastAsia="zh-CN"/>
        </w:rPr>
      </w:pPr>
      <w:r>
        <w:rPr>
          <w:rFonts w:hint="eastAsia" w:eastAsia="方正黑体_GBK"/>
          <w:color w:val="auto"/>
          <w:kern w:val="0"/>
          <w:sz w:val="32"/>
          <w:szCs w:val="32"/>
          <w:u w:val="none"/>
          <w:lang w:val="en-US" w:eastAsia="zh-CN"/>
        </w:rPr>
        <w:t>湛鸿同志（</w:t>
      </w:r>
      <w:r>
        <w:rPr>
          <w:rFonts w:hint="eastAsia" w:eastAsia="方正黑体_GBK"/>
          <w:color w:val="auto"/>
          <w:kern w:val="0"/>
          <w:sz w:val="32"/>
          <w:szCs w:val="32"/>
          <w:u w:val="none"/>
          <w:lang w:eastAsia="zh-CN"/>
        </w:rPr>
        <w:t>区政府办公室党组成员、副主任）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outlineLvl w:val="9"/>
        <w:rPr>
          <w:rFonts w:hint="eastAsia" w:eastAsia="方正黑体_GBK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增加分管区委区政府总值班室，增加分管区政府办公室国家安全、关工委工作。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  <w:lang w:eastAsia="zh-CN"/>
        </w:rPr>
        <w:t>冉琼同志（区金融服务中心主任）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不再分管区政府办公室关工委工作。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eastAsia="方正黑体_GBK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eastAsia="方正黑体_GBK"/>
          <w:color w:val="auto"/>
          <w:kern w:val="0"/>
          <w:sz w:val="32"/>
          <w:szCs w:val="32"/>
          <w:u w:val="none"/>
          <w:lang w:eastAsia="zh-CN"/>
        </w:rPr>
        <w:t>李尚胤同志（区政府办公室党组成员、副主任）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不再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u w:val="none"/>
        </w:rPr>
        <w:t>分管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区委区政府总值班室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  <w:lang w:eastAsia="zh-CN"/>
        </w:rPr>
        <w:t>张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  <w:lang w:val="en-US" w:eastAsia="zh-CN"/>
        </w:rPr>
        <w:t xml:space="preserve">  良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  <w:lang w:eastAsia="zh-CN"/>
        </w:rPr>
        <w:t>同志（区金融服务中心副主任）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eastAsia="方正仿宋_GBK" w:cs="宋体"/>
          <w:b w:val="0"/>
          <w:bCs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eastAsia="方正仿宋_GBK"/>
          <w:color w:val="auto"/>
          <w:kern w:val="0"/>
          <w:sz w:val="32"/>
          <w:szCs w:val="32"/>
          <w:u w:val="none"/>
        </w:rPr>
        <w:t>协助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冉琼同志处理区金融服务中心日常事务</w:t>
      </w:r>
      <w:r>
        <w:rPr>
          <w:rFonts w:hint="eastAsia" w:eastAsia="方正仿宋_GBK" w:cs="宋体"/>
          <w:b w:val="0"/>
          <w:bCs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outlineLvl w:val="9"/>
        <w:rPr>
          <w:rFonts w:ascii="Times New Roman" w:hAnsi="Times New Roman" w:eastAsia="方正仿宋_GBK"/>
          <w:color w:val="auto"/>
          <w:kern w:val="0"/>
          <w:sz w:val="32"/>
          <w:szCs w:val="32"/>
          <w:u w:val="none"/>
        </w:rPr>
      </w:pPr>
      <w:r>
        <w:rPr>
          <w:rFonts w:hint="eastAsia" w:eastAsia="方正仿宋_GBK" w:cs="宋体"/>
          <w:b w:val="0"/>
          <w:bCs/>
          <w:color w:val="auto"/>
          <w:kern w:val="0"/>
          <w:sz w:val="32"/>
          <w:szCs w:val="32"/>
          <w:u w:val="none"/>
          <w:lang w:eastAsia="zh-CN"/>
        </w:rPr>
        <w:t>区政府办公室及下属正处级事业单位其他领导同志分工不变。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outlineLvl w:val="9"/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  <w:u w:val="none"/>
        </w:rPr>
        <w:t>AB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</w:rPr>
        <w:t>角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：湛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鸿—冉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琼—张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羽</w:t>
      </w:r>
    </w:p>
    <w:p>
      <w:pPr>
        <w:keepNext w:val="0"/>
        <w:keepLines w:val="0"/>
        <w:pageBreakBefore w:val="0"/>
        <w:widowControl w:val="0"/>
        <w:tabs>
          <w:tab w:val="left" w:pos="26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1798" w:firstLineChars="562"/>
        <w:textAlignment w:val="auto"/>
        <w:outlineLvl w:val="9"/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eastAsia="方正仿宋_GBK"/>
          <w:color w:val="auto"/>
          <w:kern w:val="0"/>
          <w:sz w:val="32"/>
          <w:szCs w:val="32"/>
          <w:u w:val="none"/>
        </w:rPr>
        <w:t>安朝茂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—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</w:rPr>
        <w:t>冉  洪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—李尚胤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1798" w:firstLineChars="562"/>
        <w:textAlignment w:val="auto"/>
        <w:outlineLvl w:val="9"/>
        <w:rPr>
          <w:rFonts w:hint="eastAsia" w:ascii="Times New Roman" w:hAnsi="Times New Roman" w:eastAsia="方正仿宋_GBK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徐明书—李树林—张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良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outlineLvl w:val="9"/>
        <w:rPr>
          <w:rFonts w:hint="eastAsia" w:ascii="Times New Roman" w:hAnsi="Times New Roman" w:eastAsia="方正仿宋_GBK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u w:val="none"/>
          <w:lang w:val="en-US" w:eastAsia="zh-CN"/>
        </w:rPr>
        <w:t xml:space="preserve">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outlineLvl w:val="9"/>
        <w:rPr>
          <w:rFonts w:hint="eastAsia" w:ascii="Times New Roman" w:hAnsi="Times New Roman" w:eastAsia="方正仿宋_GBK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eastAsia="方正仿宋_GBK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u w:val="none"/>
          <w:lang w:eastAsia="zh-CN"/>
        </w:rPr>
        <w:t>重庆市武隆区人民政府办公室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right"/>
        <w:textAlignment w:val="auto"/>
        <w:outlineLvl w:val="9"/>
        <w:rPr>
          <w:rFonts w:hint="default" w:eastAsia="方正仿宋_GBK"/>
          <w:color w:val="auto"/>
          <w:kern w:val="0"/>
          <w:sz w:val="32"/>
          <w:szCs w:val="32"/>
          <w:u w:val="none"/>
          <w:lang w:val="en-US"/>
        </w:rPr>
      </w:pP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u w:val="none"/>
          <w:lang w:val="en-US" w:eastAsia="zh-CN"/>
        </w:rPr>
        <w:t>日</w:t>
      </w:r>
      <w:r>
        <w:rPr>
          <w:rFonts w:hint="eastAsia" w:eastAsia="方正仿宋_GBK"/>
          <w:color w:val="auto"/>
          <w:kern w:val="0"/>
          <w:sz w:val="32"/>
          <w:szCs w:val="32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contextualSpacing/>
        <w:textAlignment w:val="auto"/>
        <w:outlineLvl w:val="9"/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eastAsia="方正仿宋_GBK"/>
          <w:color w:val="auto"/>
          <w:kern w:val="0"/>
          <w:sz w:val="32"/>
          <w:szCs w:val="32"/>
          <w:u w:val="none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contextualSpacing/>
        <w:textAlignment w:val="auto"/>
        <w:outlineLvl w:val="9"/>
        <w:rPr>
          <w:rFonts w:hint="eastAsia" w:eastAsia="方正仿宋_GBK"/>
          <w:color w:val="auto"/>
          <w:kern w:val="0"/>
          <w:sz w:val="32"/>
          <w:szCs w:val="32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contextualSpacing/>
        <w:textAlignment w:val="auto"/>
        <w:outlineLvl w:val="9"/>
        <w:rPr>
          <w:rFonts w:hint="eastAsia" w:eastAsia="方正仿宋_GBK"/>
          <w:color w:val="auto"/>
          <w:kern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bookmarkStart w:id="1" w:name="_GoBack"/>
      <w:bookmarkEnd w:id="1"/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hanging="1120" w:hangingChars="400"/>
        <w:jc w:val="left"/>
        <w:textAlignment w:val="auto"/>
        <w:rPr>
          <w:rFonts w:hint="eastAsia" w:eastAsia="方正仿宋_GBK"/>
          <w:color w:val="auto"/>
          <w:spacing w:val="-4"/>
          <w:kern w:val="0"/>
          <w:sz w:val="28"/>
          <w:szCs w:val="28"/>
          <w:u w:val="none"/>
        </w:rPr>
      </w:pPr>
      <w:r>
        <w:rPr>
          <w:rFonts w:hint="eastAsia" w:eastAsia="方正仿宋_GBK"/>
          <w:color w:val="auto"/>
          <w:kern w:val="0"/>
          <w:sz w:val="28"/>
          <w:szCs w:val="28"/>
          <w:u w:val="none"/>
        </w:rPr>
        <w:t xml:space="preserve">  抄送：</w:t>
      </w:r>
      <w:r>
        <w:rPr>
          <w:rFonts w:hint="eastAsia" w:eastAsia="方正仿宋_GBK"/>
          <w:color w:val="auto"/>
          <w:spacing w:val="-4"/>
          <w:kern w:val="0"/>
          <w:sz w:val="28"/>
          <w:szCs w:val="28"/>
          <w:u w:val="none"/>
        </w:rPr>
        <w:t>区委</w:t>
      </w:r>
      <w:r>
        <w:rPr>
          <w:rFonts w:hint="eastAsia" w:eastAsia="方正仿宋_GBK"/>
          <w:color w:val="auto"/>
          <w:spacing w:val="-4"/>
          <w:kern w:val="0"/>
          <w:sz w:val="28"/>
          <w:szCs w:val="28"/>
          <w:u w:val="none"/>
          <w:lang w:eastAsia="zh-CN"/>
        </w:rPr>
        <w:t>办公室</w:t>
      </w:r>
      <w:r>
        <w:rPr>
          <w:rFonts w:hint="eastAsia" w:eastAsia="方正仿宋_GBK"/>
          <w:color w:val="auto"/>
          <w:spacing w:val="-4"/>
          <w:kern w:val="0"/>
          <w:sz w:val="28"/>
          <w:szCs w:val="28"/>
          <w:u w:val="none"/>
        </w:rPr>
        <w:t>，区人大</w:t>
      </w:r>
      <w:r>
        <w:rPr>
          <w:rFonts w:hint="eastAsia" w:eastAsia="方正仿宋_GBK"/>
          <w:color w:val="auto"/>
          <w:spacing w:val="-4"/>
          <w:kern w:val="0"/>
          <w:sz w:val="28"/>
          <w:szCs w:val="28"/>
          <w:u w:val="none"/>
          <w:lang w:eastAsia="zh-CN"/>
        </w:rPr>
        <w:t>常委会办公室</w:t>
      </w:r>
      <w:r>
        <w:rPr>
          <w:rFonts w:hint="eastAsia" w:eastAsia="方正仿宋_GBK"/>
          <w:color w:val="auto"/>
          <w:spacing w:val="-4"/>
          <w:kern w:val="0"/>
          <w:sz w:val="28"/>
          <w:szCs w:val="28"/>
          <w:u w:val="none"/>
        </w:rPr>
        <w:t>，区政协</w:t>
      </w:r>
      <w:r>
        <w:rPr>
          <w:rFonts w:hint="eastAsia" w:eastAsia="方正仿宋_GBK"/>
          <w:color w:val="auto"/>
          <w:spacing w:val="-4"/>
          <w:kern w:val="0"/>
          <w:sz w:val="28"/>
          <w:szCs w:val="28"/>
          <w:u w:val="none"/>
          <w:lang w:eastAsia="zh-CN"/>
        </w:rPr>
        <w:t>办公室</w:t>
      </w:r>
      <w:r>
        <w:rPr>
          <w:rFonts w:hint="eastAsia" w:eastAsia="方正仿宋_GBK"/>
          <w:color w:val="auto"/>
          <w:spacing w:val="-4"/>
          <w:kern w:val="0"/>
          <w:sz w:val="28"/>
          <w:szCs w:val="28"/>
          <w:u w:val="none"/>
        </w:rPr>
        <w:t>，</w:t>
      </w:r>
      <w:r>
        <w:rPr>
          <w:rFonts w:hint="eastAsia" w:eastAsia="方正仿宋_GBK"/>
          <w:color w:val="auto"/>
          <w:spacing w:val="-4"/>
          <w:kern w:val="0"/>
          <w:sz w:val="28"/>
          <w:szCs w:val="28"/>
          <w:u w:val="none"/>
          <w:lang w:eastAsia="zh-CN"/>
        </w:rPr>
        <w:t>区监委，</w:t>
      </w:r>
      <w:r>
        <w:rPr>
          <w:rFonts w:hint="eastAsia" w:eastAsia="方正仿宋_GBK"/>
          <w:color w:val="auto"/>
          <w:spacing w:val="-4"/>
          <w:kern w:val="0"/>
          <w:sz w:val="28"/>
          <w:szCs w:val="28"/>
          <w:u w:val="none"/>
        </w:rPr>
        <w:t>区法院，区检察院，区人武部。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left"/>
        <w:textAlignment w:val="auto"/>
      </w:pPr>
      <w:r>
        <w:rPr>
          <w:rFonts w:hint="eastAsia" w:eastAsia="方正仿宋_GBK"/>
          <w:color w:val="auto"/>
          <w:kern w:val="0"/>
          <w:sz w:val="28"/>
          <w:szCs w:val="28"/>
          <w:u w:val="none"/>
        </w:rPr>
        <w:t xml:space="preserve">  重庆市武隆区人民政府办公室      </w:t>
      </w:r>
      <w:r>
        <w:rPr>
          <w:rFonts w:hint="eastAsia" w:eastAsia="方正仿宋_GBK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eastAsia="方正仿宋_GBK"/>
          <w:color w:val="auto"/>
          <w:kern w:val="0"/>
          <w:sz w:val="28"/>
          <w:szCs w:val="28"/>
          <w:u w:val="none"/>
        </w:rPr>
        <w:t xml:space="preserve">     </w:t>
      </w:r>
      <w:r>
        <w:rPr>
          <w:rFonts w:hint="eastAsia" w:eastAsia="方正仿宋_GBK"/>
          <w:color w:val="auto"/>
          <w:kern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ascii="Times New Roman" w:hAnsi="Times New Roman" w:eastAsia="方正仿宋_GBK"/>
          <w:color w:val="auto"/>
          <w:kern w:val="0"/>
          <w:sz w:val="28"/>
          <w:szCs w:val="28"/>
          <w:u w:val="none"/>
        </w:rPr>
        <w:t>20</w:t>
      </w:r>
      <w:r>
        <w:rPr>
          <w:rFonts w:hint="eastAsia" w:ascii="Times New Roman" w:hAnsi="Times New Roman" w:eastAsia="方正仿宋_GBK"/>
          <w:color w:val="auto"/>
          <w:kern w:val="0"/>
          <w:sz w:val="28"/>
          <w:szCs w:val="28"/>
          <w:u w:val="none"/>
          <w:lang w:val="en-US" w:eastAsia="zh-CN"/>
        </w:rPr>
        <w:t>2</w:t>
      </w:r>
      <w:r>
        <w:rPr>
          <w:rFonts w:hint="eastAsia" w:eastAsia="方正仿宋_GBK"/>
          <w:color w:val="auto"/>
          <w:kern w:val="0"/>
          <w:sz w:val="28"/>
          <w:szCs w:val="28"/>
          <w:u w:val="none"/>
          <w:lang w:val="en-US" w:eastAsia="zh-CN"/>
        </w:rPr>
        <w:t>3</w:t>
      </w:r>
      <w:r>
        <w:rPr>
          <w:rFonts w:ascii="Times New Roman" w:eastAsia="方正仿宋_GBK"/>
          <w:color w:val="auto"/>
          <w:kern w:val="0"/>
          <w:sz w:val="28"/>
          <w:szCs w:val="28"/>
          <w:u w:val="none"/>
        </w:rPr>
        <w:t>年</w:t>
      </w:r>
      <w:r>
        <w:rPr>
          <w:rFonts w:hint="eastAsia" w:eastAsia="方正仿宋_GBK"/>
          <w:color w:val="auto"/>
          <w:kern w:val="0"/>
          <w:sz w:val="28"/>
          <w:szCs w:val="28"/>
          <w:u w:val="none"/>
          <w:lang w:val="en-US" w:eastAsia="zh-CN"/>
        </w:rPr>
        <w:t>7</w:t>
      </w:r>
      <w:r>
        <w:rPr>
          <w:rFonts w:ascii="Times New Roman" w:eastAsia="方正仿宋_GBK"/>
          <w:color w:val="auto"/>
          <w:kern w:val="0"/>
          <w:sz w:val="28"/>
          <w:szCs w:val="28"/>
          <w:u w:val="none"/>
        </w:rPr>
        <w:t>月</w:t>
      </w:r>
      <w:r>
        <w:rPr>
          <w:rFonts w:hint="eastAsia" w:eastAsia="方正仿宋_GBK"/>
          <w:color w:val="auto"/>
          <w:kern w:val="0"/>
          <w:sz w:val="28"/>
          <w:szCs w:val="28"/>
          <w:u w:val="none"/>
          <w:lang w:val="en-US" w:eastAsia="zh-CN"/>
        </w:rPr>
        <w:t>3</w:t>
      </w:r>
      <w:r>
        <w:rPr>
          <w:rFonts w:hint="eastAsia" w:eastAsia="方正仿宋_GBK"/>
          <w:color w:val="auto"/>
          <w:kern w:val="0"/>
          <w:sz w:val="28"/>
          <w:szCs w:val="28"/>
          <w:u w:val="none"/>
        </w:rPr>
        <w:t xml:space="preserve">日印发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1474" w:gutter="0"/>
      <w:cols w:space="0" w:num="1"/>
      <w:rtlGutter w:val="0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48" w:rightChars="118"/>
      <w:jc w:val="right"/>
      <w:rPr>
        <w:rFonts w:hint="eastAsia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－</w:t>
    </w:r>
    <w:r>
      <w:rPr>
        <w:rFonts w:hint="eastAsia" w:ascii="宋体" w:hAnsi="宋体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C220C"/>
    <w:rsid w:val="04F11F53"/>
    <w:rsid w:val="181F396E"/>
    <w:rsid w:val="28607A3A"/>
    <w:rsid w:val="2B2910BB"/>
    <w:rsid w:val="2BCC220C"/>
    <w:rsid w:val="2C4A2311"/>
    <w:rsid w:val="2DD95CD5"/>
    <w:rsid w:val="4230374B"/>
    <w:rsid w:val="49AD314F"/>
    <w:rsid w:val="4D995FAD"/>
    <w:rsid w:val="53071F4A"/>
    <w:rsid w:val="57F70771"/>
    <w:rsid w:val="5AE75462"/>
    <w:rsid w:val="6BCD55B9"/>
    <w:rsid w:val="73845D71"/>
    <w:rsid w:val="7FFF6D90"/>
    <w:rsid w:val="A7A74EBC"/>
    <w:rsid w:val="BD77B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2023-06-26T18:10:00Z</dcterms:created>
  <dc:creator>Administrator</dc:creator>
  <cp:lastModifiedBy>kylin</cp:lastModifiedBy>
  <cp:lastPrinted>2023-06-26T18:15:00Z</cp:lastPrinted>
  <dcterms:modified xsi:type="dcterms:W3CDTF">2023-07-03T16:31:59Z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