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8576310</wp:posOffset>
                </wp:positionV>
                <wp:extent cx="613664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9pt;margin-top:675.3pt;height:0pt;width:483.2pt;z-index:251658240;mso-width-relative:page;mso-height-relative:page;" filled="f" stroked="t" coordsize="21600,21600" o:gfxdata="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bmj8a2QAAAA0BAAAPAAAAAAAAAAEAIAAAADgAAABkcnMvZG93bnJldi54&#10;bWxQSwECFAAUAAAACACHTuJAFot8quMBAACpAwAADgAAAAAAAAABACAAAAA+AQAAZHJzL2Uyb0Rv&#10;Yy54bWxQSwUGAAAAAAYABgBZAQAAkw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8617585</wp:posOffset>
                </wp:positionV>
                <wp:extent cx="6133465" cy="0"/>
                <wp:effectExtent l="0" t="13970" r="635" b="146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5pt;margin-top:678.55pt;height:0pt;width:482.95pt;z-index:251659264;mso-width-relative:page;mso-height-relative:page;" filled="f" stroked="t" coordsize="21600,21600" o:gfxdata="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4xrATtkAAAANAQAADwAAAAAAAAABACAAAAA4AAAAZHJzL2Rvd25yZXYu&#10;eG1sUEsBAhQAFAAAAAgAh07iQKK8yobkAQAAqAMAAA4AAAAAAAAAAQAgAAAAPg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585470</wp:posOffset>
                </wp:positionV>
                <wp:extent cx="61042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05pt;margin-top:46.1pt;height:0pt;width:480.65pt;z-index:251660288;mso-width-relative:page;mso-height-relative:page;" filled="f" stroked="t" coordsize="21600,21600" o:gfxdata="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bWPVP9cAAAAJAQAADwAAAAAAAAABACAAAAA4AAAAZHJzL2Rvd25yZXYueG1s&#10;UEsBAhQAFAAAAAgAh07iQGgUXvTjAQAApwMAAA4AAAAAAAAAAQAgAAAAPAEAAGRycy9lMm9Eb2Mu&#10;eG1sUEsFBgAAAAAGAAYAWQEAAJE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2"/>
        </w:rPr>
        <w:pict>
          <v:shape id="_x0000_s2053" o:spid="_x0000_s2053" o:spt="136" type="#_x0000_t136" style="position:absolute;left:0pt;margin-left:8.35pt;margin-top:-21.45pt;height:51pt;width:425.2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重庆市武隆区人民政府办公室" style="font-family:方正小标宋_GBK;font-size:36pt;v-text-align:center;v-text-spacing:78650f;"/>
          </v:shape>
        </w:pic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542925</wp:posOffset>
                </wp:positionV>
                <wp:extent cx="6111240" cy="0"/>
                <wp:effectExtent l="0" t="13970" r="3810" b="241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6pt;margin-top:42.75pt;height:0pt;width:481.2pt;z-index:251662336;mso-width-relative:page;mso-height-relative:page;" filled="f" stroked="t" coordsize="21600,21600" o:gfxdata="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8tQER1wAAAAkBAAAPAAAAAAAAAAEAIAAAADgAAABkcnMvZG93bnJldi54&#10;bWxQSwECFAAUAAAACACHTuJAx0SSneUBAACqAwAADgAAAAAAAAABACAAAAA8AQAAZHJzL2Uyb0Rv&#10;Yy54bWxQSwUGAAAAAAYABgBZAQAAk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outlineLvl w:val="9"/>
        <w:rPr>
          <w:rFonts w:ascii="Times New Roman" w:hAnsi="Times New Roman"/>
          <w:szCs w:val="32"/>
        </w:rPr>
      </w:pPr>
    </w:p>
    <w:p>
      <w:pPr>
        <w:tabs>
          <w:tab w:val="left" w:pos="8844"/>
        </w:tabs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武隆府</w:t>
      </w:r>
      <w:r>
        <w:rPr>
          <w:rFonts w:hint="eastAsia" w:ascii="Times New Roman" w:hAnsi="Times New Roman" w:eastAsia="方正仿宋_GBK"/>
          <w:sz w:val="32"/>
          <w:szCs w:val="32"/>
        </w:rPr>
        <w:t>办</w:t>
      </w:r>
      <w:r>
        <w:rPr>
          <w:rFonts w:ascii="Times New Roman" w:hAnsi="Times New Roman" w:eastAsia="方正仿宋_GBK"/>
          <w:sz w:val="32"/>
          <w:szCs w:val="32"/>
        </w:rPr>
        <w:t>〔2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建立重庆市武隆区统计工作联席会议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制度的通知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各街道办事处，各乡镇人民政府，区政府各部门，有关单位：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为深入贯彻习近平总书记关于统计工作重要讲话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指示批示精神，全面落实市委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市政府和区委、区政府对统计工作的新定位新要求，进一步优化、加强、改进、完善统计工作，及时解决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工作中面临的重大问题。经区政府同意，建立重庆市武隆区统计工作联席会议制度（以下简称联席会议）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（一）贯彻落实党中央、国务院有关决策部署和市委、市政府及区委、区政府工作安排，统筹协调全区统计工作。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（二）协调解决涉及全区统计工作中的重大问题。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（三）指导和督促各乡镇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、区级有关部门和单位做好本系统本领域统计工作。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（四）完成区委、区政府交办的其他事项。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席会议由区发展改革委、区教委、区科技局、区经济信息委、区民政局、区财政局、区人力社保局、区规划自然资源局、区生态环境局、区住房城乡建委、区城市管理局、区交通局、区水利局、区农业农村委、区商务委、区文化旅游委、区卫生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委、区国资委、区市场监管局、区统计局、区林业局、区招商中心、区金融服务中心、区税务局、人行武隆支行、武隆银保监管组、武隆调查队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等部门和单位组成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联席会议由区政府分管统计工作的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领导担任召集人，区政府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联系统计工作的副主任和区统计局主要负责人担任副召集人，其他成员单位分管负责人为成员。联席会议可根据工作需要，邀请其他有关单位参加。联席会议成员因工作变动需要调整的，由所在单位提出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，联席会议确定。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联席会议办公室设在区统计局，负责联席会议日常工作。由区统计局主要负责人兼任办公室主任，各成员单位有关科室负责人为联络员。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（一）联席会议根据工作需要定期或不定期召开会议，每年至少召开1次全体会议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由召集人或召集人委托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副召集人主持。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（二）联席会议成员单位可根据工作需要提出召开会议的建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议。根据会议需要确定全部或部分成员单位参加，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可邀请其他相关单位负责人参加。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（三）联席会议按照依法行政、充分协商等原则审议事项，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议定事项以会议纪要形式印发实施。重大事项按规定报区委、区政府审定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后实施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（一）区统计局牵头做好联席会议各项工作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各成员单位按职责抓好议定事项贯彻落实，及时向联席会议办公室报送推进落实情况。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（二）联席会议各成员单位要按照职责分工，互通信息、密切配合、相互支持、形成合力，形成高效运行的长效机制，充分发挥联席会议的统筹协调作用。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（三）联席会议办公室要及时收集整理有关工作信息，跟踪督办联席会议布置的各项任务，并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定期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向各成员单位通报落实情况。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  <w:t>重庆市武隆区统计工作联席会议成员名单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/>
        <w:jc w:val="center"/>
        <w:textAlignment w:val="auto"/>
        <w:outlineLvl w:val="9"/>
        <w:rPr>
          <w:rFonts w:hint="default" w:eastAsia="方正小标宋_GBK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/>
        <w:jc w:val="center"/>
        <w:textAlignment w:val="auto"/>
        <w:rPr>
          <w:rFonts w:hint="default" w:eastAsia="方正小标宋_GBK"/>
          <w:kern w:val="0"/>
          <w:sz w:val="44"/>
          <w:szCs w:val="44"/>
          <w:lang w:bidi="ar-SA"/>
        </w:rPr>
      </w:pPr>
      <w:r>
        <w:rPr>
          <w:rFonts w:hint="default" w:eastAsia="方正小标宋_GBK"/>
          <w:kern w:val="0"/>
          <w:sz w:val="44"/>
          <w:szCs w:val="44"/>
          <w:lang w:bidi="ar-SA"/>
        </w:rPr>
        <w:t>重庆市武隆区统计工作联席会议成员名单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召 集 人：刘高永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区委常委、区政府常务副区长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副召集人：李尚胤  区政府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窦  琳  区统计局局长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成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罗永生  区发展改革委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李世君  区教委副主任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任奇志  区科技局副局长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王  刚  区经济信息委副主任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王东义  区民政局副局长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蔡  洁  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冉应兰  区人力社保局副局长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谢  锋  区城乡规划管理中心主任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曾  芳  区生态环境监测站站长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陈  权  区人防指挥中心副主任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刘加海  区城市管理局副局长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冉东国  区交通局副局长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冉义隆  区水利局副局长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刘宪臣  区农业农村委副主任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杨廷明  区商务委副主任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王长余  区文化旅游委副主任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郑  立  区卫生健康委二级调研员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张晓东  区国资委副主任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饶秋林  区市场监管局副局长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刘维华  区统计局副局长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邓国胜  区林业局副局长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简小强  区招商中心副主任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冉  琼  区金融服务中心主任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骆  容  区税务局副局长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丁  革  人行武隆支行副行长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彭小明  武隆银保监管组组长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杜全东  武隆调查队纪检组长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抄送：区委办公室，区人大常委会办公室，区政协办公室，区监委，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120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区法院，区检察院，区人武部。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aperSrc/>
      <w:pgNumType w:fmt="decimal"/>
      <w:cols w:space="0" w:num="1"/>
      <w:titlePg/>
      <w:rtlGutter w:val="0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="宋体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w:t xml:space="preserve">－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eastAsia="宋体" w:cs="宋体"/>
        <w:sz w:val="28"/>
        <w:szCs w:val="28"/>
      </w:rPr>
      <w:t xml:space="preserve">－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E5185"/>
    <w:rsid w:val="177B53E8"/>
    <w:rsid w:val="1AF2789E"/>
    <w:rsid w:val="57BB2F03"/>
    <w:rsid w:val="5B776461"/>
    <w:rsid w:val="672E8D60"/>
    <w:rsid w:val="67C50424"/>
    <w:rsid w:val="688754DC"/>
    <w:rsid w:val="75FBBD0A"/>
    <w:rsid w:val="788E5185"/>
    <w:rsid w:val="AEDFBA78"/>
    <w:rsid w:val="D2FF6CC7"/>
    <w:rsid w:val="F4D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2023-03-21T15:10:00Z</dcterms:created>
  <dc:creator>Administrator</dc:creator>
  <cp:lastModifiedBy>kylin</cp:lastModifiedBy>
  <cp:lastPrinted>2023-03-22T16:39:00Z</cp:lastPrinted>
  <dcterms:modified xsi:type="dcterms:W3CDTF">2023-04-03T09:55:44Z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