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62336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rXyUjTAAAABgEAAA8AAAAAAAAAAQAgAAAAOAAAAGRycy9kb3ducmV2LnhtbFBLAQIUABQA&#10;AAAIAIdO4kBWtoay3wEAAJoDAAAOAAAAAAAAAAEAIAAAADg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仿宋_GB2312"/>
          <w:sz w:val="36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914400" cy="40957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2.25pt;height:32.25pt;width:72pt;mso-wrap-distance-bottom:0pt;mso-wrap-distance-left:9pt;mso-wrap-distance-right:9pt;mso-wrap-distance-top:0pt;z-index:251663360;mso-width-relative:page;mso-height-relative:page;" filled="f" stroked="f" coordsize="21600,21600" o:gfxdata="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l5UrFdkAAAAKAQAADwAAAAAAAAABACAAAAA4AAAAZHJzL2Rvd25yZXYu&#10;eG1sUEsBAhQAFAAAAAgAh07iQAZGZCqrAQAAOQMAAA4AAAAAAAAAAQAgAAAAP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  <w:sz w:val="28"/>
        </w:rPr>
        <w:t xml:space="preserve">                   </w:t>
      </w:r>
      <w:r>
        <w:rPr>
          <w:rFonts w:hint="eastAsia"/>
          <w:color w:val="FF0000"/>
          <w:sz w:val="28"/>
        </w:rPr>
        <w:t xml:space="preserve">                  </w:t>
      </w:r>
      <w:r>
        <w:rPr>
          <w:rFonts w:hint="eastAsia" w:eastAsia="仿宋_GB2312"/>
          <w:sz w:val="36"/>
        </w:rPr>
        <w:t>电子公文专用章</w:t>
      </w:r>
    </w:p>
    <w:p>
      <w:pPr>
        <w:jc w:val="left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武隆府办发〔20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/>
        <w:textAlignment w:val="auto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cs="方正仿宋_GBK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/>
        </w:rPr>
        <w:t>关于做好2023年全区民生实事工作的通知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各街道办事处，各乡镇人民政府，区政府各部门，有关单位：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为深入贯彻落实习近平总书记关于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保障和改善民生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的重要指示批示要求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，着力解决好人民群众急难愁盼问题，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坚定不移增进民生福祉，经区政府同意，确定实施一批民生实事。现就有关事宜通知如下：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一、高度重视，精心组织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民生实事是区委、区政府对全区人民作出的郑重承诺，是改善民生、推进工作的重要抓手，必须不折不扣高标准完成。各单位要切实提高政治站位，强化责任担当，以对群众高度负责的精神，积极主动推进项目建设。要坚持经济建设和民生工作同部署、同安排、同落实，强化项目要素保障，提高工作推进效率，确保民生实事各项任务早行动、早落实、早见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二、多方联动，统筹推进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要加强统筹协调和沟通衔接，推进民生实事加快实施。各牵头责任单位要对民生实事任务进行分解，制订工作方案和具体工作措施，明确工作专班，安排专人负责，认真组织实施。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各牵头单位主要领导要定期研究民生实事工作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，及时协调解决落实过程中的困难问题。各责任单位要整体联动、积极配合，特别是涉及项目报批、手续办理等，要开辟绿色通道，主动协调跟进，确保既定目标任务全面完成。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三、跟踪督查，确保实效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民生实事办理工作实行月报告、季通报、年考核制度。各牵头责任单位要落实专人，每月底将民生实事推进情况报送区发展改革委（联系人：何小双；联系电话：77727458；邮箱：1316543020@qq.com）。区发展改革委要抓好民生实事办理的综合协调、总结汇报、考核评比等工作，针对发现问题要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及时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提出工作建议。区政府督查办要加大督查督办力度，根据各责任单位工作完成情况及时进行督查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附件：武隆区2023年度民生实事目标任务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4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重庆市武隆区人民政府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办公室</w:t>
      </w:r>
    </w:p>
    <w:p>
      <w:pPr>
        <w:pStyle w:val="1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0"/>
        </w:sect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5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pStyle w:val="5"/>
        <w:snapToGrid w:val="0"/>
        <w:spacing w:line="460" w:lineRule="exact"/>
        <w:jc w:val="center"/>
        <w:rPr>
          <w:rFonts w:hint="eastAsia" w:ascii="Times New Roman" w:hAnsi="Times New Roman" w:eastAsia="方正小标宋_GBK" w:cs="方正小标宋_GBK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snapToGrid w:val="0"/>
        <w:spacing w:line="720" w:lineRule="atLeast"/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u w:val="none"/>
          <w:lang w:val="en-US" w:eastAsia="zh-CN"/>
        </w:rPr>
        <w:t>武隆区2023年度民生实事目标任务</w:t>
      </w:r>
    </w:p>
    <w:tbl>
      <w:tblPr>
        <w:tblStyle w:val="9"/>
        <w:tblW w:w="13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865"/>
        <w:gridCol w:w="1615"/>
        <w:gridCol w:w="1140"/>
        <w:gridCol w:w="5355"/>
        <w:gridCol w:w="1170"/>
        <w:gridCol w:w="2173"/>
        <w:gridCol w:w="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Header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2023年工作计划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Header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年度投资        （万元）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一、市级民生实事（14件14个项目）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9446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城镇老旧小区改造和社区服务提升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改造城镇老旧小区12个。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区发展改革委、区经济信息委、区城市发展（集团）公司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发展普惠性学前教育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学前三年毛入园率达到89%，普惠性幼儿园覆盖率达到96%，公办幼儿园在园幼儿占比保持在56%以上。全力推进武隆区学前教育一体化联盟发展工作，全面提升学前教育保教质量，力争创建为全国学前教育普及普惠区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区委编办、区财政局、区规划自然资源局、区住房城乡建委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发展婴幼儿照护服务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全区标准托位数达890个，每千人托位数达到2.5个。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0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推进义务教育阶段学生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减轻义务教育阶段学生作业负担和校外培训负担）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切实减轻义务教育阶段学生作业负担和校外培训负担，减轻家长经济负担和精神焦虑。加强学生作业管理，提高课堂教学效率，提升课后服务质量，依法依规开展校外培训机构治理。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区公安局、区民政局、区市场监管局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开展青少年心理健康教育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全区乡镇中心校以上学校心理辅导室（中心）覆盖率达到100%以上，中小学心理健康教育专兼职指导教师进行系统化培训2次以上，青少年心理健康核心知识知晓率达到60%以上。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百千万惠残助残行动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创建6家残疾人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渝馨家园（残疾人之家）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，为有辅助器具适配需求的残疾人提供辅助器具适配服务100人次以上。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实施农村公路生命安全防护工程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实施农村公路生命安全防护工程30公里，加大交通秩序的管理提升，优化公交车收费运营工作。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区公安局，有关街道办事处、乡镇人民政府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劳动者港湾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劳动者港湾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示范点2座。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实施城市绿荫工程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实施街头绿地提质项目2个、面积2万平方米。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凤山街道办事处、芙蓉街道办事处、仙女山街道办事处、羊角街道办事处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小微停车场建设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2023年，武隆城区新建停车场3处、泊位620余个，分别是：四方街停车楼、白杨坪停车场、龙山公园A区立体停车楼。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区城市发展（集团）公司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建设城市公园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新建口袋公园2个。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适龄女性免费接种HPV疫苗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为1700名适龄女学生免费接种HPV疫苗，实现愿接尽接。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区财政局、区教委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公益性殡葬服务设施建设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完成2个农村公益性示范安葬（放）设施建设。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安全监测整治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完成100个窨井盖专项整治。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二、区级民生实事（10件12个项目）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29712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农网巩固提升及城镇电网改造工程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根据《农网突出问题治理计划及2023年—2025年巩固提升计划》，按照轻重缓急程度，优先实施改造安全隐患大、受益群众多、带动性强、有示范效应的项目，力争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十四五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期间农网升级改造实现100%覆盖。2023年重点解决芙蓉街道、双河镇、江口镇等13个乡镇（街道）13个村社的低电压及安全隐患问题，改造龙城大厦、南城中央广场等8个小区居民配电设施。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区经济信息委、国网重庆武隆供电公司，有关街道办事处、乡镇人民政府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乡镇（街道）竞争性民生项目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凤山街道、芙蓉街道、白马镇、平桥镇、火炉镇、桐梓镇、凤来镇、庙垭乡、白云乡、赵家乡共10个乡镇（街道）的场镇功能完善、场镇综合环境整治、城市功能配套基础设施改造提升3类项目，缩小城乡在公共设施和公共服务方面的差距，进一步提升乡镇（街道）服务群众、服务基层能力，助力乡村振兴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区财政局、区住房城乡建委，有关街道办事处、乡镇人民政府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农村供水超滤膜水质提升工程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选择5-8个示范点，通过雨水积蓄和超滤膜净水处理，提升项目区群众的水质水量保障能力。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区发展改革委、区财政局、区卫生健康委、区乡村振兴局，有关街道办事处、乡镇人民政府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小区燃气配套基础设施建设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城镇老旧小区燃气配套基础设施改造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10164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完成芙蓉街道白杨坪片区、老建委小区、五龙城小区、龙都小区、喻家坝小区、魏家沟小区、马店小区，凤山街道下油坊沟小区，羊角街道土坎社区等9个老旧小区的燃气配套基础设施改造。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常委会办公室、区政协办公室、区发展改革委、区经济信息委、区民政局、区规划自然资源局、区住房城乡建委、区城市管理局、区文化旅游委、区城市发展（集团）公司，凤山街道办事处、芙蓉街道办事处、羊角街道办事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乡镇保障性住房天然气管道安装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完成白马、长坝、平桥、鸭江4个乡镇保障性住房的天然气管道安装工程。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区工业发展（集团）公司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区发展改革委、区经济信息委、区住房城乡建委，白马镇人民政府、平桥镇人民政府、鸭江镇人民政府、长坝镇人民政府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仙女山度假区品质提升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成桂花路整体改造提升，有序推进梧桐大道拓宽工程。2.加大度假区污水管网整治力度，2023年完成全部管网探查工作。3.对银杏大道进行美化绿化，提升环境水平。4.设置5处临时摊区和3处水果车停靠点，对夜市烧烤划线限时管理。5.改造龙仙苑农贸市场，启用农贸市政综合体农贸市场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区旅游产业（集团）公司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区交通局、区城市管理局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农村道路提升工程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一般农村公路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断头路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建设一般农村公路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断头路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40公里。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农村入户道路建设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建设农村入户道路200公里，其中3.5米宽入户路80公里、2米宽机耕道90公里、1米宽入户人行路30公里。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区财政局、区交通局、区乡村振兴局，有关街道办事处、乡镇人民政府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区殡仪馆周边环境整治和畅通工程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扩建殡仪馆停车场，设置停车位200余个；充分论证新建环道的必要性和可行性并启动相关前期工作。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区城市发展（集团）公司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sz w:val="24"/>
                <w:szCs w:val="24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D0D0D" w:themeColor="text1" w:themeTint="F2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区民政局、区城市管理局、区交通局，凤山街道办事处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老旧小区电梯改造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按业主申请意愿，实施老旧小区电梯改造。2023年预计改造8台。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区财政局、区规划自然资源局、区市场监管局、区消防救援支队，凤山街道办事处、芙蓉街道办事处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中小学教室灯光照明标准化改造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完成全区69所中小学1015间教室灯光照明标准化改造。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区卫生健康委、区乡村振兴局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新冠感染定点和亚定点救治医院改建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  <w:tc>
          <w:tcPr>
            <w:tcW w:w="5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区人民医院改造为新冠感染定点救治医院，白马集中隔离点改造为新冠感染亚定点救治医院。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p/>
    <w:p/>
    <w:p>
      <w:pPr>
        <w:pStyle w:val="4"/>
        <w:ind w:firstLine="0" w:firstLineChars="0"/>
      </w:pPr>
    </w:p>
    <w:p>
      <w:pPr>
        <w:pStyle w:val="6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sectPr>
          <w:footerReference r:id="rId6" w:type="default"/>
          <w:pgSz w:w="16838" w:h="11906" w:orient="landscape"/>
          <w:pgMar w:top="1531" w:right="2098" w:bottom="1531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ind w:firstLine="0" w:firstLineChar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4"/>
        <w:spacing w:afterLines="0"/>
        <w:rPr>
          <w:rFonts w:hint="default"/>
          <w:lang w:eastAsia="zh-CN"/>
        </w:rPr>
      </w:pPr>
    </w:p>
    <w:p>
      <w:pPr>
        <w:spacing w:afterLines="0"/>
        <w:rPr>
          <w:rFonts w:hint="default"/>
          <w:lang w:eastAsia="zh-CN"/>
        </w:rPr>
      </w:pPr>
    </w:p>
    <w:p>
      <w:pPr>
        <w:pStyle w:val="6"/>
        <w:pBdr>
          <w:bottom w:val="single" w:color="auto" w:sz="4" w:space="0"/>
        </w:pBdr>
        <w:snapToGrid/>
        <w:spacing w:afterLines="0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</w:pPr>
    </w:p>
    <w:p>
      <w:pPr>
        <w:pStyle w:val="6"/>
        <w:pBdr>
          <w:bottom w:val="single" w:color="auto" w:sz="4" w:space="0"/>
        </w:pBdr>
        <w:snapToGrid/>
        <w:spacing w:afterLines="0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</w:pPr>
    </w:p>
    <w:p>
      <w:pPr>
        <w:pStyle w:val="6"/>
        <w:pBdr>
          <w:bottom w:val="single" w:color="auto" w:sz="4" w:space="0"/>
        </w:pBdr>
        <w:snapToGrid/>
        <w:spacing w:afterLines="0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</w:pPr>
    </w:p>
    <w:p>
      <w:pPr>
        <w:pStyle w:val="6"/>
        <w:snapToGrid/>
        <w:spacing w:afterLines="0" w:line="240" w:lineRule="auto"/>
        <w:ind w:left="1119" w:leftChars="133" w:hanging="840" w:hangingChars="300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抄送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：区委办公室，区人大常委会办公室，区政协办公室，区监委，区法院，区检察院，区人武部。</w:t>
      </w:r>
    </w:p>
    <w:p>
      <w:pPr>
        <w:pBdr>
          <w:top w:val="single" w:color="auto" w:sz="4" w:space="0"/>
          <w:left w:val="none" w:color="auto" w:sz="0" w:space="0"/>
          <w:bottom w:val="single" w:color="auto" w:sz="4" w:space="1"/>
          <w:right w:val="none" w:color="auto" w:sz="0" w:space="0"/>
          <w:between w:val="none" w:color="auto" w:sz="0" w:space="0"/>
        </w:pBdr>
        <w:spacing w:afterLines="0" w:line="240" w:lineRule="auto"/>
        <w:ind w:firstLine="280" w:firstLineChars="100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重庆市武隆区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办公室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 w:rightChars="108"/>
      <w:jc w:val="right"/>
      <w:rPr>
        <w:rFonts w:hint="eastAsia" w:ascii="宋体"/>
        <w:sz w:val="24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- 9 -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 w:rightChars="108"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- 9 -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27" w:rightChars="108"/>
      <w:jc w:val="right"/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- 9 -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trackRevisions w:val="true"/>
  <w:documentProtection w:enforcement="0"/>
  <w:defaultTabStop w:val="420"/>
  <w:evenAndOddHeaders w:val="true"/>
  <w:drawingGridHorizontalSpacing w:val="210"/>
  <w:drawingGridVerticalSpacing w:val="29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2DF6"/>
    <w:rsid w:val="030F6A13"/>
    <w:rsid w:val="13B20B0A"/>
    <w:rsid w:val="166949FB"/>
    <w:rsid w:val="17BF00FB"/>
    <w:rsid w:val="1B066E52"/>
    <w:rsid w:val="1B5361EC"/>
    <w:rsid w:val="1CBFEACF"/>
    <w:rsid w:val="1DB351EE"/>
    <w:rsid w:val="234E2B55"/>
    <w:rsid w:val="27171A8C"/>
    <w:rsid w:val="2928212B"/>
    <w:rsid w:val="295744EF"/>
    <w:rsid w:val="2BFFB974"/>
    <w:rsid w:val="2C312B22"/>
    <w:rsid w:val="2E885945"/>
    <w:rsid w:val="308E77D7"/>
    <w:rsid w:val="354EED0F"/>
    <w:rsid w:val="37CFF9DA"/>
    <w:rsid w:val="37FE0638"/>
    <w:rsid w:val="3B74A499"/>
    <w:rsid w:val="3BFF6E29"/>
    <w:rsid w:val="3D7C8CE8"/>
    <w:rsid w:val="3D8529C1"/>
    <w:rsid w:val="3EDC1615"/>
    <w:rsid w:val="3F2F26E1"/>
    <w:rsid w:val="3F994B5D"/>
    <w:rsid w:val="3FEB587F"/>
    <w:rsid w:val="3FF5A87B"/>
    <w:rsid w:val="3FFF099B"/>
    <w:rsid w:val="41764EC0"/>
    <w:rsid w:val="429709D6"/>
    <w:rsid w:val="44533825"/>
    <w:rsid w:val="475FD865"/>
    <w:rsid w:val="4AFF3B97"/>
    <w:rsid w:val="4CC85993"/>
    <w:rsid w:val="4D2865AB"/>
    <w:rsid w:val="4E8F3791"/>
    <w:rsid w:val="4FBD197B"/>
    <w:rsid w:val="4FBEF8A2"/>
    <w:rsid w:val="51B4209D"/>
    <w:rsid w:val="53DE27FF"/>
    <w:rsid w:val="543F5CC3"/>
    <w:rsid w:val="57FF105C"/>
    <w:rsid w:val="57FF708C"/>
    <w:rsid w:val="58361564"/>
    <w:rsid w:val="5AB46206"/>
    <w:rsid w:val="5F9268EB"/>
    <w:rsid w:val="624D2AA3"/>
    <w:rsid w:val="629B14EC"/>
    <w:rsid w:val="62C7122C"/>
    <w:rsid w:val="66834501"/>
    <w:rsid w:val="66F3396E"/>
    <w:rsid w:val="67BF8C09"/>
    <w:rsid w:val="67EEA767"/>
    <w:rsid w:val="687D6A76"/>
    <w:rsid w:val="68E00C36"/>
    <w:rsid w:val="68FBCB97"/>
    <w:rsid w:val="69FD3721"/>
    <w:rsid w:val="6C45337F"/>
    <w:rsid w:val="6E413ED7"/>
    <w:rsid w:val="717E2CEF"/>
    <w:rsid w:val="73224397"/>
    <w:rsid w:val="741E6531"/>
    <w:rsid w:val="77362DF6"/>
    <w:rsid w:val="77FFAEBF"/>
    <w:rsid w:val="782528A7"/>
    <w:rsid w:val="79461116"/>
    <w:rsid w:val="79CAF968"/>
    <w:rsid w:val="79EFA3CE"/>
    <w:rsid w:val="7A7DC6AB"/>
    <w:rsid w:val="7BF75D7E"/>
    <w:rsid w:val="7BFF634E"/>
    <w:rsid w:val="7CDF0ECA"/>
    <w:rsid w:val="7D8F65DD"/>
    <w:rsid w:val="7DFEBB13"/>
    <w:rsid w:val="7EFBD422"/>
    <w:rsid w:val="7EFD8183"/>
    <w:rsid w:val="7EFFEDF9"/>
    <w:rsid w:val="7F7F10EE"/>
    <w:rsid w:val="7FAF5CE9"/>
    <w:rsid w:val="7FC58975"/>
    <w:rsid w:val="7FD616E2"/>
    <w:rsid w:val="7FDEC3AE"/>
    <w:rsid w:val="8C3FAFF8"/>
    <w:rsid w:val="9BB176A7"/>
    <w:rsid w:val="BB6D8DEC"/>
    <w:rsid w:val="BB9A5BAE"/>
    <w:rsid w:val="BD7621D8"/>
    <w:rsid w:val="BFF6F706"/>
    <w:rsid w:val="C9E72205"/>
    <w:rsid w:val="D727A04B"/>
    <w:rsid w:val="D76F24C4"/>
    <w:rsid w:val="D7DF3604"/>
    <w:rsid w:val="D957040F"/>
    <w:rsid w:val="DBBDB0BE"/>
    <w:rsid w:val="E7FF5DBD"/>
    <w:rsid w:val="E9DABFC7"/>
    <w:rsid w:val="EC9B4DDA"/>
    <w:rsid w:val="F3F5B7BD"/>
    <w:rsid w:val="F5798728"/>
    <w:rsid w:val="F5F642BC"/>
    <w:rsid w:val="F74313BC"/>
    <w:rsid w:val="F9F6A0BC"/>
    <w:rsid w:val="FA6B8BD6"/>
    <w:rsid w:val="FB7BD415"/>
    <w:rsid w:val="FBD313CA"/>
    <w:rsid w:val="FF433A90"/>
    <w:rsid w:val="FF7D57C4"/>
    <w:rsid w:val="FF8754E7"/>
    <w:rsid w:val="FFDBA8E5"/>
    <w:rsid w:val="FFDF49CD"/>
    <w:rsid w:val="FFF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1">
    <w:name w:val="Default Paragraph Font"/>
    <w:link w:val="12"/>
    <w:semiHidden/>
    <w:qFormat/>
    <w:uiPriority w:val="0"/>
    <w:rPr>
      <w:rFonts w:ascii="Tahoma" w:hAnsi="Tahoma"/>
      <w:sz w:val="24"/>
      <w:szCs w:val="2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0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默认段落字体 Para Char Char Char Char Char Char Char Char Char1 Char Char Char Char Char Char1 Char Char Char Char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character" w:customStyle="1" w:styleId="16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17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FF0000"/>
      <w:sz w:val="16"/>
      <w:szCs w:val="16"/>
      <w:u w:val="none"/>
    </w:rPr>
  </w:style>
  <w:style w:type="paragraph" w:customStyle="1" w:styleId="18">
    <w:name w:val="图表目录1"/>
    <w:basedOn w:val="19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 w:val="21"/>
      <w:szCs w:val="22"/>
    </w:rPr>
  </w:style>
  <w:style w:type="paragraph" w:customStyle="1" w:styleId="19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2022-11-25T10:05:00Z</dcterms:created>
  <dc:creator>Administrator</dc:creator>
  <cp:lastModifiedBy>kylin</cp:lastModifiedBy>
  <cp:lastPrinted>2023-02-24T10:41:00Z</cp:lastPrinted>
  <dcterms:modified xsi:type="dcterms:W3CDTF">2023-02-27T10:37:02Z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