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color w:val="FF0000"/>
          <w:spacing w:val="10"/>
          <w:w w:val="85"/>
          <w:sz w:val="56"/>
          <w:szCs w:val="56"/>
        </w:rPr>
      </w:pPr>
      <w:bookmarkStart w:id="0" w:name="_GoBack"/>
      <w:bookmarkEnd w:id="0"/>
      <w:r>
        <w:rPr>
          <w:rFonts w:hint="eastAsia" w:eastAsia="华文中宋"/>
          <w:b/>
          <w:bCs/>
          <w:color w:val="FF0000"/>
          <w:spacing w:val="10"/>
          <w:w w:val="85"/>
          <w:sz w:val="56"/>
          <w:szCs w:val="56"/>
        </w:rPr>
        <w:t>重庆市武隆区人民政府办公室电子公文</w:t>
      </w:r>
    </w:p>
    <w:p>
      <w:pPr>
        <w:rPr>
          <w:rFonts w:eastAsia="宋体"/>
          <w:color w:val="FF0000"/>
          <w:sz w:val="28"/>
          <w:szCs w:val="24"/>
        </w:rPr>
      </w:pPr>
      <w: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99060</wp:posOffset>
                </wp:positionV>
                <wp:extent cx="5600700" cy="0"/>
                <wp:effectExtent l="0" t="13970" r="0" b="14605"/>
                <wp:wrapNone/>
                <wp:docPr id="12" name="直接连接符 1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2pt;margin-top:7.8pt;height:0pt;width:441pt;z-index:251664384;mso-width-relative:page;mso-height-relative:page;" filled="f" stroked="t" coordsize="21600,21600" o:gfxdata="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rXyUjTAAAABgEAAA8AAAAAAAAAAQAgAAAAOAAAAGRycy9kb3ducmV2LnhtbFBL&#10;AQIUABQAAAAIAIdO4kD83UUY5QEAAKoDAAAOAAAAAAAAAAEAIAAAADgBAABkcnMvZTJvRG9jLnht&#10;bFBLBQYAAAAABgAGAFkBAACPBQAAAAA=&#10;">
                <v:fill on="f" focussize="0,0"/>
                <v:stroke weight="2.25pt" color="#FF0000" joinstyle="round"/>
                <v:imagedata o:title=""/>
                <o:lock v:ext="edit" aspectratio="f"/>
              </v:line>
            </w:pict>
          </mc:Fallback>
        </mc:AlternateContent>
      </w:r>
    </w:p>
    <w:p>
      <w:pPr>
        <w:rPr>
          <w:rFonts w:eastAsia="仿宋_GB2312"/>
          <w:sz w:val="36"/>
        </w:rPr>
      </w:pPr>
      <w: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409575</wp:posOffset>
                </wp:positionV>
                <wp:extent cx="914400" cy="409575"/>
                <wp:effectExtent l="0" t="0" r="0" b="0"/>
                <wp:wrapSquare wrapText="bothSides"/>
                <wp:docPr id="2" name="文本框 2"/>
                <wp:cNvGraphicFramePr/>
                <a:graphic xmlns:a="http://schemas.openxmlformats.org/drawingml/2006/main">
                  <a:graphicData uri="http://schemas.microsoft.com/office/word/2010/wordprocessingShape">
                    <wps:wsp>
                      <wps:cNvSpPr txBox="true"/>
                      <wps:spPr>
                        <a:xfrm>
                          <a:off x="0" y="0"/>
                          <a:ext cx="914400" cy="409575"/>
                        </a:xfrm>
                        <a:prstGeom prst="rect">
                          <a:avLst/>
                        </a:prstGeom>
                        <a:noFill/>
                        <a:ln>
                          <a:noFill/>
                        </a:ln>
                      </wps:spPr>
                      <wps:txbx>
                        <w:txbxContent>
                          <w:p>
                            <w:pPr>
                              <w:rPr>
                                <w:rFonts w:ascii="仿宋_GB2312" w:eastAsia="仿宋_GB2312"/>
                                <w:sz w:val="36"/>
                              </w:rPr>
                            </w:pPr>
                            <w:r>
                              <w:rPr>
                                <w:rFonts w:hint="eastAsia" w:eastAsia="仿宋_GB2312"/>
                                <w:sz w:val="36"/>
                              </w:rPr>
                              <w:t>核收：</w:t>
                            </w:r>
                          </w:p>
                        </w:txbxContent>
                      </wps:txbx>
                      <wps:bodyPr lIns="91440" tIns="10800" rIns="91440" bIns="45720" upright="true"/>
                    </wps:wsp>
                  </a:graphicData>
                </a:graphic>
              </wp:anchor>
            </w:drawing>
          </mc:Choice>
          <mc:Fallback>
            <w:pict>
              <v:shape id="_x0000_s1026" o:spid="_x0000_s1026" o:spt="202" type="#_x0000_t202" style="position:absolute;left:0pt;margin-left:252pt;margin-top:32.25pt;height:32.25pt;width:72pt;mso-wrap-distance-bottom:0pt;mso-wrap-distance-left:9pt;mso-wrap-distance-right:9pt;mso-wrap-distance-top:0pt;z-index:251665408;mso-width-relative:page;mso-height-relative:page;" filled="f" stroked="f" coordsize="21600,21600" o:gfxdata="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l5UrFdkAAAAKAQAADwAAAAAAAAABACAAAAA4AAAAZHJzL2Rvd25yZXYu&#10;eG1sUEsBAhQAFAAAAAgAh07iQAZGZCqrAQAAOQMAAA4AAAAAAAAAAQAgAAAAPgEAAGRycy9lMm9E&#10;b2MueG1sUEsFBgAAAAAGAAYAWQEAAFsFAAAAAA==&#10;">
                <v:fill on="f" focussize="0,0"/>
                <v:stroke on="f"/>
                <v:imagedata o:title=""/>
                <o:lock v:ext="edit" aspectratio="f"/>
                <v:textbox inset="2.54mm,0.3mm,2.54mm,1.27mm">
                  <w:txbxContent>
                    <w:p>
                      <w:pPr>
                        <w:rPr>
                          <w:rFonts w:ascii="仿宋_GB2312" w:eastAsia="仿宋_GB2312"/>
                          <w:sz w:val="36"/>
                        </w:rPr>
                      </w:pPr>
                      <w:r>
                        <w:rPr>
                          <w:rFonts w:hint="eastAsia" w:eastAsia="仿宋_GB2312"/>
                          <w:sz w:val="36"/>
                        </w:rPr>
                        <w:t>核收：</w:t>
                      </w:r>
                    </w:p>
                  </w:txbxContent>
                </v:textbox>
                <w10:wrap type="square"/>
              </v:shape>
            </w:pict>
          </mc:Fallback>
        </mc:AlternateContent>
      </w:r>
      <w:r>
        <w:rPr>
          <w:color w:val="FF0000"/>
          <w:sz w:val="28"/>
        </w:rPr>
        <w:t xml:space="preserve">                   </w:t>
      </w:r>
      <w:r>
        <w:rPr>
          <w:rFonts w:hint="eastAsia"/>
          <w:color w:val="FF0000"/>
          <w:sz w:val="28"/>
        </w:rPr>
        <w:t xml:space="preserve">                  </w:t>
      </w:r>
      <w:r>
        <w:rPr>
          <w:rFonts w:hint="eastAsia" w:eastAsia="仿宋_GB2312"/>
          <w:sz w:val="36"/>
        </w:rPr>
        <w:t>电子公文专用章</w:t>
      </w:r>
    </w:p>
    <w:p>
      <w:pPr>
        <w:jc w:val="left"/>
      </w:pP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60" w:lineRule="exact"/>
        <w:ind w:right="640"/>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after="0" w:line="460" w:lineRule="exact"/>
        <w:ind w:right="0" w:firstLine="0"/>
        <w:jc w:val="both"/>
        <w:textAlignment w:val="auto"/>
        <w:outlineLvl w:val="9"/>
        <w:rPr>
          <w:rFonts w:hint="eastAsia"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val="en-US" w:eastAsia="zh-CN"/>
        </w:rPr>
        <w:t>武隆区</w:t>
      </w:r>
      <w:r>
        <w:rPr>
          <w:rFonts w:hint="default" w:ascii="Times New Roman" w:hAnsi="Times New Roman" w:eastAsia="方正小标宋_GBK" w:cs="Times New Roman"/>
          <w:sz w:val="44"/>
          <w:szCs w:val="44"/>
        </w:rPr>
        <w:t>人民政府</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关于做好第五次全国经济普查工作的通知</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kern w:val="2"/>
          <w:sz w:val="32"/>
          <w:szCs w:val="20"/>
          <w:u w:val="none"/>
        </w:rPr>
      </w:pP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20"/>
          <w:u w:val="none"/>
        </w:rPr>
        <w:t>各街道办事处</w:t>
      </w:r>
      <w:r>
        <w:rPr>
          <w:rFonts w:hint="default" w:ascii="Times New Roman" w:hAnsi="Times New Roman" w:eastAsia="方正仿宋_GBK" w:cs="Times New Roman"/>
          <w:kern w:val="2"/>
          <w:sz w:val="32"/>
          <w:szCs w:val="20"/>
          <w:u w:val="none"/>
          <w:lang w:eastAsia="zh-CN"/>
        </w:rPr>
        <w:t>，</w:t>
      </w:r>
      <w:r>
        <w:rPr>
          <w:rFonts w:hint="default" w:ascii="Times New Roman" w:hAnsi="Times New Roman" w:eastAsia="方正仿宋_GBK" w:cs="Times New Roman"/>
          <w:kern w:val="2"/>
          <w:sz w:val="32"/>
          <w:szCs w:val="20"/>
          <w:u w:val="none"/>
        </w:rPr>
        <w:t>各乡镇人民政府，</w:t>
      </w:r>
      <w:r>
        <w:rPr>
          <w:rFonts w:hint="default" w:ascii="Times New Roman" w:hAnsi="Times New Roman" w:eastAsia="方正仿宋_GBK" w:cs="Times New Roman"/>
          <w:sz w:val="32"/>
          <w:szCs w:val="32"/>
          <w:lang w:val="en-US" w:eastAsia="zh-CN"/>
        </w:rPr>
        <w:t>区政府</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部门，有关单位：</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kern w:val="2"/>
          <w:sz w:val="32"/>
          <w:szCs w:val="20"/>
          <w:u w:val="none"/>
          <w:lang w:val="en-US" w:eastAsia="zh-CN"/>
        </w:rPr>
      </w:pPr>
      <w:r>
        <w:rPr>
          <w:rFonts w:hint="default" w:ascii="Times New Roman" w:hAnsi="Times New Roman" w:eastAsia="方正仿宋_GBK" w:cs="Times New Roman"/>
          <w:sz w:val="32"/>
          <w:szCs w:val="32"/>
          <w:lang w:val="en-US" w:eastAsia="zh-CN"/>
        </w:rPr>
        <w:t>根据《重庆市人民政府关于做好第五次全国经济普查工作的通</w:t>
      </w:r>
      <w:r>
        <w:rPr>
          <w:rFonts w:hint="default" w:ascii="Times New Roman" w:hAnsi="Times New Roman" w:eastAsia="方正仿宋_GBK" w:cs="Times New Roman"/>
          <w:kern w:val="2"/>
          <w:sz w:val="32"/>
          <w:szCs w:val="20"/>
          <w:u w:val="none"/>
          <w:lang w:val="en-US" w:eastAsia="zh-CN"/>
        </w:rPr>
        <w:t>知》（渝府发〔2023〕2号）精神，为切实做好</w:t>
      </w:r>
      <w:r>
        <w:rPr>
          <w:rFonts w:hint="eastAsia" w:ascii="Times New Roman" w:hAnsi="Times New Roman" w:eastAsia="方正仿宋_GBK" w:cs="Times New Roman"/>
          <w:kern w:val="2"/>
          <w:sz w:val="32"/>
          <w:szCs w:val="20"/>
          <w:u w:val="none"/>
          <w:lang w:val="en-US" w:eastAsia="zh-CN"/>
        </w:rPr>
        <w:t>全</w:t>
      </w:r>
      <w:r>
        <w:rPr>
          <w:rFonts w:hint="default" w:ascii="Times New Roman" w:hAnsi="Times New Roman" w:eastAsia="方正仿宋_GBK" w:cs="Times New Roman"/>
          <w:kern w:val="2"/>
          <w:sz w:val="32"/>
          <w:szCs w:val="20"/>
          <w:u w:val="none"/>
          <w:lang w:val="en-US" w:eastAsia="zh-CN"/>
        </w:rPr>
        <w:t>区第五次全国经济普查工作，现就有关事项通知如下：</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kern w:val="2"/>
          <w:sz w:val="32"/>
          <w:szCs w:val="20"/>
          <w:u w:val="none"/>
        </w:rPr>
      </w:pPr>
      <w:r>
        <w:rPr>
          <w:rFonts w:hint="default" w:ascii="Times New Roman" w:hAnsi="Times New Roman" w:eastAsia="方正黑体_GBK" w:cs="Times New Roman"/>
          <w:kern w:val="2"/>
          <w:sz w:val="32"/>
          <w:szCs w:val="20"/>
          <w:u w:val="none"/>
        </w:rPr>
        <w:t>一、充分认识目的意义</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kern w:val="2"/>
          <w:sz w:val="32"/>
          <w:szCs w:val="20"/>
          <w:u w:val="none"/>
        </w:rPr>
      </w:pPr>
      <w:r>
        <w:rPr>
          <w:rFonts w:hint="default" w:ascii="Times New Roman" w:hAnsi="Times New Roman" w:eastAsia="方正仿宋_GBK" w:cs="Times New Roman"/>
          <w:kern w:val="2"/>
          <w:sz w:val="32"/>
          <w:szCs w:val="20"/>
          <w:u w:val="none"/>
        </w:rPr>
        <w:t>第五次全国经济普查是一项重大国情国力调查，将首次统筹开展投入产出调查，全面调查第二产业和第三产业发展规模、布局和效益，摸清各类单位基本情况，掌握国民经济行业间经济联系，客观反映推动高质量发展、构建新发展格局、建设现代化经济体系、深化供给侧结构性改革以及创新驱动发展、区域协调发展、生态文明建设、高水平对外开放、公共服务体系建设等方面的新进展。</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20"/>
          <w:u w:val="none"/>
        </w:rPr>
        <w:t>各</w:t>
      </w:r>
      <w:r>
        <w:rPr>
          <w:rFonts w:hint="default" w:ascii="Times New Roman" w:hAnsi="Times New Roman" w:eastAsia="方正仿宋_GBK" w:cs="Times New Roman"/>
          <w:kern w:val="2"/>
          <w:sz w:val="32"/>
          <w:szCs w:val="20"/>
          <w:u w:val="none"/>
          <w:lang w:val="en-US" w:eastAsia="zh-CN"/>
        </w:rPr>
        <w:t>乡镇（街道）</w:t>
      </w:r>
      <w:r>
        <w:rPr>
          <w:rFonts w:hint="default" w:ascii="Times New Roman" w:hAnsi="Times New Roman" w:eastAsia="方正仿宋_GBK" w:cs="Times New Roman"/>
          <w:kern w:val="2"/>
          <w:sz w:val="32"/>
          <w:szCs w:val="20"/>
          <w:u w:val="none"/>
        </w:rPr>
        <w:t>、</w:t>
      </w:r>
      <w:r>
        <w:rPr>
          <w:rFonts w:hint="default" w:ascii="Times New Roman" w:hAnsi="Times New Roman" w:eastAsia="方正仿宋_GBK" w:cs="Times New Roman"/>
          <w:kern w:val="2"/>
          <w:sz w:val="32"/>
          <w:szCs w:val="20"/>
          <w:u w:val="none"/>
          <w:lang w:val="en-US" w:eastAsia="zh-CN"/>
        </w:rPr>
        <w:t>区政府</w:t>
      </w:r>
      <w:r>
        <w:rPr>
          <w:rFonts w:hint="default" w:ascii="Times New Roman" w:hAnsi="Times New Roman" w:eastAsia="方正仿宋_GBK" w:cs="Times New Roman"/>
          <w:kern w:val="2"/>
          <w:sz w:val="32"/>
          <w:szCs w:val="20"/>
          <w:u w:val="none"/>
        </w:rPr>
        <w:t>有关部门和有关单位要以习近平新时代中国特色社会主义思想为指导，深入贯彻党的二十大精神，认真落实党中央、国务院决策部署，按照</w:t>
      </w:r>
      <w:r>
        <w:rPr>
          <w:rFonts w:hint="eastAsia" w:ascii="Times New Roman" w:hAnsi="Times New Roman" w:eastAsia="方正仿宋_GBK" w:cs="Times New Roman"/>
          <w:kern w:val="2"/>
          <w:sz w:val="32"/>
          <w:szCs w:val="20"/>
          <w:u w:val="none"/>
          <w:lang w:eastAsia="zh-CN"/>
        </w:rPr>
        <w:t>“</w:t>
      </w:r>
      <w:r>
        <w:rPr>
          <w:rFonts w:hint="default" w:ascii="Times New Roman" w:hAnsi="Times New Roman" w:eastAsia="方正仿宋_GBK" w:cs="Times New Roman"/>
          <w:kern w:val="2"/>
          <w:sz w:val="32"/>
          <w:szCs w:val="20"/>
          <w:u w:val="none"/>
        </w:rPr>
        <w:t>全国统一领导、部门分工协作、地方分级负责、各方共同参与</w:t>
      </w:r>
      <w:r>
        <w:rPr>
          <w:rFonts w:hint="eastAsia" w:ascii="Times New Roman" w:hAnsi="Times New Roman" w:eastAsia="方正仿宋_GBK" w:cs="Times New Roman"/>
          <w:kern w:val="2"/>
          <w:sz w:val="32"/>
          <w:szCs w:val="20"/>
          <w:u w:val="none"/>
          <w:lang w:eastAsia="zh-CN"/>
        </w:rPr>
        <w:t>”</w:t>
      </w:r>
      <w:r>
        <w:rPr>
          <w:rFonts w:hint="default" w:ascii="Times New Roman" w:hAnsi="Times New Roman" w:eastAsia="方正仿宋_GBK" w:cs="Times New Roman"/>
          <w:kern w:val="2"/>
          <w:sz w:val="32"/>
          <w:szCs w:val="20"/>
          <w:u w:val="none"/>
        </w:rPr>
        <w:t>的原则，坚持依法普</w:t>
      </w:r>
      <w:r>
        <w:rPr>
          <w:rFonts w:hint="default" w:ascii="Times New Roman" w:hAnsi="Times New Roman" w:eastAsia="方正仿宋_GBK" w:cs="Times New Roman"/>
          <w:sz w:val="32"/>
          <w:szCs w:val="32"/>
        </w:rPr>
        <w:t>查、科学普查、为民普查，坚持实事求是、改革创新，通过本次普查工作，摸清</w:t>
      </w:r>
      <w:r>
        <w:rPr>
          <w:rFonts w:hint="eastAsia" w:ascii="Times New Roman" w:hAnsi="Times New Roman" w:eastAsia="方正仿宋_GBK" w:cs="Times New Roman"/>
          <w:sz w:val="32"/>
          <w:szCs w:val="32"/>
          <w:lang w:eastAsia="zh-CN"/>
        </w:rPr>
        <w:t>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经济社会发展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家底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，为建设社会主义现代化新</w:t>
      </w:r>
      <w:r>
        <w:rPr>
          <w:rFonts w:hint="default" w:ascii="Times New Roman" w:hAnsi="Times New Roman" w:eastAsia="方正仿宋_GBK" w:cs="Times New Roman"/>
          <w:sz w:val="32"/>
          <w:szCs w:val="32"/>
          <w:lang w:val="en-US" w:eastAsia="zh-CN"/>
        </w:rPr>
        <w:t>武隆</w:t>
      </w:r>
      <w:r>
        <w:rPr>
          <w:rFonts w:hint="default" w:ascii="Times New Roman" w:hAnsi="Times New Roman" w:eastAsia="方正仿宋_GBK" w:cs="Times New Roman"/>
          <w:sz w:val="32"/>
          <w:szCs w:val="32"/>
        </w:rPr>
        <w:t>提供科学准确的统计信息支持。</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二、准确掌握总体安排</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kern w:val="2"/>
          <w:sz w:val="32"/>
          <w:szCs w:val="20"/>
          <w:u w:val="none"/>
        </w:rPr>
      </w:pPr>
      <w:r>
        <w:rPr>
          <w:rFonts w:hint="default" w:ascii="Times New Roman" w:hAnsi="Times New Roman" w:eastAsia="方正楷体_GBK" w:cs="Times New Roman"/>
          <w:kern w:val="2"/>
          <w:sz w:val="32"/>
          <w:szCs w:val="20"/>
          <w:u w:val="none"/>
        </w:rPr>
        <w:t>（一）普查对象和范围。</w:t>
      </w:r>
      <w:r>
        <w:rPr>
          <w:rFonts w:hint="default" w:ascii="Times New Roman" w:hAnsi="Times New Roman" w:eastAsia="方正仿宋_GBK" w:cs="Times New Roman"/>
          <w:kern w:val="2"/>
          <w:sz w:val="32"/>
          <w:szCs w:val="20"/>
          <w:u w:val="none"/>
        </w:rPr>
        <w:t>普查对象是在全</w:t>
      </w:r>
      <w:r>
        <w:rPr>
          <w:rFonts w:hint="default" w:ascii="Times New Roman" w:hAnsi="Times New Roman" w:eastAsia="方正仿宋_GBK" w:cs="Times New Roman"/>
          <w:kern w:val="2"/>
          <w:sz w:val="32"/>
          <w:szCs w:val="20"/>
          <w:u w:val="none"/>
          <w:lang w:val="en-US" w:eastAsia="zh-CN"/>
        </w:rPr>
        <w:t>区</w:t>
      </w:r>
      <w:r>
        <w:rPr>
          <w:rFonts w:hint="default" w:ascii="Times New Roman" w:hAnsi="Times New Roman" w:eastAsia="方正仿宋_GBK" w:cs="Times New Roman"/>
          <w:kern w:val="2"/>
          <w:sz w:val="32"/>
          <w:szCs w:val="20"/>
          <w:u w:val="none"/>
        </w:rPr>
        <w:t>行政区域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kern w:val="2"/>
          <w:sz w:val="32"/>
          <w:szCs w:val="20"/>
          <w:u w:val="none"/>
        </w:rPr>
      </w:pPr>
      <w:r>
        <w:rPr>
          <w:rFonts w:hint="default" w:ascii="Times New Roman" w:hAnsi="Times New Roman" w:eastAsia="方正楷体_GBK" w:cs="Times New Roman"/>
          <w:kern w:val="2"/>
          <w:sz w:val="32"/>
          <w:szCs w:val="20"/>
          <w:u w:val="none"/>
        </w:rPr>
        <w:t>（二）普查内容。</w:t>
      </w:r>
      <w:r>
        <w:rPr>
          <w:rFonts w:hint="default" w:ascii="Times New Roman" w:hAnsi="Times New Roman" w:eastAsia="方正仿宋_GBK" w:cs="Times New Roman"/>
          <w:kern w:val="2"/>
          <w:sz w:val="32"/>
          <w:szCs w:val="20"/>
          <w:u w:val="none"/>
        </w:rPr>
        <w:t>主要包括普查对象的基本情况、组织结构、人员工资、生产能力、财务状况、生产经营、能源生产和消费、研发活动、信息化建设和电子商务交易情况，以及投入结构、产品使用去向和固定资产投资构成情况等。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kern w:val="2"/>
          <w:sz w:val="32"/>
          <w:szCs w:val="20"/>
          <w:u w:val="none"/>
        </w:rPr>
      </w:pPr>
      <w:r>
        <w:rPr>
          <w:rFonts w:hint="default" w:ascii="Times New Roman" w:hAnsi="Times New Roman" w:eastAsia="方正楷体_GBK" w:cs="Times New Roman"/>
          <w:kern w:val="2"/>
          <w:sz w:val="32"/>
          <w:szCs w:val="20"/>
          <w:u w:val="none"/>
        </w:rPr>
        <w:t>（三）普查时间。</w:t>
      </w:r>
      <w:r>
        <w:rPr>
          <w:rFonts w:hint="default" w:ascii="Times New Roman" w:hAnsi="Times New Roman" w:eastAsia="方正仿宋_GBK" w:cs="Times New Roman"/>
          <w:kern w:val="2"/>
          <w:sz w:val="32"/>
          <w:szCs w:val="20"/>
          <w:u w:val="none"/>
        </w:rPr>
        <w:t>普查标准时点为2023年12月31日，普查时期资料为2023年年度资料。</w:t>
      </w:r>
    </w:p>
    <w:p>
      <w:pPr>
        <w:keepNext w:val="0"/>
        <w:keepLines w:val="0"/>
        <w:pageBreakBefore w:val="0"/>
        <w:widowControl w:val="0"/>
        <w:shd w:val="clear" w:color="auto"/>
        <w:kinsoku/>
        <w:wordWrap/>
        <w:overflowPunct/>
        <w:topLinePunct w:val="0"/>
        <w:autoSpaceDE/>
        <w:autoSpaceDN/>
        <w:bidi w:val="0"/>
        <w:adjustRightInd/>
        <w:snapToGrid/>
        <w:spacing w:line="240" w:lineRule="auto"/>
        <w:ind w:right="0" w:rightChars="0" w:firstLine="640"/>
        <w:jc w:val="both"/>
        <w:textAlignment w:val="auto"/>
        <w:outlineLvl w:val="9"/>
        <w:rPr>
          <w:rFonts w:hint="default" w:ascii="Times New Roman" w:hAnsi="Times New Roman" w:eastAsia="方正黑体_GBK" w:cs="Times New Roman"/>
          <w:kern w:val="2"/>
          <w:sz w:val="32"/>
          <w:szCs w:val="20"/>
          <w:u w:val="none"/>
        </w:rPr>
      </w:pPr>
      <w:r>
        <w:rPr>
          <w:rFonts w:hint="default" w:ascii="Times New Roman" w:hAnsi="Times New Roman" w:eastAsia="方正黑体_GBK" w:cs="Times New Roman"/>
          <w:kern w:val="2"/>
          <w:sz w:val="32"/>
          <w:szCs w:val="20"/>
          <w:u w:val="none"/>
        </w:rPr>
        <w:t>三、精心组织实施</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成立武隆区第五次全国经济普查工作领导小组（以下简称领导小组），负责协调解决普查组织实施中的重大问题。领导小组由区政府分管领导任组长，区统计局主要负责人，区政府办</w:t>
      </w:r>
      <w:r>
        <w:rPr>
          <w:rFonts w:hint="eastAsia" w:ascii="Times New Roman" w:hAnsi="Times New Roman" w:eastAsia="方正仿宋_GBK" w:cs="Times New Roman"/>
          <w:sz w:val="32"/>
          <w:szCs w:val="32"/>
          <w:lang w:eastAsia="zh-CN"/>
        </w:rPr>
        <w:t>公室</w:t>
      </w:r>
      <w:r>
        <w:rPr>
          <w:rFonts w:hint="default" w:ascii="Times New Roman" w:hAnsi="Times New Roman" w:eastAsia="方正仿宋_GBK" w:cs="Times New Roman"/>
          <w:sz w:val="32"/>
          <w:szCs w:val="32"/>
        </w:rPr>
        <w:t>、区委宣传部、区委政法委、区委编办、区发展改革委、区教委、区科技局、区经济信息委、区民政局、区财政局、区人力社保局、区住房城乡建委、区城市管理局、区交通局、区水利局、区农业农村委、区商务委、区文化旅游委、区卫生健康委、区国资委、区市场监管局、区供销合作社、区机关事务管理中心、区税务局、武隆调查队等部门分管负责人为成员。领导小组下设办公室于区统计局，负责领导小组日常工作，办公室主任由区统计局主要负责人兼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（二）密切协作配合。</w:t>
      </w:r>
      <w:r>
        <w:rPr>
          <w:rFonts w:hint="default" w:ascii="Times New Roman" w:hAnsi="Times New Roman" w:eastAsia="方正仿宋_GBK" w:cs="Times New Roman"/>
          <w:sz w:val="32"/>
          <w:szCs w:val="32"/>
          <w:lang w:val="en-US" w:eastAsia="zh-CN"/>
        </w:rPr>
        <w:t>区政府有关部门、有关单位要按照</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自职能，各负其责、通力协作，对所辖行业（系统）普查工作牵头负总责。涉及普查经费方面的事项，由区财政局负责和协调；涉及数据处理能力建设方面的事项，由</w:t>
      </w:r>
      <w:r>
        <w:rPr>
          <w:rFonts w:hint="eastAsia" w:ascii="Times New Roman" w:hAnsi="Times New Roman" w:eastAsia="方正仿宋_GBK" w:cs="Times New Roman"/>
          <w:sz w:val="32"/>
          <w:szCs w:val="32"/>
          <w:lang w:val="en-US" w:eastAsia="zh-CN"/>
        </w:rPr>
        <w:t>区经济信息委</w:t>
      </w:r>
      <w:r>
        <w:rPr>
          <w:rFonts w:hint="default" w:ascii="Times New Roman" w:hAnsi="Times New Roman" w:eastAsia="方正仿宋_GBK" w:cs="Times New Roman"/>
          <w:sz w:val="32"/>
          <w:szCs w:val="32"/>
          <w:lang w:val="en-US" w:eastAsia="zh-CN"/>
        </w:rPr>
        <w:t>、区发展改革委负责和协调；涉及普查宣传动员方面的事项，由区统计局、区委宣传部、</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城市管理局负责和协调；涉及企业和个体工商户名录方面的事项，由区市场监管局、区税务局负责和协调；涉及机关和事业单位名录方面的事项，由区委编办负责和协调；涉及社会团体、基金会、民办非企业单位及基层自治组织名录方面的事项，由区民政局负责和协调；涉及统一社会信用代码信息共享方面的事项，由区市场监管局负责和协调；涉及城乡社区网格化服务管理工作的事项，由区委政法委协调；涉及区经普办工作人员聘用方面的事项，由区人力社保局负责和协调；涉及区经普办工作用车调配方面的事项，由区机关事务管理中心负责和协调。银行、证券、保险、铁路等部门和单位及有关方面，要按照普查方案统一要求，负责组织开展本系统的普查工作。掌握普查有关基础资料的各级部门要及时准确提供部门行政记录和数据信息，其他有关部门、有关单位要对涉及的工作给予大力支持和配合。</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压实属地责任。</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rPr>
        <w:t>要参照成立相应的普查领导小组及其办公室，认真做好本地区的普查实施工作，及时解决普查工作中遇到的困难和问题。要充分发挥居民委员会和村民委员会的作用，广泛动员和组织社会力量积极参与、认真配合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做好普查工作。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加大保障力度。</w:t>
      </w:r>
      <w:r>
        <w:rPr>
          <w:rFonts w:hint="default" w:ascii="Times New Roman" w:hAnsi="Times New Roman" w:eastAsia="方正仿宋_GBK" w:cs="Times New Roman"/>
          <w:sz w:val="32"/>
          <w:szCs w:val="32"/>
        </w:rPr>
        <w:t>按照要求，本次经济普查所需经费按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现行经费渠道由中央和地方各级人民政府共同负担，列入年度财政预算。</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财政局、</w:t>
      </w:r>
      <w:r>
        <w:rPr>
          <w:rFonts w:hint="default" w:ascii="Times New Roman" w:hAnsi="Times New Roman" w:eastAsia="方正仿宋_GBK" w:cs="Times New Roman"/>
          <w:sz w:val="32"/>
          <w:szCs w:val="32"/>
          <w:lang w:val="en-US" w:eastAsia="zh-CN"/>
        </w:rPr>
        <w:t>各乡镇（街道）</w:t>
      </w:r>
      <w:r>
        <w:rPr>
          <w:rFonts w:hint="default" w:ascii="Times New Roman" w:hAnsi="Times New Roman" w:eastAsia="方正仿宋_GBK" w:cs="Times New Roman"/>
          <w:sz w:val="32"/>
          <w:szCs w:val="32"/>
        </w:rPr>
        <w:t>要结合实际，按照满足工作需要、厉行节约、确保普查顺利完成的原则，将普查经费列入相应年度的财政预算，按时拨付、确保到位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各级普查机构要根据工作需要，聘用或者从有关单位商调符合条件的普查指导员和普查员，按时足额支付聘用人员的劳动报酬，保证商调人员在原单位的工资、福利及其他待遇不变；要积极组织开展业务培训，提高普查人员素质，并加强督促指导，确保经济普查工作顺利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四、严格工作要求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（一）坚持依法普查。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区级</w:t>
      </w:r>
      <w:r>
        <w:rPr>
          <w:rFonts w:hint="default" w:ascii="Times New Roman" w:hAnsi="Times New Roman" w:eastAsia="方正仿宋_GBK" w:cs="Times New Roman"/>
          <w:sz w:val="32"/>
          <w:szCs w:val="32"/>
        </w:rPr>
        <w:t>有关部门和有关单位必须严格按照《中华人民共和国统计法》《中华人民共和国统计法实施条例》《全国经济普查条例》的规定，认真做好普查各项工作。所有普查工作人员和普查对象必须严格遵守统计法律法规，按时、如实填报普查表。任何单位和个人不得虚报、瞒报、拒报、迟报，不得伪造、篡改普查数据。普查取得的单位和个人资料，严格限定用于普查目的，不作为任何单位对普查对象实施奖惩的依据。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各级普查机构及其工作人员，对在普查中所知悉的国家秘密和普查对象的商业秘密、个人信息，必须严格履行保密义务；未经批准，任何单位和个人不得对外发布普查数据。</w:t>
      </w:r>
    </w:p>
    <w:p>
      <w:pPr>
        <w:keepNext w:val="0"/>
        <w:keepLines w:val="0"/>
        <w:pageBreakBefore w:val="0"/>
        <w:widowControl w:val="0"/>
        <w:kinsoku/>
        <w:wordWrap/>
        <w:overflowPunct/>
        <w:topLinePunct w:val="0"/>
        <w:autoSpaceDE/>
        <w:autoSpaceDN/>
        <w:bidi w:val="0"/>
        <w:adjustRightInd/>
        <w:snapToGrid/>
        <w:spacing w:line="240" w:lineRule="auto"/>
        <w:ind w:firstLine="64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（二）加强质量管理。</w:t>
      </w:r>
      <w:r>
        <w:rPr>
          <w:rFonts w:hint="default" w:ascii="Times New Roman" w:hAnsi="Times New Roman" w:eastAsia="方正仿宋_GBK" w:cs="Times New Roman"/>
          <w:sz w:val="32"/>
          <w:szCs w:val="32"/>
        </w:rPr>
        <w:t>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各级普查机构和普查工作人员要始终坚守数据质量第一原则，严格执行普查方案，规范普查工作流程，强化事前事中事后数据质量检查核查，切实防范和惩治统计造假、弄虚作假行为，确保普查数据真实准确、完整可信。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各级普查机构要建立健全普查数据质量控制体系和岗位责任制，完善普查数据质量追溯和问责机制，严肃普查纪律，坚决杜绝各种人为干预普查数据的行为；要采用有效技术手段和管理措施，确保普查数据采集、传输、存储和使用的安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统计局要加大对普查工作中违法违纪行为的查处和通报曝光力度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对于应当给予党纪政务处分或组织处理的，按规定提出处分处理建议并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及时移送任免机关、纪检监察机关或组织（人事）部门。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创新手段方式。</w:t>
      </w:r>
      <w:r>
        <w:rPr>
          <w:rFonts w:hint="default" w:ascii="Times New Roman" w:hAnsi="Times New Roman" w:eastAsia="方正仿宋_GBK" w:cs="Times New Roman"/>
          <w:sz w:val="32"/>
          <w:szCs w:val="32"/>
        </w:rPr>
        <w:t>广泛应用部门行政记录，推进电子证照信息等在普查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进普查工作。</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（四）强化宣传引导。</w:t>
      </w:r>
      <w:r>
        <w:rPr>
          <w:rFonts w:hint="default" w:ascii="Times New Roman" w:hAnsi="Times New Roman" w:eastAsia="方正仿宋_GBK" w:cs="Times New Roman"/>
          <w:sz w:val="32"/>
          <w:szCs w:val="32"/>
        </w:rPr>
        <w:t>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各级普查机构应会同宣传部门认真做好普查宣传的策划和组织工作，充分发挥各类新闻媒体以及有关部门服务平台等宣传渠道作用，广泛深入宣传经济普查的重要意义和要求，引导广大普查对象依法配合普查、全社会积极参与普查，为</w:t>
      </w:r>
      <w:r>
        <w:rPr>
          <w:rFonts w:hint="eastAsia" w:ascii="Times New Roman" w:hAnsi="Times New Roman" w:eastAsia="方正仿宋_GBK" w:cs="Times New Roman"/>
          <w:sz w:val="32"/>
          <w:szCs w:val="32"/>
          <w:lang w:eastAsia="zh-CN"/>
        </w:rPr>
        <w:t>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顺利实施第五次全国经济普查营造良好的社会氛围。</w:t>
      </w:r>
    </w:p>
    <w:p>
      <w:pPr>
        <w:keepNext w:val="0"/>
        <w:keepLines w:val="0"/>
        <w:pageBreakBefore w:val="0"/>
        <w:widowControl w:val="0"/>
        <w:kinsoku/>
        <w:wordWrap/>
        <w:overflowPunct/>
        <w:topLinePunct w:val="0"/>
        <w:autoSpaceDE/>
        <w:autoSpaceDN/>
        <w:bidi w:val="0"/>
        <w:adjustRightInd/>
        <w:snapToGrid/>
        <w:spacing w:line="240" w:lineRule="auto"/>
        <w:ind w:firstLine="64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（五）抓好成果运用。</w:t>
      </w:r>
      <w:r>
        <w:rPr>
          <w:rFonts w:hint="default" w:ascii="Times New Roman" w:hAnsi="Times New Roman" w:eastAsia="方正仿宋_GBK" w:cs="Times New Roman"/>
          <w:sz w:val="32"/>
          <w:szCs w:val="32"/>
          <w:lang w:val="en-US" w:eastAsia="zh-CN"/>
        </w:rPr>
        <w:t>全区各级普查机构</w:t>
      </w:r>
      <w:r>
        <w:rPr>
          <w:rFonts w:hint="default" w:ascii="Times New Roman" w:hAnsi="Times New Roman" w:eastAsia="方正仿宋_GBK" w:cs="Times New Roman"/>
          <w:sz w:val="32"/>
          <w:szCs w:val="32"/>
        </w:rPr>
        <w:t>要制定经济普查资料开发应用方案，建立经济普查数据库，及时发布普查成果；</w:t>
      </w:r>
      <w:r>
        <w:rPr>
          <w:rFonts w:hint="default" w:ascii="Times New Roman" w:hAnsi="Times New Roman" w:eastAsia="方正仿宋_GBK" w:cs="Times New Roman"/>
          <w:sz w:val="32"/>
          <w:szCs w:val="32"/>
          <w:lang w:val="en-US" w:eastAsia="zh-CN"/>
        </w:rPr>
        <w:t>区统计局</w:t>
      </w:r>
      <w:r>
        <w:rPr>
          <w:rFonts w:hint="default" w:ascii="Times New Roman" w:hAnsi="Times New Roman" w:eastAsia="方正仿宋_GBK" w:cs="Times New Roman"/>
          <w:sz w:val="32"/>
          <w:szCs w:val="32"/>
        </w:rPr>
        <w:t>要深入挖掘普查数据价值，分析研判全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经济运行状况和经济社会发展的新变化新特征，积极主动服务宏观决策，切实发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挥好统计的参谋咨政作用。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rPr>
        <w:t>注重经验总结。</w:t>
      </w:r>
      <w:r>
        <w:rPr>
          <w:rFonts w:hint="default" w:ascii="Times New Roman" w:hAnsi="Times New Roman" w:eastAsia="方正仿宋_GBK" w:cs="Times New Roman"/>
          <w:sz w:val="32"/>
          <w:szCs w:val="32"/>
          <w:lang w:val="en-US" w:eastAsia="zh-CN"/>
        </w:rPr>
        <w:t>区统计局</w:t>
      </w:r>
      <w:r>
        <w:rPr>
          <w:rFonts w:hint="default" w:ascii="Times New Roman" w:hAnsi="Times New Roman" w:eastAsia="方正仿宋_GBK" w:cs="Times New Roman"/>
          <w:sz w:val="32"/>
          <w:szCs w:val="32"/>
        </w:rPr>
        <w:t>要在普查后期全面、系统地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总结</w:t>
      </w:r>
      <w:r>
        <w:rPr>
          <w:rFonts w:hint="eastAsia" w:ascii="Times New Roman" w:hAnsi="Times New Roman" w:eastAsia="方正仿宋_GBK" w:cs="Times New Roman"/>
          <w:sz w:val="32"/>
          <w:szCs w:val="32"/>
          <w:lang w:eastAsia="zh-CN"/>
        </w:rPr>
        <w:t>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实施第五次全国经济普查的创新做法、工作亮点和宝贵经验，</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级有关部门将对在普查工作中涌现出来的先进单位和个人按照有关规定给予表扬和奖励。</w:t>
      </w:r>
    </w:p>
    <w:p>
      <w:pPr>
        <w:ind w:firstLine="640"/>
        <w:outlineLvl w:val="9"/>
        <w:rPr>
          <w:rFonts w:hint="default" w:ascii="Times New Roman" w:hAnsi="Times New Roman" w:eastAsia="方正仿宋_GBK" w:cs="Times New Roman"/>
          <w:sz w:val="32"/>
          <w:szCs w:val="32"/>
        </w:rPr>
      </w:pPr>
    </w:p>
    <w:p>
      <w:pPr>
        <w:ind w:firstLine="0"/>
        <w:outlineLvl w:val="9"/>
        <w:rPr>
          <w:rFonts w:hint="default"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重庆市武隆区人民政府</w:t>
      </w:r>
    </w:p>
    <w:p>
      <w:pPr>
        <w:wordWrap w:val="0"/>
        <w:ind w:firstLine="0" w:firstLineChars="0"/>
        <w:jc w:val="righ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2023年2月22日        </w:t>
      </w:r>
    </w:p>
    <w:p>
      <w:pPr>
        <w:ind w:firstLine="640" w:firstLineChars="200"/>
        <w:rPr>
          <w:rFonts w:hint="eastAsia" w:eastAsia="宋体"/>
          <w:lang w:val="en-US" w:eastAsia="zh-CN"/>
        </w:rPr>
      </w:pPr>
      <w:r>
        <w:rPr>
          <w:rFonts w:hint="eastAsia" w:ascii="Times New Roman" w:hAnsi="Times New Roman" w:eastAsia="方正仿宋_GBK" w:cs="Times New Roman"/>
          <w:b w:val="0"/>
          <w:bCs w:val="0"/>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宋体" w:cs="Times New Roman"/>
          <w:sz w:val="32"/>
          <w:szCs w:val="22"/>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宋体" w:cs="Times New Roman"/>
          <w:sz w:val="32"/>
          <w:szCs w:val="22"/>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ascii="Calibri" w:hAnsi="Calibri" w:eastAsia="宋体" w:cs="Times New Roman"/>
          <w:sz w:val="32"/>
          <w:szCs w:val="2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eastAsia" w:ascii="Calibri" w:hAnsi="Calibri" w:eastAsia="宋体" w:cs="Times New Roman"/>
          <w:sz w:val="32"/>
          <w:szCs w:val="22"/>
        </w:rPr>
      </w:pP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9"/>
        <w:textAlignment w:val="auto"/>
        <w:outlineLvl w:val="9"/>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pBdr>
          <w:top w:val="none" w:color="auto" w:sz="0" w:space="0"/>
          <w:left w:val="none" w:color="auto" w:sz="0" w:space="0"/>
          <w:bottom w:val="single" w:color="auto" w:sz="4" w:space="0"/>
          <w:right w:val="none" w:color="auto" w:sz="0" w:space="0"/>
          <w:between w:val="none" w:color="auto" w:sz="0" w:space="0"/>
        </w:pBdr>
        <w:kinsoku/>
        <w:wordWrap/>
        <w:overflowPunct/>
        <w:topLinePunct w:val="0"/>
        <w:autoSpaceDE/>
        <w:autoSpaceDN/>
        <w:bidi w:val="0"/>
        <w:adjustRightInd/>
        <w:snapToGrid/>
        <w:spacing w:line="240" w:lineRule="auto"/>
        <w:ind w:firstLine="0"/>
        <w:textAlignment w:val="auto"/>
        <w:outlineLvl w:val="9"/>
        <w:rPr>
          <w:rFonts w:hint="default" w:ascii="Times New Roman" w:hAnsi="Times New Roman" w:eastAsia="方正仿宋_GBK" w:cs="Times New Roman"/>
          <w:sz w:val="32"/>
          <w:szCs w:val="32"/>
        </w:rPr>
      </w:pP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1102" w:leftChars="133" w:hanging="823" w:hangingChars="294"/>
        <w:textAlignment w:val="auto"/>
        <w:rPr>
          <w:rFonts w:hint="eastAsia" w:ascii="方正仿宋_GBK" w:eastAsia="方正仿宋_GBK"/>
          <w:color w:val="auto"/>
          <w:kern w:val="0"/>
          <w:sz w:val="28"/>
          <w:szCs w:val="28"/>
          <w:u w:val="none"/>
        </w:rPr>
      </w:pPr>
      <w:r>
        <w:rPr>
          <w:rFonts w:hint="eastAsia" w:ascii="方正仿宋_GBK" w:eastAsia="方正仿宋_GBK"/>
          <w:color w:val="auto"/>
          <w:kern w:val="0"/>
          <w:sz w:val="28"/>
          <w:szCs w:val="28"/>
          <w:u w:val="none"/>
        </w:rPr>
        <w:t>抄送：</w:t>
      </w:r>
      <w:r>
        <w:rPr>
          <w:rFonts w:hint="eastAsia" w:ascii="方正仿宋_GBK" w:hAnsi="方正仿宋_GBK" w:eastAsia="方正仿宋_GBK" w:cs="方正仿宋_GBK"/>
          <w:color w:val="auto"/>
          <w:sz w:val="28"/>
          <w:szCs w:val="28"/>
          <w:u w:val="none"/>
        </w:rPr>
        <w:t>区委办公室，区人大常委会办公室，区政协办公室，区监委，区法院，区检察院，区人武部</w:t>
      </w:r>
      <w:r>
        <w:rPr>
          <w:rFonts w:hint="eastAsia" w:ascii="方正仿宋_GBK" w:hAnsi="方正仿宋_GBK" w:eastAsia="方正仿宋_GBK" w:cs="方正仿宋_GBK"/>
          <w:color w:val="auto"/>
          <w:kern w:val="0"/>
          <w:sz w:val="28"/>
          <w:szCs w:val="28"/>
          <w:u w:val="none"/>
        </w:rPr>
        <w:t>。</w:t>
      </w:r>
    </w:p>
    <w:p>
      <w:pPr>
        <w:pBdr>
          <w:top w:val="single" w:color="auto" w:sz="4" w:space="0"/>
          <w:left w:val="none" w:color="auto" w:sz="0" w:space="0"/>
          <w:bottom w:val="single" w:color="auto" w:sz="4" w:space="0"/>
          <w:right w:val="none" w:color="auto" w:sz="0" w:space="0"/>
          <w:between w:val="none" w:color="auto" w:sz="0" w:space="0"/>
        </w:pBdr>
        <w:spacing w:line="240" w:lineRule="auto"/>
        <w:ind w:firstLine="280" w:firstLineChars="100"/>
        <w:textAlignment w:val="baseline"/>
        <w:rPr>
          <w:rFonts w:hint="default" w:ascii="Times New Roman" w:hAnsi="Times New Roman" w:eastAsia="方正仿宋_GBK" w:cs="Times New Roman"/>
          <w:sz w:val="44"/>
          <w:szCs w:val="44"/>
          <w:lang w:val="en-US" w:eastAsia="zh-CN"/>
        </w:rPr>
      </w:pPr>
      <w:r>
        <w:rPr>
          <w:rFonts w:hint="eastAsia" w:ascii="方正仿宋_GBK" w:hAnsi="方正仿宋_GBK" w:eastAsia="方正仿宋_GBK" w:cs="方正仿宋_GBK"/>
          <w:b w:val="0"/>
          <w:i w:val="0"/>
          <w:caps w:val="0"/>
          <w:smallCaps w:val="0"/>
          <w:color w:val="auto"/>
          <w:spacing w:val="0"/>
          <w:w w:val="100"/>
          <w:sz w:val="28"/>
          <w:szCs w:val="28"/>
          <w:u w:val="none"/>
        </w:rPr>
        <w:t>重庆市武隆区</w:t>
      </w:r>
      <w:r>
        <w:rPr>
          <w:rFonts w:hint="eastAsia" w:ascii="方正仿宋_GBK" w:hAnsi="方正仿宋_GBK" w:eastAsia="方正仿宋_GBK" w:cs="方正仿宋_GBK"/>
          <w:b w:val="0"/>
          <w:i w:val="0"/>
          <w:caps w:val="0"/>
          <w:smallCaps w:val="0"/>
          <w:color w:val="auto"/>
          <w:spacing w:val="0"/>
          <w:w w:val="100"/>
          <w:sz w:val="28"/>
          <w:szCs w:val="28"/>
          <w:u w:val="none"/>
          <w:lang w:eastAsia="zh-CN"/>
        </w:rPr>
        <w:t>人民政府</w:t>
      </w:r>
      <w:r>
        <w:rPr>
          <w:rFonts w:hint="eastAsia" w:ascii="方正仿宋_GBK" w:hAnsi="方正仿宋_GBK" w:eastAsia="方正仿宋_GBK" w:cs="方正仿宋_GBK"/>
          <w:b w:val="0"/>
          <w:i w:val="0"/>
          <w:caps w:val="0"/>
          <w:smallCaps w:val="0"/>
          <w:color w:val="auto"/>
          <w:spacing w:val="0"/>
          <w:w w:val="100"/>
          <w:sz w:val="28"/>
          <w:szCs w:val="28"/>
          <w:u w:val="none"/>
        </w:rPr>
        <w:t>办公室</w:t>
      </w:r>
      <w:r>
        <w:rPr>
          <w:rStyle w:val="10"/>
          <w:rFonts w:ascii="Times New Roman" w:hAnsi="Times New Roman" w:eastAsia="方正仿宋_GBK" w:cs="Times New Roman"/>
          <w:b w:val="0"/>
          <w:i w:val="0"/>
          <w:caps w:val="0"/>
          <w:smallCaps w:val="0"/>
          <w:color w:val="auto"/>
          <w:spacing w:val="0"/>
          <w:w w:val="100"/>
          <w:sz w:val="28"/>
          <w:szCs w:val="28"/>
        </w:rPr>
        <w:t xml:space="preserve">            </w:t>
      </w:r>
      <w:r>
        <w:rPr>
          <w:rStyle w:val="10"/>
          <w:rFonts w:hint="default" w:ascii="Times New Roman" w:hAnsi="Times New Roman" w:cs="Times New Roman"/>
          <w:b w:val="0"/>
          <w:i w:val="0"/>
          <w:caps w:val="0"/>
          <w:smallCaps w:val="0"/>
          <w:color w:val="auto"/>
          <w:spacing w:val="0"/>
          <w:w w:val="100"/>
          <w:sz w:val="28"/>
          <w:szCs w:val="28"/>
          <w:lang w:val="en-US" w:eastAsia="zh-CN"/>
        </w:rPr>
        <w:t xml:space="preserve"> </w:t>
      </w:r>
      <w:r>
        <w:rPr>
          <w:rStyle w:val="10"/>
          <w:rFonts w:ascii="Times New Roman" w:hAnsi="Times New Roman" w:eastAsia="方正仿宋_GBK" w:cs="Times New Roman"/>
          <w:b w:val="0"/>
          <w:i w:val="0"/>
          <w:caps w:val="0"/>
          <w:smallCaps w:val="0"/>
          <w:color w:val="auto"/>
          <w:spacing w:val="0"/>
          <w:w w:val="100"/>
          <w:sz w:val="28"/>
          <w:szCs w:val="28"/>
        </w:rPr>
        <w:t xml:space="preserve"> 202</w:t>
      </w:r>
      <w:r>
        <w:rPr>
          <w:rStyle w:val="10"/>
          <w:rFonts w:hint="eastAsia" w:ascii="Times New Roman" w:hAnsi="Times New Roman" w:eastAsia="方正仿宋_GBK" w:cs="Times New Roman"/>
          <w:b w:val="0"/>
          <w:i w:val="0"/>
          <w:caps w:val="0"/>
          <w:smallCaps w:val="0"/>
          <w:color w:val="auto"/>
          <w:spacing w:val="0"/>
          <w:w w:val="100"/>
          <w:sz w:val="28"/>
          <w:szCs w:val="28"/>
          <w:lang w:val="en-US" w:eastAsia="zh-CN"/>
        </w:rPr>
        <w:t>3</w:t>
      </w:r>
      <w:r>
        <w:rPr>
          <w:rStyle w:val="10"/>
          <w:rFonts w:ascii="Times New Roman" w:hAnsi="Times New Roman" w:eastAsia="方正仿宋_GBK" w:cs="Times New Roman"/>
          <w:b w:val="0"/>
          <w:i w:val="0"/>
          <w:caps w:val="0"/>
          <w:smallCaps w:val="0"/>
          <w:color w:val="auto"/>
          <w:spacing w:val="0"/>
          <w:w w:val="100"/>
          <w:sz w:val="28"/>
          <w:szCs w:val="28"/>
        </w:rPr>
        <w:t>年2月</w:t>
      </w:r>
      <w:r>
        <w:rPr>
          <w:rStyle w:val="10"/>
          <w:rFonts w:hint="eastAsia" w:ascii="Times New Roman" w:hAnsi="Times New Roman" w:cs="Times New Roman"/>
          <w:b w:val="0"/>
          <w:i w:val="0"/>
          <w:caps w:val="0"/>
          <w:smallCaps w:val="0"/>
          <w:color w:val="auto"/>
          <w:spacing w:val="0"/>
          <w:w w:val="100"/>
          <w:sz w:val="28"/>
          <w:szCs w:val="28"/>
          <w:lang w:val="en-US" w:eastAsia="zh-CN"/>
        </w:rPr>
        <w:t>23</w:t>
      </w:r>
      <w:r>
        <w:rPr>
          <w:rStyle w:val="10"/>
          <w:rFonts w:ascii="Times New Roman" w:hAnsi="Times New Roman" w:eastAsia="方正仿宋_GBK" w:cs="Times New Roman"/>
          <w:b w:val="0"/>
          <w:i w:val="0"/>
          <w:caps w:val="0"/>
          <w:smallCaps w:val="0"/>
          <w:color w:val="auto"/>
          <w:spacing w:val="0"/>
          <w:w w:val="100"/>
          <w:sz w:val="28"/>
          <w:szCs w:val="28"/>
        </w:rPr>
        <w:t>日印发</w:t>
      </w:r>
      <w:r>
        <w:rPr>
          <w:rStyle w:val="10"/>
          <w:rFonts w:hint="eastAsia" w:ascii="Times New Roman" w:hAnsi="Times New Roman" w:eastAsia="方正仿宋_GBK" w:cs="Times New Roman"/>
          <w:b w:val="0"/>
          <w:i w:val="0"/>
          <w:caps w:val="0"/>
          <w:smallCaps w:val="0"/>
          <w:color w:val="auto"/>
          <w:spacing w:val="0"/>
          <w:w w:val="100"/>
          <w:sz w:val="28"/>
          <w:szCs w:val="28"/>
          <w:lang w:val="en-US" w:eastAsia="zh-CN"/>
        </w:rPr>
        <w:t xml:space="preserve">  </w:t>
      </w:r>
    </w:p>
    <w:sectPr>
      <w:footerReference r:id="rId3" w:type="default"/>
      <w:footerReference r:id="rId4" w:type="even"/>
      <w:pgSz w:w="11906" w:h="16838"/>
      <w:pgMar w:top="2098" w:right="1531" w:bottom="1984" w:left="1531" w:header="851" w:footer="1474" w:gutter="0"/>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803070505020304"/>
    <w:charset w:val="01"/>
    <w:family w:val="swiss"/>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_HKSCS">
    <w:altName w:val="Droid Sans Fallback"/>
    <w:panose1 w:val="02020500000000000000"/>
    <w:charset w:val="00"/>
    <w:family w:val="roman"/>
    <w:pitch w:val="default"/>
    <w:sig w:usb0="00000000" w:usb1="00000000" w:usb2="00000016" w:usb3="00000000" w:csb0="00100001"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22" w:rightChars="106"/>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trackRevisions w:val="true"/>
  <w:documentProtection w:enforcement="0"/>
  <w:defaultTabStop w:val="420"/>
  <w:evenAndOddHeaders w:val="true"/>
  <w:drawingGridHorizontalSpacing w:val="21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E5B56"/>
    <w:rsid w:val="1BB95C03"/>
    <w:rsid w:val="27DB26FF"/>
    <w:rsid w:val="2E9717B4"/>
    <w:rsid w:val="393F92ED"/>
    <w:rsid w:val="3FFF3D57"/>
    <w:rsid w:val="43E767A4"/>
    <w:rsid w:val="556A1464"/>
    <w:rsid w:val="5DB67439"/>
    <w:rsid w:val="5DD67C6D"/>
    <w:rsid w:val="5F972D33"/>
    <w:rsid w:val="67E7F5CD"/>
    <w:rsid w:val="6A00113D"/>
    <w:rsid w:val="70AF12A0"/>
    <w:rsid w:val="75F174F2"/>
    <w:rsid w:val="7776C605"/>
    <w:rsid w:val="7A3F7CD3"/>
    <w:rsid w:val="7AD31E02"/>
    <w:rsid w:val="7BFE8182"/>
    <w:rsid w:val="7EAB130A"/>
    <w:rsid w:val="7F7EAEBF"/>
    <w:rsid w:val="9DFFDDA5"/>
    <w:rsid w:val="AF2FCBD4"/>
    <w:rsid w:val="B6FF3F70"/>
    <w:rsid w:val="BB7F793E"/>
    <w:rsid w:val="BDFD64D8"/>
    <w:rsid w:val="DEFE43A7"/>
    <w:rsid w:val="DF7E0EDE"/>
    <w:rsid w:val="EF746A52"/>
    <w:rsid w:val="FB5D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4">
    <w:name w:val="footer"/>
    <w:basedOn w:val="1"/>
    <w:next w:val="5"/>
    <w:qFormat/>
    <w:uiPriority w:val="0"/>
    <w:pPr>
      <w:tabs>
        <w:tab w:val="center" w:pos="4153"/>
        <w:tab w:val="right" w:pos="8306"/>
      </w:tabs>
      <w:snapToGrid w:val="0"/>
      <w:jc w:val="left"/>
    </w:pPr>
    <w:rPr>
      <w:sz w:val="18"/>
    </w:rPr>
  </w:style>
  <w:style w:type="paragraph" w:customStyle="1" w:styleId="5">
    <w:name w:val="索引 51"/>
    <w:basedOn w:val="1"/>
    <w:next w:val="1"/>
    <w:qFormat/>
    <w:uiPriority w:val="0"/>
    <w:pPr>
      <w:ind w:left="1680"/>
    </w:pPr>
    <w:rPr>
      <w:rFonts w:ascii="MingLiU_HKSCS" w:eastAsia="MingLiU_HKSCS" w:cs="MingLiU_HKSCS"/>
      <w:lang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customStyle="1" w:styleId="10">
    <w:name w:val="NormalCharacter"/>
    <w:qFormat/>
    <w:uiPriority w:val="0"/>
  </w:style>
  <w:style w:type="character" w:customStyle="1" w:styleId="11">
    <w:name w:val="Page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kylin</cp:lastModifiedBy>
  <cp:lastPrinted>2023-02-18T06:24:00Z</cp:lastPrinted>
  <dcterms:modified xsi:type="dcterms:W3CDTF">2023-02-27T10:31:02Z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