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1705DA">
      <w:pPr>
        <w:widowControl w:val="0"/>
        <w:spacing w:after="0" w:line="240" w:lineRule="auto"/>
        <w:ind w:right="0" w:firstLine="0"/>
        <w:jc w:val="center"/>
        <w:rPr>
          <w:rFonts w:hint="eastAsia" w:ascii="Times New Roman" w:hAnsi="Times New Roman" w:eastAsia="方正仿宋_GBK" w:cs="Times New Roman"/>
          <w:lang w:val="en-US" w:eastAsia="zh-CN"/>
        </w:rPr>
      </w:pPr>
      <w:r>
        <w:rPr>
          <w:rFonts w:hint="eastAsia" w:cs="Times New Roman"/>
          <w:lang w:val="en-US" w:eastAsia="zh-CN"/>
        </w:rPr>
        <w:t xml:space="preserve"> </w:t>
      </w:r>
    </w:p>
    <w:p w14:paraId="0E686298">
      <w:pPr>
        <w:widowControl w:val="0"/>
        <w:spacing w:after="0" w:line="240" w:lineRule="auto"/>
        <w:ind w:right="0" w:firstLine="0"/>
        <w:jc w:val="center"/>
        <w:rPr>
          <w:rFonts w:ascii="Times New Roman" w:hAnsi="Times New Roman" w:eastAsia="方正仿宋_GBK" w:cs="Times New Roman"/>
        </w:rPr>
      </w:pPr>
    </w:p>
    <w:p w14:paraId="2002D74D">
      <w:pPr>
        <w:widowControl w:val="0"/>
        <w:spacing w:after="0" w:line="240" w:lineRule="auto"/>
        <w:ind w:right="0" w:firstLine="0"/>
        <w:jc w:val="center"/>
        <w:rPr>
          <w:rFonts w:ascii="Times New Roman" w:hAnsi="Times New Roman" w:eastAsia="方正仿宋_GBK" w:cs="Times New Roman"/>
        </w:rPr>
      </w:pPr>
    </w:p>
    <w:p w14:paraId="3F0B1FCD">
      <w:pPr>
        <w:widowControl w:val="0"/>
        <w:spacing w:after="0" w:line="240" w:lineRule="auto"/>
        <w:ind w:right="0" w:firstLine="0"/>
        <w:jc w:val="center"/>
        <w:rPr>
          <w:rFonts w:ascii="Times New Roman" w:hAnsi="Times New Roman" w:eastAsia="方正仿宋_GBK" w:cs="Times New Roman"/>
        </w:rPr>
      </w:pPr>
      <w:r>
        <w:rPr>
          <w:rFonts w:ascii="Times New Roman" w:hAnsi="Times New Roman" w:eastAsia="方正仿宋_GBK" w:cs="Times New Roman"/>
        </w:rPr>
        <w:pict>
          <v:shape id="_x0000_s1026" o:spid="_x0000_s1026" o:spt="136" type="#_x0000_t136" style="position:absolute;left:0pt;margin-left:8.6pt;margin-top:3.65pt;height:53.85pt;width:425.75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重庆市武隆区人民政府文件" style="font-family:方正小标宋_GBK;font-size:36pt;v-text-align:center;"/>
          </v:shape>
        </w:pict>
      </w:r>
    </w:p>
    <w:p w14:paraId="36CC146B">
      <w:pPr>
        <w:widowControl w:val="0"/>
        <w:spacing w:after="0" w:line="240" w:lineRule="auto"/>
        <w:ind w:right="0" w:firstLine="0"/>
        <w:jc w:val="center"/>
        <w:rPr>
          <w:rFonts w:ascii="Times New Roman" w:hAnsi="Times New Roman" w:eastAsia="方正仿宋_GBK" w:cs="Times New Roman"/>
        </w:rPr>
      </w:pPr>
    </w:p>
    <w:p w14:paraId="0E6E5313">
      <w:pPr>
        <w:widowControl w:val="0"/>
        <w:spacing w:after="0" w:line="240" w:lineRule="auto"/>
        <w:ind w:right="0" w:firstLine="0"/>
        <w:jc w:val="center"/>
        <w:rPr>
          <w:rFonts w:ascii="Times New Roman" w:hAnsi="Times New Roman" w:eastAsia="方正仿宋_GBK" w:cs="Times New Roman"/>
        </w:rPr>
      </w:pPr>
    </w:p>
    <w:p w14:paraId="43E170A7">
      <w:pPr>
        <w:widowControl w:val="0"/>
        <w:spacing w:after="0" w:line="240" w:lineRule="auto"/>
        <w:ind w:right="0" w:firstLine="0"/>
        <w:jc w:val="center"/>
        <w:rPr>
          <w:rFonts w:ascii="Times New Roman" w:hAnsi="Times New Roman" w:eastAsia="方正仿宋_GBK" w:cs="Times New Roman"/>
        </w:rPr>
      </w:pPr>
    </w:p>
    <w:p w14:paraId="300E9BB4">
      <w:pPr>
        <w:widowControl w:val="0"/>
        <w:spacing w:after="0" w:line="240" w:lineRule="auto"/>
        <w:ind w:right="0" w:firstLine="0"/>
        <w:jc w:val="center"/>
        <w:rPr>
          <w:rFonts w:hint="eastAsia" w:ascii="Times New Roman" w:hAnsi="Times New Roman" w:eastAsia="方正仿宋_GBK" w:cs="Times New Roman"/>
        </w:rPr>
      </w:pPr>
      <w:r>
        <w:rPr>
          <w:rFonts w:hint="eastAsia" w:ascii="Times New Roman" w:hAnsi="Times New Roman" w:eastAsia="方正仿宋_GBK"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373380</wp:posOffset>
                </wp:positionV>
                <wp:extent cx="5609590" cy="0"/>
                <wp:effectExtent l="0" t="10795" r="10160" b="17780"/>
                <wp:wrapNone/>
                <wp:docPr id="5" name="直接连接符 5"/>
                <wp:cNvGraphicFramePr/>
                <a:graphic xmlns:a="http://schemas.openxmlformats.org/drawingml/2006/main">
                  <a:graphicData uri="http://schemas.microsoft.com/office/word/2010/wordprocessingShape">
                    <wps:wsp>
                      <wps:cNvCnPr/>
                      <wps:spPr>
                        <a:xfrm>
                          <a:off x="0" y="0"/>
                          <a:ext cx="5609590" cy="0"/>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9.4pt;height:0pt;width:441.7pt;z-index:251660288;mso-width-relative:page;mso-height-relative:page;" filled="f" stroked="t" coordsize="21600,21600" o:gfxdata="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XV9obWAAAABgEAAA8AAAAAAAAAAQAgAAAAIgAAAGRycy9kb3ducmV2Lnht&#10;bFBLAQIUABQAAAAIAIdO4kDFEl9Z+wEAAPMDAAAOAAAAAAAAAAEAIAAAACUBAABkcnMvZTJvRG9j&#10;LnhtbFBLBQYAAAAABgAGAFkBAACSBQAAAAA=&#10;">
                <v:fill on="f" focussize="0,0"/>
                <v:stroke weight="1.75pt" color="#FF0000" joinstyle="round"/>
                <v:imagedata o:title=""/>
                <o:lock v:ext="edit" aspectratio="f"/>
              </v:line>
            </w:pict>
          </mc:Fallback>
        </mc:AlternateContent>
      </w:r>
      <w:r>
        <w:rPr>
          <w:rFonts w:hint="eastAsia" w:ascii="Times New Roman" w:hAnsi="Times New Roman" w:eastAsia="方正仿宋_GBK" w:cs="Times New Roman"/>
          <w:sz w:val="32"/>
          <w:szCs w:val="32"/>
        </w:rPr>
        <w:t>武隆府发</w:t>
      </w:r>
      <w:r>
        <w:rPr>
          <w:rFonts w:hint="default"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w:t>
      </w:r>
      <w:r>
        <w:rPr>
          <w:rFonts w:hint="eastAsia" w:ascii="Times New Roman" w:hAnsi="Times New Roman" w:cs="Times New Roman"/>
          <w:sz w:val="32"/>
          <w:szCs w:val="32"/>
          <w:lang w:val="en-US" w:eastAsia="zh-CN"/>
        </w:rPr>
        <w:t>2</w:t>
      </w:r>
      <w:r>
        <w:rPr>
          <w:rFonts w:hint="default" w:ascii="Times New Roman" w:hAnsi="Times New Roman" w:eastAsia="方正仿宋_GBK" w:cs="Times New Roman"/>
          <w:sz w:val="32"/>
          <w:szCs w:val="32"/>
        </w:rPr>
        <w:t>〕</w:t>
      </w:r>
      <w:r>
        <w:rPr>
          <w:rFonts w:hint="eastAsia" w:ascii="Times New Roman" w:hAnsi="Times New Roman" w:cs="Times New Roman"/>
          <w:sz w:val="32"/>
          <w:szCs w:val="32"/>
          <w:lang w:val="en-US" w:eastAsia="zh-CN"/>
        </w:rPr>
        <w:t>20</w:t>
      </w:r>
      <w:r>
        <w:rPr>
          <w:rFonts w:hint="eastAsia" w:ascii="Times New Roman" w:hAnsi="Times New Roman" w:eastAsia="方正仿宋_GBK" w:cs="Times New Roman"/>
          <w:sz w:val="32"/>
          <w:szCs w:val="32"/>
        </w:rPr>
        <w:t>号</w:t>
      </w:r>
    </w:p>
    <w:p w14:paraId="4F962897">
      <w:pPr>
        <w:keepNext w:val="0"/>
        <w:keepLines w:val="0"/>
        <w:pageBreakBefore w:val="0"/>
        <w:widowControl w:val="0"/>
        <w:kinsoku/>
        <w:wordWrap/>
        <w:overflowPunct/>
        <w:topLinePunct w:val="0"/>
        <w:autoSpaceDE/>
        <w:autoSpaceDN/>
        <w:bidi w:val="0"/>
        <w:adjustRightInd/>
        <w:snapToGrid/>
        <w:spacing w:after="0" w:line="400" w:lineRule="exact"/>
        <w:ind w:right="0" w:firstLine="0"/>
        <w:jc w:val="center"/>
        <w:textAlignment w:val="auto"/>
        <w:outlineLvl w:val="9"/>
        <w:rPr>
          <w:rFonts w:hint="default" w:ascii="Times New Roman" w:hAnsi="Times New Roman" w:eastAsia="方正仿宋_GBK" w:cs="Times New Roman"/>
        </w:rPr>
      </w:pPr>
    </w:p>
    <w:p w14:paraId="3F22A944">
      <w:pPr>
        <w:keepNext w:val="0"/>
        <w:keepLines w:val="0"/>
        <w:pageBreakBefore w:val="0"/>
        <w:widowControl w:val="0"/>
        <w:kinsoku/>
        <w:wordWrap/>
        <w:overflowPunct/>
        <w:topLinePunct w:val="0"/>
        <w:autoSpaceDE/>
        <w:autoSpaceDN/>
        <w:bidi w:val="0"/>
        <w:adjustRightInd/>
        <w:snapToGrid/>
        <w:spacing w:after="0" w:line="400" w:lineRule="exact"/>
        <w:ind w:right="0" w:firstLine="0"/>
        <w:jc w:val="center"/>
        <w:textAlignment w:val="auto"/>
        <w:outlineLvl w:val="9"/>
        <w:rPr>
          <w:rFonts w:hint="eastAsia" w:ascii="Times New Roman" w:hAnsi="Times New Roman" w:eastAsia="方正仿宋_GBK" w:cs="Times New Roman"/>
          <w:lang w:val="en-US" w:eastAsia="zh-CN"/>
        </w:rPr>
      </w:pPr>
    </w:p>
    <w:p w14:paraId="6BE17892">
      <w:pPr>
        <w:keepNext w:val="0"/>
        <w:keepLines w:val="0"/>
        <w:pageBreakBefore w:val="0"/>
        <w:widowControl w:val="0"/>
        <w:kinsoku/>
        <w:wordWrap/>
        <w:overflowPunct/>
        <w:topLinePunct w:val="0"/>
        <w:autoSpaceDE/>
        <w:autoSpaceDN/>
        <w:bidi w:val="0"/>
        <w:adjustRightInd/>
        <w:snapToGrid w:val="0"/>
        <w:spacing w:line="600" w:lineRule="atLeast"/>
        <w:ind w:firstLine="0" w:firstLineChars="0"/>
        <w:jc w:val="center"/>
        <w:textAlignment w:val="auto"/>
        <w:rPr>
          <w:rFonts w:ascii="方正小标宋_GBK" w:eastAsia="方正小标宋_GBK"/>
          <w:spacing w:val="0"/>
          <w:sz w:val="44"/>
          <w:szCs w:val="44"/>
        </w:rPr>
      </w:pPr>
      <w:r>
        <w:rPr>
          <w:rFonts w:hint="eastAsia" w:ascii="方正小标宋_GBK" w:eastAsia="方正小标宋_GBK"/>
          <w:spacing w:val="0"/>
          <w:sz w:val="44"/>
          <w:szCs w:val="44"/>
        </w:rPr>
        <w:t>重庆市武隆区人民政府</w:t>
      </w:r>
    </w:p>
    <w:p w14:paraId="419DF4FB">
      <w:pPr>
        <w:pStyle w:val="9"/>
        <w:keepNext w:val="0"/>
        <w:keepLines w:val="0"/>
        <w:pageBreakBefore w:val="0"/>
        <w:widowControl w:val="0"/>
        <w:kinsoku/>
        <w:wordWrap/>
        <w:overflowPunct/>
        <w:topLinePunct w:val="0"/>
        <w:autoSpaceDE/>
        <w:autoSpaceDN/>
        <w:bidi w:val="0"/>
        <w:adjustRightInd/>
        <w:snapToGrid w:val="0"/>
        <w:spacing w:line="600" w:lineRule="atLeast"/>
        <w:ind w:firstLine="0" w:firstLineChars="0"/>
        <w:jc w:val="center"/>
        <w:textAlignment w:val="auto"/>
        <w:rPr>
          <w:rFonts w:hint="eastAsia" w:ascii="方正小标宋_GBK" w:eastAsia="方正小标宋_GBK"/>
          <w:spacing w:val="0"/>
          <w:kern w:val="0"/>
          <w:sz w:val="44"/>
          <w:szCs w:val="44"/>
        </w:rPr>
      </w:pPr>
      <w:r>
        <w:rPr>
          <w:rFonts w:hint="eastAsia" w:ascii="方正小标宋_GBK" w:eastAsia="方正小标宋_GBK"/>
          <w:spacing w:val="0"/>
          <w:sz w:val="44"/>
          <w:szCs w:val="44"/>
        </w:rPr>
        <w:t>关于印发</w:t>
      </w:r>
      <w:r>
        <w:rPr>
          <w:rFonts w:hint="eastAsia" w:ascii="方正小标宋_GBK" w:eastAsia="方正小标宋_GBK"/>
          <w:spacing w:val="0"/>
          <w:kern w:val="0"/>
          <w:sz w:val="44"/>
          <w:szCs w:val="44"/>
        </w:rPr>
        <w:t>以国际化为引领的武隆旅游</w:t>
      </w:r>
    </w:p>
    <w:p w14:paraId="2FED7E2B">
      <w:pPr>
        <w:pStyle w:val="9"/>
        <w:keepNext w:val="0"/>
        <w:keepLines w:val="0"/>
        <w:pageBreakBefore w:val="0"/>
        <w:widowControl w:val="0"/>
        <w:kinsoku/>
        <w:wordWrap/>
        <w:overflowPunct/>
        <w:topLinePunct w:val="0"/>
        <w:autoSpaceDE/>
        <w:autoSpaceDN/>
        <w:bidi w:val="0"/>
        <w:adjustRightInd/>
        <w:snapToGrid w:val="0"/>
        <w:spacing w:line="600" w:lineRule="atLeast"/>
        <w:ind w:firstLine="0" w:firstLineChars="0"/>
        <w:jc w:val="center"/>
        <w:textAlignment w:val="auto"/>
        <w:rPr>
          <w:rFonts w:hint="eastAsia" w:ascii="方正小标宋_GBK" w:eastAsia="方正小标宋_GBK"/>
          <w:spacing w:val="0"/>
          <w:kern w:val="0"/>
          <w:sz w:val="44"/>
          <w:szCs w:val="44"/>
          <w:lang w:eastAsia="zh-CN"/>
        </w:rPr>
      </w:pPr>
      <w:r>
        <w:rPr>
          <w:rFonts w:hint="eastAsia" w:ascii="方正小标宋_GBK" w:eastAsia="方正小标宋_GBK"/>
          <w:spacing w:val="0"/>
          <w:kern w:val="0"/>
          <w:sz w:val="44"/>
          <w:szCs w:val="44"/>
          <w:lang w:eastAsia="zh-CN"/>
        </w:rPr>
        <w:t>“</w:t>
      </w:r>
      <w:r>
        <w:rPr>
          <w:rFonts w:hint="eastAsia" w:ascii="方正小标宋_GBK" w:eastAsia="方正小标宋_GBK"/>
          <w:spacing w:val="0"/>
          <w:kern w:val="0"/>
          <w:sz w:val="44"/>
          <w:szCs w:val="44"/>
        </w:rPr>
        <w:t>三次创业</w:t>
      </w:r>
      <w:r>
        <w:rPr>
          <w:rFonts w:hint="eastAsia" w:ascii="方正小标宋_GBK" w:eastAsia="方正小标宋_GBK"/>
          <w:spacing w:val="0"/>
          <w:kern w:val="0"/>
          <w:sz w:val="44"/>
          <w:szCs w:val="44"/>
          <w:lang w:eastAsia="zh-CN"/>
        </w:rPr>
        <w:t>”</w:t>
      </w:r>
      <w:r>
        <w:rPr>
          <w:rFonts w:hint="eastAsia" w:ascii="方正小标宋_GBK" w:eastAsia="方正小标宋_GBK"/>
          <w:spacing w:val="0"/>
          <w:kern w:val="0"/>
          <w:sz w:val="44"/>
          <w:szCs w:val="44"/>
        </w:rPr>
        <w:t>发展规划（2022</w:t>
      </w:r>
      <w:r>
        <w:rPr>
          <w:rFonts w:hint="eastAsia" w:ascii="方正小标宋_GBK" w:eastAsia="方正小标宋_GBK"/>
          <w:spacing w:val="0"/>
          <w:kern w:val="0"/>
          <w:sz w:val="44"/>
          <w:szCs w:val="44"/>
          <w:lang w:eastAsia="zh-CN"/>
        </w:rPr>
        <w:t>—</w:t>
      </w:r>
    </w:p>
    <w:p w14:paraId="689B1097">
      <w:pPr>
        <w:pStyle w:val="9"/>
        <w:keepNext w:val="0"/>
        <w:keepLines w:val="0"/>
        <w:pageBreakBefore w:val="0"/>
        <w:widowControl w:val="0"/>
        <w:kinsoku/>
        <w:wordWrap/>
        <w:overflowPunct/>
        <w:topLinePunct w:val="0"/>
        <w:autoSpaceDE/>
        <w:autoSpaceDN/>
        <w:bidi w:val="0"/>
        <w:adjustRightInd/>
        <w:snapToGrid w:val="0"/>
        <w:spacing w:line="600" w:lineRule="atLeast"/>
        <w:ind w:firstLine="0" w:firstLineChars="0"/>
        <w:jc w:val="center"/>
        <w:textAlignment w:val="auto"/>
        <w:rPr>
          <w:rFonts w:ascii="方正小标宋_GBK" w:eastAsia="方正小标宋_GBK"/>
          <w:spacing w:val="0"/>
          <w:kern w:val="0"/>
          <w:sz w:val="44"/>
          <w:szCs w:val="44"/>
        </w:rPr>
      </w:pPr>
      <w:r>
        <w:rPr>
          <w:rFonts w:hint="eastAsia" w:ascii="方正小标宋_GBK" w:eastAsia="方正小标宋_GBK"/>
          <w:spacing w:val="0"/>
          <w:kern w:val="0"/>
          <w:sz w:val="44"/>
          <w:szCs w:val="44"/>
        </w:rPr>
        <w:t>2035年）</w:t>
      </w:r>
      <w:r>
        <w:rPr>
          <w:rFonts w:hint="eastAsia" w:ascii="方正小标宋_GBK" w:eastAsia="方正小标宋_GBK"/>
          <w:spacing w:val="0"/>
          <w:sz w:val="44"/>
          <w:szCs w:val="44"/>
        </w:rPr>
        <w:t>的通知</w:t>
      </w:r>
    </w:p>
    <w:p w14:paraId="0187E38C">
      <w:pPr>
        <w:pStyle w:val="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仿宋_GBK" w:hAnsi="Times New Roman" w:cs="Times New Roman"/>
          <w:color w:val="auto"/>
          <w:sz w:val="32"/>
        </w:rPr>
      </w:pPr>
    </w:p>
    <w:p w14:paraId="666EDE67">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方正仿宋_GBK"/>
          <w:sz w:val="32"/>
        </w:rPr>
      </w:pPr>
      <w:r>
        <w:rPr>
          <w:rFonts w:hint="eastAsia" w:ascii="方正仿宋_GBK"/>
          <w:sz w:val="32"/>
        </w:rPr>
        <w:t>各街道办事处，各乡镇人民政府，区政府有关部门，有关单位：</w:t>
      </w:r>
    </w:p>
    <w:p w14:paraId="3B9BFC27">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方正仿宋_GBK"/>
          <w:szCs w:val="32"/>
        </w:rPr>
      </w:pPr>
      <w:r>
        <w:rPr>
          <w:rFonts w:hint="eastAsia" w:ascii="方正仿宋_GBK"/>
          <w:szCs w:val="32"/>
        </w:rPr>
        <w:t>现将《</w:t>
      </w:r>
      <w:r>
        <w:rPr>
          <w:rFonts w:hint="eastAsia" w:ascii="方正仿宋_GBK"/>
          <w:kern w:val="0"/>
          <w:szCs w:val="32"/>
        </w:rPr>
        <w:t>以国际化为引领的武隆旅游</w:t>
      </w:r>
      <w:r>
        <w:rPr>
          <w:rFonts w:hint="eastAsia" w:ascii="方正仿宋_GBK"/>
          <w:kern w:val="0"/>
          <w:szCs w:val="32"/>
          <w:lang w:eastAsia="zh-CN"/>
        </w:rPr>
        <w:t>“</w:t>
      </w:r>
      <w:r>
        <w:rPr>
          <w:rFonts w:hint="eastAsia" w:ascii="方正仿宋_GBK"/>
          <w:kern w:val="0"/>
          <w:szCs w:val="32"/>
        </w:rPr>
        <w:t>三次创业</w:t>
      </w:r>
      <w:r>
        <w:rPr>
          <w:rFonts w:hint="eastAsia" w:ascii="方正仿宋_GBK"/>
          <w:kern w:val="0"/>
          <w:szCs w:val="32"/>
          <w:lang w:eastAsia="zh-CN"/>
        </w:rPr>
        <w:t>”</w:t>
      </w:r>
      <w:r>
        <w:rPr>
          <w:rFonts w:hint="eastAsia" w:ascii="方正仿宋_GBK"/>
          <w:kern w:val="0"/>
          <w:szCs w:val="32"/>
        </w:rPr>
        <w:t>发展规划</w:t>
      </w:r>
      <w:r>
        <w:rPr>
          <w:rFonts w:hint="default" w:ascii="Times New Roman" w:hAnsi="Times New Roman" w:cs="Times New Roman"/>
          <w:kern w:val="0"/>
          <w:szCs w:val="32"/>
        </w:rPr>
        <w:t>（2022-2035年）</w:t>
      </w:r>
      <w:r>
        <w:rPr>
          <w:rFonts w:hint="eastAsia" w:ascii="方正仿宋_GBK"/>
          <w:szCs w:val="32"/>
        </w:rPr>
        <w:t>》印发给你们，请认真贯彻执行。</w:t>
      </w:r>
    </w:p>
    <w:p w14:paraId="72E7A451">
      <w:pPr>
        <w:pStyle w:val="9"/>
        <w:keepNext w:val="0"/>
        <w:keepLines w:val="0"/>
        <w:pageBreakBefore w:val="0"/>
        <w:widowControl w:val="0"/>
        <w:kinsoku/>
        <w:wordWrap/>
        <w:overflowPunct/>
        <w:topLinePunct w:val="0"/>
        <w:autoSpaceDE/>
        <w:autoSpaceDN/>
        <w:bidi w:val="0"/>
        <w:adjustRightInd/>
        <w:snapToGrid/>
        <w:spacing w:line="400" w:lineRule="exact"/>
        <w:ind w:firstLine="632"/>
        <w:textAlignment w:val="auto"/>
        <w:rPr>
          <w:rFonts w:ascii="方正仿宋_GBK"/>
          <w:sz w:val="32"/>
        </w:rPr>
      </w:pPr>
    </w:p>
    <w:p w14:paraId="04041853">
      <w:pPr>
        <w:keepNext w:val="0"/>
        <w:keepLines w:val="0"/>
        <w:pageBreakBefore w:val="0"/>
        <w:widowControl w:val="0"/>
        <w:kinsoku/>
        <w:wordWrap/>
        <w:overflowPunct/>
        <w:topLinePunct w:val="0"/>
        <w:autoSpaceDE/>
        <w:autoSpaceDN/>
        <w:bidi w:val="0"/>
        <w:adjustRightInd/>
        <w:snapToGrid/>
        <w:spacing w:line="400" w:lineRule="exact"/>
        <w:ind w:firstLine="632"/>
        <w:textAlignment w:val="auto"/>
      </w:pPr>
    </w:p>
    <w:p w14:paraId="6704854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方正仿宋_GBK"/>
          <w:szCs w:val="32"/>
        </w:rPr>
      </w:pPr>
      <w:r>
        <w:rPr>
          <w:rFonts w:hint="eastAsia" w:ascii="方正仿宋_GBK"/>
          <w:szCs w:val="32"/>
          <w:lang w:val="en-US" w:eastAsia="zh-CN"/>
        </w:rPr>
        <w:t xml:space="preserve">                          </w:t>
      </w:r>
      <w:r>
        <w:rPr>
          <w:rFonts w:hint="eastAsia" w:ascii="方正仿宋_GBK"/>
          <w:szCs w:val="32"/>
        </w:rPr>
        <w:t>重庆市武隆区人民政府</w:t>
      </w:r>
    </w:p>
    <w:p w14:paraId="2A68D3E2">
      <w:pPr>
        <w:pStyle w:val="9"/>
        <w:keepNext w:val="0"/>
        <w:keepLines w:val="0"/>
        <w:pageBreakBefore w:val="0"/>
        <w:widowControl w:val="0"/>
        <w:kinsoku/>
        <w:wordWrap w:val="0"/>
        <w:overflowPunct/>
        <w:topLinePunct w:val="0"/>
        <w:autoSpaceDE/>
        <w:autoSpaceDN/>
        <w:bidi w:val="0"/>
        <w:adjustRightInd/>
        <w:snapToGrid/>
        <w:spacing w:line="240" w:lineRule="auto"/>
        <w:ind w:firstLine="5287" w:firstLineChars="1673"/>
        <w:jc w:val="right"/>
        <w:textAlignment w:val="auto"/>
        <w:rPr>
          <w:rFonts w:hint="default"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2022年</w:t>
      </w:r>
      <w:r>
        <w:rPr>
          <w:rFonts w:hint="eastAsia" w:ascii="Times New Roman" w:hAnsi="Times New Roman" w:cs="Times New Roman"/>
          <w:color w:val="auto"/>
          <w:kern w:val="0"/>
          <w:sz w:val="32"/>
          <w:szCs w:val="32"/>
          <w:lang w:val="en-US" w:eastAsia="zh-CN" w:bidi="ar-SA"/>
        </w:rPr>
        <w:t>9</w:t>
      </w:r>
      <w:r>
        <w:rPr>
          <w:rFonts w:hint="eastAsia" w:ascii="Times New Roman" w:hAnsi="Times New Roman" w:eastAsia="方正仿宋_GBK" w:cs="Times New Roman"/>
          <w:color w:val="auto"/>
          <w:kern w:val="0"/>
          <w:sz w:val="32"/>
          <w:szCs w:val="32"/>
          <w:lang w:val="en-US" w:eastAsia="zh-CN" w:bidi="ar-SA"/>
        </w:rPr>
        <w:t>月</w:t>
      </w:r>
      <w:r>
        <w:rPr>
          <w:rFonts w:hint="eastAsia" w:ascii="Times New Roman" w:hAnsi="Times New Roman" w:cs="Times New Roman"/>
          <w:color w:val="auto"/>
          <w:kern w:val="0"/>
          <w:sz w:val="32"/>
          <w:szCs w:val="32"/>
          <w:lang w:val="en-US" w:eastAsia="zh-CN" w:bidi="ar-SA"/>
        </w:rPr>
        <w:t>1</w:t>
      </w:r>
      <w:r>
        <w:rPr>
          <w:rFonts w:hint="eastAsia" w:ascii="Times New Roman" w:hAnsi="Times New Roman" w:eastAsia="方正仿宋_GBK" w:cs="Times New Roman"/>
          <w:color w:val="auto"/>
          <w:kern w:val="0"/>
          <w:sz w:val="32"/>
          <w:szCs w:val="32"/>
          <w:lang w:val="en-US" w:eastAsia="zh-CN" w:bidi="ar-SA"/>
        </w:rPr>
        <w:t>日</w:t>
      </w:r>
      <w:r>
        <w:rPr>
          <w:rFonts w:hint="eastAsia" w:ascii="Times New Roman" w:hAnsi="Times New Roman" w:cs="Times New Roman"/>
          <w:color w:val="auto"/>
          <w:kern w:val="0"/>
          <w:sz w:val="32"/>
          <w:szCs w:val="32"/>
          <w:lang w:val="en-US" w:eastAsia="zh-CN" w:bidi="ar-SA"/>
        </w:rPr>
        <w:t xml:space="preserve">        </w:t>
      </w:r>
    </w:p>
    <w:p w14:paraId="7DE9A015">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rPr>
      </w:pPr>
      <w:r>
        <w:rPr>
          <w:rFonts w:hint="eastAsia"/>
        </w:rPr>
        <w:t>（此件公开发布）</w:t>
      </w:r>
    </w:p>
    <w:p w14:paraId="65D4CF0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方正小标宋_GBK" w:hAnsi="方正小标宋_GBK" w:eastAsia="方正小标宋_GBK" w:cs="方正小标宋_GBK"/>
          <w:kern w:val="0"/>
          <w:sz w:val="32"/>
          <w:szCs w:val="32"/>
        </w:rPr>
      </w:pPr>
    </w:p>
    <w:p w14:paraId="1BF03618">
      <w:pPr>
        <w:keepNext w:val="0"/>
        <w:keepLines w:val="0"/>
        <w:pageBreakBefore w:val="0"/>
        <w:widowControl w:val="0"/>
        <w:kinsoku/>
        <w:wordWrap/>
        <w:overflowPunct/>
        <w:topLinePunct w:val="0"/>
        <w:autoSpaceDE/>
        <w:autoSpaceDN/>
        <w:bidi w:val="0"/>
        <w:adjustRightInd/>
        <w:snapToGrid w:val="0"/>
        <w:spacing w:line="720" w:lineRule="atLeast"/>
        <w:ind w:firstLine="64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kern w:val="0"/>
          <w:sz w:val="44"/>
          <w:szCs w:val="44"/>
        </w:rPr>
        <w:t>以国际化为引领的武隆旅游</w:t>
      </w:r>
      <w:r>
        <w:rPr>
          <w:rFonts w:hint="eastAsia" w:ascii="方正小标宋_GBK" w:hAnsi="方正小标宋_GBK" w:eastAsia="方正小标宋_GBK" w:cs="方正小标宋_GBK"/>
          <w:kern w:val="0"/>
          <w:sz w:val="44"/>
          <w:szCs w:val="44"/>
          <w:lang w:eastAsia="zh-CN"/>
        </w:rPr>
        <w:t>“</w:t>
      </w:r>
      <w:r>
        <w:rPr>
          <w:rFonts w:hint="eastAsia" w:ascii="方正小标宋_GBK" w:hAnsi="方正小标宋_GBK" w:eastAsia="方正小标宋_GBK" w:cs="方正小标宋_GBK"/>
          <w:kern w:val="0"/>
          <w:sz w:val="44"/>
          <w:szCs w:val="44"/>
        </w:rPr>
        <w:t>三次创业</w:t>
      </w:r>
      <w:r>
        <w:rPr>
          <w:rFonts w:hint="eastAsia" w:ascii="方正小标宋_GBK" w:hAnsi="方正小标宋_GBK" w:eastAsia="方正小标宋_GBK" w:cs="方正小标宋_GBK"/>
          <w:kern w:val="0"/>
          <w:sz w:val="44"/>
          <w:szCs w:val="44"/>
          <w:lang w:eastAsia="zh-CN"/>
        </w:rPr>
        <w:t>”</w:t>
      </w:r>
      <w:r>
        <w:rPr>
          <w:rFonts w:hint="eastAsia" w:ascii="方正小标宋_GBK" w:hAnsi="方正小标宋_GBK" w:eastAsia="方正小标宋_GBK" w:cs="方正小标宋_GBK"/>
          <w:kern w:val="0"/>
          <w:sz w:val="44"/>
          <w:szCs w:val="44"/>
        </w:rPr>
        <w:t>发展规划（2022-2035年）</w:t>
      </w:r>
    </w:p>
    <w:p w14:paraId="4C2739B8">
      <w:pPr>
        <w:keepNext w:val="0"/>
        <w:keepLines w:val="0"/>
        <w:pageBreakBefore w:val="0"/>
        <w:widowControl w:val="0"/>
        <w:kinsoku/>
        <w:wordWrap/>
        <w:overflowPunct/>
        <w:topLinePunct w:val="0"/>
        <w:autoSpaceDE/>
        <w:autoSpaceDN/>
        <w:bidi w:val="0"/>
        <w:adjustRightInd/>
        <w:snapToGrid/>
        <w:spacing w:line="240" w:lineRule="auto"/>
        <w:ind w:firstLine="640"/>
        <w:textAlignment w:val="auto"/>
      </w:pPr>
    </w:p>
    <w:p w14:paraId="06331D80">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方正仿宋_GBK" w:cs="Times New Roman"/>
          <w:spacing w:val="-20"/>
          <w:sz w:val="32"/>
          <w:szCs w:val="32"/>
        </w:rPr>
      </w:pPr>
      <w:r>
        <w:rPr>
          <w:rFonts w:hint="default" w:ascii="Times New Roman" w:hAnsi="Times New Roman" w:eastAsia="方正仿宋_GBK" w:cs="Times New Roman"/>
        </w:rPr>
        <w:t>为进一步明确以国际化为引领的武隆旅游</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三次创业</w:t>
      </w:r>
      <w:r>
        <w:rPr>
          <w:rFonts w:hint="eastAsia" w:ascii="方正仿宋_GBK" w:hAnsi="方正仿宋_GBK" w:eastAsia="方正仿宋_GBK" w:cs="方正仿宋_GBK"/>
          <w:lang w:eastAsia="zh-CN"/>
        </w:rPr>
        <w:t>”</w:t>
      </w:r>
      <w:r>
        <w:rPr>
          <w:rFonts w:hint="default" w:ascii="Times New Roman" w:hAnsi="Times New Roman" w:eastAsia="方正仿宋_GBK" w:cs="Times New Roman"/>
        </w:rPr>
        <w:t>发展思路、目标、方向和重点，依据《重庆市旅游经济发展领导小组关于印发加快推进武隆旅游国际化实施意见的通知》（渝旅经发〔2021〕1号）、《重庆市国民经济和社会发展第十四个五年规划和二〇三五年远景目标纲要》《重庆市文化和旅游</w:t>
      </w:r>
      <w:r>
        <w:rPr>
          <w:rFonts w:hint="default" w:ascii="方正仿宋_GBK" w:hAnsi="方正仿宋_GBK" w:eastAsia="方正仿宋_GBK" w:cs="方正仿宋_GBK"/>
          <w:lang w:eastAsia="zh-CN"/>
        </w:rPr>
        <w:t>发展“十四五”</w:t>
      </w:r>
      <w:r>
        <w:rPr>
          <w:rFonts w:hint="default" w:ascii="Times New Roman" w:hAnsi="Times New Roman" w:eastAsia="方正仿宋_GBK" w:cs="Times New Roman"/>
        </w:rPr>
        <w:t>规划》《重庆市武隆区国民经济和社会发展第十四个五年规划和二〇三五年远景目标纲要》等文件，制定本规划。</w:t>
      </w:r>
      <w:bookmarkStart w:id="0" w:name="_Toc17127"/>
      <w:bookmarkStart w:id="1" w:name="_Toc4057"/>
      <w:bookmarkStart w:id="2" w:name="_Toc32585"/>
      <w:bookmarkStart w:id="3" w:name="_Toc22238"/>
      <w:bookmarkStart w:id="4" w:name="_Toc3378"/>
      <w:bookmarkStart w:id="5" w:name="_Toc95149359"/>
      <w:bookmarkStart w:id="6" w:name="_Toc13302"/>
      <w:bookmarkStart w:id="7" w:name="_Toc30062"/>
      <w:bookmarkStart w:id="8" w:name="_Toc3400"/>
      <w:bookmarkStart w:id="9" w:name="_Toc31748"/>
    </w:p>
    <w:p w14:paraId="5524D656">
      <w:pPr>
        <w:pStyle w:val="3"/>
        <w:keepNext w:val="0"/>
        <w:keepLines w:val="0"/>
        <w:pageBreakBefore w:val="0"/>
        <w:widowControl w:val="0"/>
        <w:kinsoku/>
        <w:wordWrap/>
        <w:overflowPunct/>
        <w:topLinePunct w:val="0"/>
        <w:autoSpaceDE/>
        <w:autoSpaceDN/>
        <w:bidi w:val="0"/>
        <w:adjustRightInd/>
        <w:snapToGrid/>
        <w:spacing w:before="292" w:beforeLines="50" w:line="240" w:lineRule="auto"/>
        <w:textAlignment w:val="auto"/>
        <w:rPr>
          <w:rFonts w:hint="eastAsia" w:ascii="方正黑体_GBK" w:hAnsi="方正黑体_GBK" w:eastAsia="方正黑体_GBK" w:cs="方正黑体_GBK"/>
          <w:spacing w:val="0"/>
          <w:sz w:val="32"/>
          <w:szCs w:val="32"/>
        </w:rPr>
      </w:pPr>
      <w:r>
        <w:rPr>
          <w:rFonts w:hint="eastAsia" w:ascii="方正黑体_GBK" w:hAnsi="方正黑体_GBK" w:eastAsia="方正黑体_GBK" w:cs="方正黑体_GBK"/>
          <w:spacing w:val="0"/>
          <w:sz w:val="32"/>
          <w:szCs w:val="32"/>
        </w:rPr>
        <w:t>第一章</w:t>
      </w:r>
      <w:r>
        <w:rPr>
          <w:rFonts w:hint="eastAsia" w:ascii="方正黑体_GBK" w:hAnsi="方正黑体_GBK" w:eastAsia="方正黑体_GBK" w:cs="方正黑体_GBK"/>
          <w:spacing w:val="0"/>
          <w:sz w:val="32"/>
          <w:szCs w:val="32"/>
          <w:lang w:val="en-US" w:eastAsia="zh-CN"/>
        </w:rPr>
        <w:t xml:space="preserve">  </w:t>
      </w:r>
      <w:r>
        <w:rPr>
          <w:rFonts w:hint="eastAsia" w:ascii="方正黑体_GBK" w:hAnsi="方正黑体_GBK" w:eastAsia="方正黑体_GBK" w:cs="方正黑体_GBK"/>
          <w:spacing w:val="0"/>
          <w:sz w:val="32"/>
          <w:szCs w:val="32"/>
        </w:rPr>
        <w:t>新时代</w:t>
      </w:r>
      <w:r>
        <w:rPr>
          <w:rFonts w:hint="eastAsia" w:ascii="方正黑体_GBK" w:hAnsi="方正黑体_GBK" w:eastAsia="方正黑体_GBK" w:cs="方正黑体_GBK"/>
          <w:b/>
          <w:bCs/>
          <w:spacing w:val="0"/>
          <w:sz w:val="32"/>
          <w:szCs w:val="32"/>
        </w:rPr>
        <w:t>·</w:t>
      </w:r>
      <w:r>
        <w:rPr>
          <w:rFonts w:hint="eastAsia" w:ascii="方正黑体_GBK" w:hAnsi="方正黑体_GBK" w:eastAsia="方正黑体_GBK" w:cs="方正黑体_GBK"/>
          <w:spacing w:val="0"/>
          <w:sz w:val="32"/>
          <w:szCs w:val="32"/>
        </w:rPr>
        <w:t>以国际化为引领的武隆旅游</w:t>
      </w:r>
    </w:p>
    <w:p w14:paraId="17352525">
      <w:pPr>
        <w:pStyle w:val="3"/>
        <w:keepNext w:val="0"/>
        <w:keepLines w:val="0"/>
        <w:pageBreakBefore w:val="0"/>
        <w:widowControl w:val="0"/>
        <w:kinsoku/>
        <w:wordWrap/>
        <w:overflowPunct/>
        <w:topLinePunct w:val="0"/>
        <w:autoSpaceDE/>
        <w:autoSpaceDN/>
        <w:bidi w:val="0"/>
        <w:adjustRightInd/>
        <w:snapToGrid/>
        <w:spacing w:after="292" w:afterLines="50" w:line="240" w:lineRule="auto"/>
        <w:textAlignment w:val="auto"/>
        <w:rPr>
          <w:spacing w:val="0"/>
        </w:rPr>
      </w:pPr>
      <w:r>
        <w:rPr>
          <w:rFonts w:hint="eastAsia" w:ascii="方正黑体_GBK" w:hAnsi="方正黑体_GBK" w:eastAsia="方正黑体_GBK" w:cs="方正黑体_GBK"/>
          <w:spacing w:val="0"/>
          <w:sz w:val="32"/>
          <w:szCs w:val="32"/>
          <w:lang w:eastAsia="zh-CN"/>
        </w:rPr>
        <w:t>“</w:t>
      </w:r>
      <w:r>
        <w:rPr>
          <w:rFonts w:hint="eastAsia" w:ascii="方正黑体_GBK" w:hAnsi="方正黑体_GBK" w:eastAsia="方正黑体_GBK" w:cs="方正黑体_GBK"/>
          <w:spacing w:val="0"/>
          <w:sz w:val="32"/>
          <w:szCs w:val="32"/>
        </w:rPr>
        <w:t>三次创业</w:t>
      </w:r>
      <w:r>
        <w:rPr>
          <w:rFonts w:hint="eastAsia" w:ascii="方正黑体_GBK" w:hAnsi="方正黑体_GBK" w:eastAsia="方正黑体_GBK" w:cs="方正黑体_GBK"/>
          <w:spacing w:val="0"/>
          <w:sz w:val="32"/>
          <w:szCs w:val="32"/>
          <w:lang w:eastAsia="zh-CN"/>
        </w:rPr>
        <w:t>”</w:t>
      </w:r>
      <w:r>
        <w:rPr>
          <w:rFonts w:hint="eastAsia" w:ascii="方正黑体_GBK" w:hAnsi="方正黑体_GBK" w:eastAsia="方正黑体_GBK" w:cs="方正黑体_GBK"/>
          <w:spacing w:val="0"/>
          <w:sz w:val="32"/>
          <w:szCs w:val="32"/>
        </w:rPr>
        <w:t>发展背景</w:t>
      </w:r>
      <w:bookmarkEnd w:id="0"/>
      <w:bookmarkEnd w:id="1"/>
      <w:bookmarkEnd w:id="2"/>
      <w:bookmarkEnd w:id="3"/>
      <w:bookmarkEnd w:id="4"/>
      <w:bookmarkEnd w:id="5"/>
      <w:bookmarkEnd w:id="6"/>
      <w:bookmarkEnd w:id="7"/>
      <w:bookmarkEnd w:id="8"/>
      <w:bookmarkEnd w:id="9"/>
    </w:p>
    <w:p w14:paraId="4E371016">
      <w:pPr>
        <w:pStyle w:val="4"/>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Times New Roman" w:hAnsi="Times New Roman"/>
        </w:rPr>
      </w:pPr>
      <w:bookmarkStart w:id="10" w:name="_Toc95149360"/>
      <w:r>
        <w:rPr>
          <w:rFonts w:ascii="Times New Roman" w:hAnsi="Times New Roman"/>
        </w:rPr>
        <w:t>一、中国旅游新时代基本特征</w:t>
      </w:r>
      <w:bookmarkEnd w:id="10"/>
    </w:p>
    <w:p w14:paraId="4285EC2B">
      <w:pPr>
        <w:pStyle w:val="5"/>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t>（一）大众化旅游发展时代</w:t>
      </w:r>
      <w:r>
        <w:rPr>
          <w:rFonts w:hint="eastAsia"/>
        </w:rPr>
        <w:t>。</w:t>
      </w:r>
    </w:p>
    <w:p w14:paraId="23A6DFB7">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在物质消费已经得到基本满足的情况下</w:t>
      </w:r>
      <w:r>
        <w:rPr>
          <w:rFonts w:hint="default" w:ascii="Times New Roman" w:hAnsi="Times New Roman" w:eastAsia="方正仿宋_GBK" w:cs="Times New Roman"/>
        </w:rPr>
        <w:t>，人们更多的消费转向了以旅游、休闲为核心的服务型消费。2019年，我国国内旅游人次达60.06亿人次</w:t>
      </w:r>
      <w:r>
        <w:rPr>
          <w:rFonts w:hint="default" w:ascii="Times New Roman" w:hAnsi="Times New Roman" w:eastAsia="方正仿宋_GBK" w:cs="Times New Roman"/>
          <w:kern w:val="0"/>
          <w:szCs w:val="32"/>
        </w:rPr>
        <w:t>，平均每人每年至少旅游4次，旅游已经从少数人的奢侈消费变为大众化消费，成为人们最重要的</w:t>
      </w:r>
      <w:r>
        <w:rPr>
          <w:rFonts w:hint="eastAsia" w:ascii="方正仿宋_GBK" w:hAnsi="方正仿宋_GBK" w:eastAsia="方正仿宋_GBK" w:cs="方正仿宋_GBK"/>
          <w:kern w:val="0"/>
          <w:szCs w:val="32"/>
        </w:rPr>
        <w:t>一种生活方式之一。面对大众旅游日益多元化、个性化的发展趋势，传统的旅游业态和旅游</w:t>
      </w:r>
      <w:r>
        <w:rPr>
          <w:rFonts w:hint="eastAsia" w:ascii="方正仿宋_GBK" w:hAnsi="方正仿宋_GBK" w:eastAsia="方正仿宋_GBK" w:cs="方正仿宋_GBK"/>
        </w:rPr>
        <w:t>供给也面临着巨大的挑战，亟</w:t>
      </w:r>
      <w:r>
        <w:rPr>
          <w:rFonts w:hint="eastAsia" w:ascii="方正仿宋_GBK" w:hAnsi="方正仿宋_GBK" w:cs="方正仿宋_GBK"/>
          <w:lang w:eastAsia="zh-CN"/>
        </w:rPr>
        <w:t>需</w:t>
      </w:r>
      <w:r>
        <w:rPr>
          <w:rFonts w:hint="eastAsia" w:ascii="方正仿宋_GBK" w:hAnsi="方正仿宋_GBK" w:eastAsia="方正仿宋_GBK" w:cs="方正仿宋_GBK"/>
        </w:rPr>
        <w:t>创新。</w:t>
      </w:r>
    </w:p>
    <w:p w14:paraId="0FA5EB91">
      <w:pPr>
        <w:pStyle w:val="5"/>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t>（二）高质量旅游发展时代</w:t>
      </w:r>
      <w:r>
        <w:rPr>
          <w:rFonts w:hint="eastAsia"/>
        </w:rPr>
        <w:t>。</w:t>
      </w:r>
    </w:p>
    <w:p w14:paraId="2A7667A4">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 w:cs="Times New Roman"/>
          <w:kern w:val="0"/>
          <w:szCs w:val="32"/>
        </w:rPr>
      </w:pPr>
      <w:r>
        <w:rPr>
          <w:rFonts w:hint="eastAsia" w:ascii="方正仿宋_GBK" w:hAnsi="方正仿宋_GBK" w:eastAsia="方正仿宋_GBK" w:cs="方正仿宋_GBK"/>
        </w:rPr>
        <w:t>高质量旅游是人民追求幸福生活的美好期望，也是中国共产党践行为中国人民谋幸福、为中华民族谋复兴初心使命的组成部分。高质量发展应坚持以人民为中心，高质量发展强调主客共享、高中低结合，满足人民休闲旅游的切实需求，高质量发展需要加大文化旅游公共服务发展力度，重点从提升旅游全行业全要素效</w:t>
      </w:r>
      <w:r>
        <w:rPr>
          <w:rFonts w:hint="default" w:ascii="Times New Roman" w:hAnsi="Times New Roman" w:eastAsia="方正仿宋_GBK" w:cs="Times New Roman"/>
        </w:rPr>
        <w:t>率，旅游投入与产出效率，旅游要素与市场需求吻合度，旅游对相关产业带动力，旅游对社会、经济、文化、环境发展的贡献力等5个方面和旅游消费水平、旅游类型、旅游综合贡献率、旅游融合能力、旅游品质、旅游服务体系、区域旅游一体化、旅游空间形态、旅游便利化体系、旅游全要素效益等10个维度促进旅游高质量发展。</w:t>
      </w:r>
    </w:p>
    <w:p w14:paraId="60950F78">
      <w:pPr>
        <w:pStyle w:val="5"/>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t>（三）旅游链重构发展时代</w:t>
      </w:r>
      <w:r>
        <w:rPr>
          <w:rFonts w:hint="eastAsia"/>
        </w:rPr>
        <w:t>。</w:t>
      </w:r>
    </w:p>
    <w:p w14:paraId="354B9DF0">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旅游作为现代服务业的重要组成部分，其发展规模和水平与其产业链的构建有着必然联系。在旅游新发展阶段，推动我国旅游产业持续发展，重构旅游产业链是一项重要工作。研究不同的旅游类型以及链条中不同类型的旅游市场主体的功能、作用和存在方式，是重构旅游链的关键。</w:t>
      </w:r>
    </w:p>
    <w:p w14:paraId="5FAD8287">
      <w:pPr>
        <w:pStyle w:val="5"/>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t>（四）旅游融合发展时代</w:t>
      </w:r>
      <w:r>
        <w:rPr>
          <w:rFonts w:hint="eastAsia"/>
        </w:rPr>
        <w:t>。</w:t>
      </w:r>
    </w:p>
    <w:p w14:paraId="3D72964E">
      <w:pPr>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t>旅游既是一种消费现象，又是一种生活方式</w:t>
      </w:r>
      <w:r>
        <w:rPr>
          <w:rFonts w:hint="eastAsia"/>
        </w:rPr>
        <w:t>。</w:t>
      </w:r>
      <w:r>
        <w:t>随着社会</w:t>
      </w:r>
      <w:r>
        <w:rPr>
          <w:rFonts w:hint="eastAsia"/>
        </w:rPr>
        <w:t>经济的</w:t>
      </w:r>
      <w:r>
        <w:t>发展，旅游方式呈现出多样化发展的基本态势。旅游形态越丰富多样，旅游融合就越广泛深入，旅游带动作用就越强大。旅游融合发展是中国旅游新时代重要任务，通过旅游的融合，释放旅游消费的潜力，提升旅游对经济的贡献力、对相关产业的拉动力</w:t>
      </w:r>
      <w:r>
        <w:rPr>
          <w:rFonts w:hint="eastAsia"/>
        </w:rPr>
        <w:t>和</w:t>
      </w:r>
      <w:r>
        <w:t>对社会发展的带动力。</w:t>
      </w:r>
    </w:p>
    <w:p w14:paraId="5DA248F5">
      <w:pPr>
        <w:pStyle w:val="5"/>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t>（五）创新驱动发展时代</w:t>
      </w:r>
      <w:r>
        <w:rPr>
          <w:rFonts w:hint="eastAsia"/>
        </w:rPr>
        <w:t>。</w:t>
      </w:r>
    </w:p>
    <w:p w14:paraId="334C36BA">
      <w:pPr>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rPr>
          <w:rFonts w:hint="eastAsia"/>
        </w:rPr>
        <w:t>以创新驱动旅游产业发展</w:t>
      </w:r>
      <w:r>
        <w:rPr>
          <w:rFonts w:hint="eastAsia"/>
          <w:lang w:eastAsia="zh-CN"/>
        </w:rPr>
        <w:t>，</w:t>
      </w:r>
      <w:r>
        <w:t>持续增加要素有效供给，形成更为高效的旅游全要素效率，是旅游新发展阶段发展的重要特征。旅游新时代背景下，通过技术创新、制度创新和商业模式创新，形成新的旅游要素</w:t>
      </w:r>
      <w:r>
        <w:rPr>
          <w:rFonts w:hint="eastAsia"/>
        </w:rPr>
        <w:t>、</w:t>
      </w:r>
      <w:r>
        <w:t>旅游产品</w:t>
      </w:r>
      <w:r>
        <w:rPr>
          <w:rFonts w:hint="eastAsia"/>
        </w:rPr>
        <w:t>和</w:t>
      </w:r>
      <w:r>
        <w:t>新的旅游市场，形成新的旅游主体</w:t>
      </w:r>
      <w:r>
        <w:rPr>
          <w:rFonts w:hint="eastAsia"/>
        </w:rPr>
        <w:t>与</w:t>
      </w:r>
      <w:r>
        <w:t>新的旅游产业，形成新的旅游经济，为旅游持续发展提供强大的内生动力。</w:t>
      </w:r>
    </w:p>
    <w:p w14:paraId="106415C9">
      <w:pPr>
        <w:pStyle w:val="5"/>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t>（六）入境旅游振兴发展时代</w:t>
      </w:r>
      <w:r>
        <w:rPr>
          <w:rFonts w:hint="eastAsia"/>
        </w:rPr>
        <w:t>。</w:t>
      </w:r>
    </w:p>
    <w:p w14:paraId="43603183">
      <w:pPr>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t>入境旅游是从旅游大国走向旅游强国的基础性指标，是国际旅游竞争力的重要载体，是建设文化强国和旅游强国的战略支撑。进入</w:t>
      </w:r>
      <w:r>
        <w:rPr>
          <w:rFonts w:hint="eastAsia"/>
        </w:rPr>
        <w:t>旅</w:t>
      </w:r>
      <w:r>
        <w:t>游新时代，大力发展入境旅游，扩大入境旅游规模，以提升国际社会对我国文化的认同，推动我国旅游更深一步的改革和更进一步的开放，推进我国旅游高质量发展，使旅游产业成为世界最具竞争力的产业，使中国成为世界最具影响力的文化和旅游目的地国家。</w:t>
      </w:r>
    </w:p>
    <w:p w14:paraId="5BF90490">
      <w:pPr>
        <w:pStyle w:val="4"/>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Times New Roman" w:hAnsi="Times New Roman"/>
        </w:rPr>
      </w:pPr>
      <w:bookmarkStart w:id="11" w:name="_Toc95149361"/>
      <w:r>
        <w:rPr>
          <w:rFonts w:ascii="Times New Roman" w:hAnsi="Times New Roman"/>
        </w:rPr>
        <w:t>二、新时代旅游市场发展趋势</w:t>
      </w:r>
      <w:bookmarkEnd w:id="11"/>
    </w:p>
    <w:p w14:paraId="248BBB39">
      <w:pPr>
        <w:pStyle w:val="5"/>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t>（一）</w:t>
      </w:r>
      <w:r>
        <w:rPr>
          <w:rFonts w:hint="eastAsia"/>
        </w:rPr>
        <w:t>市场消费</w:t>
      </w:r>
      <w:r>
        <w:t>需求</w:t>
      </w:r>
      <w:r>
        <w:rPr>
          <w:rFonts w:hint="eastAsia"/>
        </w:rPr>
        <w:t>。</w:t>
      </w:r>
    </w:p>
    <w:p w14:paraId="654E2FAA">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方正仿宋_GBK" w:hAnsi="方正仿宋_GBK" w:eastAsia="方正仿宋_GBK" w:cs="方正仿宋_GBK"/>
          <w:kern w:val="0"/>
          <w:szCs w:val="32"/>
        </w:rPr>
      </w:pPr>
      <w:r>
        <w:rPr>
          <w:rFonts w:hint="eastAsia" w:ascii="方正仿宋_GBK" w:hAnsi="方正仿宋_GBK" w:eastAsia="方正仿宋_GBK" w:cs="方正仿宋_GBK"/>
        </w:rPr>
        <w:t>从观光、休闲、度假三大产品主流需求向多层次、多元化、多样化文旅产品需求转变。风景迤逦的自然生态观光依然是主流需求</w:t>
      </w:r>
      <w:r>
        <w:rPr>
          <w:rFonts w:hint="eastAsia" w:ascii="方正仿宋_GBK" w:hAnsi="方正仿宋_GBK" w:eastAsia="方正仿宋_GBK" w:cs="方正仿宋_GBK"/>
          <w:kern w:val="0"/>
          <w:szCs w:val="32"/>
        </w:rPr>
        <w:t>，文化创意、康体健身、登山徒步、户外探险、研学旅游等新兴业态蓬勃发展，溯溪攀岩、热气球、翼装飞行、草上运动、南方冰雪运动、低空飞行旅游等新兴项目也逐渐受到年轻人的追捧。</w:t>
      </w:r>
    </w:p>
    <w:p w14:paraId="33CF0FA1">
      <w:pPr>
        <w:pStyle w:val="5"/>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t>（二）信息获取方式</w:t>
      </w:r>
      <w:r>
        <w:rPr>
          <w:rFonts w:hint="eastAsia"/>
        </w:rPr>
        <w:t>。</w:t>
      </w:r>
    </w:p>
    <w:p w14:paraId="679261F9">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方正仿宋_GBK" w:cs="Times New Roman"/>
          <w:kern w:val="0"/>
          <w:szCs w:val="32"/>
        </w:rPr>
      </w:pPr>
      <w:r>
        <w:rPr>
          <w:rFonts w:hint="default" w:ascii="Times New Roman" w:hAnsi="Times New Roman" w:eastAsia="方正仿宋_GBK" w:cs="Times New Roman"/>
          <w:kern w:val="0"/>
          <w:szCs w:val="32"/>
        </w:rPr>
        <w:t>旅游信息的主要获取方式从传统媒体向互联网尤其是</w:t>
      </w:r>
      <w:r>
        <w:rPr>
          <w:rFonts w:hint="eastAsia" w:cs="Times New Roman"/>
          <w:kern w:val="0"/>
          <w:szCs w:val="32"/>
          <w:lang w:eastAsia="zh-CN"/>
        </w:rPr>
        <w:t>智能</w:t>
      </w:r>
      <w:r>
        <w:rPr>
          <w:rFonts w:hint="default" w:ascii="Times New Roman" w:hAnsi="Times New Roman" w:eastAsia="方正仿宋_GBK" w:cs="Times New Roman"/>
          <w:kern w:val="0"/>
          <w:szCs w:val="32"/>
        </w:rPr>
        <w:t>手机转变。在旅游的信息搜索、预订、体验和分享等环节中，互联网拥有超过70%的影响力。据不完全统计，近年来90%的游客通过互联网</w:t>
      </w:r>
      <w:r>
        <w:rPr>
          <w:rFonts w:hint="eastAsia" w:cs="Times New Roman"/>
          <w:kern w:val="0"/>
          <w:szCs w:val="32"/>
          <w:lang w:eastAsia="zh-CN"/>
        </w:rPr>
        <w:t>或手机</w:t>
      </w:r>
      <w:r>
        <w:rPr>
          <w:rFonts w:hint="default" w:ascii="Times New Roman" w:hAnsi="Times New Roman" w:eastAsia="方正仿宋_GBK" w:cs="Times New Roman"/>
          <w:kern w:val="0"/>
          <w:szCs w:val="32"/>
        </w:rPr>
        <w:t>APP获取旅游信息，网络媒体渠道成为最主要的信息收集来源。</w:t>
      </w:r>
    </w:p>
    <w:p w14:paraId="7828FE2E">
      <w:pPr>
        <w:pStyle w:val="5"/>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t>（三）旅游组织形式</w:t>
      </w:r>
      <w:r>
        <w:rPr>
          <w:rFonts w:hint="eastAsia"/>
        </w:rPr>
        <w:t>。</w:t>
      </w:r>
    </w:p>
    <w:p w14:paraId="2A4A03C5">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方正仿宋_GBK" w:hAnsi="方正仿宋_GBK" w:eastAsia="方正仿宋_GBK" w:cs="方正仿宋_GBK"/>
          <w:kern w:val="0"/>
          <w:szCs w:val="32"/>
        </w:rPr>
      </w:pPr>
      <w:r>
        <w:rPr>
          <w:rFonts w:hint="eastAsia" w:ascii="方正仿宋_GBK" w:hAnsi="方正仿宋_GBK" w:eastAsia="方正仿宋_GBK" w:cs="方正仿宋_GBK"/>
          <w:kern w:val="0"/>
          <w:szCs w:val="32"/>
        </w:rPr>
        <w:t>旅游组织形式从旅行社等企业组织主导向平台组织、圈层组织转变。在大数据时代下，游客从线上平台预订门票、酒店逐渐成为常态。要获得市场竞争优势，必须依靠现有</w:t>
      </w:r>
      <w:r>
        <w:rPr>
          <w:rFonts w:hint="eastAsia" w:ascii="Times New Roman" w:hAnsi="Times New Roman" w:eastAsia="方正仿宋_GBK" w:cs="Times New Roman"/>
          <w:kern w:val="0"/>
          <w:szCs w:val="32"/>
        </w:rPr>
        <w:t>OTA</w:t>
      </w:r>
      <w:r>
        <w:rPr>
          <w:rFonts w:hint="eastAsia" w:ascii="方正仿宋_GBK" w:hAnsi="方正仿宋_GBK" w:eastAsia="方正仿宋_GBK" w:cs="方正仿宋_GBK"/>
          <w:kern w:val="0"/>
          <w:szCs w:val="32"/>
        </w:rPr>
        <w:t>平台或建立区域的文旅综合平台组织来构建旅游系统平台，借助大数据来研究旅游需求类型、旅游需求方式、旅游需求的空间分布以及旅游需求的流向与流量。</w:t>
      </w:r>
    </w:p>
    <w:p w14:paraId="5DA44D15">
      <w:pPr>
        <w:pStyle w:val="5"/>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t>（四）游客结构分析</w:t>
      </w:r>
      <w:r>
        <w:rPr>
          <w:rFonts w:hint="eastAsia"/>
        </w:rPr>
        <w:t>。</w:t>
      </w:r>
    </w:p>
    <w:p w14:paraId="31BE0A0C">
      <w:pPr>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t>游客结构从特定人群主导向全民旅游、大众旅游转变</w:t>
      </w:r>
      <w:r>
        <w:rPr>
          <w:rFonts w:hint="eastAsia"/>
          <w:lang w:val="en-US" w:eastAsia="zh-CN"/>
        </w:rPr>
        <w:t>，</w:t>
      </w:r>
      <w:r>
        <w:t>呈现出</w:t>
      </w:r>
      <w:r>
        <w:rPr>
          <w:rFonts w:hint="eastAsia"/>
          <w:lang w:val="en-US" w:eastAsia="zh-CN"/>
        </w:rPr>
        <w:t>：</w:t>
      </w:r>
      <w:r>
        <w:t>周末、国家法定节假日、寒暑假及景区大型活动的游客以中青年、家庭游为主；每周中及景区</w:t>
      </w:r>
      <w:r>
        <w:rPr>
          <w:rFonts w:hint="eastAsia" w:ascii="方正仿宋_GBK"/>
          <w:lang w:eastAsia="zh-CN"/>
        </w:rPr>
        <w:t>“</w:t>
      </w:r>
      <w:r>
        <w:rPr>
          <w:rFonts w:hint="eastAsia" w:ascii="方正仿宋_GBK"/>
        </w:rPr>
        <w:t>淡季</w:t>
      </w:r>
      <w:r>
        <w:rPr>
          <w:rFonts w:hint="eastAsia" w:ascii="方正仿宋_GBK"/>
          <w:lang w:eastAsia="zh-CN"/>
        </w:rPr>
        <w:t>”</w:t>
      </w:r>
      <w:r>
        <w:t>，以少量高端消费能力的中年客群及身体好、收入稳定、有一定积蓄、闲暇时间充足的离退休客群为主。</w:t>
      </w:r>
    </w:p>
    <w:p w14:paraId="65039EB8">
      <w:pPr>
        <w:pStyle w:val="5"/>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t>（五）旅游营销模式</w:t>
      </w:r>
      <w:r>
        <w:rPr>
          <w:rFonts w:hint="eastAsia"/>
        </w:rPr>
        <w:t>。</w:t>
      </w:r>
    </w:p>
    <w:p w14:paraId="5634D8C7">
      <w:pPr>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t>旅游营销模式从传统渠道营销模式向多渠道多模式并行发力转变。</w:t>
      </w:r>
      <w:r>
        <w:rPr>
          <w:rFonts w:hint="eastAsia"/>
        </w:rPr>
        <w:t>虽然传统营销对旅游发展的意义巨大，但是</w:t>
      </w:r>
      <w:r>
        <w:t>已经无法适应未来景区精细化营销发展需要。未来一段时间，传统的渠道营销、集团营销、旅行社等营销模式和新媒体营销并行发力将成为旅游营销的主要方法。</w:t>
      </w:r>
      <w:r>
        <w:rPr>
          <w:rFonts w:hint="eastAsia"/>
        </w:rPr>
        <w:t>利用</w:t>
      </w:r>
      <w:r>
        <w:t>已有的渠道及模式稳定旅游市场基本盘</w:t>
      </w:r>
      <w:r>
        <w:rPr>
          <w:rFonts w:hint="eastAsia"/>
        </w:rPr>
        <w:t>，利用</w:t>
      </w:r>
      <w:r>
        <w:t>新媒体、新渠道等营销模式</w:t>
      </w:r>
      <w:r>
        <w:rPr>
          <w:rFonts w:hint="eastAsia"/>
        </w:rPr>
        <w:t>做增量、做口碑、做形象、做流量</w:t>
      </w:r>
      <w:r>
        <w:t>，</w:t>
      </w:r>
      <w:r>
        <w:rPr>
          <w:rFonts w:hint="eastAsia"/>
        </w:rPr>
        <w:t>抢抓大数据、人工智能、智慧旅游</w:t>
      </w:r>
      <w:r>
        <w:t>的先手红利和先手优势。</w:t>
      </w:r>
    </w:p>
    <w:p w14:paraId="7A5C9071">
      <w:pPr>
        <w:pStyle w:val="5"/>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eastAsia="方正楷体_GBK"/>
          <w:lang w:eastAsia="zh-CN"/>
        </w:rPr>
      </w:pPr>
      <w:r>
        <w:t>（六）旅游消费特征</w:t>
      </w:r>
      <w:r>
        <w:rPr>
          <w:rFonts w:hint="eastAsia"/>
          <w:lang w:eastAsia="zh-CN"/>
        </w:rPr>
        <w:t>。</w:t>
      </w:r>
    </w:p>
    <w:p w14:paraId="7AF3543A">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eastAsia="仿宋"/>
          <w:kern w:val="0"/>
          <w:szCs w:val="32"/>
        </w:rPr>
      </w:pPr>
      <w:r>
        <w:rPr>
          <w:rFonts w:hint="eastAsia"/>
        </w:rPr>
        <w:t>旅游消费</w:t>
      </w:r>
      <w:r>
        <w:t>从传统食</w:t>
      </w:r>
      <w:r>
        <w:rPr>
          <w:rFonts w:hint="eastAsia"/>
        </w:rPr>
        <w:t>住</w:t>
      </w:r>
      <w:r>
        <w:t>行占消费主导向体验性强、参与性强的二次消费转变。</w:t>
      </w:r>
      <w:r>
        <w:rPr>
          <w:rFonts w:hint="eastAsia"/>
        </w:rPr>
        <w:t>全民旅游、全民休闲时代来临，旅游消费成为人们美好生活的日常化和惯性化选择，呈现出全要素、全人群和全天候的新趋势。旅游消费群体及体验需求越来越趋向于多样化、个性化、自主化、品质化，预算合理化、产品选择个性化、追求深度体验、看重文化品位成为新体验趋势。文化消费、休闲娱乐消费的比重日益上升，亲子互动体验项目消费增强，特别是夜间旅游已成为旅游目的地的必备选项，夜景、夜演、夜市、夜宴、夜娱等备受青睐，景区收入呈现出从依赖门票、交通收入向特色化、精品化、个性化、体验性强、文旅氛围感染力强的产品项目二次消费转变的新趋势。</w:t>
      </w:r>
    </w:p>
    <w:p w14:paraId="159D5B03">
      <w:pPr>
        <w:pStyle w:val="5"/>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t>（七）旅游出行方式</w:t>
      </w:r>
      <w:r>
        <w:rPr>
          <w:rFonts w:hint="eastAsia"/>
        </w:rPr>
        <w:t>。</w:t>
      </w:r>
    </w:p>
    <w:p w14:paraId="38E8A0D7">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sz w:val="32"/>
          <w:szCs w:val="32"/>
        </w:rPr>
      </w:pPr>
      <w:r>
        <w:t>旅游出行从高度依赖旅行社交通组织到自驾车旅行、</w:t>
      </w:r>
      <w:r>
        <w:rPr>
          <w:rFonts w:hint="eastAsia" w:ascii="方正仿宋_GBK" w:hAnsi="方正仿宋_GBK" w:cs="方正仿宋_GBK"/>
          <w:lang w:eastAsia="zh-CN"/>
        </w:rPr>
        <w:t>“</w:t>
      </w:r>
      <w:r>
        <w:t>飞机/高铁+</w:t>
      </w:r>
      <w:r>
        <w:rPr>
          <w:rFonts w:hint="eastAsia" w:eastAsia="仿宋"/>
          <w:kern w:val="0"/>
          <w:szCs w:val="32"/>
        </w:rPr>
        <w:t>租车自驾</w:t>
      </w:r>
      <w:r>
        <w:rPr>
          <w:rFonts w:hint="eastAsia" w:ascii="方正仿宋_GBK" w:hAnsi="方正仿宋_GBK" w:cs="方正仿宋_GBK"/>
          <w:lang w:eastAsia="zh-CN"/>
        </w:rPr>
        <w:t>”</w:t>
      </w:r>
      <w:r>
        <w:rPr>
          <w:rFonts w:eastAsia="仿宋"/>
          <w:kern w:val="0"/>
          <w:szCs w:val="32"/>
        </w:rPr>
        <w:t>转变。随着我国道路交通网的飞速发展和不断完善，客源地至旅游目的地之间的交通直达程度不断提高，旅游目的地交通衔接及交通服务能力不断增强，百度、高德等导航技术的完善，旅游出行从高度依赖旅行社组织的</w:t>
      </w:r>
      <w:r>
        <w:rPr>
          <w:rFonts w:hint="eastAsia" w:eastAsia="仿宋"/>
          <w:kern w:val="0"/>
          <w:szCs w:val="32"/>
        </w:rPr>
        <w:t>团体出行向自主</w:t>
      </w:r>
      <w:r>
        <w:rPr>
          <w:rFonts w:eastAsia="仿宋"/>
          <w:kern w:val="0"/>
          <w:szCs w:val="32"/>
        </w:rPr>
        <w:t>旅游转变。自</w:t>
      </w:r>
      <w:r>
        <w:rPr>
          <w:rFonts w:hint="eastAsia" w:eastAsia="仿宋"/>
          <w:kern w:val="0"/>
          <w:szCs w:val="32"/>
        </w:rPr>
        <w:t>驾</w:t>
      </w:r>
      <w:r>
        <w:rPr>
          <w:rFonts w:eastAsia="仿宋"/>
          <w:kern w:val="0"/>
          <w:szCs w:val="32"/>
        </w:rPr>
        <w:t>游</w:t>
      </w:r>
      <w:r>
        <w:rPr>
          <w:rFonts w:hint="eastAsia" w:eastAsia="仿宋"/>
          <w:kern w:val="0"/>
          <w:szCs w:val="32"/>
        </w:rPr>
        <w:t>、</w:t>
      </w:r>
      <w:r>
        <w:rPr>
          <w:rFonts w:hint="eastAsia" w:ascii="方正仿宋_GBK" w:hAnsi="方正仿宋_GBK" w:cs="方正仿宋_GBK"/>
          <w:lang w:eastAsia="zh-CN"/>
        </w:rPr>
        <w:t>“</w:t>
      </w:r>
      <w:r>
        <w:rPr>
          <w:rFonts w:eastAsia="仿宋"/>
          <w:kern w:val="0"/>
          <w:szCs w:val="32"/>
        </w:rPr>
        <w:t>飞机/高铁+</w:t>
      </w:r>
      <w:r>
        <w:rPr>
          <w:rFonts w:hint="eastAsia" w:eastAsia="仿宋"/>
          <w:kern w:val="0"/>
          <w:szCs w:val="32"/>
        </w:rPr>
        <w:t>景区公</w:t>
      </w:r>
      <w:r>
        <w:rPr>
          <w:rFonts w:hint="eastAsia" w:ascii="方正仿宋_GBK" w:hAnsi="方正仿宋_GBK" w:eastAsia="方正仿宋_GBK" w:cs="方正仿宋_GBK"/>
        </w:rPr>
        <w:t>交</w:t>
      </w:r>
      <w:r>
        <w:rPr>
          <w:rFonts w:hint="eastAsia" w:ascii="方正仿宋_GBK" w:hAnsi="方正仿宋_GBK" w:cs="方正仿宋_GBK"/>
          <w:lang w:eastAsia="zh-CN"/>
        </w:rPr>
        <w:t>”“</w:t>
      </w:r>
      <w:r>
        <w:rPr>
          <w:rFonts w:hint="eastAsia" w:ascii="方正仿宋_GBK" w:hAnsi="方正仿宋_GBK" w:eastAsia="方正仿宋_GBK" w:cs="方正仿宋_GBK"/>
        </w:rPr>
        <w:t>飞机/高铁+租车自驾</w:t>
      </w:r>
      <w:r>
        <w:rPr>
          <w:rFonts w:hint="eastAsia" w:ascii="方正仿宋_GBK" w:hAnsi="方正仿宋_GBK" w:cs="方正仿宋_GBK"/>
          <w:lang w:eastAsia="zh-CN"/>
        </w:rPr>
        <w:t>”</w:t>
      </w:r>
      <w:r>
        <w:rPr>
          <w:rFonts w:hint="eastAsia" w:ascii="方正仿宋_GBK" w:hAnsi="方正仿宋_GBK" w:eastAsia="方正仿宋_GBK" w:cs="方正仿宋_GBK"/>
        </w:rPr>
        <w:t>等方式</w:t>
      </w:r>
      <w:r>
        <w:rPr>
          <w:rFonts w:eastAsia="仿宋"/>
          <w:kern w:val="0"/>
          <w:szCs w:val="32"/>
        </w:rPr>
        <w:t>成为更多人的出行选择。</w:t>
      </w:r>
      <w:r>
        <w:rPr>
          <w:rFonts w:hint="eastAsia" w:eastAsia="仿宋"/>
          <w:kern w:val="0"/>
          <w:szCs w:val="32"/>
        </w:rPr>
        <w:t>据不完全统计，</w:t>
      </w:r>
      <w:r>
        <w:rPr>
          <w:rFonts w:eastAsia="仿宋"/>
          <w:kern w:val="0"/>
          <w:szCs w:val="32"/>
        </w:rPr>
        <w:t>20</w:t>
      </w:r>
      <w:r>
        <w:rPr>
          <w:rFonts w:hint="eastAsia" w:eastAsia="仿宋"/>
          <w:kern w:val="0"/>
          <w:szCs w:val="32"/>
        </w:rPr>
        <w:t>2</w:t>
      </w:r>
      <w:r>
        <w:rPr>
          <w:rFonts w:eastAsia="仿宋"/>
          <w:kern w:val="0"/>
          <w:szCs w:val="32"/>
        </w:rPr>
        <w:t>1年</w:t>
      </w:r>
      <w:r>
        <w:rPr>
          <w:rFonts w:hint="eastAsia" w:eastAsia="仿宋"/>
          <w:kern w:val="0"/>
          <w:szCs w:val="32"/>
        </w:rPr>
        <w:t>，</w:t>
      </w:r>
      <w:r>
        <w:rPr>
          <w:rFonts w:eastAsia="仿宋"/>
          <w:kern w:val="0"/>
          <w:szCs w:val="32"/>
        </w:rPr>
        <w:t>武隆散客</w:t>
      </w:r>
      <w:r>
        <w:rPr>
          <w:rFonts w:hint="eastAsia" w:eastAsia="仿宋"/>
          <w:kern w:val="0"/>
          <w:szCs w:val="32"/>
        </w:rPr>
        <w:t>游占比约63</w:t>
      </w:r>
      <w:r>
        <w:rPr>
          <w:rFonts w:eastAsia="仿宋"/>
          <w:kern w:val="0"/>
          <w:szCs w:val="32"/>
        </w:rPr>
        <w:t>%</w:t>
      </w:r>
      <w:r>
        <w:rPr>
          <w:rFonts w:hint="eastAsia" w:eastAsia="仿宋"/>
          <w:kern w:val="0"/>
          <w:szCs w:val="32"/>
        </w:rPr>
        <w:t>，超全国平均水平约0.5个百分点，较</w:t>
      </w:r>
      <w:r>
        <w:rPr>
          <w:rFonts w:eastAsia="仿宋"/>
          <w:kern w:val="0"/>
          <w:szCs w:val="32"/>
        </w:rPr>
        <w:t>2011年</w:t>
      </w:r>
      <w:r>
        <w:rPr>
          <w:rFonts w:hint="eastAsia" w:eastAsia="仿宋"/>
          <w:kern w:val="0"/>
          <w:szCs w:val="32"/>
        </w:rPr>
        <w:t>提高约20个百分点。</w:t>
      </w:r>
      <w:bookmarkStart w:id="12" w:name="_Toc95149362"/>
    </w:p>
    <w:p w14:paraId="5AAEA1A7">
      <w:pPr>
        <w:keepNext w:val="0"/>
        <w:keepLines w:val="0"/>
        <w:pageBreakBefore w:val="0"/>
        <w:widowControl w:val="0"/>
        <w:kinsoku/>
        <w:wordWrap/>
        <w:overflowPunct/>
        <w:topLinePunct w:val="0"/>
        <w:autoSpaceDE/>
        <w:autoSpaceDN/>
        <w:bidi w:val="0"/>
        <w:adjustRightInd/>
        <w:snapToGrid/>
        <w:spacing w:before="292" w:beforeLines="50" w:line="240" w:lineRule="auto"/>
        <w:ind w:firstLine="64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第二章 </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新起点</w:t>
      </w:r>
      <w:r>
        <w:rPr>
          <w:rFonts w:hint="eastAsia" w:ascii="汉仪大黑简" w:hAnsi="汉仪大黑简" w:eastAsia="汉仪大黑简" w:cs="汉仪大黑简"/>
          <w:sz w:val="32"/>
          <w:szCs w:val="32"/>
        </w:rPr>
        <w:t>·</w:t>
      </w:r>
      <w:r>
        <w:rPr>
          <w:rFonts w:hint="eastAsia" w:ascii="方正黑体_GBK" w:hAnsi="方正黑体_GBK" w:eastAsia="方正黑体_GBK" w:cs="方正黑体_GBK"/>
          <w:sz w:val="32"/>
          <w:szCs w:val="32"/>
        </w:rPr>
        <w:t>以国际化为引领的武隆旅游</w:t>
      </w:r>
    </w:p>
    <w:p w14:paraId="40F4B8AB">
      <w:pPr>
        <w:keepNext w:val="0"/>
        <w:keepLines w:val="0"/>
        <w:pageBreakBefore w:val="0"/>
        <w:widowControl w:val="0"/>
        <w:kinsoku/>
        <w:wordWrap/>
        <w:overflowPunct/>
        <w:topLinePunct w:val="0"/>
        <w:autoSpaceDE/>
        <w:autoSpaceDN/>
        <w:bidi w:val="0"/>
        <w:adjustRightInd/>
        <w:snapToGrid/>
        <w:spacing w:after="292" w:afterLines="50" w:line="240" w:lineRule="auto"/>
        <w:ind w:firstLine="640"/>
        <w:jc w:val="center"/>
        <w:textAlignment w:val="auto"/>
        <w:rPr>
          <w:rFonts w:ascii="Times New Roman" w:hAnsi="Times New Roman"/>
        </w:rPr>
      </w:pP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三次创业</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发展基础</w:t>
      </w:r>
      <w:bookmarkEnd w:id="12"/>
    </w:p>
    <w:p w14:paraId="34E8986D">
      <w:pPr>
        <w:pStyle w:val="4"/>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Times New Roman" w:hAnsi="Times New Roman"/>
        </w:rPr>
      </w:pPr>
      <w:bookmarkStart w:id="13" w:name="_Toc95149363"/>
      <w:r>
        <w:rPr>
          <w:rFonts w:ascii="Times New Roman" w:hAnsi="Times New Roman"/>
        </w:rPr>
        <w:t>一、价值意义</w:t>
      </w:r>
      <w:bookmarkEnd w:id="13"/>
    </w:p>
    <w:p w14:paraId="1EFB4955">
      <w:pPr>
        <w:pStyle w:val="5"/>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t>（一）重大价值</w:t>
      </w:r>
      <w:r>
        <w:rPr>
          <w:rFonts w:hint="eastAsia"/>
        </w:rPr>
        <w:t>。</w:t>
      </w:r>
    </w:p>
    <w:p w14:paraId="0D70619D">
      <w:pPr>
        <w:pStyle w:val="6"/>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Times New Roman" w:hAnsi="Times New Roman"/>
        </w:rPr>
      </w:pPr>
      <w:r>
        <w:rPr>
          <w:rFonts w:ascii="Times New Roman" w:hAnsi="Times New Roman"/>
        </w:rPr>
        <w:t>1</w:t>
      </w:r>
      <w:r>
        <w:rPr>
          <w:rFonts w:hint="eastAsia" w:ascii="Times New Roman" w:hAnsi="Times New Roman"/>
          <w:lang w:val="en-US" w:eastAsia="zh-CN"/>
        </w:rPr>
        <w:t xml:space="preserve">. </w:t>
      </w:r>
      <w:r>
        <w:rPr>
          <w:rFonts w:ascii="Times New Roman" w:hAnsi="Times New Roman"/>
        </w:rPr>
        <w:t>生态文明价值</w:t>
      </w:r>
      <w:r>
        <w:rPr>
          <w:rFonts w:hint="eastAsia" w:ascii="Times New Roman" w:hAnsi="Times New Roman"/>
        </w:rPr>
        <w:t>。</w:t>
      </w:r>
    </w:p>
    <w:p w14:paraId="616721F0">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eastAsia="仿宋"/>
          <w:kern w:val="0"/>
          <w:szCs w:val="32"/>
        </w:rPr>
      </w:pPr>
      <w:r>
        <w:t>以国际化为引领的武隆旅游</w:t>
      </w:r>
      <w:r>
        <w:rPr>
          <w:rFonts w:hint="eastAsia" w:ascii="方正仿宋_GBK" w:hAnsi="方正仿宋_GBK" w:cs="方正仿宋_GBK"/>
          <w:lang w:eastAsia="zh-CN"/>
        </w:rPr>
        <w:t>“</w:t>
      </w:r>
      <w:r>
        <w:rPr>
          <w:rFonts w:hint="eastAsia" w:ascii="方正仿宋_GBK" w:hAnsi="方正仿宋_GBK" w:eastAsia="方正仿宋_GBK" w:cs="方正仿宋_GBK"/>
        </w:rPr>
        <w:t>三次创业</w:t>
      </w:r>
      <w:r>
        <w:rPr>
          <w:rFonts w:hint="eastAsia" w:ascii="方正仿宋_GBK" w:hAnsi="方正仿宋_GBK" w:cs="方正仿宋_GBK"/>
          <w:lang w:eastAsia="zh-CN"/>
        </w:rPr>
        <w:t>”</w:t>
      </w:r>
      <w:r>
        <w:rPr>
          <w:rFonts w:hint="eastAsia" w:ascii="方正仿宋_GBK" w:hAnsi="方正仿宋_GBK" w:eastAsia="方正仿宋_GBK" w:cs="方正仿宋_GBK"/>
        </w:rPr>
        <w:t>，是武隆践行</w:t>
      </w:r>
      <w:r>
        <w:rPr>
          <w:rFonts w:hint="eastAsia" w:ascii="方正仿宋_GBK" w:hAnsi="方正仿宋_GBK" w:cs="方正仿宋_GBK"/>
          <w:lang w:eastAsia="zh-CN"/>
        </w:rPr>
        <w:t>“</w:t>
      </w:r>
      <w:r>
        <w:rPr>
          <w:rFonts w:hint="eastAsia" w:ascii="方正仿宋_GBK" w:hAnsi="方正仿宋_GBK" w:eastAsia="方正仿宋_GBK" w:cs="方正仿宋_GBK"/>
        </w:rPr>
        <w:t>绿水青山就是金山银山</w:t>
      </w:r>
      <w:r>
        <w:rPr>
          <w:rFonts w:hint="eastAsia" w:ascii="方正仿宋_GBK" w:hAnsi="方正仿宋_GBK" w:cs="方正仿宋_GBK"/>
          <w:lang w:eastAsia="zh-CN"/>
        </w:rPr>
        <w:t>”</w:t>
      </w:r>
      <w:r>
        <w:rPr>
          <w:rFonts w:hint="eastAsia" w:ascii="方正仿宋_GBK" w:hAnsi="方正仿宋_GBK" w:eastAsia="方正仿宋_GBK" w:cs="方正仿宋_GBK"/>
        </w:rPr>
        <w:t>的生态文明发展理念，</w:t>
      </w:r>
      <w:r>
        <w:rPr>
          <w:rFonts w:hint="eastAsia" w:ascii="方正仿宋_GBK" w:hAnsi="方正仿宋_GBK" w:eastAsia="方正仿宋_GBK" w:cs="方正仿宋_GBK"/>
          <w:kern w:val="0"/>
          <w:szCs w:val="32"/>
        </w:rPr>
        <w:t>发挥武隆生态环境和旅游资源的比较优势，建立健全生态产品价值实现机制和</w:t>
      </w:r>
      <w:r>
        <w:rPr>
          <w:rFonts w:hint="eastAsia" w:ascii="方正仿宋_GBK" w:hAnsi="方正仿宋_GBK" w:cs="方正仿宋_GBK"/>
          <w:kern w:val="0"/>
          <w:szCs w:val="32"/>
          <w:lang w:eastAsia="zh-CN"/>
        </w:rPr>
        <w:t>“</w:t>
      </w:r>
      <w:r>
        <w:rPr>
          <w:rFonts w:hint="eastAsia" w:ascii="方正仿宋_GBK" w:hAnsi="方正仿宋_GBK" w:eastAsia="方正仿宋_GBK" w:cs="方正仿宋_GBK"/>
          <w:kern w:val="0"/>
          <w:szCs w:val="32"/>
        </w:rPr>
        <w:t>生态银</w:t>
      </w:r>
      <w:r>
        <w:rPr>
          <w:rFonts w:hint="eastAsia" w:eastAsia="仿宋"/>
          <w:kern w:val="0"/>
          <w:szCs w:val="32"/>
        </w:rPr>
        <w:t>行</w:t>
      </w:r>
      <w:r>
        <w:rPr>
          <w:rFonts w:hint="eastAsia" w:ascii="方正仿宋_GBK" w:hAnsi="方正仿宋_GBK" w:cs="方正仿宋_GBK"/>
          <w:lang w:eastAsia="zh-CN"/>
        </w:rPr>
        <w:t>”</w:t>
      </w:r>
      <w:r>
        <w:rPr>
          <w:rFonts w:hint="eastAsia" w:ascii="方正仿宋_GBK" w:hAnsi="方正仿宋_GBK" w:eastAsia="方正仿宋_GBK" w:cs="方正仿宋_GBK"/>
        </w:rPr>
        <w:t>建</w:t>
      </w:r>
      <w:r>
        <w:rPr>
          <w:rFonts w:hint="eastAsia" w:eastAsia="仿宋"/>
          <w:kern w:val="0"/>
          <w:szCs w:val="32"/>
        </w:rPr>
        <w:t>设机制，</w:t>
      </w:r>
      <w:r>
        <w:rPr>
          <w:rFonts w:eastAsia="仿宋"/>
          <w:kern w:val="0"/>
          <w:szCs w:val="32"/>
        </w:rPr>
        <w:t>全力推动生态产业化、产业生态化，实现绿色崛起</w:t>
      </w:r>
      <w:r>
        <w:rPr>
          <w:rFonts w:hint="eastAsia" w:eastAsia="仿宋"/>
          <w:kern w:val="0"/>
          <w:szCs w:val="32"/>
        </w:rPr>
        <w:t>的重大举措</w:t>
      </w:r>
      <w:r>
        <w:rPr>
          <w:rFonts w:eastAsia="仿宋"/>
          <w:kern w:val="0"/>
          <w:szCs w:val="32"/>
        </w:rPr>
        <w:t>。</w:t>
      </w:r>
    </w:p>
    <w:p w14:paraId="2CE73898">
      <w:pPr>
        <w:pStyle w:val="6"/>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Times New Roman" w:hAnsi="Times New Roman"/>
        </w:rPr>
      </w:pPr>
      <w:r>
        <w:rPr>
          <w:rFonts w:ascii="Times New Roman" w:hAnsi="Times New Roman"/>
        </w:rPr>
        <w:t>2</w:t>
      </w:r>
      <w:r>
        <w:rPr>
          <w:rFonts w:hint="eastAsia" w:ascii="Times New Roman" w:hAnsi="Times New Roman"/>
        </w:rPr>
        <w:t xml:space="preserve">. </w:t>
      </w:r>
      <w:r>
        <w:rPr>
          <w:rFonts w:hint="eastAsia" w:ascii="方正仿宋_GBK" w:hAnsi="方正仿宋_GBK" w:eastAsia="方正仿宋_GBK" w:cs="方正仿宋_GBK"/>
          <w:bCs w:val="0"/>
          <w:kern w:val="2"/>
          <w:sz w:val="32"/>
          <w:szCs w:val="24"/>
          <w:lang w:val="en-US" w:eastAsia="zh-CN" w:bidi="ar-SA"/>
        </w:rPr>
        <w:t>文化传播价值。</w:t>
      </w:r>
    </w:p>
    <w:p w14:paraId="57EE647B">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以国际化为引领的武隆旅游</w:t>
      </w:r>
      <w:r>
        <w:rPr>
          <w:rFonts w:hint="eastAsia" w:ascii="方正仿宋_GBK" w:hAnsi="方正仿宋_GBK" w:cs="方正仿宋_GBK"/>
          <w:lang w:eastAsia="zh-CN"/>
        </w:rPr>
        <w:t>“</w:t>
      </w:r>
      <w:r>
        <w:rPr>
          <w:rFonts w:hint="eastAsia" w:ascii="方正仿宋_GBK" w:hAnsi="方正仿宋_GBK" w:eastAsia="方正仿宋_GBK" w:cs="方正仿宋_GBK"/>
        </w:rPr>
        <w:t>三次创业</w:t>
      </w:r>
      <w:r>
        <w:rPr>
          <w:rFonts w:hint="eastAsia" w:ascii="方正仿宋_GBK" w:hAnsi="方正仿宋_GBK" w:cs="方正仿宋_GBK"/>
          <w:lang w:eastAsia="zh-CN"/>
        </w:rPr>
        <w:t>”</w:t>
      </w:r>
      <w:r>
        <w:rPr>
          <w:rFonts w:hint="eastAsia" w:ascii="方正仿宋_GBK" w:hAnsi="方正仿宋_GBK" w:eastAsia="方正仿宋_GBK" w:cs="方正仿宋_GBK"/>
        </w:rPr>
        <w:t>，是武隆推动文旅深度融合，践行文化强国战略，加强文化输出的必然选择，立足打造具有国际影响力的民族文化旅游品牌，拓展海外文化传播，坚定文化自信的重要方式。</w:t>
      </w:r>
    </w:p>
    <w:p w14:paraId="65456045">
      <w:pPr>
        <w:pStyle w:val="6"/>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Times New Roman" w:hAnsi="Times New Roman"/>
        </w:rPr>
      </w:pPr>
      <w:r>
        <w:rPr>
          <w:rFonts w:ascii="Times New Roman" w:hAnsi="Times New Roman"/>
        </w:rPr>
        <w:t>3</w:t>
      </w:r>
      <w:r>
        <w:rPr>
          <w:rFonts w:hint="eastAsia" w:ascii="Times New Roman" w:hAnsi="Times New Roman"/>
        </w:rPr>
        <w:t xml:space="preserve">. </w:t>
      </w:r>
      <w:r>
        <w:rPr>
          <w:rFonts w:ascii="Times New Roman" w:hAnsi="Times New Roman"/>
        </w:rPr>
        <w:t>服务人民价值</w:t>
      </w:r>
      <w:r>
        <w:rPr>
          <w:rFonts w:hint="eastAsia" w:ascii="Times New Roman" w:hAnsi="Times New Roman"/>
        </w:rPr>
        <w:t>。</w:t>
      </w:r>
    </w:p>
    <w:p w14:paraId="58451534">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以国际化为引领的武隆旅游</w:t>
      </w:r>
      <w:r>
        <w:rPr>
          <w:rFonts w:hint="eastAsia" w:ascii="方正仿宋_GBK" w:hAnsi="方正仿宋_GBK" w:cs="方正仿宋_GBK"/>
          <w:lang w:eastAsia="zh-CN"/>
        </w:rPr>
        <w:t>“</w:t>
      </w:r>
      <w:r>
        <w:rPr>
          <w:rFonts w:hint="eastAsia" w:ascii="方正仿宋_GBK" w:hAnsi="方正仿宋_GBK" w:eastAsia="方正仿宋_GBK" w:cs="方正仿宋_GBK"/>
        </w:rPr>
        <w:t>三次创业</w:t>
      </w:r>
      <w:r>
        <w:rPr>
          <w:rFonts w:hint="eastAsia" w:ascii="方正仿宋_GBK" w:hAnsi="方正仿宋_GBK" w:cs="方正仿宋_GBK"/>
          <w:lang w:eastAsia="zh-CN"/>
        </w:rPr>
        <w:t>”</w:t>
      </w:r>
      <w:r>
        <w:rPr>
          <w:rFonts w:hint="eastAsia" w:ascii="方正仿宋_GBK" w:hAnsi="方正仿宋_GBK" w:eastAsia="方正仿宋_GBK" w:cs="方正仿宋_GBK"/>
        </w:rPr>
        <w:t>，不仅是推动武隆经济发展的重要举措，更是服务人民对美好生活向往的重要抓手。围绕</w:t>
      </w:r>
      <w:r>
        <w:rPr>
          <w:rFonts w:hint="eastAsia" w:ascii="方正仿宋_GBK" w:hAnsi="方正仿宋_GBK" w:cs="方正仿宋_GBK"/>
          <w:lang w:eastAsia="zh-CN"/>
        </w:rPr>
        <w:t>“</w:t>
      </w:r>
      <w:r>
        <w:rPr>
          <w:rFonts w:hint="eastAsia" w:ascii="方正仿宋_GBK" w:hAnsi="方正仿宋_GBK" w:eastAsia="方正仿宋_GBK" w:cs="方正仿宋_GBK"/>
        </w:rPr>
        <w:t>人民的美好生活</w:t>
      </w:r>
      <w:r>
        <w:rPr>
          <w:rFonts w:hint="eastAsia" w:ascii="方正仿宋_GBK" w:hAnsi="方正仿宋_GBK" w:cs="方正仿宋_GBK"/>
          <w:lang w:eastAsia="zh-CN"/>
        </w:rPr>
        <w:t>”</w:t>
      </w:r>
      <w:r>
        <w:rPr>
          <w:rFonts w:hint="eastAsia" w:ascii="方正仿宋_GBK" w:hAnsi="方正仿宋_GBK" w:eastAsia="方正仿宋_GBK" w:cs="方正仿宋_GBK"/>
        </w:rPr>
        <w:t>这一最终落脚点，改造升级旅游产业链，做好优质旅游，是武隆旅游</w:t>
      </w:r>
      <w:r>
        <w:rPr>
          <w:rFonts w:hint="eastAsia" w:ascii="方正仿宋_GBK" w:hAnsi="方正仿宋_GBK" w:cs="方正仿宋_GBK"/>
          <w:lang w:eastAsia="zh-CN"/>
        </w:rPr>
        <w:t>“</w:t>
      </w:r>
      <w:r>
        <w:rPr>
          <w:rFonts w:hint="eastAsia" w:ascii="方正仿宋_GBK" w:hAnsi="方正仿宋_GBK" w:eastAsia="方正仿宋_GBK" w:cs="方正仿宋_GBK"/>
        </w:rPr>
        <w:t>三次创业</w:t>
      </w:r>
      <w:r>
        <w:rPr>
          <w:rFonts w:hint="eastAsia" w:ascii="方正仿宋_GBK" w:hAnsi="方正仿宋_GBK" w:cs="方正仿宋_GBK"/>
          <w:lang w:eastAsia="zh-CN"/>
        </w:rPr>
        <w:t>”</w:t>
      </w:r>
      <w:r>
        <w:rPr>
          <w:rFonts w:hint="eastAsia" w:ascii="方正仿宋_GBK" w:hAnsi="方正仿宋_GBK" w:eastAsia="方正仿宋_GBK" w:cs="方正仿宋_GBK"/>
        </w:rPr>
        <w:t>肩负的重大使命。</w:t>
      </w:r>
    </w:p>
    <w:p w14:paraId="2C74A907">
      <w:pPr>
        <w:pStyle w:val="5"/>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t>（二）重大意义</w:t>
      </w:r>
      <w:r>
        <w:rPr>
          <w:rFonts w:hint="eastAsia"/>
        </w:rPr>
        <w:t>。</w:t>
      </w:r>
    </w:p>
    <w:p w14:paraId="1CF6E83F">
      <w:pPr>
        <w:pStyle w:val="6"/>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Times New Roman" w:hAnsi="Times New Roman"/>
        </w:rPr>
      </w:pPr>
      <w:r>
        <w:rPr>
          <w:rFonts w:ascii="Times New Roman" w:hAnsi="Times New Roman"/>
        </w:rPr>
        <w:t>1</w:t>
      </w:r>
      <w:r>
        <w:rPr>
          <w:rFonts w:hint="eastAsia" w:ascii="Times New Roman" w:hAnsi="Times New Roman"/>
        </w:rPr>
        <w:t xml:space="preserve">. </w:t>
      </w:r>
      <w:r>
        <w:rPr>
          <w:rFonts w:ascii="Times New Roman" w:hAnsi="Times New Roman"/>
        </w:rPr>
        <w:t>贯彻国家战略的意义</w:t>
      </w:r>
      <w:r>
        <w:rPr>
          <w:rFonts w:hint="eastAsia" w:ascii="Times New Roman" w:hAnsi="Times New Roman"/>
        </w:rPr>
        <w:t>。</w:t>
      </w:r>
    </w:p>
    <w:p w14:paraId="5AEBFF9B">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以国际化为引领的武隆旅游</w:t>
      </w:r>
      <w:r>
        <w:rPr>
          <w:rFonts w:hint="eastAsia" w:ascii="方正仿宋_GBK" w:hAnsi="方正仿宋_GBK" w:cs="方正仿宋_GBK"/>
          <w:lang w:eastAsia="zh-CN"/>
        </w:rPr>
        <w:t>“</w:t>
      </w:r>
      <w:r>
        <w:rPr>
          <w:rFonts w:hint="eastAsia" w:ascii="方正仿宋_GBK" w:hAnsi="方正仿宋_GBK" w:eastAsia="方正仿宋_GBK" w:cs="方正仿宋_GBK"/>
        </w:rPr>
        <w:t>三次创业</w:t>
      </w:r>
      <w:r>
        <w:rPr>
          <w:rFonts w:hint="eastAsia" w:ascii="方正仿宋_GBK" w:hAnsi="方正仿宋_GBK" w:cs="方正仿宋_GBK"/>
          <w:lang w:eastAsia="zh-CN"/>
        </w:rPr>
        <w:t>”</w:t>
      </w:r>
      <w:r>
        <w:rPr>
          <w:rFonts w:hint="eastAsia" w:ascii="方正仿宋_GBK" w:hAnsi="方正仿宋_GBK" w:eastAsia="方正仿宋_GBK" w:cs="方正仿宋_GBK"/>
        </w:rPr>
        <w:t>，是贯彻党中央、国务院重大战略决策部署的重要举措，是抢抓</w:t>
      </w:r>
      <w:r>
        <w:rPr>
          <w:rFonts w:hint="eastAsia" w:ascii="方正仿宋_GBK" w:hAnsi="方正仿宋_GBK" w:cs="方正仿宋_GBK"/>
          <w:lang w:eastAsia="zh-CN"/>
        </w:rPr>
        <w:t>“</w:t>
      </w:r>
      <w:r>
        <w:rPr>
          <w:rFonts w:hint="eastAsia" w:ascii="方正仿宋_GBK" w:hAnsi="方正仿宋_GBK" w:eastAsia="方正仿宋_GBK" w:cs="方正仿宋_GBK"/>
        </w:rPr>
        <w:t>一带一路</w:t>
      </w:r>
      <w:r>
        <w:rPr>
          <w:rFonts w:hint="eastAsia" w:ascii="方正仿宋_GBK" w:hAnsi="方正仿宋_GBK" w:cs="方正仿宋_GBK"/>
          <w:lang w:eastAsia="zh-CN"/>
        </w:rPr>
        <w:t>”“</w:t>
      </w:r>
      <w:r>
        <w:rPr>
          <w:rFonts w:hint="eastAsia" w:ascii="方正仿宋_GBK" w:hAnsi="方正仿宋_GBK" w:eastAsia="方正仿宋_GBK" w:cs="方正仿宋_GBK"/>
        </w:rPr>
        <w:t>成渝双城经济圈</w:t>
      </w:r>
      <w:r>
        <w:rPr>
          <w:rFonts w:hint="eastAsia" w:ascii="方正仿宋_GBK" w:hAnsi="方正仿宋_GBK" w:cs="方正仿宋_GBK"/>
          <w:lang w:eastAsia="zh-CN"/>
        </w:rPr>
        <w:t>”“</w:t>
      </w:r>
      <w:r>
        <w:rPr>
          <w:rFonts w:hint="eastAsia" w:ascii="方正仿宋_GBK" w:hAnsi="方正仿宋_GBK" w:eastAsia="方正仿宋_GBK" w:cs="方正仿宋_GBK"/>
        </w:rPr>
        <w:t>乡村振兴</w:t>
      </w:r>
      <w:r>
        <w:rPr>
          <w:rFonts w:hint="eastAsia" w:ascii="方正仿宋_GBK" w:hAnsi="方正仿宋_GBK" w:cs="方正仿宋_GBK"/>
          <w:lang w:eastAsia="zh-CN"/>
        </w:rPr>
        <w:t>”</w:t>
      </w:r>
      <w:r>
        <w:rPr>
          <w:rFonts w:hint="eastAsia" w:ascii="方正仿宋_GBK" w:hAnsi="方正仿宋_GBK" w:eastAsia="方正仿宋_GBK" w:cs="方正仿宋_GBK"/>
        </w:rPr>
        <w:t>等国家战略机遇，全面落实新发展理念，扎实推动高质量发展的必然选择。</w:t>
      </w:r>
    </w:p>
    <w:p w14:paraId="7BCBDAC9">
      <w:pPr>
        <w:pStyle w:val="6"/>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Times New Roman" w:hAnsi="Times New Roman"/>
        </w:rPr>
      </w:pPr>
      <w:r>
        <w:rPr>
          <w:rFonts w:ascii="Times New Roman" w:hAnsi="Times New Roman"/>
        </w:rPr>
        <w:t>2</w:t>
      </w:r>
      <w:r>
        <w:rPr>
          <w:rFonts w:hint="eastAsia" w:ascii="Times New Roman" w:hAnsi="Times New Roman"/>
        </w:rPr>
        <w:t xml:space="preserve">. </w:t>
      </w:r>
      <w:r>
        <w:rPr>
          <w:rFonts w:ascii="Times New Roman" w:hAnsi="Times New Roman"/>
        </w:rPr>
        <w:t>落实区域发展的意义</w:t>
      </w:r>
      <w:r>
        <w:rPr>
          <w:rFonts w:hint="eastAsia" w:ascii="Times New Roman" w:hAnsi="Times New Roman"/>
        </w:rPr>
        <w:t>。</w:t>
      </w:r>
    </w:p>
    <w:p w14:paraId="76C5EDD5">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方正仿宋_GBK" w:hAnsi="方正仿宋_GBK" w:eastAsia="方正仿宋_GBK" w:cs="方正仿宋_GBK"/>
        </w:rPr>
      </w:pPr>
      <w:r>
        <w:t>以国际化为引领的武隆</w:t>
      </w:r>
      <w:r>
        <w:rPr>
          <w:rFonts w:hint="eastAsia" w:ascii="方正仿宋_GBK" w:hAnsi="方正仿宋_GBK" w:eastAsia="方正仿宋_GBK" w:cs="方正仿宋_GBK"/>
        </w:rPr>
        <w:t>旅游</w:t>
      </w:r>
      <w:r>
        <w:rPr>
          <w:rFonts w:hint="eastAsia" w:ascii="方正仿宋_GBK" w:hAnsi="方正仿宋_GBK" w:cs="方正仿宋_GBK"/>
          <w:lang w:eastAsia="zh-CN"/>
        </w:rPr>
        <w:t>“</w:t>
      </w:r>
      <w:r>
        <w:rPr>
          <w:rFonts w:hint="eastAsia" w:ascii="方正仿宋_GBK" w:hAnsi="方正仿宋_GBK" w:eastAsia="方正仿宋_GBK" w:cs="方正仿宋_GBK"/>
        </w:rPr>
        <w:t>三次创业</w:t>
      </w:r>
      <w:r>
        <w:rPr>
          <w:rFonts w:hint="eastAsia" w:ascii="方正仿宋_GBK" w:hAnsi="方正仿宋_GBK" w:cs="方正仿宋_GBK"/>
          <w:lang w:eastAsia="zh-CN"/>
        </w:rPr>
        <w:t>”</w:t>
      </w:r>
      <w:r>
        <w:rPr>
          <w:rFonts w:hint="eastAsia" w:ascii="方正仿宋_GBK" w:hAnsi="方正仿宋_GBK" w:eastAsia="方正仿宋_GBK" w:cs="方正仿宋_GBK"/>
        </w:rPr>
        <w:t>，是全面落实习近平总书记对重庆提出的坚持</w:t>
      </w:r>
      <w:r>
        <w:rPr>
          <w:rFonts w:hint="eastAsia" w:ascii="方正仿宋_GBK" w:hAnsi="方正仿宋_GBK" w:cs="方正仿宋_GBK"/>
          <w:lang w:eastAsia="zh-CN"/>
        </w:rPr>
        <w:t>“</w:t>
      </w:r>
      <w:r>
        <w:rPr>
          <w:rFonts w:hint="eastAsia" w:ascii="方正仿宋_GBK" w:hAnsi="方正仿宋_GBK" w:eastAsia="方正仿宋_GBK" w:cs="方正仿宋_GBK"/>
        </w:rPr>
        <w:t>两点</w:t>
      </w:r>
      <w:r>
        <w:rPr>
          <w:rFonts w:hint="eastAsia" w:ascii="方正仿宋_GBK" w:hAnsi="方正仿宋_GBK" w:cs="方正仿宋_GBK"/>
          <w:lang w:eastAsia="zh-CN"/>
        </w:rPr>
        <w:t>”</w:t>
      </w:r>
      <w:r>
        <w:rPr>
          <w:rFonts w:hint="eastAsia" w:ascii="方正仿宋_GBK" w:hAnsi="方正仿宋_GBK" w:eastAsia="方正仿宋_GBK" w:cs="方正仿宋_GBK"/>
        </w:rPr>
        <w:t>定位、</w:t>
      </w:r>
      <w:r>
        <w:rPr>
          <w:rFonts w:hint="eastAsia" w:ascii="方正仿宋_GBK" w:hAnsi="方正仿宋_GBK" w:cs="方正仿宋_GBK"/>
          <w:lang w:eastAsia="zh-CN"/>
        </w:rPr>
        <w:t>“</w:t>
      </w:r>
      <w:r>
        <w:rPr>
          <w:rFonts w:hint="eastAsia" w:ascii="方正仿宋_GBK" w:hAnsi="方正仿宋_GBK" w:eastAsia="方正仿宋_GBK" w:cs="方正仿宋_GBK"/>
        </w:rPr>
        <w:t>两地</w:t>
      </w:r>
      <w:r>
        <w:rPr>
          <w:rFonts w:hint="eastAsia" w:ascii="方正仿宋_GBK" w:hAnsi="方正仿宋_GBK" w:cs="方正仿宋_GBK"/>
          <w:lang w:eastAsia="zh-CN"/>
        </w:rPr>
        <w:t>”“</w:t>
      </w:r>
      <w:r>
        <w:rPr>
          <w:rFonts w:hint="eastAsia" w:ascii="方正仿宋_GBK" w:hAnsi="方正仿宋_GBK" w:eastAsia="方正仿宋_GBK" w:cs="方正仿宋_GBK"/>
        </w:rPr>
        <w:t>两高</w:t>
      </w:r>
      <w:r>
        <w:rPr>
          <w:rFonts w:hint="eastAsia" w:ascii="方正仿宋_GBK" w:hAnsi="方正仿宋_GBK" w:cs="方正仿宋_GBK"/>
          <w:lang w:eastAsia="zh-CN"/>
        </w:rPr>
        <w:t>”</w:t>
      </w:r>
      <w:r>
        <w:rPr>
          <w:rFonts w:hint="eastAsia" w:ascii="方正仿宋_GBK" w:hAnsi="方正仿宋_GBK" w:eastAsia="方正仿宋_GBK" w:cs="方正仿宋_GBK"/>
        </w:rPr>
        <w:t>目标，发</w:t>
      </w:r>
      <w:r>
        <w:t>挥</w:t>
      </w:r>
      <w:r>
        <w:rPr>
          <w:rFonts w:hint="eastAsia" w:ascii="方正仿宋_GBK" w:hAnsi="方正仿宋_GBK" w:cs="方正仿宋_GBK"/>
          <w:lang w:eastAsia="zh-CN"/>
        </w:rPr>
        <w:t>“</w:t>
      </w:r>
      <w:r>
        <w:rPr>
          <w:rFonts w:hint="eastAsia" w:ascii="方正仿宋_GBK" w:hAnsi="方正仿宋_GBK" w:eastAsia="方正仿宋_GBK" w:cs="方正仿宋_GBK"/>
        </w:rPr>
        <w:t>三个作用</w:t>
      </w:r>
      <w:r>
        <w:rPr>
          <w:rFonts w:hint="eastAsia" w:ascii="方正仿宋_GBK" w:hAnsi="方正仿宋_GBK" w:cs="方正仿宋_GBK"/>
          <w:lang w:eastAsia="zh-CN"/>
        </w:rPr>
        <w:t>”</w:t>
      </w:r>
      <w:r>
        <w:rPr>
          <w:rFonts w:hint="eastAsia" w:ascii="方正仿宋_GBK" w:hAnsi="方正仿宋_GBK" w:eastAsia="方正仿宋_GBK" w:cs="方正仿宋_GBK"/>
        </w:rPr>
        <w:t>和推动成渝地区双城经济圈建设等重要指示要求的重要体现</w:t>
      </w:r>
      <w:r>
        <w:rPr>
          <w:rFonts w:hint="eastAsia" w:ascii="方正仿宋_GBK" w:hAnsi="方正仿宋_GBK" w:cs="方正仿宋_GBK"/>
          <w:lang w:eastAsia="zh-CN"/>
        </w:rPr>
        <w:t>，</w:t>
      </w:r>
      <w:r>
        <w:rPr>
          <w:rFonts w:hint="eastAsia" w:ascii="方正仿宋_GBK" w:hAnsi="方正仿宋_GBK" w:eastAsia="方正仿宋_GBK" w:cs="方正仿宋_GBK"/>
        </w:rPr>
        <w:t>是贯彻落实重庆</w:t>
      </w:r>
      <w:r>
        <w:rPr>
          <w:rFonts w:hint="eastAsia" w:ascii="方正仿宋_GBK" w:hAnsi="方正仿宋_GBK" w:cs="方正仿宋_GBK"/>
          <w:lang w:eastAsia="zh-CN"/>
        </w:rPr>
        <w:t>“</w:t>
      </w:r>
      <w:r>
        <w:rPr>
          <w:rFonts w:hint="eastAsia" w:ascii="方正仿宋_GBK" w:hAnsi="方正仿宋_GBK" w:eastAsia="方正仿宋_GBK" w:cs="方正仿宋_GBK"/>
        </w:rPr>
        <w:t>一区两群</w:t>
      </w:r>
      <w:r>
        <w:rPr>
          <w:rFonts w:hint="eastAsia" w:ascii="方正仿宋_GBK" w:hAnsi="方正仿宋_GBK" w:cs="方正仿宋_GBK"/>
          <w:lang w:eastAsia="zh-CN"/>
        </w:rPr>
        <w:t>”</w:t>
      </w:r>
      <w:r>
        <w:rPr>
          <w:rFonts w:hint="eastAsia" w:ascii="方正仿宋_GBK" w:hAnsi="方正仿宋_GBK" w:eastAsia="方正仿宋_GBK" w:cs="方正仿宋_GBK"/>
        </w:rPr>
        <w:t>发展战略和成渝双城经济圈发展大局的武隆方案。</w:t>
      </w:r>
    </w:p>
    <w:p w14:paraId="322ABC18">
      <w:pPr>
        <w:pStyle w:val="6"/>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Times New Roman" w:hAnsi="Times New Roman" w:eastAsia="仿宋"/>
          <w:bCs w:val="0"/>
          <w:kern w:val="0"/>
          <w:szCs w:val="32"/>
        </w:rPr>
      </w:pPr>
      <w:r>
        <w:rPr>
          <w:rFonts w:ascii="Times New Roman" w:hAnsi="Times New Roman" w:eastAsia="仿宋"/>
          <w:bCs w:val="0"/>
          <w:kern w:val="0"/>
          <w:szCs w:val="32"/>
        </w:rPr>
        <w:t>3</w:t>
      </w:r>
      <w:r>
        <w:rPr>
          <w:rFonts w:hint="eastAsia" w:ascii="Times New Roman" w:hAnsi="Times New Roman" w:eastAsia="仿宋"/>
          <w:bCs w:val="0"/>
          <w:kern w:val="0"/>
          <w:szCs w:val="32"/>
        </w:rPr>
        <w:t xml:space="preserve">. </w:t>
      </w:r>
      <w:r>
        <w:rPr>
          <w:rFonts w:hint="eastAsia" w:ascii="方正仿宋_GBK" w:hAnsi="方正仿宋_GBK" w:eastAsia="方正仿宋_GBK" w:cs="方正仿宋_GBK"/>
          <w:bCs w:val="0"/>
          <w:kern w:val="2"/>
          <w:sz w:val="32"/>
          <w:szCs w:val="24"/>
          <w:lang w:val="en-US" w:eastAsia="zh-CN" w:bidi="ar-SA"/>
        </w:rPr>
        <w:t>推动示范引领的意义。</w:t>
      </w:r>
    </w:p>
    <w:p w14:paraId="250BD84E">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以国际化为引领的武隆旅游</w:t>
      </w:r>
      <w:r>
        <w:rPr>
          <w:rFonts w:hint="eastAsia" w:ascii="方正仿宋_GBK" w:hAnsi="方正仿宋_GBK" w:cs="方正仿宋_GBK"/>
          <w:lang w:eastAsia="zh-CN"/>
        </w:rPr>
        <w:t>“</w:t>
      </w:r>
      <w:r>
        <w:rPr>
          <w:rFonts w:hint="eastAsia" w:ascii="方正仿宋_GBK" w:hAnsi="方正仿宋_GBK" w:eastAsia="方正仿宋_GBK" w:cs="方正仿宋_GBK"/>
        </w:rPr>
        <w:t>三次创业</w:t>
      </w:r>
      <w:r>
        <w:rPr>
          <w:rFonts w:hint="eastAsia" w:ascii="方正仿宋_GBK" w:hAnsi="方正仿宋_GBK" w:cs="方正仿宋_GBK"/>
          <w:lang w:eastAsia="zh-CN"/>
        </w:rPr>
        <w:t>”</w:t>
      </w:r>
      <w:r>
        <w:rPr>
          <w:rFonts w:hint="eastAsia" w:ascii="方正仿宋_GBK" w:hAnsi="方正仿宋_GBK" w:eastAsia="方正仿宋_GBK" w:cs="方正仿宋_GBK"/>
        </w:rPr>
        <w:t>，有利于推动重庆</w:t>
      </w:r>
      <w:r>
        <w:rPr>
          <w:rFonts w:hint="eastAsia" w:ascii="方正仿宋_GBK" w:hAnsi="方正仿宋_GBK" w:eastAsia="方正仿宋_GBK" w:cs="方正仿宋_GBK"/>
          <w:i w:val="0"/>
          <w:iCs w:val="0"/>
          <w:caps w:val="0"/>
          <w:color w:val="auto"/>
          <w:spacing w:val="0"/>
          <w:sz w:val="32"/>
          <w:szCs w:val="24"/>
          <w:shd w:val="clear" w:fill="auto"/>
        </w:rPr>
        <w:t>加快建设世界知名旅游目的地</w:t>
      </w:r>
      <w:r>
        <w:rPr>
          <w:rFonts w:hint="eastAsia" w:ascii="方正仿宋_GBK" w:hAnsi="方正仿宋_GBK" w:eastAsia="方正仿宋_GBK" w:cs="方正仿宋_GBK"/>
        </w:rPr>
        <w:t>过程中，发挥引领示范作用，有利于带动渝东南武陵山区及全市旅游业高质量发展。在全市率先推动旅游产业深度融合发展，建成世界知名旅游目的地、绿色发展创新示范区。</w:t>
      </w:r>
    </w:p>
    <w:p w14:paraId="2B15F60A">
      <w:pPr>
        <w:pStyle w:val="4"/>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Times New Roman" w:hAnsi="Times New Roman"/>
        </w:rPr>
      </w:pPr>
      <w:bookmarkStart w:id="14" w:name="_Toc95149364"/>
      <w:r>
        <w:rPr>
          <w:rFonts w:ascii="Times New Roman" w:hAnsi="Times New Roman"/>
        </w:rPr>
        <w:t>二</w:t>
      </w:r>
      <w:r>
        <w:rPr>
          <w:rFonts w:hint="eastAsia" w:ascii="Times New Roman" w:hAnsi="Times New Roman"/>
          <w:lang w:eastAsia="zh-CN"/>
        </w:rPr>
        <w:t>、</w:t>
      </w:r>
      <w:r>
        <w:rPr>
          <w:rFonts w:ascii="Times New Roman" w:hAnsi="Times New Roman"/>
        </w:rPr>
        <w:t>发展机遇</w:t>
      </w:r>
      <w:bookmarkEnd w:id="14"/>
    </w:p>
    <w:p w14:paraId="0F28B18F">
      <w:pPr>
        <w:pStyle w:val="5"/>
        <w:keepNext w:val="0"/>
        <w:keepLines w:val="0"/>
        <w:pageBreakBefore w:val="0"/>
        <w:widowControl w:val="0"/>
        <w:kinsoku/>
        <w:wordWrap/>
        <w:overflowPunct/>
        <w:topLinePunct w:val="0"/>
        <w:autoSpaceDE/>
        <w:autoSpaceDN/>
        <w:bidi w:val="0"/>
        <w:adjustRightInd/>
        <w:snapToGrid/>
        <w:spacing w:line="240" w:lineRule="auto"/>
        <w:ind w:firstLine="640"/>
        <w:textAlignment w:val="auto"/>
      </w:pPr>
      <w:bookmarkStart w:id="15" w:name="_Toc14858"/>
      <w:bookmarkStart w:id="16" w:name="_Toc18302"/>
      <w:bookmarkStart w:id="17" w:name="_Toc20926"/>
      <w:bookmarkStart w:id="18" w:name="_Toc17245"/>
      <w:r>
        <w:t>（一）一系列国家战略为武隆</w:t>
      </w:r>
      <w:r>
        <w:rPr>
          <w:rFonts w:hint="eastAsia"/>
        </w:rPr>
        <w:t>以国际化为引领的</w:t>
      </w:r>
      <w:r>
        <w:t>旅游</w:t>
      </w:r>
      <w:r>
        <w:rPr>
          <w:rFonts w:hint="eastAsia" w:ascii="方正楷体_GBK" w:hAnsi="方正楷体_GBK" w:cs="方正楷体_GBK"/>
          <w:lang w:eastAsia="zh-CN"/>
        </w:rPr>
        <w:t>“</w:t>
      </w:r>
      <w:r>
        <w:t>三次创业</w:t>
      </w:r>
      <w:r>
        <w:rPr>
          <w:rFonts w:hint="eastAsia" w:ascii="方正楷体_GBK" w:hAnsi="方正楷体_GBK" w:cs="方正楷体_GBK"/>
          <w:lang w:eastAsia="zh-CN"/>
        </w:rPr>
        <w:t>”</w:t>
      </w:r>
      <w:r>
        <w:t>提出了战略遵循</w:t>
      </w:r>
      <w:bookmarkEnd w:id="15"/>
      <w:bookmarkEnd w:id="16"/>
      <w:bookmarkEnd w:id="17"/>
      <w:bookmarkEnd w:id="18"/>
      <w:r>
        <w:rPr>
          <w:rFonts w:hint="eastAsia"/>
        </w:rPr>
        <w:t>。</w:t>
      </w:r>
    </w:p>
    <w:p w14:paraId="52B25503">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当今世界正经历百年未有之大变局，不稳定性和不确定性因素明显增多。新冠肺炎疫情的常态化趋势明显，持续影响世界及国内外旅游格局。我国是世界第一大出境旅游消费国和重要的入境旅游目的地国，在世界旅游格局中的地位显著。党中央、国务院作出构建以国内大循环为主体、国内国际双循环相互促进的新发展格局的重大决策，两个一百年奋斗目标、美丽中国、文化强国、乡村振兴、</w:t>
      </w:r>
      <w:r>
        <w:rPr>
          <w:rFonts w:hint="eastAsia" w:ascii="方正仿宋_GBK" w:hAnsi="方正仿宋_GBK" w:cs="方正仿宋_GBK"/>
          <w:lang w:eastAsia="zh-CN"/>
        </w:rPr>
        <w:t>“</w:t>
      </w:r>
      <w:r>
        <w:rPr>
          <w:rFonts w:hint="eastAsia" w:ascii="方正仿宋_GBK" w:hAnsi="方正仿宋_GBK" w:eastAsia="方正仿宋_GBK" w:cs="方正仿宋_GBK"/>
        </w:rPr>
        <w:t>一带一路</w:t>
      </w:r>
      <w:r>
        <w:rPr>
          <w:rFonts w:hint="eastAsia" w:ascii="方正仿宋_GBK" w:hAnsi="方正仿宋_GBK" w:cs="方正仿宋_GBK"/>
          <w:lang w:eastAsia="zh-CN"/>
        </w:rPr>
        <w:t>”</w:t>
      </w:r>
      <w:r>
        <w:rPr>
          <w:rFonts w:hint="eastAsia" w:ascii="方正仿宋_GBK" w:hAnsi="方正仿宋_GBK" w:eastAsia="方正仿宋_GBK" w:cs="方正仿宋_GBK"/>
        </w:rPr>
        <w:t>、长江经济带发展、西部大开发、成渝地区双城经济圈等重大战略深入实施，供给侧结构性改革稳步推进，扩大内需战略深入实施，为武隆</w:t>
      </w:r>
      <w:r>
        <w:rPr>
          <w:rFonts w:hint="eastAsia" w:ascii="方正仿宋_GBK" w:hAnsi="方正仿宋_GBK" w:cs="方正仿宋_GBK"/>
          <w:lang w:val="en-US" w:eastAsia="zh-CN"/>
        </w:rPr>
        <w:t>旅游</w:t>
      </w:r>
      <w:r>
        <w:rPr>
          <w:rFonts w:hint="default" w:ascii="方正仿宋_GBK" w:hAnsi="方正仿宋_GBK" w:eastAsia="方正仿宋_GBK" w:cs="方正仿宋_GBK"/>
          <w:lang w:val="en-US"/>
        </w:rPr>
        <w:t>“三次创业”提</w:t>
      </w:r>
      <w:r>
        <w:rPr>
          <w:rFonts w:hint="eastAsia" w:ascii="方正仿宋_GBK" w:hAnsi="方正仿宋_GBK" w:cs="方正仿宋_GBK"/>
          <w:lang w:val="en-US" w:eastAsia="zh-CN"/>
        </w:rPr>
        <w:t>供</w:t>
      </w:r>
      <w:r>
        <w:rPr>
          <w:rFonts w:hint="default" w:ascii="方正仿宋_GBK" w:hAnsi="方正仿宋_GBK" w:eastAsia="方正仿宋_GBK" w:cs="方正仿宋_GBK"/>
          <w:lang w:val="en-US"/>
        </w:rPr>
        <w:t>了战略遵循</w:t>
      </w:r>
      <w:r>
        <w:rPr>
          <w:rFonts w:hint="eastAsia" w:ascii="方正仿宋_GBK" w:hAnsi="方正仿宋_GBK" w:eastAsia="方正仿宋_GBK" w:cs="方正仿宋_GBK"/>
        </w:rPr>
        <w:t>。</w:t>
      </w:r>
    </w:p>
    <w:p w14:paraId="501507A3">
      <w:pPr>
        <w:pStyle w:val="5"/>
        <w:keepNext w:val="0"/>
        <w:keepLines w:val="0"/>
        <w:pageBreakBefore w:val="0"/>
        <w:widowControl w:val="0"/>
        <w:kinsoku/>
        <w:wordWrap/>
        <w:overflowPunct/>
        <w:topLinePunct w:val="0"/>
        <w:autoSpaceDE/>
        <w:autoSpaceDN/>
        <w:bidi w:val="0"/>
        <w:adjustRightInd/>
        <w:snapToGrid/>
        <w:spacing w:line="240" w:lineRule="auto"/>
        <w:ind w:firstLine="640"/>
        <w:textAlignment w:val="auto"/>
      </w:pPr>
      <w:bookmarkStart w:id="19" w:name="_Toc9922"/>
      <w:bookmarkStart w:id="20" w:name="_Toc14545"/>
      <w:bookmarkStart w:id="21" w:name="_Toc24753"/>
      <w:bookmarkStart w:id="22" w:name="_Toc9257"/>
      <w:r>
        <w:t>（二）成渝地区双城经济圈</w:t>
      </w:r>
      <w:r>
        <w:rPr>
          <w:rFonts w:hint="eastAsia"/>
        </w:rPr>
        <w:t>为</w:t>
      </w:r>
      <w:r>
        <w:t>武隆</w:t>
      </w:r>
      <w:r>
        <w:rPr>
          <w:rFonts w:hint="eastAsia"/>
        </w:rPr>
        <w:t>以国际化为引领的</w:t>
      </w:r>
      <w:r>
        <w:t>旅游</w:t>
      </w:r>
      <w:r>
        <w:rPr>
          <w:rFonts w:hint="eastAsia" w:ascii="方正楷体_GBK"/>
          <w:lang w:eastAsia="zh-CN"/>
        </w:rPr>
        <w:t>“</w:t>
      </w:r>
      <w:r>
        <w:rPr>
          <w:rFonts w:hint="eastAsia" w:ascii="方正楷体_GBK"/>
        </w:rPr>
        <w:t>三次创业</w:t>
      </w:r>
      <w:r>
        <w:rPr>
          <w:rFonts w:hint="eastAsia" w:ascii="方正楷体_GBK"/>
          <w:lang w:eastAsia="zh-CN"/>
        </w:rPr>
        <w:t>”</w:t>
      </w:r>
      <w:r>
        <w:t>提供了更多战略机遇</w:t>
      </w:r>
      <w:bookmarkEnd w:id="19"/>
      <w:bookmarkEnd w:id="20"/>
      <w:bookmarkEnd w:id="21"/>
      <w:bookmarkEnd w:id="22"/>
      <w:r>
        <w:rPr>
          <w:rFonts w:hint="eastAsia"/>
        </w:rPr>
        <w:t>。</w:t>
      </w:r>
    </w:p>
    <w:p w14:paraId="4DBEBE05">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成渝地区双城经济圈建设纵深推进，为武隆带来诸多政策利好、投资利好、项目利好。成渝地区双城经济圈建设将推动成渝地区成为具有全国影响力的重要经济中心、科技创新中心、改革开放新高地、高品质生活宜居地。巴蜀文化旅游走廊是成渝地区双城经济圈旅游产业发展的核心内容和重要载体。这一系列措施将为武隆积极融入成渝地区旅游发展规划、学习借鉴四川在文创旅游方面的经验、加大区域旅游战略合作、加强片区旅游交流协作和宣传推广等方面提供重要机遇。</w:t>
      </w:r>
    </w:p>
    <w:p w14:paraId="345A5F29">
      <w:pPr>
        <w:pStyle w:val="5"/>
        <w:keepNext w:val="0"/>
        <w:keepLines w:val="0"/>
        <w:pageBreakBefore w:val="0"/>
        <w:widowControl w:val="0"/>
        <w:kinsoku/>
        <w:wordWrap/>
        <w:overflowPunct/>
        <w:topLinePunct w:val="0"/>
        <w:autoSpaceDE/>
        <w:autoSpaceDN/>
        <w:bidi w:val="0"/>
        <w:adjustRightInd/>
        <w:snapToGrid/>
        <w:spacing w:line="240" w:lineRule="auto"/>
        <w:ind w:firstLine="640"/>
        <w:textAlignment w:val="auto"/>
      </w:pPr>
      <w:bookmarkStart w:id="23" w:name="_Toc26913"/>
      <w:bookmarkStart w:id="24" w:name="_Toc30569"/>
      <w:bookmarkStart w:id="25" w:name="_Toc27666"/>
      <w:bookmarkStart w:id="26" w:name="_Toc31137"/>
      <w:r>
        <w:t>（三）重庆</w:t>
      </w:r>
      <w:r>
        <w:rPr>
          <w:rFonts w:hint="eastAsia"/>
          <w:lang w:val="en-US" w:eastAsia="zh-CN"/>
        </w:rPr>
        <w:t>世界</w:t>
      </w:r>
      <w:r>
        <w:t>知名旅游目的地建设目标为武隆</w:t>
      </w:r>
      <w:r>
        <w:rPr>
          <w:rFonts w:hint="eastAsia"/>
        </w:rPr>
        <w:t>以国际化为引领的</w:t>
      </w:r>
      <w:r>
        <w:t>旅游</w:t>
      </w:r>
      <w:r>
        <w:rPr>
          <w:rFonts w:hint="eastAsia" w:ascii="方正楷体_GBK"/>
          <w:lang w:eastAsia="zh-CN"/>
        </w:rPr>
        <w:t>“</w:t>
      </w:r>
      <w:r>
        <w:rPr>
          <w:rFonts w:hint="eastAsia" w:ascii="方正楷体_GBK"/>
        </w:rPr>
        <w:t>三次创业</w:t>
      </w:r>
      <w:r>
        <w:rPr>
          <w:rFonts w:hint="eastAsia" w:ascii="方正楷体_GBK"/>
          <w:lang w:eastAsia="zh-CN"/>
        </w:rPr>
        <w:t>”</w:t>
      </w:r>
      <w:r>
        <w:t>指明了方向</w:t>
      </w:r>
      <w:bookmarkEnd w:id="23"/>
      <w:bookmarkEnd w:id="24"/>
      <w:bookmarkEnd w:id="25"/>
      <w:bookmarkEnd w:id="26"/>
      <w:r>
        <w:rPr>
          <w:rFonts w:hint="eastAsia"/>
        </w:rPr>
        <w:t>。</w:t>
      </w:r>
    </w:p>
    <w:p w14:paraId="50663692">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文化旅游产业在全市的地位不断提高，《重庆市国民经济和社会发展第十四个五年规划和二〇三五年远景目标纲要》提出了繁荣发展文化事业和文化产业，加快推进文化强市建设。提高社会文明程度，繁荣发展文化事业，健全现代文化产业体系，推动文化和旅游深度融合发展，不断提高我市文化软实力的战略要求。《重庆市文化和旅游发展</w:t>
      </w:r>
      <w:r>
        <w:rPr>
          <w:rFonts w:hint="eastAsia" w:ascii="方正仿宋_GBK" w:hAnsi="方正仿宋_GBK" w:cs="方正仿宋_GBK"/>
          <w:lang w:eastAsia="zh-CN"/>
        </w:rPr>
        <w:t>“</w:t>
      </w:r>
      <w:r>
        <w:rPr>
          <w:rFonts w:hint="eastAsia" w:ascii="方正仿宋_GBK" w:hAnsi="方正仿宋_GBK" w:eastAsia="方正仿宋_GBK" w:cs="方正仿宋_GBK"/>
        </w:rPr>
        <w:t>十四五</w:t>
      </w:r>
      <w:r>
        <w:rPr>
          <w:rFonts w:hint="eastAsia" w:ascii="方正仿宋_GBK" w:hAnsi="方正仿宋_GBK" w:cs="方正仿宋_GBK"/>
          <w:lang w:eastAsia="zh-CN"/>
        </w:rPr>
        <w:t>”</w:t>
      </w:r>
      <w:r>
        <w:rPr>
          <w:rFonts w:hint="eastAsia" w:ascii="方正仿宋_GBK" w:hAnsi="方正仿宋_GBK" w:eastAsia="方正仿宋_GBK" w:cs="方正仿宋_GBK"/>
        </w:rPr>
        <w:t>规划》提出了将重庆建设成为世界知名旅游目的地的战略目标。作为重庆旅游的领头羊，在全市旅游业发展总体战略目标下，武隆旅游发展的国际化发挥着极其重要的作用，为重庆建成世界知名旅游目的地建设作出突出贡献。</w:t>
      </w:r>
    </w:p>
    <w:p w14:paraId="62B7E3A2">
      <w:pPr>
        <w:pStyle w:val="5"/>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eastAsia="方正楷体_GBK"/>
          <w:kern w:val="2"/>
          <w:szCs w:val="24"/>
        </w:rPr>
      </w:pPr>
      <w:bookmarkStart w:id="27" w:name="_Toc5764"/>
      <w:bookmarkStart w:id="28" w:name="_Toc21361"/>
      <w:bookmarkStart w:id="29" w:name="_Toc29844"/>
      <w:bookmarkStart w:id="30" w:name="_Toc18418"/>
      <w:r>
        <w:t>（四）文旅深度融合的趋势为武隆</w:t>
      </w:r>
      <w:r>
        <w:rPr>
          <w:rFonts w:hint="eastAsia"/>
        </w:rPr>
        <w:t>以国际化为引领的</w:t>
      </w:r>
      <w:r>
        <w:t>旅游</w:t>
      </w:r>
      <w:r>
        <w:rPr>
          <w:rFonts w:hint="eastAsia" w:ascii="方正楷体_GBK" w:hAnsi="方正楷体_GBK" w:cs="方正楷体_GBK"/>
          <w:lang w:eastAsia="zh-CN"/>
        </w:rPr>
        <w:t>“</w:t>
      </w:r>
      <w:r>
        <w:rPr>
          <w:rFonts w:hint="eastAsia" w:ascii="方正楷体_GBK" w:hAnsi="方正楷体_GBK" w:cs="方正楷体_GBK"/>
        </w:rPr>
        <w:t>三次创业</w:t>
      </w:r>
      <w:bookmarkEnd w:id="27"/>
      <w:bookmarkEnd w:id="28"/>
      <w:bookmarkEnd w:id="29"/>
      <w:bookmarkEnd w:id="30"/>
      <w:r>
        <w:rPr>
          <w:rFonts w:hint="eastAsia" w:ascii="方正楷体_GBK" w:hAnsi="方正楷体_GBK" w:eastAsia="方正楷体_GBK" w:cs="方正楷体_GBK"/>
          <w:kern w:val="2"/>
          <w:szCs w:val="24"/>
          <w:lang w:eastAsia="zh-CN"/>
        </w:rPr>
        <w:t>”</w:t>
      </w:r>
      <w:r>
        <w:rPr>
          <w:rFonts w:hint="default" w:eastAsia="方正楷体_GBK"/>
          <w:kern w:val="2"/>
          <w:szCs w:val="24"/>
        </w:rPr>
        <w:t>开辟了新的路径。</w:t>
      </w:r>
    </w:p>
    <w:p w14:paraId="7C1A3070">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方正仿宋_GBK" w:hAnsi="方正仿宋_GBK" w:eastAsia="方正仿宋_GBK" w:cs="方正仿宋_GBK"/>
        </w:rPr>
      </w:pPr>
      <w:r>
        <w:rPr>
          <w:rFonts w:hint="eastAsia" w:ascii="方正仿宋_GBK" w:hAnsi="方正仿宋_GBK" w:cs="方正仿宋_GBK"/>
          <w:lang w:eastAsia="zh-CN"/>
        </w:rPr>
        <w:t>“</w:t>
      </w:r>
      <w:r>
        <w:rPr>
          <w:rFonts w:hint="eastAsia" w:ascii="方正仿宋_GBK" w:hAnsi="方正仿宋_GBK" w:eastAsia="方正仿宋_GBK" w:cs="方正仿宋_GBK"/>
        </w:rPr>
        <w:t>十四五</w:t>
      </w:r>
      <w:r>
        <w:rPr>
          <w:rFonts w:hint="eastAsia" w:ascii="方正仿宋_GBK" w:hAnsi="方正仿宋_GBK" w:cs="方正仿宋_GBK"/>
          <w:lang w:eastAsia="zh-CN"/>
        </w:rPr>
        <w:t>”</w:t>
      </w:r>
      <w:r>
        <w:rPr>
          <w:rFonts w:hint="eastAsia" w:ascii="方正仿宋_GBK" w:hAnsi="方正仿宋_GBK" w:eastAsia="方正仿宋_GBK" w:cs="方正仿宋_GBK"/>
        </w:rPr>
        <w:t>将是文旅融合的纵深发力期，坚持以文塑旅、以旅彰文，推动文化和旅游融合发展，让人们在领略自然之美中感悟文化之美、陶冶心灵之美。实施文旅融合，在事业和产业的平衡、社会效益和经济效益的统一、创新产品和服务供给等方面发力突破，破解旅游业发展效益不高、服务品质低劣等问题。不断推动武隆文化和旅游发展迈上新台阶，提高文化软实力，为建设社会主义文化强国和文化强市作出积极贡献。</w:t>
      </w:r>
    </w:p>
    <w:p w14:paraId="35B1CEB3">
      <w:pPr>
        <w:pStyle w:val="5"/>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eastAsia="方正楷体_GBK"/>
          <w:kern w:val="2"/>
          <w:szCs w:val="24"/>
        </w:rPr>
      </w:pPr>
      <w:bookmarkStart w:id="31" w:name="_Toc10454"/>
      <w:bookmarkStart w:id="32" w:name="_Toc1595"/>
      <w:bookmarkStart w:id="33" w:name="_Toc17789"/>
      <w:bookmarkStart w:id="34" w:name="_Toc19051"/>
      <w:r>
        <w:t>（五）道路交通等旅游设施提速</w:t>
      </w:r>
      <w:r>
        <w:rPr>
          <w:rFonts w:hint="default"/>
        </w:rPr>
        <w:t>为</w:t>
      </w:r>
      <w:r>
        <w:t>武隆</w:t>
      </w:r>
      <w:r>
        <w:rPr>
          <w:rFonts w:hint="default"/>
        </w:rPr>
        <w:t>以国际化为引领的</w:t>
      </w:r>
      <w:r>
        <w:t>旅游</w:t>
      </w:r>
      <w:r>
        <w:rPr>
          <w:rFonts w:hint="eastAsia" w:ascii="方正楷体_GBK" w:hAnsi="方正楷体_GBK" w:cs="方正楷体_GBK"/>
          <w:lang w:eastAsia="zh-CN"/>
        </w:rPr>
        <w:t>“</w:t>
      </w:r>
      <w:r>
        <w:rPr>
          <w:rFonts w:hint="eastAsia" w:ascii="方正楷体_GBK" w:hAnsi="方正楷体_GBK" w:cs="方正楷体_GBK"/>
        </w:rPr>
        <w:t>三次创业</w:t>
      </w:r>
      <w:r>
        <w:rPr>
          <w:rFonts w:hint="eastAsia" w:ascii="方正楷体_GBK" w:hAnsi="方正楷体_GBK" w:cs="方正楷体_GBK"/>
          <w:lang w:eastAsia="zh-CN"/>
        </w:rPr>
        <w:t>”</w:t>
      </w:r>
      <w:r>
        <w:rPr>
          <w:rFonts w:hint="default" w:eastAsia="方正楷体_GBK"/>
          <w:kern w:val="2"/>
          <w:szCs w:val="24"/>
        </w:rPr>
        <w:t>创造</w:t>
      </w:r>
      <w:r>
        <w:rPr>
          <w:rFonts w:eastAsia="方正楷体_GBK"/>
          <w:kern w:val="2"/>
          <w:szCs w:val="24"/>
        </w:rPr>
        <w:t>了</w:t>
      </w:r>
      <w:bookmarkEnd w:id="31"/>
      <w:bookmarkEnd w:id="32"/>
      <w:bookmarkEnd w:id="33"/>
      <w:r>
        <w:rPr>
          <w:rFonts w:eastAsia="方正楷体_GBK"/>
          <w:kern w:val="2"/>
          <w:szCs w:val="24"/>
        </w:rPr>
        <w:t>有利条件</w:t>
      </w:r>
      <w:bookmarkEnd w:id="34"/>
      <w:r>
        <w:rPr>
          <w:rFonts w:hint="default" w:eastAsia="方正楷体_GBK"/>
          <w:kern w:val="2"/>
          <w:szCs w:val="24"/>
        </w:rPr>
        <w:t>。</w:t>
      </w:r>
    </w:p>
    <w:p w14:paraId="09F8A5E0">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航空方面</w:t>
      </w:r>
      <w:r>
        <w:rPr>
          <w:rFonts w:hint="eastAsia" w:ascii="方正仿宋_GBK" w:hAnsi="方正仿宋_GBK" w:cs="方正仿宋_GBK"/>
          <w:lang w:eastAsia="zh-CN"/>
        </w:rPr>
        <w:t>，</w:t>
      </w:r>
      <w:r>
        <w:rPr>
          <w:rFonts w:hint="eastAsia" w:ascii="方正仿宋_GBK" w:hAnsi="方正仿宋_GBK" w:eastAsia="方正仿宋_GBK" w:cs="方正仿宋_GBK"/>
        </w:rPr>
        <w:t>武隆仙女山机场已建成投运；铁路方面</w:t>
      </w:r>
      <w:r>
        <w:rPr>
          <w:rFonts w:hint="eastAsia" w:ascii="方正仿宋_GBK" w:hAnsi="方正仿宋_GBK" w:cs="方正仿宋_GBK"/>
          <w:lang w:eastAsia="zh-CN"/>
        </w:rPr>
        <w:t>，</w:t>
      </w:r>
      <w:r>
        <w:rPr>
          <w:rFonts w:hint="eastAsia" w:ascii="方正仿宋_GBK" w:hAnsi="方正仿宋_GBK" w:eastAsia="方正仿宋_GBK" w:cs="方正仿宋_GBK"/>
        </w:rPr>
        <w:t>已开通渝怀铁路（一线、二线）、南涪铁路，渝湘高铁已进入施工阶段，未来将陆续新建西安—丰都—武隆—遵义—广西高铁、涪陵至武隆高铁、主城区-涪陵-武隆-南川-主城区市域（郊）铁路、涪柳铁路等铁路线；高速公路方面</w:t>
      </w:r>
      <w:r>
        <w:rPr>
          <w:rFonts w:hint="eastAsia" w:ascii="方正仿宋_GBK" w:hAnsi="方正仿宋_GBK" w:cs="方正仿宋_GBK"/>
          <w:lang w:eastAsia="zh-CN"/>
        </w:rPr>
        <w:t>，</w:t>
      </w:r>
      <w:r>
        <w:rPr>
          <w:rFonts w:hint="eastAsia" w:ascii="方正仿宋_GBK" w:hAnsi="方正仿宋_GBK" w:eastAsia="方正仿宋_GBK" w:cs="方正仿宋_GBK"/>
        </w:rPr>
        <w:t>已建成</w:t>
      </w:r>
      <w:r>
        <w:rPr>
          <w:rFonts w:hint="default" w:ascii="Times New Roman" w:hAnsi="Times New Roman" w:eastAsia="方正仿宋_GBK" w:cs="Times New Roman"/>
        </w:rPr>
        <w:t>G65渝湘高速、G69</w:t>
      </w:r>
      <w:r>
        <w:rPr>
          <w:rFonts w:hint="eastAsia" w:ascii="方正仿宋_GBK" w:hAnsi="方正仿宋_GBK" w:eastAsia="方正仿宋_GBK" w:cs="方正仿宋_GBK"/>
        </w:rPr>
        <w:t>南涪高速，武两高速、武道高速、渝湘复线高速已进入施工阶段，未来将陆续新建武丰高速、丰都游轮辅港至南天湖至仙女山机场至武隆城区高速、白涛—仙女山—接龙—石柱马武高速、武务高速、白涛—白马—豹岩高速等高速公路。</w:t>
      </w:r>
      <w:r>
        <w:rPr>
          <w:rFonts w:hint="eastAsia" w:ascii="方正仿宋_GBK" w:hAnsi="方正仿宋_GBK" w:cs="方正仿宋_GBK"/>
          <w:lang w:val="en-US" w:eastAsia="zh-CN"/>
        </w:rPr>
        <w:t>水运方面，</w:t>
      </w:r>
      <w:r>
        <w:rPr>
          <w:rFonts w:hint="eastAsia" w:ascii="方正仿宋_GBK"/>
          <w:kern w:val="2"/>
          <w:szCs w:val="32"/>
        </w:rPr>
        <w:t>武隆白马航电枢纽</w:t>
      </w:r>
      <w:r>
        <w:rPr>
          <w:rFonts w:hint="eastAsia" w:ascii="方正仿宋_GBK"/>
          <w:kern w:val="2"/>
          <w:szCs w:val="32"/>
          <w:lang w:eastAsia="zh-CN"/>
        </w:rPr>
        <w:t>已</w:t>
      </w:r>
      <w:r>
        <w:rPr>
          <w:rFonts w:hint="eastAsia" w:ascii="方正仿宋_GBK"/>
          <w:kern w:val="2"/>
          <w:szCs w:val="32"/>
        </w:rPr>
        <w:t>启动建设，</w:t>
      </w:r>
      <w:r>
        <w:rPr>
          <w:rFonts w:hint="eastAsia" w:ascii="方正仿宋_GBK"/>
          <w:kern w:val="2"/>
          <w:szCs w:val="32"/>
          <w:lang w:eastAsia="zh-CN"/>
        </w:rPr>
        <w:t>建成后</w:t>
      </w:r>
      <w:r>
        <w:rPr>
          <w:rFonts w:hint="eastAsia" w:ascii="方正仿宋_GBK"/>
          <w:kern w:val="2"/>
          <w:szCs w:val="32"/>
        </w:rPr>
        <w:t>将大幅度提升乌江武隆段通航能力</w:t>
      </w:r>
      <w:r>
        <w:rPr>
          <w:rFonts w:hint="eastAsia" w:ascii="方正仿宋_GBK"/>
          <w:kern w:val="2"/>
          <w:szCs w:val="32"/>
          <w:lang w:eastAsia="zh-CN"/>
        </w:rPr>
        <w:t>。</w:t>
      </w:r>
      <w:r>
        <w:rPr>
          <w:rFonts w:hint="eastAsia" w:ascii="方正仿宋_GBK"/>
          <w:kern w:val="2"/>
          <w:szCs w:val="32"/>
          <w:lang w:val="en-US" w:eastAsia="zh-CN"/>
        </w:rPr>
        <w:t>全区</w:t>
      </w:r>
      <w:r>
        <w:rPr>
          <w:rFonts w:hint="eastAsia" w:ascii="方正仿宋_GBK" w:hAnsi="方正仿宋_GBK" w:eastAsia="方正仿宋_GBK" w:cs="方正仿宋_GBK"/>
        </w:rPr>
        <w:t>航空</w:t>
      </w:r>
      <w:r>
        <w:rPr>
          <w:rFonts w:hint="eastAsia" w:ascii="方正仿宋_GBK" w:hAnsi="方正仿宋_GBK" w:cs="方正仿宋_GBK"/>
          <w:lang w:val="en-US" w:eastAsia="zh-CN"/>
        </w:rPr>
        <w:t>、</w:t>
      </w:r>
      <w:r>
        <w:rPr>
          <w:rFonts w:hint="eastAsia" w:ascii="方正仿宋_GBK" w:hAnsi="方正仿宋_GBK" w:eastAsia="方正仿宋_GBK" w:cs="方正仿宋_GBK"/>
        </w:rPr>
        <w:t>高铁</w:t>
      </w:r>
      <w:r>
        <w:rPr>
          <w:rFonts w:hint="eastAsia" w:ascii="方正仿宋_GBK" w:hAnsi="方正仿宋_GBK" w:cs="方正仿宋_GBK"/>
          <w:lang w:val="en-US" w:eastAsia="zh-CN"/>
        </w:rPr>
        <w:t>、</w:t>
      </w:r>
      <w:r>
        <w:rPr>
          <w:rFonts w:hint="eastAsia" w:ascii="方正仿宋_GBK" w:hAnsi="方正仿宋_GBK" w:eastAsia="方正仿宋_GBK" w:cs="方正仿宋_GBK"/>
        </w:rPr>
        <w:t>高速</w:t>
      </w:r>
      <w:r>
        <w:rPr>
          <w:rFonts w:hint="eastAsia" w:ascii="方正仿宋_GBK" w:hAnsi="方正仿宋_GBK" w:cs="方正仿宋_GBK"/>
          <w:lang w:eastAsia="zh-CN"/>
        </w:rPr>
        <w:t>、</w:t>
      </w:r>
      <w:r>
        <w:rPr>
          <w:rFonts w:hint="eastAsia" w:ascii="方正仿宋_GBK" w:hAnsi="方正仿宋_GBK" w:cs="方正仿宋_GBK"/>
          <w:lang w:val="en-US" w:eastAsia="zh-CN"/>
        </w:rPr>
        <w:t>公路、水路等</w:t>
      </w:r>
      <w:r>
        <w:rPr>
          <w:rFonts w:hint="eastAsia" w:ascii="方正仿宋_GBK" w:hAnsi="方正仿宋_GBK" w:eastAsia="方正仿宋_GBK" w:cs="方正仿宋_GBK"/>
        </w:rPr>
        <w:t>“空铁公</w:t>
      </w:r>
      <w:r>
        <w:rPr>
          <w:rFonts w:hint="eastAsia" w:ascii="方正仿宋_GBK" w:hAnsi="方正仿宋_GBK" w:cs="方正仿宋_GBK"/>
          <w:lang w:val="en-US" w:eastAsia="zh-CN"/>
        </w:rPr>
        <w:t>水</w:t>
      </w:r>
      <w:r>
        <w:rPr>
          <w:rFonts w:hint="eastAsia" w:ascii="方正仿宋_GBK" w:hAnsi="方正仿宋_GBK" w:eastAsia="方正仿宋_GBK" w:cs="方正仿宋_GBK"/>
        </w:rPr>
        <w:t>”</w:t>
      </w:r>
      <w:r>
        <w:rPr>
          <w:rFonts w:hint="eastAsia" w:ascii="方正仿宋_GBK" w:hAnsi="方正仿宋_GBK" w:cs="方正仿宋_GBK"/>
          <w:lang w:val="en-US" w:eastAsia="zh-CN"/>
        </w:rPr>
        <w:t>四</w:t>
      </w:r>
      <w:r>
        <w:rPr>
          <w:rFonts w:hint="eastAsia" w:ascii="方正仿宋_GBK" w:hAnsi="方正仿宋_GBK" w:eastAsia="方正仿宋_GBK" w:cs="方正仿宋_GBK"/>
        </w:rPr>
        <w:t>位一体的便捷交通基础设施体系</w:t>
      </w:r>
      <w:r>
        <w:rPr>
          <w:rFonts w:hint="eastAsia" w:ascii="方正仿宋_GBK" w:eastAsia="方正仿宋_GBK"/>
          <w:sz w:val="32"/>
          <w:szCs w:val="32"/>
        </w:rPr>
        <w:t>大交通骨架网络逐步成熟</w:t>
      </w:r>
      <w:r>
        <w:rPr>
          <w:rFonts w:hint="eastAsia" w:ascii="方正仿宋_GBK" w:hAnsi="方正仿宋_GBK" w:eastAsia="方正仿宋_GBK" w:cs="方正仿宋_GBK"/>
        </w:rPr>
        <w:t>，助力</w:t>
      </w:r>
      <w:r>
        <w:rPr>
          <w:rFonts w:hint="eastAsia" w:ascii="方正仿宋_GBK" w:hAnsi="方正仿宋_GBK" w:cs="方正仿宋_GBK"/>
          <w:lang w:val="en-US" w:eastAsia="zh-CN"/>
        </w:rPr>
        <w:t>武隆</w:t>
      </w:r>
      <w:r>
        <w:rPr>
          <w:rFonts w:hint="eastAsia" w:ascii="方正仿宋_GBK" w:hAnsi="方正仿宋_GBK" w:eastAsia="方正仿宋_GBK" w:cs="方正仿宋_GBK"/>
        </w:rPr>
        <w:t>旅游搭上高速发展的列车。</w:t>
      </w:r>
    </w:p>
    <w:p w14:paraId="7D07A31C">
      <w:pPr>
        <w:pStyle w:val="5"/>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t>（六）新技术新人群为武隆</w:t>
      </w:r>
      <w:r>
        <w:rPr>
          <w:rFonts w:hint="eastAsia"/>
        </w:rPr>
        <w:t>以国际化为引领的</w:t>
      </w:r>
      <w:r>
        <w:t>旅游</w:t>
      </w:r>
      <w:r>
        <w:rPr>
          <w:rFonts w:hint="eastAsia" w:ascii="方正楷体_GBK"/>
          <w:lang w:eastAsia="zh-CN"/>
        </w:rPr>
        <w:t>“</w:t>
      </w:r>
      <w:r>
        <w:rPr>
          <w:rFonts w:hint="eastAsia" w:ascii="方正楷体_GBK"/>
        </w:rPr>
        <w:t>三次创业</w:t>
      </w:r>
      <w:r>
        <w:rPr>
          <w:rFonts w:hint="eastAsia" w:ascii="方正楷体_GBK"/>
          <w:lang w:eastAsia="zh-CN"/>
        </w:rPr>
        <w:t>”</w:t>
      </w:r>
      <w:r>
        <w:rPr>
          <w:rFonts w:hint="eastAsia" w:eastAsia="仿宋"/>
          <w:kern w:val="0"/>
          <w:szCs w:val="32"/>
        </w:rPr>
        <w:t>带来</w:t>
      </w:r>
      <w:r>
        <w:t>了新动能和新契机</w:t>
      </w:r>
      <w:r>
        <w:rPr>
          <w:rFonts w:hint="eastAsia"/>
        </w:rPr>
        <w:t>。</w:t>
      </w:r>
    </w:p>
    <w:p w14:paraId="025B0DBC">
      <w:pPr>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t>数字科技、夜游、旅游演艺等文旅消费快速</w:t>
      </w:r>
      <w:r>
        <w:rPr>
          <w:rFonts w:hint="eastAsia"/>
          <w:lang w:val="en-US" w:eastAsia="zh-CN"/>
        </w:rPr>
        <w:t>增长</w:t>
      </w:r>
      <w:r>
        <w:t>，医疗、教育、科技事业繁荣进步，在线文化娱乐企业跨界涉旅营运、传统旅游业混业经营，为武隆以国际化为引领的</w:t>
      </w:r>
      <w:r>
        <w:rPr>
          <w:rFonts w:hint="eastAsia" w:ascii="方正仿宋_GBK"/>
          <w:lang w:eastAsia="zh-CN"/>
        </w:rPr>
        <w:t>“</w:t>
      </w:r>
      <w:r>
        <w:rPr>
          <w:rFonts w:hint="eastAsia" w:ascii="方正仿宋_GBK"/>
        </w:rPr>
        <w:t>三次创业</w:t>
      </w:r>
      <w:r>
        <w:rPr>
          <w:rFonts w:hint="eastAsia" w:ascii="方正仿宋_GBK"/>
          <w:lang w:eastAsia="zh-CN"/>
        </w:rPr>
        <w:t>”</w:t>
      </w:r>
      <w:r>
        <w:t>新产品、新业态、新产业集群注入了发展新动能。旅游消费将持续从基础服务、基础体验向品质生活、新型消费升级，</w:t>
      </w:r>
      <w:r>
        <w:rPr>
          <w:rFonts w:hint="eastAsia" w:ascii="方正仿宋_GBK"/>
          <w:lang w:eastAsia="zh-CN"/>
        </w:rPr>
        <w:t>“</w:t>
      </w:r>
      <w:r>
        <w:rPr>
          <w:rFonts w:hint="eastAsia"/>
        </w:rPr>
        <w:t>Z</w:t>
      </w:r>
      <w:r>
        <w:rPr>
          <w:rFonts w:hint="eastAsia" w:ascii="方正仿宋_GBK"/>
        </w:rPr>
        <w:t>世代</w:t>
      </w:r>
      <w:r>
        <w:rPr>
          <w:rFonts w:hint="eastAsia" w:ascii="方正仿宋_GBK"/>
          <w:lang w:eastAsia="zh-CN"/>
        </w:rPr>
        <w:t>”</w:t>
      </w:r>
      <w:r>
        <w:t>人群将成为我国文化旅游领域的需求主体、参与主体和话语主体。</w:t>
      </w:r>
      <w:r>
        <w:rPr>
          <w:rFonts w:hint="eastAsia" w:ascii="方正仿宋_GBK"/>
          <w:lang w:eastAsia="zh-CN"/>
        </w:rPr>
        <w:t>“</w:t>
      </w:r>
      <w:r>
        <w:rPr>
          <w:rFonts w:hint="eastAsia"/>
        </w:rPr>
        <w:t>Z</w:t>
      </w:r>
      <w:r>
        <w:rPr>
          <w:rFonts w:hint="eastAsia" w:ascii="方正仿宋_GBK"/>
        </w:rPr>
        <w:t>世代</w:t>
      </w:r>
      <w:r>
        <w:rPr>
          <w:rFonts w:hint="eastAsia" w:ascii="方正仿宋_GBK"/>
          <w:lang w:eastAsia="zh-CN"/>
        </w:rPr>
        <w:t>”</w:t>
      </w:r>
      <w:r>
        <w:t>人群以及5G、新基建、祼眼3D、AR/VR、元宇宙、人工智能、区块链等新人群、新技术为武隆以国际化为引领的</w:t>
      </w:r>
      <w:r>
        <w:rPr>
          <w:rFonts w:hint="eastAsia" w:ascii="方正仿宋_GBK"/>
          <w:lang w:eastAsia="zh-CN"/>
        </w:rPr>
        <w:t>“</w:t>
      </w:r>
      <w:r>
        <w:rPr>
          <w:rFonts w:hint="eastAsia" w:ascii="方正仿宋_GBK"/>
        </w:rPr>
        <w:t>三次创业</w:t>
      </w:r>
      <w:r>
        <w:rPr>
          <w:rFonts w:hint="eastAsia" w:ascii="方正仿宋_GBK"/>
          <w:lang w:eastAsia="zh-CN"/>
        </w:rPr>
        <w:t>”</w:t>
      </w:r>
      <w:r>
        <w:t>提供了发展新契机。</w:t>
      </w:r>
    </w:p>
    <w:p w14:paraId="5E726D3F">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ascii="Times New Roman" w:hAnsi="Times New Roman"/>
        </w:rPr>
      </w:pPr>
      <w:bookmarkStart w:id="35" w:name="_Toc95149365"/>
      <w:r>
        <w:rPr>
          <w:rFonts w:ascii="Times New Roman" w:hAnsi="Times New Roman"/>
        </w:rPr>
        <w:t>三、发展基础</w:t>
      </w:r>
      <w:bookmarkEnd w:id="35"/>
    </w:p>
    <w:p w14:paraId="4FF9335F">
      <w:pPr>
        <w:pStyle w:val="5"/>
        <w:keepNext w:val="0"/>
        <w:keepLines w:val="0"/>
        <w:pageBreakBefore w:val="0"/>
        <w:widowControl w:val="0"/>
        <w:kinsoku/>
        <w:wordWrap/>
        <w:overflowPunct/>
        <w:topLinePunct w:val="0"/>
        <w:autoSpaceDE/>
        <w:autoSpaceDN/>
        <w:bidi w:val="0"/>
        <w:adjustRightInd/>
        <w:snapToGrid/>
        <w:spacing w:line="240" w:lineRule="auto"/>
        <w:ind w:firstLine="640"/>
        <w:textAlignment w:val="auto"/>
      </w:pPr>
      <w:bookmarkStart w:id="36" w:name="_Toc21050"/>
      <w:r>
        <w:t>（一）主要成就</w:t>
      </w:r>
      <w:bookmarkEnd w:id="36"/>
      <w:r>
        <w:rPr>
          <w:rFonts w:hint="eastAsia"/>
        </w:rPr>
        <w:t>。</w:t>
      </w:r>
    </w:p>
    <w:p w14:paraId="1E96754A">
      <w:pPr>
        <w:pStyle w:val="6"/>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Times New Roman" w:hAnsi="Times New Roman"/>
        </w:rPr>
      </w:pPr>
      <w:r>
        <w:rPr>
          <w:rFonts w:ascii="Times New Roman" w:hAnsi="Times New Roman"/>
        </w:rPr>
        <w:t>1</w:t>
      </w:r>
      <w:r>
        <w:rPr>
          <w:rFonts w:hint="eastAsia" w:ascii="Times New Roman" w:hAnsi="Times New Roman"/>
        </w:rPr>
        <w:t xml:space="preserve">. </w:t>
      </w:r>
      <w:r>
        <w:rPr>
          <w:rFonts w:ascii="Times New Roman" w:hAnsi="Times New Roman"/>
        </w:rPr>
        <w:t>促进了生态发展，践行了绿水青山就是金山银山发展理念</w:t>
      </w:r>
      <w:r>
        <w:rPr>
          <w:rFonts w:hint="eastAsia" w:ascii="Times New Roman" w:hAnsi="Times New Roman"/>
        </w:rPr>
        <w:t>。</w:t>
      </w:r>
    </w:p>
    <w:p w14:paraId="420A6D96">
      <w:pPr>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t>武隆历届党委政府始终坚持生态立区、保护与发展并重，坚定不移走生态优先、绿色发展之路，使绿水青山发挥了巨大的生态效益、经济效益、社会效益，让武隆</w:t>
      </w:r>
      <w:r>
        <w:rPr>
          <w:rFonts w:hint="eastAsia" w:ascii="方正仿宋_GBK" w:hAnsi="方正仿宋_GBK" w:cs="方正仿宋_GBK"/>
          <w:lang w:eastAsia="zh-CN"/>
        </w:rPr>
        <w:t>“</w:t>
      </w:r>
      <w:r>
        <w:rPr>
          <w:rFonts w:hint="eastAsia" w:ascii="方正仿宋_GBK" w:hAnsi="方正仿宋_GBK" w:eastAsia="方正仿宋_GBK" w:cs="方正仿宋_GBK"/>
        </w:rPr>
        <w:t>颜值</w:t>
      </w:r>
      <w:r>
        <w:rPr>
          <w:rFonts w:hint="eastAsia" w:ascii="方正仿宋_GBK" w:hAnsi="方正仿宋_GBK" w:cs="方正仿宋_GBK"/>
          <w:lang w:eastAsia="zh-CN"/>
        </w:rPr>
        <w:t>”</w:t>
      </w:r>
      <w:r>
        <w:rPr>
          <w:rFonts w:hint="eastAsia" w:ascii="方正仿宋_GBK" w:hAnsi="方正仿宋_GBK" w:eastAsia="方正仿宋_GBK" w:cs="方正仿宋_GBK"/>
        </w:rPr>
        <w:t>更高、</w:t>
      </w:r>
      <w:r>
        <w:rPr>
          <w:rFonts w:hint="eastAsia" w:ascii="方正仿宋_GBK" w:hAnsi="方正仿宋_GBK" w:cs="方正仿宋_GBK"/>
          <w:lang w:eastAsia="zh-CN"/>
        </w:rPr>
        <w:t>“</w:t>
      </w:r>
      <w:r>
        <w:rPr>
          <w:rFonts w:hint="eastAsia" w:ascii="方正仿宋_GBK" w:hAnsi="方正仿宋_GBK" w:eastAsia="方正仿宋_GBK" w:cs="方正仿宋_GBK"/>
        </w:rPr>
        <w:t>气质</w:t>
      </w:r>
      <w:r>
        <w:rPr>
          <w:rFonts w:hint="eastAsia" w:ascii="方正仿宋_GBK" w:hAnsi="方正仿宋_GBK" w:cs="方正仿宋_GBK"/>
          <w:lang w:eastAsia="zh-CN"/>
        </w:rPr>
        <w:t>”</w:t>
      </w:r>
      <w:r>
        <w:t>更佳，全区空气质量优良天数达350天以上，水质达标率100%，森林覆盖率64.5%，仙女山负氧离子平均浓度超过3300个</w:t>
      </w:r>
      <w:r>
        <w:rPr>
          <w:rFonts w:hint="eastAsia"/>
        </w:rPr>
        <w:t>每</w:t>
      </w:r>
      <w:r>
        <w:t>立方厘米，生态保护红线占幅员面积的28.89%，全区生态文明建设处于全国领先水平，走出了一条</w:t>
      </w:r>
      <w:r>
        <w:rPr>
          <w:rFonts w:hint="eastAsia" w:ascii="方正仿宋_GBK" w:hAnsi="方正仿宋_GBK" w:eastAsia="方正仿宋_GBK" w:cs="方正仿宋_GBK"/>
        </w:rPr>
        <w:t>将</w:t>
      </w:r>
      <w:r>
        <w:rPr>
          <w:rFonts w:hint="eastAsia" w:ascii="方正仿宋_GBK" w:hAnsi="方正仿宋_GBK" w:cs="方正仿宋_GBK"/>
          <w:lang w:eastAsia="zh-CN"/>
        </w:rPr>
        <w:t>“</w:t>
      </w:r>
      <w:r>
        <w:rPr>
          <w:rFonts w:hint="eastAsia" w:ascii="方正仿宋_GBK" w:hAnsi="方正仿宋_GBK" w:eastAsia="方正仿宋_GBK" w:cs="方正仿宋_GBK"/>
        </w:rPr>
        <w:t>绿水青山</w:t>
      </w:r>
      <w:r>
        <w:rPr>
          <w:rFonts w:hint="eastAsia" w:ascii="方正仿宋_GBK" w:hAnsi="方正仿宋_GBK" w:cs="方正仿宋_GBK"/>
          <w:lang w:eastAsia="zh-CN"/>
        </w:rPr>
        <w:t>”</w:t>
      </w:r>
      <w:r>
        <w:rPr>
          <w:rFonts w:hint="eastAsia" w:ascii="方正仿宋_GBK" w:hAnsi="方正仿宋_GBK" w:eastAsia="方正仿宋_GBK" w:cs="方正仿宋_GBK"/>
        </w:rPr>
        <w:t>转化为</w:t>
      </w:r>
      <w:r>
        <w:rPr>
          <w:rFonts w:hint="eastAsia" w:ascii="方正仿宋_GBK" w:hAnsi="方正仿宋_GBK" w:cs="方正仿宋_GBK"/>
          <w:lang w:eastAsia="zh-CN"/>
        </w:rPr>
        <w:t>“</w:t>
      </w:r>
      <w:r>
        <w:rPr>
          <w:rFonts w:hint="eastAsia" w:ascii="方正仿宋_GBK" w:hAnsi="方正仿宋_GBK" w:eastAsia="方正仿宋_GBK" w:cs="方正仿宋_GBK"/>
        </w:rPr>
        <w:t>金山银山</w:t>
      </w:r>
      <w:r>
        <w:rPr>
          <w:rFonts w:hint="eastAsia" w:ascii="方正仿宋_GBK" w:hAnsi="方正仿宋_GBK" w:cs="方正仿宋_GBK"/>
          <w:lang w:eastAsia="zh-CN"/>
        </w:rPr>
        <w:t>”</w:t>
      </w:r>
      <w:r>
        <w:rPr>
          <w:rFonts w:hint="eastAsia" w:ascii="方正仿宋_GBK" w:hAnsi="方正仿宋_GBK" w:eastAsia="方正仿宋_GBK" w:cs="方正仿宋_GBK"/>
        </w:rPr>
        <w:t>的</w:t>
      </w:r>
      <w:r>
        <w:t>现实路径。2011年4月5日《人民日报》头版长篇幅刊登了《重庆武隆：做生态文章、为百姓谋福》的报道，称武隆</w:t>
      </w:r>
      <w:r>
        <w:rPr>
          <w:rFonts w:hint="eastAsia" w:ascii="方正仿宋_GBK" w:hAnsi="方正仿宋_GBK" w:eastAsia="方正仿宋_GBK" w:cs="方正仿宋_GBK"/>
        </w:rPr>
        <w:t>是</w:t>
      </w:r>
      <w:r>
        <w:rPr>
          <w:rFonts w:hint="eastAsia" w:ascii="方正仿宋_GBK" w:hAnsi="方正仿宋_GBK" w:cs="方正仿宋_GBK"/>
          <w:lang w:eastAsia="zh-CN"/>
        </w:rPr>
        <w:t>“</w:t>
      </w:r>
      <w:r>
        <w:rPr>
          <w:rFonts w:hint="eastAsia" w:ascii="方正仿宋_GBK" w:hAnsi="方正仿宋_GBK" w:eastAsia="方正仿宋_GBK" w:cs="方正仿宋_GBK"/>
        </w:rPr>
        <w:t>绿色崛起</w:t>
      </w:r>
      <w:r>
        <w:rPr>
          <w:rFonts w:hint="eastAsia" w:ascii="方正仿宋_GBK" w:hAnsi="方正仿宋_GBK" w:cs="方正仿宋_GBK"/>
          <w:lang w:eastAsia="zh-CN"/>
        </w:rPr>
        <w:t>”</w:t>
      </w:r>
      <w:r>
        <w:t>的典范。2018年12月，武隆荣获全国第二批</w:t>
      </w:r>
      <w:r>
        <w:rPr>
          <w:rFonts w:hint="eastAsia" w:ascii="方正仿宋_GBK" w:hAnsi="方正仿宋_GBK" w:cs="方正仿宋_GBK"/>
          <w:lang w:eastAsia="zh-CN"/>
        </w:rPr>
        <w:t>“</w:t>
      </w:r>
      <w:r>
        <w:rPr>
          <w:rFonts w:hint="eastAsia" w:ascii="方正仿宋_GBK" w:hAnsi="方正仿宋_GBK" w:eastAsia="方正仿宋_GBK" w:cs="方正仿宋_GBK"/>
        </w:rPr>
        <w:t>绿水青山就是金山银山</w:t>
      </w:r>
      <w:r>
        <w:rPr>
          <w:rFonts w:hint="eastAsia" w:ascii="方正仿宋_GBK" w:hAnsi="方正仿宋_GBK" w:cs="方正仿宋_GBK"/>
          <w:lang w:eastAsia="zh-CN"/>
        </w:rPr>
        <w:t>”</w:t>
      </w:r>
      <w:r>
        <w:rPr>
          <w:rFonts w:hint="eastAsia" w:ascii="方正仿宋_GBK" w:hAnsi="方正仿宋_GBK" w:eastAsia="方正仿宋_GBK" w:cs="方正仿宋_GBK"/>
        </w:rPr>
        <w:t>实践</w:t>
      </w:r>
      <w:r>
        <w:t>创新基地。2020年5月25日，习近平总书记参加全国政协十三届三次会议经济界联组会时，对武隆将特色生态资源转化为脱贫攻坚发展优势的做法给予充分肯定，称赞过去的</w:t>
      </w:r>
      <w:r>
        <w:rPr>
          <w:rFonts w:hint="eastAsia" w:ascii="方正仿宋_GBK" w:hAnsi="方正仿宋_GBK" w:cs="方正仿宋_GBK"/>
          <w:lang w:eastAsia="zh-CN"/>
        </w:rPr>
        <w:t>“</w:t>
      </w:r>
      <w:r>
        <w:rPr>
          <w:rFonts w:hint="eastAsia" w:ascii="方正仿宋_GBK" w:hAnsi="方正仿宋_GBK" w:eastAsia="方正仿宋_GBK" w:cs="方正仿宋_GBK"/>
        </w:rPr>
        <w:t>穷乡僻壤</w:t>
      </w:r>
      <w:r>
        <w:rPr>
          <w:rFonts w:hint="eastAsia" w:ascii="方正仿宋_GBK" w:hAnsi="方正仿宋_GBK" w:cs="方正仿宋_GBK"/>
          <w:lang w:eastAsia="zh-CN"/>
        </w:rPr>
        <w:t>”</w:t>
      </w:r>
      <w:r>
        <w:rPr>
          <w:rFonts w:hint="eastAsia" w:ascii="方正仿宋_GBK" w:hAnsi="方正仿宋_GBK" w:eastAsia="方正仿宋_GBK" w:cs="方正仿宋_GBK"/>
        </w:rPr>
        <w:t>现在都变成了</w:t>
      </w:r>
      <w:r>
        <w:rPr>
          <w:rFonts w:hint="eastAsia" w:ascii="方正仿宋_GBK" w:hAnsi="方正仿宋_GBK" w:cs="方正仿宋_GBK"/>
          <w:lang w:eastAsia="zh-CN"/>
        </w:rPr>
        <w:t>“</w:t>
      </w:r>
      <w:r>
        <w:rPr>
          <w:rFonts w:hint="eastAsia" w:ascii="方正仿宋_GBK" w:hAnsi="方正仿宋_GBK" w:eastAsia="方正仿宋_GBK" w:cs="方正仿宋_GBK"/>
        </w:rPr>
        <w:t>人间仙境</w:t>
      </w:r>
      <w:r>
        <w:rPr>
          <w:rFonts w:hint="eastAsia" w:ascii="方正仿宋_GBK" w:hAnsi="方正仿宋_GBK" w:cs="方正仿宋_GBK"/>
          <w:lang w:eastAsia="zh-CN"/>
        </w:rPr>
        <w:t>”</w:t>
      </w:r>
      <w:r>
        <w:t>。</w:t>
      </w:r>
    </w:p>
    <w:p w14:paraId="7929F7D4">
      <w:pPr>
        <w:pStyle w:val="6"/>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Times New Roman" w:hAnsi="Times New Roman"/>
        </w:rPr>
      </w:pPr>
      <w:r>
        <w:rPr>
          <w:rFonts w:ascii="Times New Roman" w:hAnsi="Times New Roman"/>
        </w:rPr>
        <w:t>2</w:t>
      </w:r>
      <w:r>
        <w:rPr>
          <w:rFonts w:hint="eastAsia" w:ascii="Times New Roman" w:hAnsi="Times New Roman"/>
        </w:rPr>
        <w:t xml:space="preserve">. </w:t>
      </w:r>
      <w:r>
        <w:rPr>
          <w:rFonts w:ascii="Times New Roman" w:hAnsi="Times New Roman"/>
        </w:rPr>
        <w:t>带动了经济发展，实现了老少边穷向旅游美区的华丽转身</w:t>
      </w:r>
      <w:r>
        <w:rPr>
          <w:rFonts w:hint="eastAsia" w:ascii="Times New Roman" w:hAnsi="Times New Roman"/>
        </w:rPr>
        <w:t>。</w:t>
      </w:r>
    </w:p>
    <w:p w14:paraId="42AC5E9D">
      <w:pPr>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t>自1994年武隆开启了旅游的创业之路以来，历届党委政府始终坚持把旅游产业作为主导产业和富民产业，坚持把做大做强旅游产业作为重大战略任务来抓，旅游业从无到有、由小变大、由大变强，形</w:t>
      </w:r>
      <w:r>
        <w:rPr>
          <w:rFonts w:hint="eastAsia" w:ascii="方正仿宋_GBK" w:hAnsi="方正仿宋_GBK" w:eastAsia="方正仿宋_GBK" w:cs="方正仿宋_GBK"/>
        </w:rPr>
        <w:t>成了</w:t>
      </w:r>
      <w:r>
        <w:rPr>
          <w:rFonts w:hint="eastAsia" w:ascii="方正仿宋_GBK" w:hAnsi="方正仿宋_GBK" w:cs="方正仿宋_GBK"/>
          <w:lang w:eastAsia="zh-CN"/>
        </w:rPr>
        <w:t>“</w:t>
      </w:r>
      <w:r>
        <w:rPr>
          <w:rFonts w:hint="eastAsia" w:ascii="方正仿宋_GBK" w:hAnsi="方正仿宋_GBK" w:eastAsia="方正仿宋_GBK" w:cs="方正仿宋_GBK"/>
        </w:rPr>
        <w:t>处处都是旅游景观、行行都出旅游精品、人人都是旅游形象</w:t>
      </w:r>
      <w:r>
        <w:rPr>
          <w:rFonts w:hint="eastAsia" w:ascii="方正仿宋_GBK" w:hAnsi="方正仿宋_GBK" w:cs="方正仿宋_GBK"/>
          <w:lang w:eastAsia="zh-CN"/>
        </w:rPr>
        <w:t>”</w:t>
      </w:r>
      <w:r>
        <w:rPr>
          <w:rFonts w:hint="eastAsia" w:ascii="方正仿宋_GBK" w:hAnsi="方正仿宋_GBK" w:eastAsia="方正仿宋_GBK" w:cs="方正仿宋_GBK"/>
        </w:rPr>
        <w:t>的浓厚氛围，实现了</w:t>
      </w:r>
      <w:r>
        <w:rPr>
          <w:rFonts w:hint="eastAsia" w:ascii="方正仿宋_GBK" w:hAnsi="方正仿宋_GBK" w:cs="方正仿宋_GBK"/>
          <w:lang w:eastAsia="zh-CN"/>
        </w:rPr>
        <w:t>“</w:t>
      </w:r>
      <w:r>
        <w:rPr>
          <w:rFonts w:hint="eastAsia" w:ascii="方正仿宋_GBK" w:hAnsi="方正仿宋_GBK" w:eastAsia="方正仿宋_GBK" w:cs="方正仿宋_GBK"/>
        </w:rPr>
        <w:t>山区农业县</w:t>
      </w:r>
      <w:r>
        <w:rPr>
          <w:rFonts w:hint="eastAsia" w:ascii="方正仿宋_GBK" w:hAnsi="方正仿宋_GBK" w:cs="方正仿宋_GBK"/>
          <w:lang w:eastAsia="zh-CN"/>
        </w:rPr>
        <w:t>”</w:t>
      </w:r>
      <w:r>
        <w:rPr>
          <w:rFonts w:hint="eastAsia" w:ascii="方正仿宋_GBK" w:hAnsi="方正仿宋_GBK" w:eastAsia="方正仿宋_GBK" w:cs="方正仿宋_GBK"/>
        </w:rPr>
        <w:t>到旅</w:t>
      </w:r>
      <w:r>
        <w:t>游大区</w:t>
      </w:r>
      <w:r>
        <w:rPr>
          <w:rFonts w:hint="eastAsia"/>
        </w:rPr>
        <w:t>、</w:t>
      </w:r>
      <w:r>
        <w:t>旅游强区的转型升级，以旅游产业为重要支柱的第三产业在地区生产总值中的比重持续增大，已成为国民经济的支柱产业。2020年，全区GDP是1994年的45倍，年均增长率</w:t>
      </w:r>
      <w:r>
        <w:rPr>
          <w:rFonts w:hint="eastAsia"/>
        </w:rPr>
        <w:t>11.7</w:t>
      </w:r>
      <w:r>
        <w:t>%，人均GDP接近1万美元，居渝东南各区县首位</w:t>
      </w:r>
      <w:r>
        <w:rPr>
          <w:rFonts w:hint="eastAsia"/>
        </w:rPr>
        <w:t>；</w:t>
      </w:r>
      <w:r>
        <w:t>全区累计接待游客3701.02万人次，是1994年的308倍；综合收入180.02亿元，是1994年的9000倍，旅游收入占地区GDP比例由1994年4%增加到80.3%；旅游产业增加值16.30亿元，占地区GDP比例由1994年0.32%增加到7.3%，居全市各区县占比第一位。</w:t>
      </w:r>
    </w:p>
    <w:p w14:paraId="581C10B8">
      <w:pPr>
        <w:pStyle w:val="6"/>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Times New Roman" w:hAnsi="Times New Roman"/>
        </w:rPr>
      </w:pPr>
      <w:r>
        <w:rPr>
          <w:rFonts w:ascii="Times New Roman" w:hAnsi="Times New Roman"/>
        </w:rPr>
        <w:t>3</w:t>
      </w:r>
      <w:r>
        <w:rPr>
          <w:rFonts w:hint="eastAsia" w:ascii="Times New Roman" w:hAnsi="Times New Roman"/>
        </w:rPr>
        <w:t xml:space="preserve">. </w:t>
      </w:r>
      <w:r>
        <w:rPr>
          <w:rFonts w:ascii="Times New Roman" w:hAnsi="Times New Roman"/>
        </w:rPr>
        <w:t>促进了社会发展，实现了增加就业和旅游富民的战略发展</w:t>
      </w:r>
      <w:r>
        <w:rPr>
          <w:rFonts w:hint="eastAsia" w:ascii="Times New Roman" w:hAnsi="Times New Roman"/>
        </w:rPr>
        <w:t>。</w:t>
      </w:r>
    </w:p>
    <w:p w14:paraId="31AB6B2B">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方正仿宋_GBK" w:hAnsi="方正仿宋_GBK" w:eastAsia="方正仿宋_GBK" w:cs="方正仿宋_GBK"/>
          <w:szCs w:val="32"/>
        </w:rPr>
      </w:pPr>
      <w:r>
        <w:rPr>
          <w:szCs w:val="32"/>
        </w:rPr>
        <w:t>武隆区立足资源特色，矢志不渝的</w:t>
      </w:r>
      <w:r>
        <w:rPr>
          <w:rFonts w:hint="eastAsia" w:ascii="方正仿宋_GBK" w:hAnsi="方正仿宋_GBK" w:eastAsia="方正仿宋_GBK" w:cs="方正仿宋_GBK"/>
          <w:szCs w:val="32"/>
        </w:rPr>
        <w:t>把</w:t>
      </w:r>
      <w:r>
        <w:rPr>
          <w:rFonts w:hint="eastAsia" w:ascii="方正仿宋_GBK" w:hAnsi="方正仿宋_GBK" w:cs="方正仿宋_GBK"/>
          <w:szCs w:val="32"/>
          <w:lang w:eastAsia="zh-CN"/>
        </w:rPr>
        <w:t>“</w:t>
      </w:r>
      <w:r>
        <w:rPr>
          <w:rFonts w:hint="eastAsia" w:ascii="方正仿宋_GBK" w:hAnsi="方正仿宋_GBK" w:eastAsia="方正仿宋_GBK" w:cs="方正仿宋_GBK"/>
          <w:szCs w:val="32"/>
        </w:rPr>
        <w:t>旅游富民</w:t>
      </w:r>
      <w:r>
        <w:rPr>
          <w:rFonts w:hint="eastAsia" w:ascii="方正仿宋_GBK" w:hAnsi="方正仿宋_GBK" w:cs="方正仿宋_GBK"/>
          <w:szCs w:val="32"/>
          <w:lang w:eastAsia="zh-CN"/>
        </w:rPr>
        <w:t>”</w:t>
      </w:r>
      <w:r>
        <w:rPr>
          <w:rFonts w:hint="eastAsia" w:ascii="方正仿宋_GBK" w:hAnsi="方正仿宋_GBK" w:eastAsia="方正仿宋_GBK" w:cs="方正仿宋_GBK"/>
          <w:szCs w:val="32"/>
        </w:rPr>
        <w:t>作为主</w:t>
      </w:r>
      <w:r>
        <w:rPr>
          <w:szCs w:val="32"/>
        </w:rPr>
        <w:t>导战略，将旅游业作</w:t>
      </w:r>
      <w:r>
        <w:rPr>
          <w:rFonts w:hint="eastAsia" w:ascii="方正仿宋_GBK" w:hAnsi="方正仿宋_GBK" w:eastAsia="方正仿宋_GBK" w:cs="方正仿宋_GBK"/>
          <w:szCs w:val="32"/>
        </w:rPr>
        <w:t>为绿水青山变成金山银山的首选产业，通过大力发展旅游业，实施</w:t>
      </w:r>
      <w:r>
        <w:rPr>
          <w:rFonts w:hint="eastAsia" w:ascii="方正仿宋_GBK" w:hAnsi="方正仿宋_GBK" w:cs="方正仿宋_GBK"/>
          <w:szCs w:val="32"/>
          <w:lang w:eastAsia="zh-CN"/>
        </w:rPr>
        <w:t>“</w:t>
      </w:r>
      <w:r>
        <w:rPr>
          <w:rFonts w:hint="eastAsia" w:ascii="方正仿宋_GBK" w:hAnsi="方正仿宋_GBK" w:eastAsia="方正仿宋_GBK" w:cs="方正仿宋_GBK"/>
          <w:szCs w:val="32"/>
        </w:rPr>
        <w:t>旅游+文化</w:t>
      </w:r>
      <w:r>
        <w:rPr>
          <w:rFonts w:hint="eastAsia" w:ascii="方正仿宋_GBK" w:hAnsi="方正仿宋_GBK" w:cs="方正仿宋_GBK"/>
          <w:szCs w:val="32"/>
          <w:lang w:eastAsia="zh-CN"/>
        </w:rPr>
        <w:t>”“</w:t>
      </w:r>
      <w:r>
        <w:rPr>
          <w:rFonts w:hint="eastAsia" w:ascii="方正仿宋_GBK" w:hAnsi="方正仿宋_GBK" w:eastAsia="方正仿宋_GBK" w:cs="方正仿宋_GBK"/>
          <w:szCs w:val="32"/>
        </w:rPr>
        <w:t>旅游+康养</w:t>
      </w:r>
      <w:r>
        <w:rPr>
          <w:rFonts w:hint="eastAsia" w:ascii="方正仿宋_GBK" w:hAnsi="方正仿宋_GBK" w:cs="方正仿宋_GBK"/>
          <w:szCs w:val="32"/>
          <w:lang w:eastAsia="zh-CN"/>
        </w:rPr>
        <w:t>”“</w:t>
      </w:r>
      <w:r>
        <w:rPr>
          <w:rFonts w:hint="eastAsia" w:ascii="方正仿宋_GBK" w:hAnsi="方正仿宋_GBK" w:eastAsia="方正仿宋_GBK" w:cs="方正仿宋_GBK"/>
          <w:szCs w:val="32"/>
        </w:rPr>
        <w:t>旅游+工业</w:t>
      </w:r>
      <w:r>
        <w:rPr>
          <w:rFonts w:hint="eastAsia" w:ascii="方正仿宋_GBK" w:hAnsi="方正仿宋_GBK" w:cs="方正仿宋_GBK"/>
          <w:szCs w:val="32"/>
          <w:lang w:eastAsia="zh-CN"/>
        </w:rPr>
        <w:t>”“</w:t>
      </w:r>
      <w:r>
        <w:rPr>
          <w:rFonts w:hint="eastAsia" w:ascii="方正仿宋_GBK" w:hAnsi="方正仿宋_GBK" w:eastAsia="方正仿宋_GBK" w:cs="方正仿宋_GBK"/>
          <w:szCs w:val="32"/>
        </w:rPr>
        <w:t>旅游+农业</w:t>
      </w:r>
      <w:r>
        <w:rPr>
          <w:rFonts w:hint="eastAsia" w:ascii="方正仿宋_GBK" w:hAnsi="方正仿宋_GBK" w:cs="方正仿宋_GBK"/>
          <w:szCs w:val="32"/>
          <w:lang w:eastAsia="zh-CN"/>
        </w:rPr>
        <w:t>”</w:t>
      </w:r>
      <w:r>
        <w:rPr>
          <w:rFonts w:hint="eastAsia" w:ascii="方正仿宋_GBK" w:hAnsi="方正仿宋_GBK" w:eastAsia="方正仿宋_GBK" w:cs="方正仿宋_GBK"/>
          <w:szCs w:val="32"/>
        </w:rPr>
        <w:t>等产业融合</w:t>
      </w:r>
      <w:r>
        <w:rPr>
          <w:szCs w:val="32"/>
        </w:rPr>
        <w:t>，探索出了廊道带动、集镇带动、专业合作社带动、景区带动、云经济带动等生态旅游扶贫增收带动模式。2020年，武隆涉旅从业人员达到了10万人</w:t>
      </w:r>
      <w:r>
        <w:t>以上</w:t>
      </w:r>
      <w:r>
        <w:rPr>
          <w:szCs w:val="32"/>
        </w:rPr>
        <w:t>，其中3万名贫困人口靠旅游带动摆脱贫困，1万名涉旅贫困人口人均年收入达2万元以上，2017年退出国家扶贫开发重点区县，2019年实现全面脱贫，走出了一条以全域旅游助推脱贫攻坚</w:t>
      </w:r>
      <w:r>
        <w:rPr>
          <w:rFonts w:hint="eastAsia" w:ascii="方正仿宋_GBK" w:hAnsi="方正仿宋_GBK" w:eastAsia="方正仿宋_GBK" w:cs="方正仿宋_GBK"/>
          <w:szCs w:val="32"/>
        </w:rPr>
        <w:t>的新路子。</w:t>
      </w:r>
      <w:r>
        <w:rPr>
          <w:rFonts w:hint="eastAsia" w:ascii="方正仿宋_GBK" w:hAnsi="方正仿宋_GBK" w:cs="方正仿宋_GBK"/>
          <w:szCs w:val="32"/>
          <w:lang w:eastAsia="zh-CN"/>
        </w:rPr>
        <w:t>“</w:t>
      </w:r>
      <w:r>
        <w:rPr>
          <w:rFonts w:hint="eastAsia" w:ascii="方正仿宋_GBK" w:hAnsi="方正仿宋_GBK" w:eastAsia="方正仿宋_GBK" w:cs="方正仿宋_GBK"/>
          <w:szCs w:val="32"/>
        </w:rPr>
        <w:t>旅游</w:t>
      </w:r>
      <w:r>
        <w:rPr>
          <w:rFonts w:hint="eastAsia"/>
          <w:szCs w:val="32"/>
        </w:rPr>
        <w:t>+N</w:t>
      </w:r>
      <w:r>
        <w:rPr>
          <w:rFonts w:hint="eastAsia" w:ascii="方正仿宋_GBK" w:hAnsi="方正仿宋_GBK" w:cs="方正仿宋_GBK"/>
          <w:szCs w:val="32"/>
          <w:lang w:eastAsia="zh-CN"/>
        </w:rPr>
        <w:t>”</w:t>
      </w:r>
      <w:r>
        <w:rPr>
          <w:rFonts w:hint="eastAsia" w:ascii="方正仿宋_GBK" w:hAnsi="方正仿宋_GBK" w:eastAsia="方正仿宋_GBK" w:cs="方正仿宋_GBK"/>
          <w:szCs w:val="32"/>
        </w:rPr>
        <w:t>多产业融合发展模式助推脱贫攻坚入选世界旅游联盟旅游减贫案例。旅游业成为武隆绿色发展的便捷之路，</w:t>
      </w:r>
      <w:r>
        <w:rPr>
          <w:rFonts w:hint="eastAsia" w:ascii="方正仿宋_GBK" w:hAnsi="方正仿宋_GBK" w:cs="方正仿宋_GBK"/>
          <w:szCs w:val="32"/>
          <w:lang w:eastAsia="zh-CN"/>
        </w:rPr>
        <w:t>“</w:t>
      </w:r>
      <w:r>
        <w:rPr>
          <w:rFonts w:hint="eastAsia" w:ascii="方正仿宋_GBK" w:hAnsi="方正仿宋_GBK" w:eastAsia="方正仿宋_GBK" w:cs="方正仿宋_GBK"/>
          <w:szCs w:val="32"/>
        </w:rPr>
        <w:t>将生态转化为经济</w:t>
      </w:r>
      <w:r>
        <w:rPr>
          <w:rFonts w:hint="eastAsia" w:ascii="方正仿宋_GBK" w:hAnsi="方正仿宋_GBK" w:cs="方正仿宋_GBK"/>
          <w:szCs w:val="32"/>
          <w:lang w:eastAsia="zh-CN"/>
        </w:rPr>
        <w:t>”</w:t>
      </w:r>
      <w:r>
        <w:rPr>
          <w:rFonts w:hint="eastAsia" w:ascii="方正仿宋_GBK" w:hAnsi="方正仿宋_GBK" w:eastAsia="方正仿宋_GBK" w:cs="方正仿宋_GBK"/>
          <w:szCs w:val="32"/>
        </w:rPr>
        <w:t>的快捷生财之路，惠及最多人群的富民之路。</w:t>
      </w:r>
    </w:p>
    <w:p w14:paraId="7CFC48B3">
      <w:pPr>
        <w:pStyle w:val="6"/>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Times New Roman" w:hAnsi="Times New Roman" w:eastAsia="仿宋"/>
          <w:bCs w:val="0"/>
          <w:kern w:val="0"/>
          <w:szCs w:val="32"/>
        </w:rPr>
      </w:pPr>
      <w:r>
        <w:rPr>
          <w:rFonts w:ascii="Times New Roman" w:hAnsi="Times New Roman" w:eastAsia="仿宋"/>
          <w:bCs w:val="0"/>
          <w:kern w:val="0"/>
          <w:szCs w:val="32"/>
        </w:rPr>
        <w:t>4</w:t>
      </w:r>
      <w:r>
        <w:rPr>
          <w:rFonts w:hint="eastAsia" w:ascii="Times New Roman" w:hAnsi="Times New Roman" w:eastAsia="仿宋"/>
          <w:bCs w:val="0"/>
          <w:kern w:val="0"/>
          <w:szCs w:val="32"/>
        </w:rPr>
        <w:t xml:space="preserve">. </w:t>
      </w:r>
      <w:r>
        <w:rPr>
          <w:rFonts w:ascii="Times New Roman" w:hAnsi="Times New Roman" w:eastAsia="仿宋"/>
          <w:bCs w:val="0"/>
          <w:kern w:val="0"/>
          <w:szCs w:val="32"/>
        </w:rPr>
        <w:t>促进了城乡</w:t>
      </w:r>
      <w:r>
        <w:rPr>
          <w:rFonts w:hint="eastAsia" w:ascii="Times New Roman" w:hAnsi="Times New Roman" w:eastAsia="仿宋"/>
          <w:bCs w:val="0"/>
          <w:kern w:val="0"/>
          <w:szCs w:val="32"/>
        </w:rPr>
        <w:t>融合，形成了全域产城景园乡融合发展新格局。</w:t>
      </w:r>
    </w:p>
    <w:p w14:paraId="06836110">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eastAsia="仿宋"/>
          <w:kern w:val="0"/>
          <w:szCs w:val="32"/>
        </w:rPr>
      </w:pPr>
      <w:r>
        <w:rPr>
          <w:rFonts w:hint="eastAsia" w:eastAsia="仿宋"/>
          <w:kern w:val="0"/>
          <w:szCs w:val="32"/>
        </w:rPr>
        <w:t>近年来，武隆区以城区为核心，以交通为纽带，以城区、景区、度假区、产业园区、乡村旅游区为串珠，以生态资源为基底，以产业为支撑，推进产业发展、乡村振兴、城市提升与自然景色、特色景观、人文风情有机融合，推进农文旅创新融合发展，打造产城景园乡融合发展的全国典范。2020年全区城镇人口17.59万人，比2000年增加了11.34万人，城镇化率49.26％，比1999年提升了32.06个百分点，全区的建成区面积达到了19.96平方公里。建</w:t>
      </w:r>
      <w:r>
        <w:rPr>
          <w:rFonts w:hint="eastAsia" w:eastAsia="仿宋"/>
          <w:kern w:val="0"/>
          <w:szCs w:val="32"/>
          <w:lang w:val="en-US" w:eastAsia="zh-CN"/>
        </w:rPr>
        <w:t>成</w:t>
      </w:r>
      <w:r>
        <w:rPr>
          <w:rFonts w:hint="eastAsia" w:eastAsia="仿宋"/>
          <w:kern w:val="0"/>
          <w:szCs w:val="32"/>
        </w:rPr>
        <w:t>了归原文旅小镇、陶艺文创小镇、</w:t>
      </w:r>
      <w:r>
        <w:rPr>
          <w:rFonts w:hint="eastAsia" w:eastAsia="仿宋"/>
          <w:kern w:val="0"/>
          <w:szCs w:val="32"/>
          <w:lang w:eastAsia="zh-CN"/>
        </w:rPr>
        <w:t>“</w:t>
      </w:r>
      <w:r>
        <w:rPr>
          <w:rFonts w:hint="eastAsia" w:eastAsia="仿宋"/>
          <w:kern w:val="0"/>
          <w:szCs w:val="32"/>
        </w:rPr>
        <w:t>白果铺</w:t>
      </w:r>
      <w:r>
        <w:rPr>
          <w:rFonts w:hint="eastAsia" w:eastAsia="仿宋"/>
          <w:kern w:val="0"/>
          <w:szCs w:val="32"/>
          <w:lang w:eastAsia="zh-CN"/>
        </w:rPr>
        <w:t>”</w:t>
      </w:r>
      <w:r>
        <w:rPr>
          <w:rFonts w:hint="eastAsia" w:eastAsia="仿宋"/>
          <w:kern w:val="0"/>
          <w:szCs w:val="32"/>
        </w:rPr>
        <w:t>美食文化村、</w:t>
      </w:r>
      <w:r>
        <w:rPr>
          <w:rFonts w:hint="eastAsia" w:eastAsia="仿宋"/>
          <w:kern w:val="0"/>
          <w:szCs w:val="32"/>
          <w:lang w:eastAsia="zh-CN"/>
        </w:rPr>
        <w:t>“</w:t>
      </w:r>
      <w:r>
        <w:rPr>
          <w:rFonts w:hint="eastAsia" w:eastAsia="仿宋"/>
          <w:kern w:val="0"/>
          <w:szCs w:val="32"/>
        </w:rPr>
        <w:t>地缝寨子</w:t>
      </w:r>
      <w:r>
        <w:rPr>
          <w:rFonts w:hint="eastAsia" w:eastAsia="仿宋"/>
          <w:kern w:val="0"/>
          <w:szCs w:val="32"/>
          <w:lang w:eastAsia="zh-CN"/>
        </w:rPr>
        <w:t>”</w:t>
      </w:r>
      <w:r>
        <w:rPr>
          <w:rFonts w:hint="eastAsia" w:eastAsia="仿宋"/>
          <w:kern w:val="0"/>
          <w:szCs w:val="32"/>
        </w:rPr>
        <w:t>等传统村落，升级改造600家新兴民宿客栈、特色乡村酒店，形成文创艺术、高端民宿、田园综合体融合的乡村旅游深度体验区。形成了产在城中、产在景中、城在景中、城在园中、城乡一体的全域产城景园乡融合发展新格局。</w:t>
      </w:r>
    </w:p>
    <w:p w14:paraId="481FCC71">
      <w:pPr>
        <w:pStyle w:val="6"/>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Times New Roman" w:hAnsi="Times New Roman" w:eastAsia="仿宋"/>
          <w:bCs w:val="0"/>
          <w:kern w:val="0"/>
          <w:szCs w:val="32"/>
        </w:rPr>
      </w:pPr>
      <w:r>
        <w:rPr>
          <w:rFonts w:ascii="Times New Roman" w:hAnsi="Times New Roman" w:eastAsia="仿宋"/>
          <w:bCs w:val="0"/>
          <w:kern w:val="0"/>
          <w:szCs w:val="32"/>
        </w:rPr>
        <w:t>5</w:t>
      </w:r>
      <w:r>
        <w:rPr>
          <w:rFonts w:hint="eastAsia" w:ascii="Times New Roman" w:hAnsi="Times New Roman" w:eastAsia="仿宋"/>
          <w:bCs w:val="0"/>
          <w:kern w:val="0"/>
          <w:szCs w:val="32"/>
        </w:rPr>
        <w:t>. 夯实了发展根基，</w:t>
      </w:r>
      <w:r>
        <w:rPr>
          <w:rFonts w:ascii="Times New Roman" w:hAnsi="Times New Roman" w:eastAsia="仿宋"/>
          <w:bCs w:val="0"/>
          <w:kern w:val="0"/>
          <w:szCs w:val="32"/>
        </w:rPr>
        <w:t>积累了</w:t>
      </w:r>
      <w:r>
        <w:rPr>
          <w:rFonts w:hint="eastAsia" w:ascii="Times New Roman" w:hAnsi="Times New Roman" w:eastAsia="仿宋"/>
          <w:bCs w:val="0"/>
          <w:kern w:val="0"/>
          <w:szCs w:val="32"/>
        </w:rPr>
        <w:t>大量优质的有形资产和无形</w:t>
      </w:r>
      <w:r>
        <w:rPr>
          <w:rFonts w:ascii="Times New Roman" w:hAnsi="Times New Roman" w:eastAsia="仿宋"/>
          <w:bCs w:val="0"/>
          <w:kern w:val="0"/>
          <w:szCs w:val="32"/>
        </w:rPr>
        <w:t>资产</w:t>
      </w:r>
      <w:r>
        <w:rPr>
          <w:rFonts w:hint="eastAsia" w:ascii="Times New Roman" w:hAnsi="Times New Roman" w:eastAsia="仿宋"/>
          <w:bCs w:val="0"/>
          <w:kern w:val="0"/>
          <w:szCs w:val="32"/>
        </w:rPr>
        <w:t>。</w:t>
      </w:r>
    </w:p>
    <w:p w14:paraId="5F4726BD">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eastAsia="仿宋"/>
          <w:kern w:val="0"/>
          <w:szCs w:val="32"/>
        </w:rPr>
      </w:pPr>
      <w:r>
        <w:rPr>
          <w:rFonts w:hint="eastAsia" w:eastAsia="仿宋"/>
          <w:kern w:val="0"/>
          <w:szCs w:val="32"/>
        </w:rPr>
        <w:t>经过二十多年的高速发展，全区积累了大量的优质文旅资产。涵盖了全域景区景点及文旅基础设施资产，宣传营销途径及平台渠道资产，旅游管理队伍和管理人才资产，旅游品牌与口碑形象资产，旅游信息与大数据资产。这些有形及无形的资产，是武隆旅游多年来的奋斗成果，更是武隆旅游发展的根基与底气，为</w:t>
      </w:r>
      <w:r>
        <w:rPr>
          <w:rFonts w:hint="eastAsia" w:eastAsia="仿宋"/>
          <w:kern w:val="0"/>
          <w:szCs w:val="32"/>
          <w:lang w:val="en-US" w:eastAsia="zh-CN"/>
        </w:rPr>
        <w:t>武隆旅游“三次创业”</w:t>
      </w:r>
      <w:r>
        <w:rPr>
          <w:rFonts w:hint="eastAsia" w:eastAsia="仿宋"/>
          <w:kern w:val="0"/>
          <w:szCs w:val="32"/>
        </w:rPr>
        <w:t>奠定了坚实的发展基础。</w:t>
      </w:r>
    </w:p>
    <w:p w14:paraId="1ED5DD7A">
      <w:pPr>
        <w:pStyle w:val="6"/>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Times New Roman" w:hAnsi="Times New Roman"/>
        </w:rPr>
      </w:pPr>
      <w:bookmarkStart w:id="37" w:name="_Toc30000"/>
      <w:r>
        <w:rPr>
          <w:rFonts w:ascii="Times New Roman" w:hAnsi="Times New Roman"/>
        </w:rPr>
        <w:t>6</w:t>
      </w:r>
      <w:r>
        <w:rPr>
          <w:rFonts w:hint="eastAsia" w:ascii="Times New Roman" w:hAnsi="Times New Roman"/>
        </w:rPr>
        <w:t xml:space="preserve">. </w:t>
      </w:r>
      <w:r>
        <w:rPr>
          <w:rFonts w:ascii="Times New Roman" w:hAnsi="Times New Roman"/>
        </w:rPr>
        <w:t>提升了国际形象，实现了小县城向世界的武隆的品牌迈进</w:t>
      </w:r>
      <w:r>
        <w:rPr>
          <w:rFonts w:hint="eastAsia" w:ascii="Times New Roman" w:hAnsi="Times New Roman"/>
        </w:rPr>
        <w:t>。</w:t>
      </w:r>
    </w:p>
    <w:p w14:paraId="7D9DE339">
      <w:pPr>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rPr>
          <w:szCs w:val="32"/>
        </w:rPr>
        <w:t>二十多年来，武隆以开拓创新的精神，将天赐的自然风景推向世界，</w:t>
      </w:r>
      <w:r>
        <w:rPr>
          <w:rFonts w:hint="eastAsia" w:ascii="方正仿宋_GBK" w:hAnsi="方正仿宋_GBK" w:cs="方正仿宋_GBK"/>
          <w:szCs w:val="32"/>
        </w:rPr>
        <w:t>通过大力发展旅游业，有效提升了武隆的影响力和美誉度，实现了从名不见经传</w:t>
      </w:r>
      <w:r>
        <w:rPr>
          <w:rFonts w:hint="eastAsia" w:ascii="方正仿宋_GBK" w:hAnsi="方正仿宋_GBK" w:eastAsia="方正仿宋_GBK" w:cs="方正仿宋_GBK"/>
          <w:kern w:val="0"/>
          <w:szCs w:val="32"/>
        </w:rPr>
        <w:t>的</w:t>
      </w:r>
      <w:r>
        <w:rPr>
          <w:rFonts w:hint="eastAsia" w:ascii="方正仿宋_GBK" w:hAnsi="方正仿宋_GBK" w:eastAsia="方正仿宋_GBK" w:cs="方正仿宋_GBK"/>
          <w:kern w:val="0"/>
          <w:szCs w:val="32"/>
          <w:lang w:eastAsia="zh-CN"/>
        </w:rPr>
        <w:t>“</w:t>
      </w:r>
      <w:r>
        <w:rPr>
          <w:rFonts w:hint="eastAsia" w:ascii="方正仿宋_GBK" w:hAnsi="方正仿宋_GBK" w:eastAsia="方正仿宋_GBK" w:cs="方正仿宋_GBK"/>
          <w:kern w:val="0"/>
          <w:szCs w:val="32"/>
        </w:rPr>
        <w:t>山区的武隆</w:t>
      </w:r>
      <w:r>
        <w:rPr>
          <w:rFonts w:hint="eastAsia" w:ascii="方正仿宋_GBK" w:hAnsi="方正仿宋_GBK" w:eastAsia="方正仿宋_GBK" w:cs="方正仿宋_GBK"/>
          <w:kern w:val="0"/>
          <w:szCs w:val="32"/>
          <w:lang w:eastAsia="zh-CN"/>
        </w:rPr>
        <w:t>”</w:t>
      </w:r>
      <w:r>
        <w:rPr>
          <w:rFonts w:hint="eastAsia" w:ascii="方正仿宋_GBK" w:hAnsi="方正仿宋_GBK" w:eastAsia="方正仿宋_GBK" w:cs="方正仿宋_GBK"/>
          <w:kern w:val="0"/>
          <w:szCs w:val="32"/>
        </w:rPr>
        <w:t>向</w:t>
      </w:r>
      <w:r>
        <w:rPr>
          <w:rFonts w:hint="eastAsia" w:ascii="方正仿宋_GBK" w:hAnsi="方正仿宋_GBK" w:eastAsia="方正仿宋_GBK" w:cs="方正仿宋_GBK"/>
          <w:kern w:val="0"/>
          <w:szCs w:val="32"/>
          <w:lang w:eastAsia="zh-CN"/>
        </w:rPr>
        <w:t>“</w:t>
      </w:r>
      <w:r>
        <w:rPr>
          <w:rFonts w:hint="eastAsia" w:ascii="方正仿宋_GBK" w:hAnsi="方正仿宋_GBK" w:eastAsia="方正仿宋_GBK" w:cs="方正仿宋_GBK"/>
          <w:kern w:val="0"/>
          <w:szCs w:val="32"/>
        </w:rPr>
        <w:t>重庆的武隆</w:t>
      </w:r>
      <w:r>
        <w:rPr>
          <w:rFonts w:hint="eastAsia" w:ascii="方正仿宋_GBK" w:hAnsi="方正仿宋_GBK" w:eastAsia="方正仿宋_GBK" w:cs="方正仿宋_GBK"/>
          <w:kern w:val="0"/>
          <w:szCs w:val="32"/>
          <w:lang w:eastAsia="zh-CN"/>
        </w:rPr>
        <w:t>”</w:t>
      </w:r>
      <w:r>
        <w:rPr>
          <w:rFonts w:hint="eastAsia" w:ascii="方正仿宋_GBK" w:hAnsi="方正仿宋_GBK" w:eastAsia="方正仿宋_GBK" w:cs="方正仿宋_GBK"/>
          <w:kern w:val="0"/>
          <w:szCs w:val="32"/>
        </w:rPr>
        <w:t>到</w:t>
      </w:r>
      <w:r>
        <w:rPr>
          <w:rFonts w:hint="eastAsia" w:ascii="方正仿宋_GBK" w:hAnsi="方正仿宋_GBK" w:eastAsia="方正仿宋_GBK" w:cs="方正仿宋_GBK"/>
          <w:kern w:val="0"/>
          <w:szCs w:val="32"/>
          <w:lang w:eastAsia="zh-CN"/>
        </w:rPr>
        <w:t>“</w:t>
      </w:r>
      <w:r>
        <w:rPr>
          <w:rFonts w:hint="eastAsia" w:ascii="方正仿宋_GBK" w:hAnsi="方正仿宋_GBK" w:eastAsia="方正仿宋_GBK" w:cs="方正仿宋_GBK"/>
          <w:kern w:val="0"/>
          <w:szCs w:val="32"/>
        </w:rPr>
        <w:t>中国的武隆</w:t>
      </w:r>
      <w:r>
        <w:rPr>
          <w:rFonts w:hint="eastAsia" w:ascii="方正仿宋_GBK" w:hAnsi="方正仿宋_GBK" w:eastAsia="方正仿宋_GBK" w:cs="方正仿宋_GBK"/>
          <w:kern w:val="0"/>
          <w:szCs w:val="32"/>
          <w:lang w:eastAsia="zh-CN"/>
        </w:rPr>
        <w:t>”</w:t>
      </w:r>
      <w:r>
        <w:rPr>
          <w:rFonts w:hint="eastAsia" w:ascii="方正仿宋_GBK" w:hAnsi="方正仿宋_GBK" w:eastAsia="方正仿宋_GBK" w:cs="方正仿宋_GBK"/>
          <w:kern w:val="0"/>
          <w:szCs w:val="32"/>
        </w:rPr>
        <w:t>，正加快向享誉国际的</w:t>
      </w:r>
      <w:r>
        <w:rPr>
          <w:rFonts w:hint="eastAsia" w:ascii="方正仿宋_GBK" w:hAnsi="方正仿宋_GBK" w:eastAsia="方正仿宋_GBK" w:cs="方正仿宋_GBK"/>
          <w:kern w:val="0"/>
          <w:szCs w:val="32"/>
          <w:lang w:eastAsia="zh-CN"/>
        </w:rPr>
        <w:t>“</w:t>
      </w:r>
      <w:r>
        <w:rPr>
          <w:rFonts w:hint="eastAsia" w:ascii="方正仿宋_GBK" w:hAnsi="方正仿宋_GBK" w:eastAsia="方正仿宋_GBK" w:cs="方正仿宋_GBK"/>
          <w:kern w:val="0"/>
          <w:szCs w:val="32"/>
        </w:rPr>
        <w:t>世界的武隆</w:t>
      </w:r>
      <w:r>
        <w:rPr>
          <w:rFonts w:hint="eastAsia" w:ascii="方正仿宋_GBK" w:hAnsi="方正仿宋_GBK" w:eastAsia="方正仿宋_GBK" w:cs="方正仿宋_GBK"/>
          <w:kern w:val="0"/>
          <w:szCs w:val="32"/>
          <w:lang w:eastAsia="zh-CN"/>
        </w:rPr>
        <w:t>”</w:t>
      </w:r>
      <w:r>
        <w:rPr>
          <w:rFonts w:hint="eastAsia" w:ascii="方正仿宋_GBK" w:hAnsi="方正仿宋_GBK" w:eastAsia="方正仿宋_GBK" w:cs="方正仿宋_GBK"/>
          <w:kern w:val="0"/>
          <w:szCs w:val="32"/>
        </w:rPr>
        <w:t>蝶变，旅游已成为世界了解武隆的窗口和世界走进武隆的桥梁。</w:t>
      </w:r>
      <w:r>
        <w:rPr>
          <w:rFonts w:hint="eastAsia" w:ascii="方正仿宋_GBK" w:hAnsi="方正仿宋_GBK" w:eastAsia="方正仿宋_GBK" w:cs="方正仿宋_GBK"/>
          <w:kern w:val="0"/>
          <w:szCs w:val="32"/>
          <w:lang w:val="en-US" w:eastAsia="zh-CN"/>
        </w:rPr>
        <w:t>拥有</w:t>
      </w:r>
      <w:r>
        <w:rPr>
          <w:rFonts w:hint="eastAsia" w:ascii="方正仿宋_GBK" w:hAnsi="方正仿宋_GBK" w:eastAsia="方正仿宋_GBK" w:cs="方正仿宋_GBK"/>
          <w:kern w:val="0"/>
          <w:szCs w:val="32"/>
          <w:lang w:eastAsia="zh-CN"/>
        </w:rPr>
        <w:t>“</w:t>
      </w:r>
      <w:r>
        <w:rPr>
          <w:rFonts w:hint="eastAsia" w:ascii="方正仿宋_GBK" w:hAnsi="方正仿宋_GBK" w:eastAsia="方正仿宋_GBK" w:cs="方正仿宋_GBK"/>
          <w:kern w:val="0"/>
          <w:szCs w:val="32"/>
        </w:rPr>
        <w:t>世界自然遗产地</w:t>
      </w:r>
      <w:r>
        <w:rPr>
          <w:rFonts w:hint="eastAsia" w:ascii="方正仿宋_GBK" w:hAnsi="方正仿宋_GBK" w:eastAsia="方正仿宋_GBK" w:cs="方正仿宋_GBK"/>
          <w:kern w:val="0"/>
          <w:szCs w:val="32"/>
          <w:lang w:eastAsia="zh-CN"/>
        </w:rPr>
        <w:t>”“</w:t>
      </w:r>
      <w:r>
        <w:rPr>
          <w:rFonts w:hint="eastAsia" w:ascii="方正仿宋_GBK" w:hAnsi="方正仿宋_GBK" w:eastAsia="方正仿宋_GBK" w:cs="方正仿宋_GBK"/>
          <w:kern w:val="0"/>
          <w:szCs w:val="32"/>
        </w:rPr>
        <w:t>国家级旅游度假区</w:t>
      </w:r>
      <w:r>
        <w:rPr>
          <w:rFonts w:hint="eastAsia" w:ascii="方正仿宋_GBK" w:hAnsi="方正仿宋_GBK" w:eastAsia="方正仿宋_GBK" w:cs="方正仿宋_GBK"/>
          <w:kern w:val="0"/>
          <w:szCs w:val="32"/>
          <w:lang w:eastAsia="zh-CN"/>
        </w:rPr>
        <w:t>”“</w:t>
      </w:r>
      <w:r>
        <w:rPr>
          <w:rFonts w:hint="eastAsia" w:ascii="方正仿宋_GBK" w:hAnsi="方正仿宋_GBK" w:eastAsia="方正仿宋_GBK" w:cs="方正仿宋_GBK"/>
          <w:kern w:val="0"/>
          <w:szCs w:val="32"/>
        </w:rPr>
        <w:t>国家全域旅游示范区</w:t>
      </w:r>
      <w:r>
        <w:rPr>
          <w:rFonts w:hint="eastAsia" w:ascii="方正仿宋_GBK" w:hAnsi="方正仿宋_GBK" w:eastAsia="方正仿宋_GBK" w:cs="方正仿宋_GBK"/>
          <w:kern w:val="0"/>
          <w:szCs w:val="32"/>
          <w:lang w:eastAsia="zh-CN"/>
        </w:rPr>
        <w:t>”</w:t>
      </w:r>
      <w:r>
        <w:rPr>
          <w:rFonts w:hint="eastAsia" w:ascii="方正仿宋_GBK" w:hAnsi="方正仿宋_GBK" w:eastAsia="方正仿宋_GBK" w:cs="方正仿宋_GBK"/>
          <w:kern w:val="2"/>
          <w:szCs w:val="32"/>
          <w:lang w:eastAsia="zh-CN"/>
        </w:rPr>
        <w:t>“</w:t>
      </w:r>
      <w:r>
        <w:rPr>
          <w:rFonts w:hint="eastAsia" w:ascii="方正仿宋_GBK" w:hAnsi="方正仿宋_GBK" w:eastAsia="方正仿宋_GBK" w:cs="方正仿宋_GBK"/>
          <w:kern w:val="2"/>
          <w:szCs w:val="32"/>
        </w:rPr>
        <w:t>国家</w:t>
      </w:r>
      <w:r>
        <w:rPr>
          <w:rFonts w:hint="default" w:ascii="Times New Roman" w:hAnsi="Times New Roman" w:eastAsia="方正仿宋_GBK" w:cs="Times New Roman"/>
          <w:kern w:val="2"/>
          <w:szCs w:val="32"/>
        </w:rPr>
        <w:t>5A</w:t>
      </w:r>
      <w:r>
        <w:rPr>
          <w:rFonts w:hint="eastAsia" w:ascii="方正仿宋_GBK" w:hAnsi="方正仿宋_GBK" w:eastAsia="方正仿宋_GBK" w:cs="方正仿宋_GBK"/>
          <w:kern w:val="2"/>
          <w:szCs w:val="32"/>
        </w:rPr>
        <w:t>级旅游景区</w:t>
      </w:r>
      <w:r>
        <w:rPr>
          <w:rFonts w:hint="eastAsia" w:ascii="方正仿宋_GBK" w:hAnsi="方正仿宋_GBK" w:eastAsia="方正仿宋_GBK" w:cs="方正仿宋_GBK"/>
          <w:kern w:val="2"/>
          <w:szCs w:val="32"/>
          <w:lang w:eastAsia="zh-CN"/>
        </w:rPr>
        <w:t>”</w:t>
      </w:r>
      <w:r>
        <w:rPr>
          <w:rFonts w:hint="default" w:ascii="Times New Roman" w:hAnsi="Times New Roman" w:eastAsia="方正仿宋_GBK" w:cs="Times New Roman"/>
          <w:kern w:val="2"/>
          <w:szCs w:val="32"/>
        </w:rPr>
        <w:t>4块</w:t>
      </w:r>
      <w:r>
        <w:rPr>
          <w:rFonts w:hint="eastAsia" w:ascii="方正仿宋_GBK" w:hAnsi="方正仿宋_GBK" w:eastAsia="方正仿宋_GBK" w:cs="方正仿宋_GBK"/>
          <w:kern w:val="2"/>
          <w:szCs w:val="32"/>
        </w:rPr>
        <w:t>金字招牌；先后获评</w:t>
      </w:r>
      <w:r>
        <w:rPr>
          <w:rFonts w:hint="eastAsia" w:ascii="方正仿宋_GBK" w:hAnsi="方正仿宋_GBK" w:eastAsia="方正仿宋_GBK" w:cs="方正仿宋_GBK"/>
          <w:kern w:val="2"/>
          <w:szCs w:val="32"/>
          <w:lang w:eastAsia="zh-CN"/>
        </w:rPr>
        <w:t>“</w:t>
      </w:r>
      <w:r>
        <w:rPr>
          <w:rFonts w:hint="eastAsia" w:ascii="方正仿宋_GBK" w:hAnsi="方正仿宋_GBK" w:eastAsia="方正仿宋_GBK" w:cs="方正仿宋_GBK"/>
          <w:kern w:val="2"/>
          <w:szCs w:val="32"/>
        </w:rPr>
        <w:t>中国森林氧吧</w:t>
      </w:r>
      <w:r>
        <w:rPr>
          <w:rFonts w:hint="eastAsia" w:ascii="方正仿宋_GBK" w:hAnsi="方正仿宋_GBK" w:eastAsia="方正仿宋_GBK" w:cs="方正仿宋_GBK"/>
          <w:kern w:val="2"/>
          <w:szCs w:val="32"/>
          <w:lang w:eastAsia="zh-CN"/>
        </w:rPr>
        <w:t>”“</w:t>
      </w:r>
      <w:r>
        <w:rPr>
          <w:rFonts w:hint="eastAsia" w:ascii="方正仿宋_GBK" w:hAnsi="方正仿宋_GBK" w:eastAsia="方正仿宋_GBK" w:cs="方正仿宋_GBK"/>
          <w:kern w:val="2"/>
          <w:szCs w:val="32"/>
        </w:rPr>
        <w:t>国家森林公园</w:t>
      </w:r>
      <w:r>
        <w:rPr>
          <w:rFonts w:hint="eastAsia" w:ascii="方正仿宋_GBK" w:hAnsi="方正仿宋_GBK" w:eastAsia="方正仿宋_GBK" w:cs="方正仿宋_GBK"/>
          <w:kern w:val="2"/>
          <w:szCs w:val="32"/>
          <w:lang w:eastAsia="zh-CN"/>
        </w:rPr>
        <w:t>”“</w:t>
      </w:r>
      <w:r>
        <w:rPr>
          <w:rFonts w:hint="eastAsia" w:ascii="方正仿宋_GBK" w:hAnsi="方正仿宋_GBK" w:eastAsia="方正仿宋_GBK" w:cs="方正仿宋_GBK"/>
          <w:kern w:val="2"/>
          <w:szCs w:val="32"/>
        </w:rPr>
        <w:t>国家森林旅游示范区</w:t>
      </w:r>
      <w:r>
        <w:rPr>
          <w:rFonts w:hint="eastAsia" w:ascii="方正仿宋_GBK" w:hAnsi="方正仿宋_GBK" w:eastAsia="方正仿宋_GBK" w:cs="方正仿宋_GBK"/>
          <w:kern w:val="2"/>
          <w:szCs w:val="32"/>
          <w:lang w:eastAsia="zh-CN"/>
        </w:rPr>
        <w:t>”“</w:t>
      </w:r>
      <w:r>
        <w:rPr>
          <w:rFonts w:hint="eastAsia" w:ascii="方正仿宋_GBK" w:hAnsi="方正仿宋_GBK" w:eastAsia="方正仿宋_GBK" w:cs="方正仿宋_GBK"/>
          <w:kern w:val="2"/>
          <w:szCs w:val="32"/>
        </w:rPr>
        <w:t>国家级风景名胜区</w:t>
      </w:r>
      <w:r>
        <w:rPr>
          <w:rFonts w:hint="eastAsia" w:ascii="方正仿宋_GBK" w:hAnsi="方正仿宋_GBK" w:eastAsia="方正仿宋_GBK" w:cs="方正仿宋_GBK"/>
          <w:kern w:val="2"/>
          <w:szCs w:val="32"/>
          <w:lang w:eastAsia="zh-CN"/>
        </w:rPr>
        <w:t>”“</w:t>
      </w:r>
      <w:r>
        <w:rPr>
          <w:rFonts w:hint="eastAsia" w:ascii="方正仿宋_GBK" w:hAnsi="方正仿宋_GBK" w:eastAsia="方正仿宋_GBK" w:cs="方正仿宋_GBK"/>
          <w:kern w:val="2"/>
          <w:szCs w:val="32"/>
        </w:rPr>
        <w:t>国家地质公园</w:t>
      </w:r>
      <w:r>
        <w:rPr>
          <w:rFonts w:hint="eastAsia" w:ascii="方正仿宋_GBK" w:hAnsi="方正仿宋_GBK" w:eastAsia="方正仿宋_GBK" w:cs="方正仿宋_GBK"/>
          <w:kern w:val="2"/>
          <w:szCs w:val="32"/>
          <w:lang w:eastAsia="zh-CN"/>
        </w:rPr>
        <w:t>”“</w:t>
      </w:r>
      <w:r>
        <w:rPr>
          <w:rFonts w:hint="eastAsia" w:ascii="方正仿宋_GBK" w:hAnsi="方正仿宋_GBK" w:eastAsia="方正仿宋_GBK" w:cs="方正仿宋_GBK"/>
          <w:kern w:val="2"/>
          <w:szCs w:val="32"/>
        </w:rPr>
        <w:t>中国户外运动基地</w:t>
      </w:r>
      <w:r>
        <w:rPr>
          <w:rFonts w:hint="eastAsia" w:ascii="方正仿宋_GBK" w:hAnsi="方正仿宋_GBK" w:eastAsia="方正仿宋_GBK" w:cs="方正仿宋_GBK"/>
          <w:kern w:val="2"/>
          <w:szCs w:val="32"/>
          <w:lang w:eastAsia="zh-CN"/>
        </w:rPr>
        <w:t>”“</w:t>
      </w:r>
      <w:r>
        <w:rPr>
          <w:rFonts w:hint="eastAsia" w:ascii="方正仿宋_GBK" w:hAnsi="方正仿宋_GBK" w:eastAsia="方正仿宋_GBK" w:cs="方正仿宋_GBK"/>
          <w:kern w:val="2"/>
          <w:szCs w:val="32"/>
        </w:rPr>
        <w:t>国家绿水青山就是金山银山实践创</w:t>
      </w:r>
      <w:r>
        <w:rPr>
          <w:rFonts w:hint="eastAsia" w:ascii="方正仿宋_GBK" w:hAnsi="方正仿宋_GBK" w:cs="方正仿宋_GBK"/>
          <w:szCs w:val="32"/>
        </w:rPr>
        <w:t>新基</w:t>
      </w:r>
      <w:r>
        <w:rPr>
          <w:rFonts w:hint="eastAsia" w:ascii="方正仿宋_GBK" w:hAnsi="方正仿宋_GBK" w:eastAsia="方正仿宋_GBK" w:cs="方正仿宋_GBK"/>
          <w:kern w:val="2"/>
          <w:szCs w:val="32"/>
        </w:rPr>
        <w:t>地</w:t>
      </w:r>
      <w:r>
        <w:rPr>
          <w:rFonts w:hint="eastAsia" w:ascii="方正仿宋_GBK" w:hAnsi="方正仿宋_GBK" w:eastAsia="方正仿宋_GBK" w:cs="方正仿宋_GBK"/>
          <w:kern w:val="2"/>
          <w:szCs w:val="32"/>
          <w:lang w:eastAsia="zh-CN"/>
        </w:rPr>
        <w:t>”</w:t>
      </w:r>
      <w:r>
        <w:rPr>
          <w:rFonts w:hint="eastAsia" w:ascii="方正仿宋_GBK" w:hAnsi="方正仿宋_GBK" w:eastAsia="方正仿宋_GBK" w:cs="方正仿宋_GBK"/>
          <w:kern w:val="2"/>
          <w:szCs w:val="32"/>
        </w:rPr>
        <w:t>等殊荣；旅游扶贫模式两次入选世界旅游联盟旅游减贫案例，被联合国授予</w:t>
      </w:r>
      <w:r>
        <w:rPr>
          <w:rFonts w:hint="eastAsia" w:ascii="方正仿宋_GBK" w:hAnsi="方正仿宋_GBK" w:eastAsia="方正仿宋_GBK" w:cs="方正仿宋_GBK"/>
          <w:kern w:val="2"/>
          <w:szCs w:val="32"/>
          <w:lang w:eastAsia="zh-CN"/>
        </w:rPr>
        <w:t>“</w:t>
      </w:r>
      <w:r>
        <w:rPr>
          <w:rFonts w:hint="eastAsia" w:ascii="方正仿宋_GBK" w:hAnsi="方正仿宋_GBK" w:eastAsia="方正仿宋_GBK" w:cs="方正仿宋_GBK"/>
          <w:kern w:val="2"/>
          <w:szCs w:val="32"/>
        </w:rPr>
        <w:t>可持续发展城市范例奖</w:t>
      </w:r>
      <w:r>
        <w:rPr>
          <w:rFonts w:hint="eastAsia" w:ascii="方正仿宋_GBK" w:hAnsi="方正仿宋_GBK" w:eastAsia="方正仿宋_GBK" w:cs="方正仿宋_GBK"/>
          <w:kern w:val="2"/>
          <w:szCs w:val="32"/>
          <w:lang w:eastAsia="zh-CN"/>
        </w:rPr>
        <w:t>”</w:t>
      </w:r>
      <w:r>
        <w:rPr>
          <w:rFonts w:hint="eastAsia" w:ascii="方正仿宋_GBK" w:hAnsi="方正仿宋_GBK" w:eastAsia="方正仿宋_GBK" w:cs="方正仿宋_GBK"/>
          <w:kern w:val="2"/>
          <w:szCs w:val="32"/>
        </w:rPr>
        <w:t>。新增国家</w:t>
      </w:r>
      <w:r>
        <w:rPr>
          <w:rFonts w:hint="default" w:ascii="Times New Roman" w:hAnsi="Times New Roman" w:eastAsia="方正仿宋_GBK" w:cs="Times New Roman"/>
          <w:kern w:val="2"/>
          <w:szCs w:val="32"/>
        </w:rPr>
        <w:t>4A</w:t>
      </w:r>
      <w:r>
        <w:rPr>
          <w:rFonts w:hint="eastAsia" w:ascii="方正仿宋_GBK" w:hAnsi="方正仿宋_GBK" w:eastAsia="方正仿宋_GBK" w:cs="方正仿宋_GBK"/>
          <w:kern w:val="2"/>
          <w:szCs w:val="32"/>
        </w:rPr>
        <w:t>级以上旅游景区</w:t>
      </w:r>
      <w:r>
        <w:rPr>
          <w:rFonts w:hint="default" w:ascii="Times New Roman" w:hAnsi="Times New Roman" w:eastAsia="方正仿宋_GBK" w:cs="Times New Roman"/>
          <w:kern w:val="2"/>
          <w:szCs w:val="32"/>
        </w:rPr>
        <w:t>5</w:t>
      </w:r>
      <w:r>
        <w:rPr>
          <w:rFonts w:hint="eastAsia" w:ascii="方正仿宋_GBK" w:hAnsi="方正仿宋_GBK" w:eastAsia="方正仿宋_GBK" w:cs="方正仿宋_GBK"/>
          <w:kern w:val="2"/>
          <w:szCs w:val="32"/>
        </w:rPr>
        <w:t>个</w:t>
      </w:r>
      <w:r>
        <w:rPr>
          <w:rFonts w:hint="eastAsia" w:ascii="方正仿宋_GBK" w:hAnsi="方正仿宋_GBK" w:eastAsia="方正仿宋_GBK" w:cs="方正仿宋_GBK"/>
          <w:kern w:val="2"/>
          <w:szCs w:val="32"/>
          <w:lang w:eastAsia="zh-CN"/>
        </w:rPr>
        <w:t>、“</w:t>
      </w:r>
      <w:r>
        <w:rPr>
          <w:rFonts w:hint="eastAsia" w:ascii="方正仿宋_GBK" w:hAnsi="方正仿宋_GBK" w:eastAsia="方正仿宋_GBK" w:cs="方正仿宋_GBK"/>
          <w:kern w:val="2"/>
          <w:szCs w:val="32"/>
        </w:rPr>
        <w:t>全国乡村旅游重点村</w:t>
      </w:r>
      <w:r>
        <w:rPr>
          <w:rFonts w:hint="eastAsia" w:ascii="方正仿宋_GBK" w:hAnsi="方正仿宋_GBK" w:eastAsia="方正仿宋_GBK" w:cs="方正仿宋_GBK"/>
          <w:kern w:val="2"/>
          <w:szCs w:val="32"/>
          <w:lang w:eastAsia="zh-CN"/>
        </w:rPr>
        <w:t>”</w:t>
      </w:r>
      <w:r>
        <w:rPr>
          <w:rFonts w:hint="default" w:ascii="Times New Roman" w:hAnsi="Times New Roman" w:eastAsia="方正仿宋_GBK" w:cs="Times New Roman"/>
          <w:kern w:val="2"/>
          <w:szCs w:val="32"/>
        </w:rPr>
        <w:t>3</w:t>
      </w:r>
      <w:r>
        <w:rPr>
          <w:rFonts w:hint="eastAsia" w:ascii="方正仿宋_GBK" w:hAnsi="方正仿宋_GBK" w:eastAsia="方正仿宋_GBK" w:cs="方正仿宋_GBK"/>
          <w:kern w:val="2"/>
          <w:szCs w:val="32"/>
        </w:rPr>
        <w:t>个</w:t>
      </w:r>
      <w:r>
        <w:rPr>
          <w:rFonts w:hint="eastAsia" w:ascii="方正仿宋_GBK" w:hAnsi="方正仿宋_GBK" w:eastAsia="方正仿宋_GBK" w:cs="方正仿宋_GBK"/>
          <w:kern w:val="2"/>
          <w:szCs w:val="32"/>
          <w:lang w:eastAsia="zh-CN"/>
        </w:rPr>
        <w:t>、“</w:t>
      </w:r>
      <w:r>
        <w:rPr>
          <w:rFonts w:hint="eastAsia" w:ascii="方正仿宋_GBK" w:hAnsi="方正仿宋_GBK" w:eastAsia="方正仿宋_GBK" w:cs="方正仿宋_GBK"/>
          <w:kern w:val="2"/>
          <w:szCs w:val="32"/>
        </w:rPr>
        <w:t>中国美丽休闲乡村</w:t>
      </w:r>
      <w:r>
        <w:rPr>
          <w:rFonts w:hint="eastAsia" w:ascii="方正仿宋_GBK" w:hAnsi="方正仿宋_GBK" w:eastAsia="方正仿宋_GBK" w:cs="方正仿宋_GBK"/>
          <w:kern w:val="2"/>
          <w:szCs w:val="32"/>
          <w:lang w:eastAsia="zh-CN"/>
        </w:rPr>
        <w:t>”</w:t>
      </w:r>
      <w:r>
        <w:rPr>
          <w:rFonts w:hint="default" w:ascii="Times New Roman" w:hAnsi="Times New Roman" w:eastAsia="方正仿宋_GBK" w:cs="Times New Roman"/>
          <w:kern w:val="2"/>
          <w:szCs w:val="32"/>
        </w:rPr>
        <w:t>2个</w:t>
      </w:r>
      <w:r>
        <w:rPr>
          <w:rFonts w:hint="eastAsia" w:ascii="方正仿宋_GBK" w:hAnsi="方正仿宋_GBK" w:eastAsia="方正仿宋_GBK" w:cs="方正仿宋_GBK"/>
          <w:kern w:val="2"/>
          <w:szCs w:val="32"/>
        </w:rPr>
        <w:t>。</w:t>
      </w:r>
      <w:r>
        <w:rPr>
          <w:rFonts w:hint="eastAsia" w:ascii="方正仿宋_GBK" w:hAnsi="方正仿宋_GBK" w:eastAsia="方正仿宋_GBK" w:cs="方正仿宋_GBK"/>
          <w:kern w:val="2"/>
          <w:szCs w:val="32"/>
          <w:lang w:eastAsia="zh-CN"/>
        </w:rPr>
        <w:t>“</w:t>
      </w:r>
      <w:r>
        <w:rPr>
          <w:rFonts w:hint="eastAsia" w:ascii="方正仿宋_GBK" w:hAnsi="方正仿宋_GBK" w:eastAsia="方正仿宋_GBK" w:cs="方正仿宋_GBK"/>
          <w:kern w:val="2"/>
          <w:szCs w:val="32"/>
        </w:rPr>
        <w:t>自然的遗产·世界的武隆</w:t>
      </w:r>
      <w:r>
        <w:rPr>
          <w:rFonts w:hint="eastAsia" w:ascii="方正仿宋_GBK" w:hAnsi="方正仿宋_GBK" w:eastAsia="方正仿宋_GBK" w:cs="方正仿宋_GBK"/>
          <w:kern w:val="2"/>
          <w:szCs w:val="32"/>
          <w:lang w:eastAsia="zh-CN"/>
        </w:rPr>
        <w:t>”“</w:t>
      </w:r>
      <w:r>
        <w:rPr>
          <w:rFonts w:hint="eastAsia" w:ascii="方正仿宋_GBK" w:hAnsi="方正仿宋_GBK" w:eastAsia="方正仿宋_GBK" w:cs="方正仿宋_GBK"/>
          <w:kern w:val="2"/>
          <w:szCs w:val="32"/>
        </w:rPr>
        <w:t>地</w:t>
      </w:r>
      <w:r>
        <w:rPr>
          <w:rFonts w:hint="eastAsia" w:eastAsia="仿宋"/>
          <w:kern w:val="0"/>
          <w:szCs w:val="32"/>
        </w:rPr>
        <w:t>心之旅·重庆武隆</w:t>
      </w:r>
      <w:r>
        <w:rPr>
          <w:rFonts w:hint="eastAsia" w:ascii="方正仿宋_GBK" w:hAnsi="方正仿宋_GBK" w:eastAsia="方正仿宋_GBK" w:cs="方正仿宋_GBK"/>
          <w:kern w:val="2"/>
          <w:szCs w:val="32"/>
          <w:lang w:eastAsia="zh-CN"/>
        </w:rPr>
        <w:t>”</w:t>
      </w:r>
      <w:r>
        <w:rPr>
          <w:rFonts w:hint="eastAsia" w:eastAsia="仿宋"/>
          <w:kern w:val="0"/>
          <w:szCs w:val="32"/>
        </w:rPr>
        <w:t>等旅游品牌形象深入人心，</w:t>
      </w:r>
      <w:r>
        <w:rPr>
          <w:szCs w:val="32"/>
        </w:rPr>
        <w:t>《满城尽带黄金甲》《变形金刚4》等电影借势营销让武隆声名远播，成为国内外旅游者最向往的去处之一。</w:t>
      </w:r>
    </w:p>
    <w:p w14:paraId="5418928D">
      <w:pPr>
        <w:pStyle w:val="5"/>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t>（二）存在问题</w:t>
      </w:r>
      <w:bookmarkEnd w:id="37"/>
      <w:r>
        <w:rPr>
          <w:rFonts w:hint="eastAsia"/>
        </w:rPr>
        <w:t>。</w:t>
      </w:r>
    </w:p>
    <w:p w14:paraId="6B970AD5">
      <w:pPr>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t>对标《世界级旅游景区建设指引》《世界级旅游度假区建设指引》《国际旅游目的地评价指标体系》，武隆在旅游国际化发展中还存在着旅游产品国际化吸引力不强、旅游品牌国际影响力不大、旅游交通国际化便捷程度不高、旅游服务国际化水平不高、旅游人才国际化支撑不足、旅游环境国际化氛围不浓等六大问题。</w:t>
      </w:r>
    </w:p>
    <w:p w14:paraId="5ACDD278">
      <w:pPr>
        <w:pStyle w:val="6"/>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Times New Roman" w:hAnsi="Times New Roman" w:eastAsia="方正楷体_GBK"/>
          <w:szCs w:val="32"/>
        </w:rPr>
      </w:pPr>
      <w:r>
        <w:rPr>
          <w:rFonts w:ascii="Times New Roman" w:hAnsi="Times New Roman" w:eastAsia="方正楷体_GBK"/>
          <w:szCs w:val="32"/>
        </w:rPr>
        <w:t>1</w:t>
      </w:r>
      <w:r>
        <w:rPr>
          <w:rFonts w:hint="eastAsia" w:ascii="Times New Roman" w:hAnsi="Times New Roman" w:eastAsia="方正楷体_GBK"/>
          <w:szCs w:val="32"/>
        </w:rPr>
        <w:t xml:space="preserve">. </w:t>
      </w:r>
      <w:r>
        <w:rPr>
          <w:rFonts w:ascii="Times New Roman" w:hAnsi="Times New Roman" w:eastAsia="方正楷体_GBK"/>
          <w:szCs w:val="32"/>
        </w:rPr>
        <w:t>旅游产品国际吸引力不强。</w:t>
      </w:r>
    </w:p>
    <w:p w14:paraId="0CFDD091">
      <w:pPr>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t>全区旅游产品较单一，产品结构不合理，同质化现象严重，区域竞争激烈，旅游产品缺乏文化内涵，入境游客总量小，比例低、增速慢，国际化程度低。</w:t>
      </w:r>
    </w:p>
    <w:p w14:paraId="409AC34B">
      <w:pPr>
        <w:pStyle w:val="6"/>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Times New Roman" w:hAnsi="Times New Roman" w:eastAsia="方正楷体_GBK"/>
          <w:szCs w:val="32"/>
        </w:rPr>
      </w:pPr>
      <w:r>
        <w:rPr>
          <w:rFonts w:ascii="Times New Roman" w:hAnsi="Times New Roman" w:eastAsia="方正楷体_GBK"/>
          <w:szCs w:val="32"/>
        </w:rPr>
        <w:t>2</w:t>
      </w:r>
      <w:r>
        <w:rPr>
          <w:rFonts w:hint="eastAsia" w:ascii="Times New Roman" w:hAnsi="Times New Roman" w:eastAsia="方正楷体_GBK"/>
          <w:szCs w:val="32"/>
        </w:rPr>
        <w:t xml:space="preserve">. </w:t>
      </w:r>
      <w:r>
        <w:rPr>
          <w:rFonts w:ascii="Times New Roman" w:hAnsi="Times New Roman" w:eastAsia="方正楷体_GBK"/>
          <w:szCs w:val="32"/>
        </w:rPr>
        <w:t>旅游品牌国际影响力不大。</w:t>
      </w:r>
    </w:p>
    <w:p w14:paraId="30B9FBB6">
      <w:pPr>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t>国际旅游形象不鲜明、重点不突出，国际知名度不高</w:t>
      </w:r>
      <w:r>
        <w:rPr>
          <w:rFonts w:hint="eastAsia"/>
        </w:rPr>
        <w:t>。</w:t>
      </w:r>
      <w:r>
        <w:t>旅游产品国际化吸引力和影响力不强，缺乏对境外游客的吸引力</w:t>
      </w:r>
      <w:r>
        <w:rPr>
          <w:rFonts w:hint="eastAsia"/>
        </w:rPr>
        <w:t>；</w:t>
      </w:r>
      <w:r>
        <w:t>旅游营销传播的推广理念、营销方法、媒体选择﹑投放时间、亮点挖掘等方面还未适应国际化营销需求</w:t>
      </w:r>
      <w:r>
        <w:rPr>
          <w:rFonts w:hint="eastAsia"/>
        </w:rPr>
        <w:t>。</w:t>
      </w:r>
      <w:r>
        <w:t>区内各涉旅部门旅游营销整合力度不够。</w:t>
      </w:r>
    </w:p>
    <w:p w14:paraId="6D43F305">
      <w:pPr>
        <w:pStyle w:val="6"/>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Times New Roman" w:hAnsi="Times New Roman" w:eastAsia="方正楷体_GBK"/>
          <w:szCs w:val="32"/>
        </w:rPr>
      </w:pPr>
      <w:r>
        <w:rPr>
          <w:rFonts w:ascii="Times New Roman" w:hAnsi="Times New Roman" w:eastAsia="方正楷体_GBK"/>
          <w:szCs w:val="32"/>
        </w:rPr>
        <w:t>3</w:t>
      </w:r>
      <w:r>
        <w:rPr>
          <w:rFonts w:hint="eastAsia" w:ascii="Times New Roman" w:hAnsi="Times New Roman" w:eastAsia="方正楷体_GBK"/>
          <w:szCs w:val="32"/>
        </w:rPr>
        <w:t xml:space="preserve">. </w:t>
      </w:r>
      <w:r>
        <w:rPr>
          <w:rFonts w:ascii="Times New Roman" w:hAnsi="Times New Roman" w:eastAsia="方正楷体_GBK"/>
          <w:szCs w:val="32"/>
        </w:rPr>
        <w:t>旅游交通国际化便捷程度不高。</w:t>
      </w:r>
    </w:p>
    <w:p w14:paraId="737C4723">
      <w:pPr>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t>仙女山机场开通航线较少，从其他大中城市及国际口岸经停或者转机的国际航班游客不多</w:t>
      </w:r>
      <w:r>
        <w:rPr>
          <w:rFonts w:hint="eastAsia"/>
        </w:rPr>
        <w:t>。</w:t>
      </w:r>
      <w:r>
        <w:t>没有国际港口，高铁尚未通车，国际大型客机无法起降，航空与其他交通方式衔接有差距，现状通景公路不能满足日益增加的游客量需求，节假日到仙女山、白马山等主要景区的公路拥堵现象严重，民俗村落可进入性差，自驾车旅游配套不完善。作为国际游客进入的先决条件，大交通是制约旅游发展最大的瓶颈。</w:t>
      </w:r>
    </w:p>
    <w:p w14:paraId="0627D3D6">
      <w:pPr>
        <w:pStyle w:val="6"/>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Times New Roman" w:hAnsi="Times New Roman"/>
        </w:rPr>
      </w:pPr>
      <w:r>
        <w:rPr>
          <w:rFonts w:ascii="Times New Roman" w:hAnsi="Times New Roman" w:eastAsia="方正楷体_GBK"/>
          <w:szCs w:val="32"/>
        </w:rPr>
        <w:t>4</w:t>
      </w:r>
      <w:r>
        <w:rPr>
          <w:rFonts w:hint="eastAsia" w:ascii="Times New Roman" w:hAnsi="Times New Roman" w:eastAsia="方正楷体_GBK"/>
          <w:szCs w:val="32"/>
        </w:rPr>
        <w:t xml:space="preserve">. </w:t>
      </w:r>
      <w:r>
        <w:rPr>
          <w:rFonts w:ascii="Times New Roman" w:hAnsi="Times New Roman" w:eastAsia="方正楷体_GBK"/>
          <w:szCs w:val="32"/>
        </w:rPr>
        <w:t>旅游服务国际化水平不高。</w:t>
      </w:r>
    </w:p>
    <w:p w14:paraId="2FAB375C">
      <w:pPr>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t>国际知名酒店、餐饮、购物、娱乐等旅游公共配套服务设施缺乏，国际货币兑换、国际电话电信网络等国际服务便利化不足，国际服务的体系没有建立，总体还停留在国内旅游服务的基础上。</w:t>
      </w:r>
    </w:p>
    <w:p w14:paraId="295A70E4">
      <w:pPr>
        <w:pStyle w:val="6"/>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Times New Roman" w:hAnsi="Times New Roman" w:eastAsia="方正楷体_GBK"/>
          <w:szCs w:val="32"/>
        </w:rPr>
      </w:pPr>
      <w:r>
        <w:rPr>
          <w:rFonts w:ascii="Times New Roman" w:hAnsi="Times New Roman" w:eastAsia="方正楷体_GBK"/>
          <w:szCs w:val="32"/>
        </w:rPr>
        <w:t>5</w:t>
      </w:r>
      <w:r>
        <w:rPr>
          <w:rFonts w:hint="eastAsia" w:ascii="Times New Roman" w:hAnsi="Times New Roman" w:eastAsia="方正楷体_GBK"/>
          <w:szCs w:val="32"/>
        </w:rPr>
        <w:t xml:space="preserve">. </w:t>
      </w:r>
      <w:r>
        <w:rPr>
          <w:rFonts w:ascii="Times New Roman" w:hAnsi="Times New Roman" w:eastAsia="方正楷体_GBK"/>
          <w:szCs w:val="32"/>
        </w:rPr>
        <w:t>旅游人才国际化支撑不足。</w:t>
      </w:r>
    </w:p>
    <w:p w14:paraId="3F966268">
      <w:pPr>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rPr>
          <w:szCs w:val="32"/>
        </w:rPr>
        <w:t>旅游从业人员学历总体偏低，外语水平低，素质参差不齐，缺乏专业</w:t>
      </w:r>
      <w:r>
        <w:t>旅游院校</w:t>
      </w:r>
      <w:r>
        <w:rPr>
          <w:szCs w:val="32"/>
        </w:rPr>
        <w:t>及旅游人才培训培养机构，外语水平、跨文化交流﹑服务意识、职业素养不足，具有留学和资深行业背景的旅游人才仍然缺乏，旅游人才缺口量大，人才培养和人才质量与旅游国际化发展的需求有较大差距。</w:t>
      </w:r>
    </w:p>
    <w:p w14:paraId="40E2E541">
      <w:pPr>
        <w:pStyle w:val="6"/>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Times New Roman" w:hAnsi="Times New Roman" w:eastAsia="方正楷体_GBK"/>
          <w:szCs w:val="32"/>
        </w:rPr>
      </w:pPr>
      <w:r>
        <w:rPr>
          <w:rFonts w:ascii="Times New Roman" w:hAnsi="Times New Roman" w:eastAsia="方正楷体_GBK"/>
          <w:szCs w:val="32"/>
        </w:rPr>
        <w:t>6</w:t>
      </w:r>
      <w:r>
        <w:rPr>
          <w:rFonts w:hint="eastAsia" w:ascii="Times New Roman" w:hAnsi="Times New Roman" w:eastAsia="方正楷体_GBK"/>
          <w:szCs w:val="32"/>
        </w:rPr>
        <w:t xml:space="preserve">. </w:t>
      </w:r>
      <w:r>
        <w:rPr>
          <w:rFonts w:ascii="Times New Roman" w:hAnsi="Times New Roman" w:eastAsia="方正楷体_GBK"/>
          <w:szCs w:val="32"/>
        </w:rPr>
        <w:t>旅游环境国际化氛围不浓。</w:t>
      </w:r>
    </w:p>
    <w:p w14:paraId="65E4EDDC">
      <w:pPr>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rPr>
          <w:szCs w:val="32"/>
        </w:rPr>
        <w:t>高质量旅游</w:t>
      </w:r>
      <w:r>
        <w:t>公共</w:t>
      </w:r>
      <w:r>
        <w:rPr>
          <w:szCs w:val="32"/>
        </w:rPr>
        <w:t>服务供给不足，旅游要素之间缺乏</w:t>
      </w:r>
      <w:r>
        <w:rPr>
          <w:rFonts w:hint="eastAsia"/>
          <w:szCs w:val="32"/>
        </w:rPr>
        <w:t>有效</w:t>
      </w:r>
      <w:r>
        <w:rPr>
          <w:szCs w:val="32"/>
        </w:rPr>
        <w:t>衔接</w:t>
      </w:r>
      <w:r>
        <w:rPr>
          <w:rFonts w:hint="eastAsia"/>
          <w:szCs w:val="32"/>
          <w:lang w:eastAsia="zh-CN"/>
        </w:rPr>
        <w:t>，</w:t>
      </w:r>
      <w:r>
        <w:rPr>
          <w:szCs w:val="32"/>
        </w:rPr>
        <w:t>缺乏游客长期停留度假的国际社区</w:t>
      </w:r>
      <w:r>
        <w:rPr>
          <w:rFonts w:hint="eastAsia"/>
          <w:szCs w:val="32"/>
        </w:rPr>
        <w:t>。</w:t>
      </w:r>
      <w:r>
        <w:rPr>
          <w:szCs w:val="32"/>
        </w:rPr>
        <w:t>标</w:t>
      </w:r>
      <w:r>
        <w:rPr>
          <w:rFonts w:hint="eastAsia"/>
          <w:szCs w:val="32"/>
          <w:lang w:val="en-US" w:eastAsia="zh-CN"/>
        </w:rPr>
        <w:t>识</w:t>
      </w:r>
      <w:r>
        <w:rPr>
          <w:szCs w:val="32"/>
        </w:rPr>
        <w:t>标牌</w:t>
      </w:r>
      <w:r>
        <w:rPr>
          <w:rFonts w:hint="eastAsia"/>
          <w:szCs w:val="32"/>
        </w:rPr>
        <w:t>样式不统一、</w:t>
      </w:r>
      <w:r>
        <w:rPr>
          <w:szCs w:val="32"/>
        </w:rPr>
        <w:t>语种少，部分英文翻译不够规范</w:t>
      </w:r>
      <w:r>
        <w:rPr>
          <w:rFonts w:hint="eastAsia"/>
          <w:szCs w:val="32"/>
        </w:rPr>
        <w:t>。</w:t>
      </w:r>
      <w:r>
        <w:rPr>
          <w:szCs w:val="32"/>
        </w:rPr>
        <w:t>一线从业人员的</w:t>
      </w:r>
      <w:r>
        <w:rPr>
          <w:rFonts w:hint="eastAsia"/>
          <w:szCs w:val="32"/>
          <w:lang w:val="en-US" w:eastAsia="zh-CN"/>
        </w:rPr>
        <w:t>外语</w:t>
      </w:r>
      <w:r>
        <w:rPr>
          <w:szCs w:val="32"/>
        </w:rPr>
        <w:t>服务水平较低，从旅游咨询、服务、投诉等各方面都不能很好地满足国际旅客的服务需求</w:t>
      </w:r>
      <w:r>
        <w:rPr>
          <w:rFonts w:hint="eastAsia"/>
          <w:szCs w:val="32"/>
        </w:rPr>
        <w:t>。</w:t>
      </w:r>
      <w:r>
        <w:rPr>
          <w:szCs w:val="32"/>
        </w:rPr>
        <w:t>无英文版</w:t>
      </w:r>
      <w:r>
        <w:rPr>
          <w:rFonts w:hint="eastAsia"/>
          <w:szCs w:val="32"/>
        </w:rPr>
        <w:t>武隆旅游APP</w:t>
      </w:r>
      <w:r>
        <w:rPr>
          <w:szCs w:val="32"/>
        </w:rPr>
        <w:t>，外语熟练的服务人员有限，居民英语普及率低，国际旅游氛围不浓。</w:t>
      </w:r>
    </w:p>
    <w:p w14:paraId="592E1644">
      <w:pPr>
        <w:pStyle w:val="4"/>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Times New Roman" w:hAnsi="Times New Roman"/>
        </w:rPr>
      </w:pPr>
      <w:bookmarkStart w:id="38" w:name="_Toc95149366"/>
      <w:bookmarkStart w:id="39" w:name="_Toc15531"/>
      <w:r>
        <w:rPr>
          <w:rFonts w:ascii="Times New Roman" w:hAnsi="Times New Roman"/>
        </w:rPr>
        <w:t>四、经验启示</w:t>
      </w:r>
      <w:bookmarkEnd w:id="38"/>
      <w:bookmarkEnd w:id="39"/>
    </w:p>
    <w:p w14:paraId="4D4263E5">
      <w:pPr>
        <w:pStyle w:val="5"/>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t>（一）</w:t>
      </w:r>
      <w:r>
        <w:rPr>
          <w:rFonts w:hint="eastAsia"/>
        </w:rPr>
        <w:t>敢想敢干。</w:t>
      </w:r>
    </w:p>
    <w:p w14:paraId="27D14A89">
      <w:pPr>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rPr>
          <w:rFonts w:hint="eastAsia"/>
        </w:rPr>
        <w:t>敢想敢干是武隆旅游成功创业的最大经验和最大启示。1994年以来，在历届党委政府的坚强领导下，发挥敢想敢干的精神，敢为人先，敢于为自己确立远大目标和发展蓝图。在实践中以目标为导向，认真落实既定目标，</w:t>
      </w:r>
      <w:r>
        <w:rPr>
          <w:rFonts w:hint="eastAsia"/>
          <w:lang w:val="en-US" w:eastAsia="zh-CN"/>
        </w:rPr>
        <w:t>实</w:t>
      </w:r>
      <w:r>
        <w:rPr>
          <w:rFonts w:hint="eastAsia"/>
        </w:rPr>
        <w:t>干快干，勇于创新，取得了武隆旅游一、二次创业成功的伟大奇迹。</w:t>
      </w:r>
    </w:p>
    <w:p w14:paraId="0845CF67">
      <w:pPr>
        <w:pStyle w:val="5"/>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t>（</w:t>
      </w:r>
      <w:r>
        <w:rPr>
          <w:rFonts w:hint="eastAsia"/>
        </w:rPr>
        <w:t>二</w:t>
      </w:r>
      <w:r>
        <w:t>）生态优先</w:t>
      </w:r>
      <w:r>
        <w:rPr>
          <w:rFonts w:hint="eastAsia"/>
        </w:rPr>
        <w:t>。</w:t>
      </w:r>
    </w:p>
    <w:p w14:paraId="33F792CD">
      <w:pPr>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t>生态是武隆最大的财富，最大的资源。武隆坚持生态优先原则，牢固生态理念，建立芙蓉江黑叶猴自然保护区、白马山自然保护区等，合理保护、开发和利用生态旅游资源，创建</w:t>
      </w:r>
      <w:r>
        <w:rPr>
          <w:rFonts w:hint="eastAsia"/>
          <w:lang w:eastAsia="zh-CN"/>
        </w:rPr>
        <w:t>“</w:t>
      </w:r>
      <w:r>
        <w:t>武隆旅游模式</w:t>
      </w:r>
      <w:r>
        <w:rPr>
          <w:rFonts w:hint="eastAsia"/>
          <w:lang w:eastAsia="zh-CN"/>
        </w:rPr>
        <w:t>”</w:t>
      </w:r>
      <w:r>
        <w:t>，实现武隆旅游又好又快发展。</w:t>
      </w:r>
    </w:p>
    <w:p w14:paraId="60F46B28">
      <w:pPr>
        <w:pStyle w:val="5"/>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t>（</w:t>
      </w:r>
      <w:r>
        <w:rPr>
          <w:rFonts w:hint="eastAsia"/>
        </w:rPr>
        <w:t>三</w:t>
      </w:r>
      <w:r>
        <w:t>）战略定力</w:t>
      </w:r>
      <w:r>
        <w:rPr>
          <w:rFonts w:hint="eastAsia"/>
        </w:rPr>
        <w:t>。</w:t>
      </w:r>
    </w:p>
    <w:p w14:paraId="263CF33D">
      <w:pPr>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t>20多年来，武隆历届主要领导亲自抓旅游，真抓实干，一个接着一个台阶攀登而上，确保了旅游工作在武隆能够统一思想，切实推进，积极落实。在开发运营机制上进行了一系列的创新，从财政注资组建芙蓉江旅游开发公司，到引进长松、</w:t>
      </w:r>
      <w:r>
        <w:rPr>
          <w:rFonts w:hint="eastAsia"/>
        </w:rPr>
        <w:t>华</w:t>
      </w:r>
      <w:r>
        <w:t>邦</w:t>
      </w:r>
      <w:r>
        <w:rPr>
          <w:rFonts w:hint="eastAsia"/>
        </w:rPr>
        <w:t>等</w:t>
      </w:r>
      <w:r>
        <w:t>民营企业</w:t>
      </w:r>
      <w:r>
        <w:rPr>
          <w:rFonts w:hint="eastAsia"/>
        </w:rPr>
        <w:t>，</w:t>
      </w:r>
      <w:r>
        <w:t>组建</w:t>
      </w:r>
      <w:r>
        <w:rPr>
          <w:rFonts w:hint="eastAsia" w:ascii="方正仿宋_GBK"/>
          <w:lang w:eastAsia="zh-CN"/>
        </w:rPr>
        <w:t>“</w:t>
      </w:r>
      <w:r>
        <w:rPr>
          <w:rFonts w:hint="eastAsia" w:ascii="方正仿宋_GBK"/>
        </w:rPr>
        <w:t>喀斯特旅游集团公司</w:t>
      </w:r>
      <w:r>
        <w:rPr>
          <w:rFonts w:hint="eastAsia" w:ascii="方正仿宋_GBK"/>
          <w:lang w:eastAsia="zh-CN"/>
        </w:rPr>
        <w:t>”</w:t>
      </w:r>
      <w:r>
        <w:t>实施六大景区股权回购重组</w:t>
      </w:r>
      <w:r>
        <w:rPr>
          <w:rFonts w:hint="eastAsia"/>
        </w:rPr>
        <w:t>，</w:t>
      </w:r>
      <w:r>
        <w:t>成立遗管委、仙管委、</w:t>
      </w:r>
      <w:r>
        <w:rPr>
          <w:rFonts w:hint="eastAsia"/>
        </w:rPr>
        <w:t>白管委</w:t>
      </w:r>
      <w:r>
        <w:t>等，在不同时期内为武隆旅游注入了发展动力。</w:t>
      </w:r>
    </w:p>
    <w:p w14:paraId="28710201">
      <w:pPr>
        <w:pStyle w:val="5"/>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t>（</w:t>
      </w:r>
      <w:r>
        <w:rPr>
          <w:rFonts w:hint="eastAsia"/>
        </w:rPr>
        <w:t>四</w:t>
      </w:r>
      <w:r>
        <w:t>）勇于创新</w:t>
      </w:r>
      <w:r>
        <w:rPr>
          <w:rFonts w:hint="eastAsia"/>
        </w:rPr>
        <w:t>。</w:t>
      </w:r>
    </w:p>
    <w:p w14:paraId="199CC999">
      <w:pPr>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t>经过20</w:t>
      </w:r>
      <w:r>
        <w:rPr>
          <w:rFonts w:hint="eastAsia"/>
        </w:rPr>
        <w:t>多</w:t>
      </w:r>
      <w:r>
        <w:t>年的发展，武隆由一个无品牌、无知名度、无旅游的小县发展为全国知名的旅游大</w:t>
      </w:r>
      <w:r>
        <w:rPr>
          <w:rFonts w:hint="eastAsia"/>
          <w:lang w:val="en-US" w:eastAsia="zh-CN"/>
        </w:rPr>
        <w:t>区</w:t>
      </w:r>
      <w:r>
        <w:t>。其成功经验在于有着超强的旅游意识——全民兴旅意识、品牌意识、先机意识、突破意识，造就武隆浓郁的旅游发展氛围，奠定</w:t>
      </w:r>
      <w:r>
        <w:rPr>
          <w:rFonts w:hint="eastAsia"/>
          <w:lang w:val="en-US" w:eastAsia="zh-CN"/>
        </w:rPr>
        <w:t>了</w:t>
      </w:r>
      <w:r>
        <w:t>武隆旅游</w:t>
      </w:r>
      <w:r>
        <w:rPr>
          <w:rFonts w:hint="eastAsia"/>
          <w:lang w:val="en-US" w:eastAsia="zh-CN"/>
        </w:rPr>
        <w:t>发展</w:t>
      </w:r>
      <w:r>
        <w:t>模式成功的基础。</w:t>
      </w:r>
    </w:p>
    <w:p w14:paraId="19BC2E3C">
      <w:pPr>
        <w:pStyle w:val="5"/>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t>（</w:t>
      </w:r>
      <w:r>
        <w:rPr>
          <w:rFonts w:hint="eastAsia"/>
        </w:rPr>
        <w:t>五</w:t>
      </w:r>
      <w:r>
        <w:t>）</w:t>
      </w:r>
      <w:r>
        <w:rPr>
          <w:rFonts w:hint="eastAsia"/>
        </w:rPr>
        <w:t>多方投入。</w:t>
      </w:r>
    </w:p>
    <w:p w14:paraId="267E798E">
      <w:pPr>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t>武隆作为一个贫困县，敢于在1993年财政收入</w:t>
      </w:r>
      <w:r>
        <w:rPr>
          <w:rFonts w:hint="eastAsia"/>
          <w:lang w:val="en-US" w:eastAsia="zh-CN"/>
        </w:rPr>
        <w:t>仅</w:t>
      </w:r>
      <w:r>
        <w:t>3800万</w:t>
      </w:r>
      <w:r>
        <w:rPr>
          <w:rFonts w:hint="eastAsia"/>
          <w:lang w:val="en-US" w:eastAsia="zh-CN"/>
        </w:rPr>
        <w:t>元</w:t>
      </w:r>
      <w:r>
        <w:t>的时候投入850万元开发芙蓉洞，发展旅游；在2008年融资6.8亿元</w:t>
      </w:r>
      <w:r>
        <w:rPr>
          <w:rFonts w:hint="eastAsia"/>
        </w:rPr>
        <w:t>（</w:t>
      </w:r>
      <w:r>
        <w:t>相当于</w:t>
      </w:r>
      <w:r>
        <w:rPr>
          <w:rFonts w:hint="eastAsia"/>
          <w:lang w:val="en-US" w:eastAsia="zh-CN"/>
        </w:rPr>
        <w:t>当时全</w:t>
      </w:r>
      <w:r>
        <w:t>县财政收入的4倍</w:t>
      </w:r>
      <w:r>
        <w:rPr>
          <w:rFonts w:hint="eastAsia"/>
        </w:rPr>
        <w:t>）</w:t>
      </w:r>
      <w:r>
        <w:t>实现景区回购。</w:t>
      </w:r>
      <w:r>
        <w:rPr>
          <w:rFonts w:hint="eastAsia"/>
          <w:lang w:val="en-US" w:eastAsia="zh-CN"/>
        </w:rPr>
        <w:t>之后</w:t>
      </w:r>
      <w:r>
        <w:t>每年武隆营销的费用</w:t>
      </w:r>
      <w:r>
        <w:rPr>
          <w:rFonts w:hint="eastAsia"/>
          <w:lang w:val="en-US" w:eastAsia="zh-CN"/>
        </w:rPr>
        <w:t>均在</w:t>
      </w:r>
      <w:r>
        <w:t>1亿</w:t>
      </w:r>
      <w:r>
        <w:rPr>
          <w:rFonts w:hint="eastAsia"/>
          <w:lang w:val="en-US" w:eastAsia="zh-CN"/>
        </w:rPr>
        <w:t>元</w:t>
      </w:r>
      <w:r>
        <w:t>以上</w:t>
      </w:r>
      <w:r>
        <w:rPr>
          <w:rFonts w:hint="eastAsia"/>
        </w:rPr>
        <w:t>。</w:t>
      </w:r>
      <w:r>
        <w:t>近几年来，武隆每年旅游投入均在15亿</w:t>
      </w:r>
      <w:r>
        <w:rPr>
          <w:rFonts w:hint="eastAsia"/>
          <w:lang w:val="en-US" w:eastAsia="zh-CN"/>
        </w:rPr>
        <w:t>元</w:t>
      </w:r>
      <w:r>
        <w:t>左右</w:t>
      </w:r>
      <w:r>
        <w:rPr>
          <w:rFonts w:hint="eastAsia"/>
          <w:lang w:eastAsia="zh-CN"/>
        </w:rPr>
        <w:t>，</w:t>
      </w:r>
      <w:r>
        <w:t>用于景区提升发展与基础设施的建设完善。</w:t>
      </w:r>
    </w:p>
    <w:p w14:paraId="159C5715">
      <w:pPr>
        <w:pStyle w:val="5"/>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t>（</w:t>
      </w:r>
      <w:r>
        <w:rPr>
          <w:rFonts w:hint="eastAsia"/>
        </w:rPr>
        <w:t>六</w:t>
      </w:r>
      <w:r>
        <w:t>）全民营销</w:t>
      </w:r>
      <w:r>
        <w:rPr>
          <w:rFonts w:hint="eastAsia"/>
        </w:rPr>
        <w:t>。</w:t>
      </w:r>
    </w:p>
    <w:p w14:paraId="47461A9F">
      <w:pPr>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t>把宣传营销作为第一利器。组建16个营销集团分</w:t>
      </w:r>
      <w:r>
        <w:rPr>
          <w:rFonts w:hint="eastAsia"/>
        </w:rPr>
        <w:t>别</w:t>
      </w:r>
      <w:r>
        <w:t>赴全国42个大城市及日韩等地营销，以前所未有的力度，掀起形象再造、组客入武、全球营销的强大声势，使得武隆旅游的知名度与影响力与日俱增，加快推进了国际旅游目的</w:t>
      </w:r>
      <w:r>
        <w:rPr>
          <w:rFonts w:hint="eastAsia"/>
        </w:rPr>
        <w:t>地</w:t>
      </w:r>
      <w:r>
        <w:t>建设步伐。</w:t>
      </w:r>
    </w:p>
    <w:p w14:paraId="21EA8A3E">
      <w:pPr>
        <w:pStyle w:val="4"/>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Times New Roman" w:hAnsi="Times New Roman"/>
        </w:rPr>
      </w:pPr>
      <w:bookmarkStart w:id="40" w:name="_Toc95149367"/>
      <w:r>
        <w:rPr>
          <w:rFonts w:ascii="Times New Roman" w:hAnsi="Times New Roman"/>
        </w:rPr>
        <w:t>五、核心竞争力分析</w:t>
      </w:r>
      <w:bookmarkEnd w:id="40"/>
    </w:p>
    <w:p w14:paraId="0AA2E088">
      <w:pPr>
        <w:pStyle w:val="5"/>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rPr>
          <w:rFonts w:hint="eastAsia"/>
        </w:rPr>
        <w:t>（一）高度聚焦喀斯特生态文明核心竞争力。</w:t>
      </w:r>
    </w:p>
    <w:p w14:paraId="0630E2A3">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方正仿宋_GBK" w:hAnsi="方正仿宋_GBK" w:eastAsia="方正仿宋_GBK" w:cs="方正仿宋_GBK"/>
          <w:kern w:val="0"/>
          <w:szCs w:val="32"/>
        </w:rPr>
      </w:pPr>
      <w:r>
        <w:rPr>
          <w:rFonts w:hint="eastAsia" w:ascii="方正仿宋_GBK" w:hAnsi="方正仿宋_GBK" w:eastAsia="方正仿宋_GBK" w:cs="方正仿宋_GBK"/>
          <w:kern w:val="0"/>
          <w:szCs w:val="32"/>
        </w:rPr>
        <w:t>武隆喀斯特是重庆第一个世界自然遗产，世界自然遗产的生态文化和生态文明是武隆国际化的核心竞争力，也是武隆征战国际市场的核心品牌优势。</w:t>
      </w:r>
    </w:p>
    <w:p w14:paraId="0589EF8F">
      <w:pPr>
        <w:pStyle w:val="6"/>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方正仿宋_GBK" w:hAnsi="方正仿宋_GBK" w:eastAsia="方正仿宋_GBK" w:cs="方正仿宋_GBK"/>
        </w:rPr>
      </w:pPr>
      <w:r>
        <w:rPr>
          <w:rFonts w:hint="eastAsia" w:ascii="Times New Roman" w:hAnsi="Times New Roman" w:eastAsia="方正仿宋_GBK" w:cs="Times New Roman"/>
          <w:bCs w:val="0"/>
          <w:kern w:val="2"/>
          <w:sz w:val="32"/>
          <w:szCs w:val="24"/>
          <w:lang w:val="en-US" w:eastAsia="zh-CN" w:bidi="ar-SA"/>
        </w:rPr>
        <w:t>1. 喀</w:t>
      </w:r>
      <w:r>
        <w:rPr>
          <w:rFonts w:hint="eastAsia" w:ascii="方正仿宋_GBK" w:hAnsi="方正仿宋_GBK" w:eastAsia="方正仿宋_GBK" w:cs="方正仿宋_GBK"/>
        </w:rPr>
        <w:t>斯特山水生态系统。</w:t>
      </w:r>
    </w:p>
    <w:p w14:paraId="4059DAA5">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方正仿宋_GBK" w:hAnsi="方正仿宋_GBK" w:eastAsia="方正仿宋_GBK" w:cs="方正仿宋_GBK"/>
          <w:kern w:val="0"/>
          <w:szCs w:val="32"/>
        </w:rPr>
      </w:pPr>
      <w:r>
        <w:rPr>
          <w:rFonts w:hint="eastAsia" w:ascii="方正仿宋_GBK" w:hAnsi="方正仿宋_GBK" w:eastAsia="方正仿宋_GBK" w:cs="方正仿宋_GBK"/>
        </w:rPr>
        <w:t>武隆喀斯特世界自然遗产是以奇特的溶洞群、天生桥群、天坑群、竖井群等形成的立体喀斯特，具有较高的科学价值和景观价值，</w:t>
      </w:r>
      <w:r>
        <w:rPr>
          <w:rFonts w:hint="eastAsia" w:ascii="方正仿宋_GBK" w:hAnsi="方正仿宋_GBK" w:eastAsia="方正仿宋_GBK" w:cs="方正仿宋_GBK"/>
          <w:kern w:val="0"/>
          <w:szCs w:val="32"/>
        </w:rPr>
        <w:t>在世界上为罕见奇观，具有</w:t>
      </w:r>
      <w:r>
        <w:rPr>
          <w:rFonts w:hint="eastAsia" w:ascii="方正仿宋_GBK" w:hAnsi="方正仿宋_GBK" w:cs="方正仿宋_GBK"/>
          <w:kern w:val="0"/>
          <w:szCs w:val="32"/>
          <w:lang w:val="en-US" w:eastAsia="zh-CN"/>
        </w:rPr>
        <w:t>很</w:t>
      </w:r>
      <w:r>
        <w:rPr>
          <w:rFonts w:hint="eastAsia" w:ascii="方正仿宋_GBK" w:hAnsi="方正仿宋_GBK" w:eastAsia="方正仿宋_GBK" w:cs="方正仿宋_GBK"/>
          <w:kern w:val="0"/>
          <w:szCs w:val="32"/>
        </w:rPr>
        <w:t>强的资源独特性和典型性</w:t>
      </w:r>
      <w:r>
        <w:rPr>
          <w:rFonts w:hint="eastAsia" w:ascii="方正仿宋_GBK" w:hAnsi="方正仿宋_GBK" w:eastAsia="方正仿宋_GBK" w:cs="方正仿宋_GBK"/>
        </w:rPr>
        <w:t>。</w:t>
      </w:r>
      <w:r>
        <w:rPr>
          <w:rFonts w:hint="eastAsia" w:ascii="方正仿宋_GBK" w:hAnsi="方正仿宋_GBK" w:cs="方正仿宋_GBK"/>
          <w:lang w:eastAsia="zh-CN"/>
        </w:rPr>
        <w:t>“</w:t>
      </w:r>
      <w:r>
        <w:rPr>
          <w:rFonts w:hint="eastAsia" w:ascii="方正仿宋_GBK" w:hAnsi="方正仿宋_GBK" w:eastAsia="方正仿宋_GBK" w:cs="方正仿宋_GBK"/>
        </w:rPr>
        <w:t>武隆喀斯特</w:t>
      </w:r>
      <w:r>
        <w:rPr>
          <w:rFonts w:hint="eastAsia" w:ascii="方正仿宋_GBK" w:hAnsi="方正仿宋_GBK" w:cs="方正仿宋_GBK"/>
          <w:lang w:eastAsia="zh-CN"/>
        </w:rPr>
        <w:t>”</w:t>
      </w:r>
      <w:r>
        <w:rPr>
          <w:rFonts w:hint="eastAsia" w:ascii="方正仿宋_GBK" w:hAnsi="方正仿宋_GBK" w:eastAsia="方正仿宋_GBK" w:cs="方正仿宋_GBK"/>
        </w:rPr>
        <w:t>是中国南方喀斯特世界自然遗产的重要组成部分，是深切型峡谷的杰出代表，它不仅是反映地球演化历史的杰出范例，</w:t>
      </w:r>
      <w:r>
        <w:rPr>
          <w:rFonts w:hint="eastAsia" w:ascii="方正仿宋_GBK" w:hAnsi="方正仿宋_GBK" w:eastAsia="方正仿宋_GBK" w:cs="方正仿宋_GBK"/>
          <w:kern w:val="0"/>
          <w:szCs w:val="32"/>
        </w:rPr>
        <w:t>而且是生命的记录，是重要的、正在进行的地貌演化，是重要的地貌形态和自然地理特征。它孕育出的三个独立喀斯特系统，即芙蓉洞洞穴系统、天生三桥喀斯特系统和后坪冲蚀型天坑喀斯特系统，是长江三峡地区新近纪以来地壳大幅抬升机制下发育形成的喀斯特系统，具有世界性意义。</w:t>
      </w:r>
    </w:p>
    <w:p w14:paraId="254A5604">
      <w:pPr>
        <w:pStyle w:val="6"/>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方正仿宋_GBK" w:hAnsi="方正仿宋_GBK" w:eastAsia="方正仿宋_GBK" w:cs="方正仿宋_GBK"/>
        </w:rPr>
      </w:pPr>
      <w:r>
        <w:rPr>
          <w:rFonts w:hint="eastAsia" w:ascii="Times New Roman" w:hAnsi="Times New Roman" w:eastAsia="方正仿宋_GBK" w:cs="Times New Roman"/>
          <w:bCs w:val="0"/>
          <w:kern w:val="2"/>
          <w:sz w:val="32"/>
          <w:szCs w:val="24"/>
          <w:lang w:val="en-US" w:eastAsia="zh-CN" w:bidi="ar-SA"/>
        </w:rPr>
        <w:t xml:space="preserve">2. </w:t>
      </w:r>
      <w:r>
        <w:rPr>
          <w:rFonts w:hint="eastAsia" w:ascii="方正仿宋_GBK" w:hAnsi="方正仿宋_GBK" w:eastAsia="方正仿宋_GBK" w:cs="方正仿宋_GBK"/>
        </w:rPr>
        <w:t>喀斯特山地农业生态。</w:t>
      </w:r>
    </w:p>
    <w:p w14:paraId="2AE387F5">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方正仿宋_GBK" w:hAnsi="方正仿宋_GBK" w:eastAsia="方正仿宋_GBK" w:cs="方正仿宋_GBK"/>
          <w:kern w:val="0"/>
          <w:szCs w:val="32"/>
        </w:rPr>
      </w:pPr>
      <w:r>
        <w:rPr>
          <w:rFonts w:hint="eastAsia" w:ascii="方正仿宋_GBK" w:hAnsi="方正仿宋_GBK" w:eastAsia="方正仿宋_GBK" w:cs="方正仿宋_GBK"/>
          <w:kern w:val="0"/>
          <w:szCs w:val="32"/>
        </w:rPr>
        <w:t>武隆人民在喀斯特山水生态环境中构建了武隆特色的山地农业生态，保持了绿水青山，防止了石漠化，同时大力发展了武隆特色的山地农业，形成了南方亚高山蔬菜和水果等特色品牌。武隆人民祖祖辈辈开创的山地农业生态系统是武隆人民适应、利用和改造喀斯特地貌的创举。</w:t>
      </w:r>
    </w:p>
    <w:p w14:paraId="2146E637">
      <w:pPr>
        <w:pStyle w:val="6"/>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方正仿宋_GBK" w:hAnsi="方正仿宋_GBK" w:eastAsia="方正仿宋_GBK" w:cs="方正仿宋_GBK"/>
        </w:rPr>
      </w:pPr>
      <w:r>
        <w:rPr>
          <w:rFonts w:hint="eastAsia" w:ascii="Times New Roman" w:hAnsi="Times New Roman" w:eastAsia="方正仿宋_GBK" w:cs="Times New Roman"/>
          <w:bCs w:val="0"/>
          <w:kern w:val="2"/>
          <w:sz w:val="32"/>
          <w:szCs w:val="24"/>
          <w:lang w:val="en-US" w:eastAsia="zh-CN" w:bidi="ar-SA"/>
        </w:rPr>
        <w:t>3. 喀</w:t>
      </w:r>
      <w:r>
        <w:rPr>
          <w:rFonts w:hint="eastAsia" w:ascii="方正仿宋_GBK" w:hAnsi="方正仿宋_GBK" w:eastAsia="方正仿宋_GBK" w:cs="方正仿宋_GBK"/>
        </w:rPr>
        <w:t>斯特山地生活方式。</w:t>
      </w:r>
    </w:p>
    <w:p w14:paraId="07D1E339">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方正仿宋_GBK" w:hAnsi="方正仿宋_GBK" w:eastAsia="方正仿宋_GBK" w:cs="方正仿宋_GBK"/>
          <w:kern w:val="0"/>
          <w:szCs w:val="32"/>
        </w:rPr>
      </w:pPr>
      <w:r>
        <w:rPr>
          <w:rFonts w:hint="eastAsia" w:ascii="方正仿宋_GBK" w:hAnsi="方正仿宋_GBK" w:eastAsia="方正仿宋_GBK" w:cs="方正仿宋_GBK"/>
        </w:rPr>
        <w:t>依托喀斯特山水和喀斯特农业生态，</w:t>
      </w:r>
      <w:r>
        <w:rPr>
          <w:rFonts w:hint="eastAsia" w:ascii="方正仿宋_GBK" w:hAnsi="方正仿宋_GBK" w:eastAsia="方正仿宋_GBK" w:cs="方正仿宋_GBK"/>
          <w:kern w:val="0"/>
          <w:szCs w:val="32"/>
        </w:rPr>
        <w:t>全区形成了创造性利用资源、利用环境、保护生态的生活法则和共识，凝结成了敢想敢干、乐观豁达、奋力拼搏的人文精神，形成了特色的喀斯特山地生产生活方式。这种山地生活方式与现代旅游和现代生活的高度契合，是武隆</w:t>
      </w:r>
      <w:r>
        <w:rPr>
          <w:rFonts w:hint="eastAsia" w:ascii="方正仿宋_GBK" w:hAnsi="方正仿宋_GBK" w:cs="方正仿宋_GBK"/>
          <w:kern w:val="0"/>
          <w:szCs w:val="32"/>
          <w:lang w:eastAsia="zh-CN"/>
        </w:rPr>
        <w:t>“</w:t>
      </w:r>
      <w:r>
        <w:rPr>
          <w:rFonts w:hint="eastAsia" w:ascii="方正仿宋_GBK" w:hAnsi="方正仿宋_GBK" w:eastAsia="方正仿宋_GBK" w:cs="方正仿宋_GBK"/>
          <w:kern w:val="0"/>
          <w:szCs w:val="32"/>
        </w:rPr>
        <w:t>三次创业</w:t>
      </w:r>
      <w:r>
        <w:rPr>
          <w:rFonts w:hint="eastAsia" w:ascii="方正仿宋_GBK" w:hAnsi="方正仿宋_GBK" w:cs="方正仿宋_GBK"/>
          <w:kern w:val="0"/>
          <w:szCs w:val="32"/>
          <w:lang w:eastAsia="zh-CN"/>
        </w:rPr>
        <w:t>”</w:t>
      </w:r>
      <w:r>
        <w:rPr>
          <w:rFonts w:hint="eastAsia" w:ascii="方正仿宋_GBK" w:hAnsi="方正仿宋_GBK" w:eastAsia="方正仿宋_GBK" w:cs="方正仿宋_GBK"/>
          <w:kern w:val="0"/>
          <w:szCs w:val="32"/>
        </w:rPr>
        <w:t>的重要依托。站在新时代更高的起点，以更大的格局，推广新时代的武隆旅游生活方式，开启武隆旅游</w:t>
      </w:r>
      <w:r>
        <w:rPr>
          <w:rFonts w:hint="eastAsia" w:ascii="方正仿宋_GBK" w:hAnsi="方正仿宋_GBK" w:cs="方正仿宋_GBK"/>
          <w:kern w:val="0"/>
          <w:szCs w:val="32"/>
          <w:lang w:eastAsia="zh-CN"/>
        </w:rPr>
        <w:t>“</w:t>
      </w:r>
      <w:r>
        <w:rPr>
          <w:rFonts w:hint="eastAsia" w:ascii="方正仿宋_GBK" w:hAnsi="方正仿宋_GBK" w:eastAsia="方正仿宋_GBK" w:cs="方正仿宋_GBK"/>
          <w:kern w:val="0"/>
          <w:szCs w:val="32"/>
        </w:rPr>
        <w:t>三次创业</w:t>
      </w:r>
      <w:r>
        <w:rPr>
          <w:rFonts w:hint="eastAsia" w:ascii="方正仿宋_GBK" w:hAnsi="方正仿宋_GBK" w:cs="方正仿宋_GBK"/>
          <w:kern w:val="0"/>
          <w:szCs w:val="32"/>
          <w:lang w:eastAsia="zh-CN"/>
        </w:rPr>
        <w:t>”</w:t>
      </w:r>
      <w:r>
        <w:rPr>
          <w:rFonts w:hint="eastAsia" w:ascii="方正仿宋_GBK" w:hAnsi="方正仿宋_GBK" w:eastAsia="方正仿宋_GBK" w:cs="方正仿宋_GBK"/>
          <w:kern w:val="0"/>
          <w:szCs w:val="32"/>
        </w:rPr>
        <w:t>。</w:t>
      </w:r>
    </w:p>
    <w:p w14:paraId="0A79E3A7">
      <w:pPr>
        <w:pStyle w:val="5"/>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t>（二）</w:t>
      </w:r>
      <w:r>
        <w:rPr>
          <w:rFonts w:hint="eastAsia"/>
        </w:rPr>
        <w:t>大力弘扬武隆的地域文化和地域精神。</w:t>
      </w:r>
    </w:p>
    <w:p w14:paraId="6098C0F0">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方正仿宋_GBK" w:hAnsi="方正仿宋_GBK" w:eastAsia="方正仿宋_GBK" w:cs="方正仿宋_GBK"/>
          <w:kern w:val="0"/>
          <w:szCs w:val="32"/>
        </w:rPr>
      </w:pPr>
      <w:r>
        <w:rPr>
          <w:rFonts w:hint="eastAsia" w:ascii="方正仿宋_GBK" w:hAnsi="方正仿宋_GBK" w:eastAsia="方正仿宋_GBK" w:cs="方正仿宋_GBK"/>
          <w:kern w:val="0"/>
          <w:szCs w:val="32"/>
        </w:rPr>
        <w:t>绚烂多彩、多元交融的地域特色文化资源，是武隆旅游</w:t>
      </w:r>
      <w:r>
        <w:rPr>
          <w:rFonts w:hint="eastAsia" w:ascii="方正仿宋_GBK" w:hAnsi="方正仿宋_GBK" w:cs="方正仿宋_GBK"/>
          <w:kern w:val="0"/>
          <w:szCs w:val="32"/>
          <w:lang w:eastAsia="zh-CN"/>
        </w:rPr>
        <w:t>“</w:t>
      </w:r>
      <w:r>
        <w:rPr>
          <w:rFonts w:hint="eastAsia" w:ascii="方正仿宋_GBK" w:hAnsi="方正仿宋_GBK" w:eastAsia="方正仿宋_GBK" w:cs="方正仿宋_GBK"/>
          <w:kern w:val="0"/>
          <w:szCs w:val="32"/>
        </w:rPr>
        <w:t>三次创业</w:t>
      </w:r>
      <w:r>
        <w:rPr>
          <w:rFonts w:hint="eastAsia" w:ascii="方正仿宋_GBK" w:hAnsi="方正仿宋_GBK" w:cs="方正仿宋_GBK"/>
          <w:kern w:val="0"/>
          <w:szCs w:val="32"/>
          <w:lang w:eastAsia="zh-CN"/>
        </w:rPr>
        <w:t>”</w:t>
      </w:r>
      <w:r>
        <w:rPr>
          <w:rFonts w:hint="eastAsia" w:ascii="方正仿宋_GBK" w:hAnsi="方正仿宋_GBK" w:eastAsia="方正仿宋_GBK" w:cs="方正仿宋_GBK"/>
          <w:kern w:val="0"/>
          <w:szCs w:val="32"/>
        </w:rPr>
        <w:t>的灵魂。</w:t>
      </w:r>
      <w:r>
        <w:rPr>
          <w:rFonts w:hint="eastAsia" w:ascii="方正仿宋_GBK" w:hAnsi="方正仿宋_GBK" w:eastAsia="方正仿宋_GBK" w:cs="方正仿宋_GBK"/>
        </w:rPr>
        <w:t>武隆处于巴渝文化、川江文化和武陵山少数民族文化交融地带，独特的喀斯特奇山丽水彰显了武隆地域特色文化的生态底色，长孙无忌墓、李进士故里石刻、刘秋佩故居、白云书院、老武隆县城遗址等源远流长的历史文脉凸显了武隆地域特色文化的历史气韵，巴渝文化、川江文化、非遗文化等多元文化、地域文化和独具特色的土家族、苗族、仡佬族等少数民族民俗风情造就了武隆地域特色文化的绚烂多彩，</w:t>
      </w:r>
      <w:r>
        <w:rPr>
          <w:rFonts w:hint="eastAsia" w:ascii="方正仿宋_GBK" w:hAnsi="方正仿宋_GBK" w:eastAsia="方正仿宋_GBK" w:cs="方正仿宋_GBK"/>
          <w:kern w:val="0"/>
          <w:szCs w:val="32"/>
        </w:rPr>
        <w:t>成为了武隆文旅的人文精神和文化内涵，也是让</w:t>
      </w:r>
      <w:r>
        <w:rPr>
          <w:rFonts w:hint="eastAsia" w:ascii="方正仿宋_GBK" w:hAnsi="方正仿宋_GBK" w:cs="方正仿宋_GBK"/>
          <w:kern w:val="0"/>
          <w:szCs w:val="32"/>
          <w:lang w:val="en-US" w:eastAsia="zh-CN"/>
        </w:rPr>
        <w:t>游客</w:t>
      </w:r>
      <w:r>
        <w:rPr>
          <w:rFonts w:hint="eastAsia" w:ascii="方正仿宋_GBK" w:hAnsi="方正仿宋_GBK" w:eastAsia="方正仿宋_GBK" w:cs="方正仿宋_GBK"/>
          <w:kern w:val="0"/>
          <w:szCs w:val="32"/>
        </w:rPr>
        <w:t>记住武隆、愿意来武隆、留在武隆的</w:t>
      </w:r>
      <w:r>
        <w:rPr>
          <w:rFonts w:hint="eastAsia" w:ascii="方正仿宋_GBK" w:hAnsi="方正仿宋_GBK" w:cs="方正仿宋_GBK"/>
          <w:kern w:val="0"/>
          <w:szCs w:val="32"/>
          <w:lang w:eastAsia="zh-CN"/>
        </w:rPr>
        <w:t>“</w:t>
      </w:r>
      <w:r>
        <w:rPr>
          <w:rFonts w:hint="eastAsia" w:ascii="方正仿宋_GBK" w:hAnsi="方正仿宋_GBK" w:eastAsia="方正仿宋_GBK" w:cs="方正仿宋_GBK"/>
          <w:kern w:val="0"/>
          <w:szCs w:val="32"/>
        </w:rPr>
        <w:t>根</w:t>
      </w:r>
      <w:r>
        <w:rPr>
          <w:rFonts w:hint="eastAsia" w:ascii="方正仿宋_GBK" w:hAnsi="方正仿宋_GBK" w:cs="方正仿宋_GBK"/>
          <w:kern w:val="0"/>
          <w:szCs w:val="32"/>
          <w:lang w:eastAsia="zh-CN"/>
        </w:rPr>
        <w:t>”</w:t>
      </w:r>
      <w:r>
        <w:rPr>
          <w:rFonts w:hint="eastAsia" w:ascii="方正仿宋_GBK" w:hAnsi="方正仿宋_GBK" w:eastAsia="方正仿宋_GBK" w:cs="方正仿宋_GBK"/>
          <w:kern w:val="0"/>
          <w:szCs w:val="32"/>
        </w:rPr>
        <w:t>和</w:t>
      </w:r>
      <w:r>
        <w:rPr>
          <w:rFonts w:hint="eastAsia" w:ascii="方正仿宋_GBK" w:hAnsi="方正仿宋_GBK" w:cs="方正仿宋_GBK"/>
          <w:kern w:val="0"/>
          <w:szCs w:val="32"/>
          <w:lang w:eastAsia="zh-CN"/>
        </w:rPr>
        <w:t>“</w:t>
      </w:r>
      <w:r>
        <w:rPr>
          <w:rFonts w:hint="eastAsia" w:ascii="方正仿宋_GBK" w:hAnsi="方正仿宋_GBK" w:eastAsia="方正仿宋_GBK" w:cs="方正仿宋_GBK"/>
          <w:kern w:val="0"/>
          <w:szCs w:val="32"/>
        </w:rPr>
        <w:t>魂</w:t>
      </w:r>
      <w:r>
        <w:rPr>
          <w:rFonts w:hint="eastAsia" w:ascii="方正仿宋_GBK" w:hAnsi="方正仿宋_GBK" w:cs="方正仿宋_GBK"/>
          <w:kern w:val="0"/>
          <w:szCs w:val="32"/>
          <w:lang w:eastAsia="zh-CN"/>
        </w:rPr>
        <w:t>”</w:t>
      </w:r>
      <w:r>
        <w:rPr>
          <w:rFonts w:hint="eastAsia" w:ascii="方正仿宋_GBK" w:hAnsi="方正仿宋_GBK" w:eastAsia="方正仿宋_GBK" w:cs="方正仿宋_GBK"/>
          <w:kern w:val="0"/>
          <w:szCs w:val="32"/>
        </w:rPr>
        <w:t>。</w:t>
      </w:r>
    </w:p>
    <w:p w14:paraId="75BF712C">
      <w:pPr>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rPr>
          <w:rFonts w:hint="eastAsia"/>
          <w:lang w:val="en-US" w:eastAsia="zh-CN"/>
        </w:rPr>
        <w:t>敢想敢干、实干快干</w:t>
      </w:r>
      <w:r>
        <w:rPr>
          <w:rFonts w:hint="eastAsia"/>
        </w:rPr>
        <w:t>的</w:t>
      </w:r>
      <w:r>
        <w:t>武隆精神是</w:t>
      </w:r>
      <w:r>
        <w:rPr>
          <w:rFonts w:hint="eastAsia"/>
        </w:rPr>
        <w:t>武隆旅游</w:t>
      </w:r>
      <w:r>
        <w:rPr>
          <w:rFonts w:hint="eastAsia"/>
          <w:lang w:eastAsia="zh-CN"/>
        </w:rPr>
        <w:t>“</w:t>
      </w:r>
      <w:r>
        <w:rPr>
          <w:rFonts w:hint="eastAsia"/>
        </w:rPr>
        <w:t>三次创业</w:t>
      </w:r>
      <w:r>
        <w:rPr>
          <w:rFonts w:hint="eastAsia"/>
          <w:lang w:eastAsia="zh-CN"/>
        </w:rPr>
        <w:t>”</w:t>
      </w:r>
      <w:r>
        <w:rPr>
          <w:rFonts w:hint="eastAsia"/>
        </w:rPr>
        <w:t>的最大</w:t>
      </w:r>
      <w:r>
        <w:t>动力</w:t>
      </w:r>
      <w:r>
        <w:rPr>
          <w:rFonts w:hint="eastAsia"/>
          <w:lang w:eastAsia="zh-CN"/>
        </w:rPr>
        <w:t>，</w:t>
      </w:r>
      <w:r>
        <w:t>是武隆旅游一</w:t>
      </w:r>
      <w:r>
        <w:rPr>
          <w:rFonts w:hint="eastAsia"/>
        </w:rPr>
        <w:t>、</w:t>
      </w:r>
      <w:r>
        <w:t>二次创业成功的秘诀。</w:t>
      </w:r>
      <w:r>
        <w:rPr>
          <w:rFonts w:hint="eastAsia" w:ascii="方正仿宋_GBK" w:hAnsi="方正仿宋_GBK" w:eastAsia="方正仿宋_GBK" w:cs="方正仿宋_GBK"/>
          <w:kern w:val="0"/>
          <w:szCs w:val="32"/>
        </w:rPr>
        <w:t>以国际化为引领的武隆旅游</w:t>
      </w:r>
      <w:r>
        <w:rPr>
          <w:rFonts w:hint="eastAsia" w:ascii="方正仿宋_GBK" w:hAnsi="方正仿宋_GBK" w:cs="方正仿宋_GBK"/>
          <w:kern w:val="0"/>
          <w:szCs w:val="32"/>
          <w:lang w:eastAsia="zh-CN"/>
        </w:rPr>
        <w:t>“</w:t>
      </w:r>
      <w:r>
        <w:rPr>
          <w:rFonts w:hint="eastAsia" w:ascii="方正仿宋_GBK" w:hAnsi="方正仿宋_GBK" w:eastAsia="方正仿宋_GBK" w:cs="方正仿宋_GBK"/>
          <w:kern w:val="0"/>
          <w:szCs w:val="32"/>
        </w:rPr>
        <w:t>三次创业</w:t>
      </w:r>
      <w:r>
        <w:rPr>
          <w:rFonts w:hint="eastAsia" w:ascii="方正仿宋_GBK" w:hAnsi="方正仿宋_GBK" w:cs="方正仿宋_GBK"/>
          <w:kern w:val="0"/>
          <w:szCs w:val="32"/>
          <w:lang w:eastAsia="zh-CN"/>
        </w:rPr>
        <w:t>”</w:t>
      </w:r>
      <w:r>
        <w:rPr>
          <w:rFonts w:hint="eastAsia" w:ascii="方正仿宋_GBK" w:hAnsi="方正仿宋_GBK" w:eastAsia="方正仿宋_GBK" w:cs="方正仿宋_GBK"/>
          <w:kern w:val="0"/>
          <w:szCs w:val="32"/>
        </w:rPr>
        <w:t>必须</w:t>
      </w:r>
      <w:r>
        <w:t>坚持以人民为中心，一切依靠人民，一切为了人民，让武隆旅游发展成果更多更公平惠及全区人民，在高质量发展中促进共同富裕。</w:t>
      </w:r>
    </w:p>
    <w:p w14:paraId="229CEA64">
      <w:pPr>
        <w:pStyle w:val="5"/>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t>（三）</w:t>
      </w:r>
      <w:r>
        <w:rPr>
          <w:rFonts w:hint="eastAsia"/>
        </w:rPr>
        <w:t>大力推动国际</w:t>
      </w:r>
      <w:r>
        <w:t>核心竞争力</w:t>
      </w:r>
      <w:r>
        <w:rPr>
          <w:rFonts w:hint="eastAsia"/>
        </w:rPr>
        <w:t>的发展方向。</w:t>
      </w:r>
    </w:p>
    <w:p w14:paraId="2F44046A">
      <w:pPr>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t>立足国际化视野，对标国际标准，打造国际旅游竞争力。深度挖掘、提炼、传播武隆旅游资源的核心竞争力和品牌影响力，做好旅游服务配套，营造国际向往的旅游生活，打造武隆特色的旅游生活方式。</w:t>
      </w:r>
    </w:p>
    <w:p w14:paraId="1651AF48">
      <w:pPr>
        <w:pStyle w:val="6"/>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textAlignment w:val="auto"/>
        <w:rPr>
          <w:rFonts w:ascii="Times New Roman" w:hAnsi="Times New Roman" w:eastAsia="仿宋" w:cs="Times New Roman"/>
          <w:kern w:val="0"/>
          <w:szCs w:val="32"/>
        </w:rPr>
      </w:pPr>
      <w:r>
        <w:rPr>
          <w:rFonts w:hint="default" w:ascii="Times New Roman" w:hAnsi="Times New Roman"/>
          <w:bCs w:val="0"/>
          <w:szCs w:val="24"/>
        </w:rPr>
        <w:t>沉浸式的喀斯特生态文明体验。</w:t>
      </w:r>
      <w:r>
        <w:rPr>
          <w:rFonts w:hint="default" w:ascii="Times New Roman" w:hAnsi="Times New Roman" w:eastAsia="方正仿宋_GBK" w:cs="Times New Roman"/>
          <w:kern w:val="2"/>
          <w:szCs w:val="24"/>
        </w:rPr>
        <w:t>生态文化与沉浸式体验的融合是未来生态旅游发展的趋势。将沉浸式虚拟现实技术广泛应用于喀斯特山水之中，实时动态呈现无缝切换的沉浸式世界。建设世界喀斯特生态文明体验中心，打造喀斯特生态文明体验高地，成为中国喀斯特生态文明的引领者</w:t>
      </w:r>
      <w:r>
        <w:rPr>
          <w:rFonts w:ascii="Times New Roman" w:hAnsi="Times New Roman" w:eastAsia="仿宋" w:cs="Times New Roman"/>
          <w:kern w:val="0"/>
          <w:szCs w:val="32"/>
        </w:rPr>
        <w:t>。</w:t>
      </w:r>
    </w:p>
    <w:p w14:paraId="7F7197DB">
      <w:pPr>
        <w:pStyle w:val="6"/>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方正仿宋_GBK" w:cs="Times New Roman"/>
          <w:kern w:val="2"/>
          <w:szCs w:val="24"/>
        </w:rPr>
      </w:pPr>
      <w:r>
        <w:rPr>
          <w:rFonts w:hint="default" w:ascii="Times New Roman" w:hAnsi="Times New Roman"/>
          <w:bCs w:val="0"/>
          <w:szCs w:val="24"/>
        </w:rPr>
        <w:t>国际影响力的文化旅游品牌。</w:t>
      </w:r>
      <w:r>
        <w:rPr>
          <w:rFonts w:hint="default" w:ascii="Times New Roman" w:hAnsi="Times New Roman" w:eastAsia="方正仿宋_GBK" w:cs="Times New Roman"/>
          <w:kern w:val="2"/>
          <w:szCs w:val="24"/>
        </w:rPr>
        <w:t>整合喀斯特生态旅游资源，建设富有文化底蕴的武隆喀斯特世界级旅游景区和仙女山世界级旅游度假区，打造一批地域文化特色鲜明的国际旅游休闲街区，打造具有全球吸引力的旅游产品体系，建成世界知名旅游目的地品牌。</w:t>
      </w:r>
    </w:p>
    <w:p w14:paraId="01C9BB27">
      <w:pPr>
        <w:pStyle w:val="6"/>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32" w:firstLineChars="200"/>
        <w:textAlignment w:val="auto"/>
        <w:rPr>
          <w:rFonts w:ascii="Times New Roman" w:hAnsi="Times New Roman" w:cs="Times New Roman"/>
        </w:rPr>
      </w:pPr>
      <w:r>
        <w:rPr>
          <w:rFonts w:ascii="Times New Roman" w:hAnsi="Times New Roman"/>
        </w:rPr>
        <w:t>国际标准的文旅公共服务</w:t>
      </w:r>
      <w:r>
        <w:rPr>
          <w:rFonts w:hint="default" w:ascii="Times New Roman" w:hAnsi="Times New Roman"/>
        </w:rPr>
        <w:t>。</w:t>
      </w:r>
      <w:r>
        <w:rPr>
          <w:rFonts w:ascii="Times New Roman" w:hAnsi="Times New Roman" w:cs="Times New Roman"/>
        </w:rPr>
        <w:t>提供高质量公共文化服务。推动旅游管理国际化，入境旅游便利化，服务环境国际化，旅游服务标准化，推动旅游支付及货币兑换国际化，实现全区文旅公共服务高效普惠，集约共享。</w:t>
      </w:r>
    </w:p>
    <w:p w14:paraId="0D03CED8">
      <w:pPr>
        <w:pStyle w:val="6"/>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32" w:firstLineChars="200"/>
        <w:textAlignment w:val="auto"/>
        <w:rPr>
          <w:rFonts w:ascii="Times New Roman" w:hAnsi="Times New Roman" w:cs="Times New Roman"/>
        </w:rPr>
      </w:pPr>
      <w:r>
        <w:rPr>
          <w:rFonts w:hint="default" w:ascii="Times New Roman" w:hAnsi="Times New Roman"/>
          <w:bCs w:val="0"/>
          <w:szCs w:val="24"/>
        </w:rPr>
        <w:t>国际向往的旅游生活方式。</w:t>
      </w:r>
      <w:r>
        <w:rPr>
          <w:rFonts w:hint="default" w:ascii="Times New Roman" w:hAnsi="Times New Roman" w:cs="Times New Roman"/>
        </w:rPr>
        <w:t>旅游让生活更美好，旅游是一种乐观、向上、积极的生活方式。成功</w:t>
      </w:r>
      <w:r>
        <w:rPr>
          <w:rFonts w:hint="default" w:ascii="Times New Roman" w:hAnsi="Times New Roman" w:cs="Times New Roman"/>
          <w:lang w:val="en-US" w:eastAsia="zh-CN"/>
        </w:rPr>
        <w:t>营造</w:t>
      </w:r>
      <w:r>
        <w:rPr>
          <w:rFonts w:hint="default" w:ascii="Times New Roman" w:hAnsi="Times New Roman" w:cs="Times New Roman"/>
        </w:rPr>
        <w:t>国际向往的旅游生活是武隆</w:t>
      </w:r>
      <w:r>
        <w:rPr>
          <w:rFonts w:hint="eastAsia" w:ascii="方正仿宋_GBK" w:hAnsi="方正仿宋_GBK" w:cs="方正仿宋_GBK"/>
          <w:lang w:eastAsia="zh-CN"/>
        </w:rPr>
        <w:t>“</w:t>
      </w:r>
      <w:r>
        <w:rPr>
          <w:rFonts w:hint="eastAsia" w:ascii="方正仿宋_GBK" w:hAnsi="方正仿宋_GBK" w:cs="方正仿宋_GBK"/>
        </w:rPr>
        <w:t>三次创业</w:t>
      </w:r>
      <w:r>
        <w:rPr>
          <w:rFonts w:hint="eastAsia" w:ascii="方正仿宋_GBK" w:hAnsi="方正仿宋_GBK" w:cs="方正仿宋_GBK"/>
          <w:lang w:eastAsia="zh-CN"/>
        </w:rPr>
        <w:t>”</w:t>
      </w:r>
      <w:r>
        <w:rPr>
          <w:rFonts w:hint="default" w:ascii="Times New Roman" w:hAnsi="Times New Roman" w:cs="Times New Roman"/>
        </w:rPr>
        <w:t>的标志性事件。来武隆旅游，感受武隆人民坚韧、淳朴、奋进、实干的性格和精神，感受喀斯特地心脉搏的跳动，感受喀斯特自然山水的神奇，感受喀斯特森林草场的自由，感受喀斯特生态文化的生活方式。实现从武隆旅游到武隆生活转型升级，打造国际化的文旅生活体验目的地。</w:t>
      </w:r>
    </w:p>
    <w:p w14:paraId="4D769AAA">
      <w:pPr>
        <w:pStyle w:val="6"/>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cs="Times New Roman"/>
        </w:rPr>
      </w:pPr>
      <w:r>
        <w:rPr>
          <w:rFonts w:hint="default" w:ascii="Times New Roman" w:hAnsi="Times New Roman"/>
          <w:bCs w:val="0"/>
          <w:szCs w:val="24"/>
        </w:rPr>
        <w:t>国际化的全领域休闲度假产业。</w:t>
      </w:r>
      <w:r>
        <w:rPr>
          <w:rFonts w:hint="default" w:ascii="Times New Roman" w:hAnsi="Times New Roman" w:cs="Times New Roman"/>
        </w:rPr>
        <w:t>做产品、做配套、做产业，对照国际标准，高举高打——打造国际化的高品质休闲度假产品项目，打造国际服务标准的国际公共服务，打造国际领先的全链条产业体系。</w:t>
      </w:r>
    </w:p>
    <w:p w14:paraId="6BB07A18">
      <w:pPr>
        <w:pStyle w:val="6"/>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cs="Times New Roman"/>
        </w:rPr>
      </w:pPr>
      <w:r>
        <w:rPr>
          <w:rFonts w:hint="default" w:ascii="Times New Roman" w:hAnsi="Times New Roman"/>
          <w:bCs w:val="0"/>
          <w:szCs w:val="24"/>
        </w:rPr>
        <w:t>特色化的本土人文乡村生活。</w:t>
      </w:r>
      <w:r>
        <w:rPr>
          <w:rFonts w:hint="default" w:ascii="Times New Roman" w:hAnsi="Times New Roman" w:cs="Times New Roman"/>
        </w:rPr>
        <w:t>做文化、做民俗、做武隆，立足地域特色打造世界精品——打造富有武隆特色的人文乡村生活，打造具有国际沟通的非遗文化展示和文化传承创新基地，打造国际视野的民族民俗乡村旅游和乡村生活体验旅游目的地。</w:t>
      </w:r>
    </w:p>
    <w:p w14:paraId="51D69CDA">
      <w:pPr>
        <w:keepNext w:val="0"/>
        <w:keepLines w:val="0"/>
        <w:pageBreakBefore w:val="0"/>
        <w:widowControl w:val="0"/>
        <w:kinsoku/>
        <w:wordWrap/>
        <w:overflowPunct/>
        <w:topLinePunct w:val="0"/>
        <w:autoSpaceDE/>
        <w:autoSpaceDN/>
        <w:bidi w:val="0"/>
        <w:adjustRightInd/>
        <w:snapToGrid/>
        <w:spacing w:before="292" w:beforeLines="50" w:line="240" w:lineRule="auto"/>
        <w:ind w:firstLine="640"/>
        <w:jc w:val="center"/>
        <w:textAlignment w:val="auto"/>
        <w:rPr>
          <w:rFonts w:hint="eastAsia" w:ascii="方正黑体_GBK" w:hAnsi="方正黑体_GBK" w:eastAsia="方正黑体_GBK" w:cs="方正黑体_GBK"/>
          <w:sz w:val="32"/>
          <w:szCs w:val="32"/>
        </w:rPr>
      </w:pPr>
      <w:bookmarkStart w:id="41" w:name="_Toc95149368"/>
      <w:r>
        <w:rPr>
          <w:rFonts w:hint="eastAsia" w:ascii="方正黑体_GBK" w:hAnsi="方正黑体_GBK" w:eastAsia="方正黑体_GBK" w:cs="方正黑体_GBK"/>
          <w:sz w:val="32"/>
          <w:szCs w:val="32"/>
        </w:rPr>
        <w:t xml:space="preserve">第三章 </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新征程·以国际化为引领的武隆旅游</w:t>
      </w:r>
    </w:p>
    <w:p w14:paraId="1366FC9D">
      <w:pPr>
        <w:pStyle w:val="3"/>
        <w:keepNext w:val="0"/>
        <w:keepLines w:val="0"/>
        <w:pageBreakBefore w:val="0"/>
        <w:widowControl w:val="0"/>
        <w:kinsoku/>
        <w:wordWrap/>
        <w:overflowPunct/>
        <w:topLinePunct w:val="0"/>
        <w:autoSpaceDE/>
        <w:autoSpaceDN/>
        <w:bidi w:val="0"/>
        <w:adjustRightInd/>
        <w:snapToGrid/>
        <w:spacing w:after="292" w:afterLines="50" w:line="240" w:lineRule="auto"/>
        <w:textAlignment w:val="auto"/>
      </w:pP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三次创业</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发展思路</w:t>
      </w:r>
      <w:bookmarkEnd w:id="41"/>
    </w:p>
    <w:p w14:paraId="56C0163C">
      <w:pPr>
        <w:pStyle w:val="4"/>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Times New Roman" w:hAnsi="Times New Roman"/>
        </w:rPr>
      </w:pPr>
      <w:bookmarkStart w:id="42" w:name="_Toc95149369"/>
      <w:r>
        <w:rPr>
          <w:rFonts w:ascii="Times New Roman" w:hAnsi="Times New Roman"/>
        </w:rPr>
        <w:t>一、相关研究</w:t>
      </w:r>
      <w:bookmarkEnd w:id="42"/>
    </w:p>
    <w:p w14:paraId="5B932A3C">
      <w:pPr>
        <w:pStyle w:val="5"/>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t>（一）旅游国际化的相关概念</w:t>
      </w:r>
      <w:r>
        <w:rPr>
          <w:rFonts w:hint="eastAsia"/>
        </w:rPr>
        <w:t>。</w:t>
      </w:r>
    </w:p>
    <w:p w14:paraId="4B7CA6FB">
      <w:pPr>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t>旅游国际化内涵非常丰富。关于旅游国际化，近年来国内许多学者进行了积极的探讨。国际化是一个国家或地区在某个方面或各个方面与全球进行衔接、与世界惯例进行接轨的过程。国际化的核心是积极参与全球运作，逐步融入全球网络。旅游国际化可以理解为一个国家或地区旅游功能日益与世界接轨、国际旅游知名度不断提高、逐渐融入全球旅游网络的过程。</w:t>
      </w:r>
    </w:p>
    <w:p w14:paraId="54C1C61B">
      <w:pPr>
        <w:pStyle w:val="5"/>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eastAsia="方正楷体_GBK"/>
          <w:lang w:eastAsia="zh-CN"/>
        </w:rPr>
      </w:pPr>
      <w:r>
        <w:t>（二）旅游国际化的研究热度</w:t>
      </w:r>
      <w:r>
        <w:rPr>
          <w:rFonts w:hint="eastAsia"/>
          <w:lang w:eastAsia="zh-CN"/>
        </w:rPr>
        <w:t>。</w:t>
      </w:r>
    </w:p>
    <w:p w14:paraId="53B30948">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eastAsia="方正仿宋_GBK"/>
          <w:kern w:val="0"/>
          <w:szCs w:val="32"/>
        </w:rPr>
      </w:pPr>
      <w:r>
        <w:rPr>
          <w:rFonts w:hint="default"/>
        </w:rPr>
        <w:t>近年来，旅游国际化研究热度不断上涨，通过CNKI文献数据库，</w:t>
      </w:r>
      <w:r>
        <w:rPr>
          <w:rFonts w:hint="default" w:eastAsia="方正仿宋_GBK"/>
          <w:kern w:val="0"/>
          <w:szCs w:val="32"/>
        </w:rPr>
        <w:t>2012年至2021年，以</w:t>
      </w:r>
      <w:r>
        <w:rPr>
          <w:rFonts w:hint="eastAsia" w:ascii="方正仿宋_GBK" w:hAnsi="方正仿宋_GBK" w:eastAsia="方正仿宋_GBK" w:cs="方正仿宋_GBK"/>
          <w:kern w:val="0"/>
          <w:szCs w:val="32"/>
          <w:lang w:eastAsia="zh-CN"/>
        </w:rPr>
        <w:t>“</w:t>
      </w:r>
      <w:r>
        <w:rPr>
          <w:rFonts w:hint="eastAsia" w:ascii="方正仿宋_GBK" w:hAnsi="方正仿宋_GBK" w:eastAsia="方正仿宋_GBK" w:cs="方正仿宋_GBK"/>
          <w:kern w:val="0"/>
          <w:szCs w:val="32"/>
        </w:rPr>
        <w:t>旅游+国际或世界</w:t>
      </w:r>
      <w:r>
        <w:rPr>
          <w:rFonts w:hint="eastAsia" w:ascii="方正仿宋_GBK" w:hAnsi="方正仿宋_GBK" w:eastAsia="方正仿宋_GBK" w:cs="方正仿宋_GBK"/>
          <w:kern w:val="0"/>
          <w:szCs w:val="32"/>
          <w:lang w:eastAsia="zh-CN"/>
        </w:rPr>
        <w:t>”</w:t>
      </w:r>
      <w:r>
        <w:rPr>
          <w:rFonts w:hint="default" w:eastAsia="方正仿宋_GBK"/>
          <w:kern w:val="0"/>
          <w:szCs w:val="32"/>
        </w:rPr>
        <w:t>主题总检索量226.76万条。其中，学术期刊158.41万册；学术论文19.48万篇（博士论文4.19万篇，硕士论文15.29万篇）；会议4.35万场次；图书2.82万册；标准1176个。以</w:t>
      </w:r>
      <w:r>
        <w:rPr>
          <w:rFonts w:hint="eastAsia" w:ascii="方正仿宋_GBK" w:hAnsi="方正仿宋_GBK" w:eastAsia="方正仿宋_GBK" w:cs="方正仿宋_GBK"/>
          <w:kern w:val="0"/>
          <w:szCs w:val="32"/>
          <w:lang w:eastAsia="zh-CN"/>
        </w:rPr>
        <w:t>“</w:t>
      </w:r>
      <w:r>
        <w:rPr>
          <w:rFonts w:hint="eastAsia" w:ascii="方正仿宋_GBK" w:hAnsi="方正仿宋_GBK" w:eastAsia="方正仿宋_GBK" w:cs="方正仿宋_GBK"/>
          <w:kern w:val="0"/>
          <w:szCs w:val="32"/>
        </w:rPr>
        <w:t>旅游+国际或世界</w:t>
      </w:r>
      <w:r>
        <w:rPr>
          <w:rFonts w:hint="eastAsia" w:ascii="方正仿宋_GBK" w:hAnsi="方正仿宋_GBK" w:eastAsia="方正仿宋_GBK" w:cs="方正仿宋_GBK"/>
          <w:kern w:val="0"/>
          <w:szCs w:val="32"/>
          <w:lang w:eastAsia="zh-CN"/>
        </w:rPr>
        <w:t>”</w:t>
      </w:r>
      <w:r>
        <w:rPr>
          <w:rFonts w:hint="eastAsia" w:ascii="方正仿宋_GBK" w:hAnsi="方正仿宋_GBK" w:eastAsia="方正仿宋_GBK" w:cs="方正仿宋_GBK"/>
          <w:kern w:val="0"/>
          <w:szCs w:val="32"/>
        </w:rPr>
        <w:t>标</w:t>
      </w:r>
      <w:r>
        <w:rPr>
          <w:rFonts w:hint="default" w:eastAsia="方正仿宋_GBK"/>
          <w:kern w:val="0"/>
          <w:szCs w:val="32"/>
        </w:rPr>
        <w:t>题总检索量70.06万条。其中，学术期刊52.52万册；学术论文7911篇（博士论文525篇，硕士论文7386篇）；会议9183场次；图书1.08万册；标准75个。</w:t>
      </w:r>
    </w:p>
    <w:p w14:paraId="022E299E">
      <w:pPr>
        <w:pStyle w:val="5"/>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t>（三）旅游国际化的节会和组织</w:t>
      </w:r>
      <w:r>
        <w:rPr>
          <w:rFonts w:hint="eastAsia"/>
        </w:rPr>
        <w:t>。</w:t>
      </w:r>
    </w:p>
    <w:p w14:paraId="3D66FA25">
      <w:pPr>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t>1</w:t>
      </w:r>
      <w:r>
        <w:rPr>
          <w:rFonts w:hint="eastAsia"/>
        </w:rPr>
        <w:t xml:space="preserve">. </w:t>
      </w:r>
      <w:r>
        <w:t>旅游相关的国际节会</w:t>
      </w:r>
      <w:r>
        <w:rPr>
          <w:rFonts w:hint="eastAsia"/>
        </w:rPr>
        <w:t>。</w:t>
      </w:r>
      <w:r>
        <w:t>国际节会活动是促进</w:t>
      </w:r>
      <w:r>
        <w:rPr>
          <w:rFonts w:eastAsia="仿宋"/>
          <w:kern w:val="0"/>
          <w:szCs w:val="32"/>
        </w:rPr>
        <w:t>国际</w:t>
      </w:r>
      <w:r>
        <w:t>旅游交流和宣传营销的重要手段</w:t>
      </w:r>
      <w:r>
        <w:rPr>
          <w:rFonts w:hint="eastAsia"/>
        </w:rPr>
        <w:t>。</w:t>
      </w:r>
      <w:r>
        <w:t>目前，全世界举办的国际节会众多，其中可助力武隆旅游国际化</w:t>
      </w:r>
      <w:r>
        <w:rPr>
          <w:rFonts w:hint="eastAsia"/>
          <w:lang w:val="en-US" w:eastAsia="zh-CN"/>
        </w:rPr>
        <w:t>的</w:t>
      </w:r>
      <w:r>
        <w:t>节会活动主要有：世界文化旅游大会、世界旅游合作与发展大会、世界温泉与气候养生联合会年会、国际山地旅游大会、国际旅游城市市长论坛、中国国际文化旅游节、丝绸之路国际旅游节、中国旅游城市海外推广研讨会</w:t>
      </w:r>
      <w:r>
        <w:rPr>
          <w:rFonts w:hint="eastAsia"/>
          <w:lang w:val="en-US" w:eastAsia="zh-CN"/>
        </w:rPr>
        <w:t>等</w:t>
      </w:r>
      <w:r>
        <w:t>。</w:t>
      </w:r>
    </w:p>
    <w:p w14:paraId="3C68A05A">
      <w:pPr>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t>2</w:t>
      </w:r>
      <w:r>
        <w:rPr>
          <w:rFonts w:hint="eastAsia"/>
        </w:rPr>
        <w:t xml:space="preserve">. </w:t>
      </w:r>
      <w:r>
        <w:t>旅游相关的国际组织</w:t>
      </w:r>
      <w:r>
        <w:rPr>
          <w:rFonts w:hint="eastAsia"/>
        </w:rPr>
        <w:t>。</w:t>
      </w:r>
      <w:r>
        <w:t>随着全球化进程不断推进，世界性和国际性旅游组织数量不断增加，活动频繁。其中可助力武隆旅游国际化的组织主要有：世界旅游组织（UNWTO）、世界旅游联盟（WTA）、世界旅游业联合会（WTIA）、世界旅游城市联合会（WTCF）、世界旅游城市市长联盟、世界休闲农业与乡村旅游城市（城区）联盟、世界温泉与气候养生联合会（FEMTEC）、世界旅行社协会联合会（UFTAA）、世界旅行社协会（WATA）、国际饭店协会（IHA）、国际旅游协会（IAT）、国际旅游联盟（AIT）、国际山地旅游联盟、全球康养研究院（GWI）</w:t>
      </w:r>
      <w:r>
        <w:rPr>
          <w:rFonts w:hint="eastAsia"/>
          <w:lang w:val="en-US" w:eastAsia="zh-CN"/>
        </w:rPr>
        <w:t>等</w:t>
      </w:r>
      <w:r>
        <w:t>。</w:t>
      </w:r>
    </w:p>
    <w:p w14:paraId="579D418F">
      <w:pPr>
        <w:pStyle w:val="5"/>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eastAsia="方正楷体_GBK"/>
          <w:lang w:eastAsia="zh-CN"/>
        </w:rPr>
      </w:pPr>
      <w:r>
        <w:t>（四）旅游国际化中外成功经验</w:t>
      </w:r>
      <w:r>
        <w:rPr>
          <w:rFonts w:hint="eastAsia"/>
          <w:lang w:eastAsia="zh-CN"/>
        </w:rPr>
        <w:t>。</w:t>
      </w:r>
    </w:p>
    <w:p w14:paraId="1F34FA66">
      <w:pPr>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t>在分析、研究、总结了欧盟</w:t>
      </w:r>
      <w:r>
        <w:rPr>
          <w:rFonts w:hint="eastAsia"/>
          <w:lang w:eastAsia="zh-CN"/>
        </w:rPr>
        <w:t>，</w:t>
      </w:r>
      <w:r>
        <w:t>新加坡、美国、韩国、澳大利亚及国内的杭州、桂林等</w:t>
      </w:r>
      <w:r>
        <w:rPr>
          <w:rFonts w:hint="eastAsia"/>
          <w:lang w:val="en-US" w:eastAsia="zh-CN"/>
        </w:rPr>
        <w:t>地区、</w:t>
      </w:r>
      <w:r>
        <w:t>国家和城市的旅游国际化历程，归纳武隆国际化可参考和借鉴的经验。一是制定促进旅游国际化相关政策，推动旅游投融资国际化</w:t>
      </w:r>
      <w:r>
        <w:rPr>
          <w:rFonts w:hint="eastAsia"/>
          <w:lang w:val="en-US" w:eastAsia="zh-CN"/>
        </w:rPr>
        <w:t>；</w:t>
      </w:r>
      <w:r>
        <w:t>二是制定旅游国际化的服务标准，推动旅游服务品质国际化</w:t>
      </w:r>
      <w:r>
        <w:rPr>
          <w:rFonts w:hint="eastAsia"/>
          <w:lang w:val="en-US" w:eastAsia="zh-CN"/>
        </w:rPr>
        <w:t>；</w:t>
      </w:r>
      <w:r>
        <w:t>三是高度重视国际营销，推动面向全球的旅游促销和旅游宣传推介</w:t>
      </w:r>
      <w:r>
        <w:rPr>
          <w:rFonts w:hint="eastAsia"/>
          <w:lang w:val="en-US" w:eastAsia="zh-CN"/>
        </w:rPr>
        <w:t>；</w:t>
      </w:r>
      <w:r>
        <w:t>四是简化入境手续，促进货币兑换快捷化，推动国际旅游便捷化</w:t>
      </w:r>
      <w:r>
        <w:rPr>
          <w:rFonts w:hint="eastAsia"/>
          <w:lang w:val="en-US" w:eastAsia="zh-CN"/>
        </w:rPr>
        <w:t>；</w:t>
      </w:r>
      <w:r>
        <w:t>五是加强国际航空合作，开辟新航线，推动国际旅游交通快捷化</w:t>
      </w:r>
      <w:r>
        <w:rPr>
          <w:rFonts w:hint="eastAsia"/>
          <w:lang w:val="en-US" w:eastAsia="zh-CN"/>
        </w:rPr>
        <w:t>；</w:t>
      </w:r>
      <w:r>
        <w:t>六是推动国际文化交流合作，加快地域文化的国际化</w:t>
      </w:r>
      <w:r>
        <w:rPr>
          <w:rFonts w:hint="eastAsia"/>
          <w:lang w:val="en-US" w:eastAsia="zh-CN"/>
        </w:rPr>
        <w:t>；</w:t>
      </w:r>
      <w:r>
        <w:t>七是加快旅游产品国际化，打造国际化的旅游产品项目</w:t>
      </w:r>
      <w:r>
        <w:rPr>
          <w:rFonts w:hint="eastAsia"/>
          <w:lang w:val="en-US" w:eastAsia="zh-CN"/>
        </w:rPr>
        <w:t>；</w:t>
      </w:r>
      <w:r>
        <w:t>八是加快旅游品牌国际化，打造国际化的旅游形象</w:t>
      </w:r>
      <w:r>
        <w:rPr>
          <w:rFonts w:hint="eastAsia"/>
          <w:lang w:val="en-US" w:eastAsia="zh-CN"/>
        </w:rPr>
        <w:t>；</w:t>
      </w:r>
      <w:r>
        <w:t>九是优化旅游管理体系，推动旅游管理国际化</w:t>
      </w:r>
      <w:r>
        <w:rPr>
          <w:rFonts w:hint="eastAsia"/>
          <w:lang w:val="en-US" w:eastAsia="zh-CN"/>
        </w:rPr>
        <w:t>；</w:t>
      </w:r>
      <w:r>
        <w:t>十是提升旅游基础和配套服务设施，推动旅游设施水平国际化。</w:t>
      </w:r>
    </w:p>
    <w:p w14:paraId="769C5B9F">
      <w:pPr>
        <w:pStyle w:val="4"/>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Times New Roman" w:hAnsi="Times New Roman"/>
        </w:rPr>
      </w:pPr>
      <w:bookmarkStart w:id="43" w:name="_Toc95149370"/>
      <w:r>
        <w:rPr>
          <w:rFonts w:ascii="Times New Roman" w:hAnsi="Times New Roman"/>
        </w:rPr>
        <w:t>二、本质要求</w:t>
      </w:r>
      <w:bookmarkEnd w:id="43"/>
    </w:p>
    <w:p w14:paraId="20F07F0E">
      <w:pPr>
        <w:pStyle w:val="5"/>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t>（一）高质量发展</w:t>
      </w:r>
      <w:r>
        <w:rPr>
          <w:rFonts w:hint="eastAsia"/>
        </w:rPr>
        <w:t>。</w:t>
      </w:r>
    </w:p>
    <w:p w14:paraId="047FB164">
      <w:pPr>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rPr>
          <w:rFonts w:hint="eastAsia"/>
        </w:rPr>
        <w:t>坚持</w:t>
      </w:r>
      <w:r>
        <w:t>旅游业高质量、高品质发展，实现旅游产业能级提升</w:t>
      </w:r>
      <w:r>
        <w:rPr>
          <w:rFonts w:hint="eastAsia"/>
        </w:rPr>
        <w:t>。</w:t>
      </w:r>
      <w:r>
        <w:t>坚持友好有序优质目标，实现旅游服务和监管环境的优化提升</w:t>
      </w:r>
      <w:r>
        <w:rPr>
          <w:rFonts w:hint="eastAsia"/>
        </w:rPr>
        <w:t>。</w:t>
      </w:r>
      <w:r>
        <w:t>坚持国际标准，实现武隆旅游国际化全面提升，为武隆早日迈向具有全球影响力的世界知名旅游目的地打下更加坚实的基础。</w:t>
      </w:r>
    </w:p>
    <w:p w14:paraId="45F0B4E9">
      <w:pPr>
        <w:pStyle w:val="5"/>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t>（二）以外促内</w:t>
      </w:r>
      <w:r>
        <w:rPr>
          <w:rFonts w:hint="eastAsia"/>
        </w:rPr>
        <w:t>。</w:t>
      </w:r>
    </w:p>
    <w:p w14:paraId="58230871">
      <w:pPr>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rPr>
          <w:rFonts w:hint="eastAsia"/>
        </w:rPr>
        <w:t>在构建以国内大循环为主体、国内国际双循环相互促进的新发展格局的大背景下，以国际标准、国际品牌、国际产品、国际服务等先进理念、标准和发展水平倒逼武隆全面提升旅游品质和服务质量，以国际化高要求带动和促进武隆国内旅游全面快速发展。</w:t>
      </w:r>
    </w:p>
    <w:p w14:paraId="51CAB0BF">
      <w:pPr>
        <w:pStyle w:val="5"/>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t>（三）主客共享</w:t>
      </w:r>
      <w:r>
        <w:rPr>
          <w:rFonts w:hint="eastAsia"/>
        </w:rPr>
        <w:t>。</w:t>
      </w:r>
    </w:p>
    <w:p w14:paraId="0C1D28E1">
      <w:pPr>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t>国际化的终极目标是通过文化旅游的高水平开发建设带动武隆社会经济整体发展，既服务外来游客，又实现居民共享。始终把兴业富民作为旅游发展的最终目标，引导全民参与旅游业各个环节，共同创收致富，真正将旅游业发展成为人民群众改善就业民生和共同富裕的战略性支柱产业。</w:t>
      </w:r>
    </w:p>
    <w:p w14:paraId="6D575BC6">
      <w:pPr>
        <w:pStyle w:val="4"/>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Times New Roman" w:hAnsi="Times New Roman"/>
        </w:rPr>
      </w:pPr>
      <w:bookmarkStart w:id="44" w:name="_Toc95149371"/>
      <w:r>
        <w:rPr>
          <w:rFonts w:ascii="Times New Roman" w:hAnsi="Times New Roman"/>
        </w:rPr>
        <w:t>三、核心任务</w:t>
      </w:r>
      <w:bookmarkEnd w:id="44"/>
    </w:p>
    <w:p w14:paraId="19E86AF5">
      <w:pPr>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t>对标《世界级旅游景区建设指引》《世界级旅游度假区建设指引》《国际旅游目的地评价指标体系》，</w:t>
      </w:r>
      <w:r>
        <w:rPr>
          <w:rFonts w:hint="eastAsia"/>
          <w:lang w:val="en-US" w:eastAsia="zh-CN"/>
        </w:rPr>
        <w:t>武隆</w:t>
      </w:r>
      <w:r>
        <w:t>旅游国际化发展主要核心任务</w:t>
      </w:r>
      <w:r>
        <w:rPr>
          <w:rFonts w:hint="eastAsia"/>
          <w:lang w:val="en-US" w:eastAsia="zh-CN"/>
        </w:rPr>
        <w:t>是</w:t>
      </w:r>
      <w:r>
        <w:t>：围绕国际化旅游产品、国际化宣传营销、国际化公共服务体系、国</w:t>
      </w:r>
      <w:r>
        <w:rPr>
          <w:rFonts w:hint="eastAsia"/>
        </w:rPr>
        <w:t>际</w:t>
      </w:r>
      <w:r>
        <w:t>化旅游管理水平、国际化旅游氛围、国际化旅游人才队伍等六大方面，着力提升武隆旅游认知度、舒适度、吸引度、体验度、辐射度、效益度、持续度和国际性市场影响力、旅游空间协调性、旅游项目吸引力、旅游产品体验性、外部交通可进入性、旅游产业带动效应、健康强劲的旅游发展环境。</w:t>
      </w:r>
      <w:bookmarkStart w:id="45" w:name="_Toc95149372"/>
    </w:p>
    <w:p w14:paraId="6CD5600F">
      <w:pPr>
        <w:keepNext w:val="0"/>
        <w:keepLines w:val="0"/>
        <w:pageBreakBefore w:val="0"/>
        <w:widowControl w:val="0"/>
        <w:kinsoku/>
        <w:wordWrap/>
        <w:overflowPunct/>
        <w:topLinePunct w:val="0"/>
        <w:autoSpaceDE/>
        <w:autoSpaceDN/>
        <w:bidi w:val="0"/>
        <w:adjustRightInd/>
        <w:snapToGrid/>
        <w:spacing w:before="292" w:beforeLines="50" w:line="240" w:lineRule="auto"/>
        <w:ind w:left="0" w:leftChars="0"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第四章 </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新理念</w:t>
      </w:r>
      <w:r>
        <w:rPr>
          <w:rFonts w:hint="eastAsia" w:ascii="方正黑体_GBK" w:hAnsi="方正黑体_GBK" w:eastAsia="方正黑体_GBK" w:cs="方正黑体_GBK"/>
          <w:b/>
          <w:bCs/>
          <w:sz w:val="32"/>
          <w:szCs w:val="32"/>
        </w:rPr>
        <w:t>·</w:t>
      </w:r>
      <w:r>
        <w:rPr>
          <w:rFonts w:hint="eastAsia" w:ascii="方正黑体_GBK" w:hAnsi="方正黑体_GBK" w:eastAsia="方正黑体_GBK" w:cs="方正黑体_GBK"/>
          <w:sz w:val="32"/>
          <w:szCs w:val="32"/>
        </w:rPr>
        <w:t>以国际化为引领的武隆旅游</w:t>
      </w:r>
    </w:p>
    <w:p w14:paraId="37BE8D5E">
      <w:pPr>
        <w:pStyle w:val="3"/>
        <w:keepNext w:val="0"/>
        <w:keepLines w:val="0"/>
        <w:pageBreakBefore w:val="0"/>
        <w:widowControl w:val="0"/>
        <w:kinsoku/>
        <w:wordWrap/>
        <w:overflowPunct/>
        <w:topLinePunct w:val="0"/>
        <w:autoSpaceDE/>
        <w:autoSpaceDN/>
        <w:bidi w:val="0"/>
        <w:adjustRightInd/>
        <w:snapToGrid/>
        <w:spacing w:after="292" w:afterLines="50" w:line="240" w:lineRule="auto"/>
        <w:jc w:val="center"/>
        <w:textAlignment w:val="auto"/>
      </w:pP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三次创业</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发展战略</w:t>
      </w:r>
      <w:bookmarkEnd w:id="45"/>
    </w:p>
    <w:p w14:paraId="06B749B6">
      <w:pPr>
        <w:pStyle w:val="4"/>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Times New Roman" w:hAnsi="Times New Roman"/>
        </w:rPr>
      </w:pPr>
      <w:bookmarkStart w:id="46" w:name="_Toc95149373"/>
      <w:r>
        <w:rPr>
          <w:rFonts w:ascii="Times New Roman" w:hAnsi="Times New Roman"/>
        </w:rPr>
        <w:t>一、指导思想</w:t>
      </w:r>
      <w:bookmarkEnd w:id="46"/>
    </w:p>
    <w:p w14:paraId="4BEFC126">
      <w:pPr>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t>高举中国特色社会主义伟大旗帜，坚持以习近平新时代中国特色社会主义思想为指</w:t>
      </w:r>
      <w:r>
        <w:rPr>
          <w:rFonts w:hint="eastAsia" w:ascii="方正仿宋_GBK" w:hAnsi="方正仿宋_GBK" w:cs="方正仿宋_GBK"/>
          <w:szCs w:val="32"/>
          <w:lang w:val="en-US" w:eastAsia="zh-CN"/>
        </w:rPr>
        <w:t>导</w:t>
      </w:r>
      <w:r>
        <w:t>，</w:t>
      </w:r>
      <w:r>
        <w:rPr>
          <w:rFonts w:hint="eastAsia" w:ascii="方正仿宋_GBK" w:hAnsi="方正仿宋_GBK" w:cs="方正仿宋_GBK"/>
          <w:color w:val="000000" w:themeColor="text1"/>
          <w:szCs w:val="32"/>
          <w14:textFill>
            <w14:solidFill>
              <w14:schemeClr w14:val="tx1"/>
            </w14:solidFill>
          </w14:textFill>
        </w:rPr>
        <w:t>深入学习贯彻党的十九大和十九届历次全会精神，</w:t>
      </w:r>
      <w:r>
        <w:rPr>
          <w:rFonts w:hint="eastAsia" w:ascii="方正仿宋_GBK" w:hAnsi="方正仿宋_GBK" w:cs="方正仿宋_GBK"/>
          <w:kern w:val="0"/>
          <w:szCs w:val="32"/>
        </w:rPr>
        <w:t>认真贯彻落实习近平总书记关于文化旅游工作的重要论述和对重庆提出的重要指示要求，全面贯彻落实市委、市政府关于推动武隆旅游国际化的决策和区第十五次党代会部署，立足新发展阶段、贯彻新发展理念、融入新发展格局</w:t>
      </w:r>
      <w:r>
        <w:rPr>
          <w:rFonts w:hint="eastAsia" w:eastAsia="方正楷体_GBK"/>
          <w:kern w:val="0"/>
          <w:szCs w:val="32"/>
        </w:rPr>
        <w:t>，</w:t>
      </w:r>
      <w:r>
        <w:rPr>
          <w:rFonts w:hint="eastAsia" w:ascii="方正仿宋_GBK" w:hAnsi="方正仿宋_GBK" w:cs="方正仿宋_GBK"/>
          <w:kern w:val="0"/>
          <w:szCs w:val="32"/>
        </w:rPr>
        <w:t>紧扣</w:t>
      </w:r>
      <w:r>
        <w:rPr>
          <w:rFonts w:hint="eastAsia"/>
          <w:color w:val="000000" w:themeColor="text1"/>
          <w:szCs w:val="32"/>
          <w:lang w:eastAsia="zh-CN"/>
          <w14:textFill>
            <w14:solidFill>
              <w14:schemeClr w14:val="tx1"/>
            </w14:solidFill>
          </w14:textFill>
        </w:rPr>
        <w:t>“</w:t>
      </w:r>
      <w:r>
        <w:rPr>
          <w:color w:val="000000" w:themeColor="text1"/>
          <w:szCs w:val="32"/>
          <w14:textFill>
            <w14:solidFill>
              <w14:schemeClr w14:val="tx1"/>
            </w14:solidFill>
          </w14:textFill>
        </w:rPr>
        <w:t>生态优先、旅游引领、三产融合、强区富民</w:t>
      </w:r>
      <w:r>
        <w:rPr>
          <w:rFonts w:hint="eastAsia"/>
          <w:color w:val="000000" w:themeColor="text1"/>
          <w:szCs w:val="32"/>
          <w:lang w:eastAsia="zh-CN"/>
          <w14:textFill>
            <w14:solidFill>
              <w14:schemeClr w14:val="tx1"/>
            </w14:solidFill>
          </w14:textFill>
        </w:rPr>
        <w:t>”</w:t>
      </w:r>
      <w:r>
        <w:rPr>
          <w:color w:val="000000" w:themeColor="text1"/>
          <w:szCs w:val="32"/>
          <w14:textFill>
            <w14:solidFill>
              <w14:schemeClr w14:val="tx1"/>
            </w14:solidFill>
          </w14:textFill>
        </w:rPr>
        <w:t>发展战略，</w:t>
      </w:r>
      <w:r>
        <w:rPr>
          <w:rFonts w:hint="eastAsia"/>
          <w:color w:val="000000" w:themeColor="text1"/>
          <w:szCs w:val="32"/>
          <w14:textFill>
            <w14:solidFill>
              <w14:schemeClr w14:val="tx1"/>
            </w14:solidFill>
          </w14:textFill>
        </w:rPr>
        <w:t>坚持以文塑旅、以旅彰文，</w:t>
      </w:r>
      <w:r>
        <w:rPr>
          <w:color w:val="000000"/>
          <w:szCs w:val="32"/>
        </w:rPr>
        <w:t>聚焦</w:t>
      </w:r>
      <w:r>
        <w:rPr>
          <w:rFonts w:hint="eastAsia"/>
          <w:color w:val="000000"/>
          <w:szCs w:val="32"/>
          <w:lang w:eastAsia="zh-CN"/>
        </w:rPr>
        <w:t>“</w:t>
      </w:r>
      <w:r>
        <w:rPr>
          <w:rFonts w:hint="eastAsia"/>
          <w:color w:val="000000"/>
          <w:szCs w:val="32"/>
        </w:rPr>
        <w:t>做深产业链、提升贡献度</w:t>
      </w:r>
      <w:r>
        <w:rPr>
          <w:rFonts w:hint="eastAsia"/>
          <w:color w:val="000000"/>
          <w:szCs w:val="32"/>
          <w:lang w:eastAsia="zh-CN"/>
        </w:rPr>
        <w:t>”</w:t>
      </w:r>
      <w:r>
        <w:rPr>
          <w:rFonts w:hint="eastAsia"/>
          <w:color w:val="000000"/>
          <w:szCs w:val="32"/>
        </w:rPr>
        <w:t>主线</w:t>
      </w:r>
      <w:r>
        <w:rPr>
          <w:color w:val="000000"/>
          <w:szCs w:val="32"/>
        </w:rPr>
        <w:t>，</w:t>
      </w:r>
      <w:r>
        <w:rPr>
          <w:rFonts w:hint="eastAsia" w:ascii="方正仿宋_GBK" w:hAnsi="方正仿宋_GBK" w:cs="方正仿宋_GBK"/>
          <w:kern w:val="0"/>
          <w:szCs w:val="32"/>
        </w:rPr>
        <w:t>强力推进以国际化为引领的武隆旅游</w:t>
      </w:r>
      <w:r>
        <w:rPr>
          <w:rFonts w:hint="eastAsia" w:ascii="方正仿宋_GBK" w:hAnsi="方正仿宋_GBK" w:cs="方正仿宋_GBK"/>
          <w:kern w:val="0"/>
          <w:szCs w:val="32"/>
          <w:lang w:eastAsia="zh-CN"/>
        </w:rPr>
        <w:t>“</w:t>
      </w:r>
      <w:r>
        <w:rPr>
          <w:rFonts w:hint="eastAsia" w:ascii="方正仿宋_GBK" w:hAnsi="方正仿宋_GBK" w:cs="方正仿宋_GBK"/>
          <w:kern w:val="0"/>
          <w:szCs w:val="32"/>
        </w:rPr>
        <w:t>三次创业</w:t>
      </w:r>
      <w:r>
        <w:rPr>
          <w:rFonts w:hint="eastAsia" w:ascii="方正仿宋_GBK" w:hAnsi="方正仿宋_GBK" w:cs="方正仿宋_GBK"/>
          <w:kern w:val="0"/>
          <w:szCs w:val="32"/>
          <w:lang w:eastAsia="zh-CN"/>
        </w:rPr>
        <w:t>”</w:t>
      </w:r>
      <w:r>
        <w:rPr>
          <w:rFonts w:hint="eastAsia" w:ascii="方正仿宋_GBK" w:hAnsi="方正仿宋_GBK" w:cs="方正仿宋_GBK"/>
          <w:kern w:val="0"/>
          <w:szCs w:val="32"/>
        </w:rPr>
        <w:t>，</w:t>
      </w:r>
      <w:r>
        <w:rPr>
          <w:rFonts w:hint="eastAsia" w:ascii="方正仿宋_GBK" w:hAnsi="方正仿宋_GBK" w:cs="方正仿宋_GBK"/>
          <w:color w:val="000000" w:themeColor="text1"/>
          <w:szCs w:val="32"/>
          <w14:textFill>
            <w14:solidFill>
              <w14:schemeClr w14:val="tx1"/>
            </w14:solidFill>
          </w14:textFill>
        </w:rPr>
        <w:t>加快建设成为</w:t>
      </w:r>
      <w:r>
        <w:rPr>
          <w:color w:val="000000" w:themeColor="text1"/>
          <w:szCs w:val="32"/>
          <w14:textFill>
            <w14:solidFill>
              <w14:schemeClr w14:val="tx1"/>
            </w14:solidFill>
          </w14:textFill>
        </w:rPr>
        <w:t>世界知名旅游目的地</w:t>
      </w:r>
      <w:r>
        <w:t>。</w:t>
      </w:r>
    </w:p>
    <w:p w14:paraId="2C09AA5E">
      <w:pPr>
        <w:pStyle w:val="4"/>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Times New Roman" w:hAnsi="Times New Roman"/>
        </w:rPr>
      </w:pPr>
      <w:bookmarkStart w:id="47" w:name="_Toc95149374"/>
      <w:r>
        <w:rPr>
          <w:rFonts w:ascii="Times New Roman" w:hAnsi="Times New Roman"/>
        </w:rPr>
        <w:t>二、发展原则</w:t>
      </w:r>
      <w:bookmarkEnd w:id="47"/>
    </w:p>
    <w:p w14:paraId="2F195E1F">
      <w:pPr>
        <w:pStyle w:val="5"/>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rPr>
          <w:rFonts w:hint="eastAsia"/>
        </w:rPr>
        <w:t>（一）坚持生态优先，绿色发展。</w:t>
      </w:r>
    </w:p>
    <w:p w14:paraId="1315D439">
      <w:pPr>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rPr>
          <w:rFonts w:ascii="方正仿宋_GBK" w:hAnsi="方正仿宋_GBK" w:cs="方正仿宋_GBK"/>
          <w:bCs/>
          <w:szCs w:val="32"/>
        </w:rPr>
        <w:t>严管生态空间，</w:t>
      </w:r>
      <w:r>
        <w:rPr>
          <w:rFonts w:ascii="方正仿宋_GBK" w:hAnsi="方正仿宋_GBK" w:cs="方正仿宋_GBK"/>
          <w:szCs w:val="32"/>
        </w:rPr>
        <w:t>严守生态保护、耕地保护和城镇开发边界三条红线，</w:t>
      </w:r>
      <w:r>
        <w:rPr>
          <w:rFonts w:hint="eastAsia" w:ascii="方正仿宋_GBK" w:hAnsi="方正仿宋_GBK" w:cs="方正仿宋_GBK"/>
          <w:szCs w:val="32"/>
        </w:rPr>
        <w:t>坚持</w:t>
      </w:r>
      <w:r>
        <w:rPr>
          <w:rFonts w:hint="eastAsia" w:ascii="方正仿宋_GBK" w:hAnsi="方正仿宋_GBK" w:cs="方正仿宋_GBK"/>
          <w:bCs/>
          <w:szCs w:val="32"/>
          <w:lang w:eastAsia="zh-CN"/>
        </w:rPr>
        <w:t>“</w:t>
      </w:r>
      <w:r>
        <w:rPr>
          <w:rFonts w:ascii="方正仿宋_GBK" w:hAnsi="方正仿宋_GBK" w:cs="方正仿宋_GBK"/>
          <w:bCs/>
          <w:szCs w:val="32"/>
        </w:rPr>
        <w:t>共抓大保护、不搞大开发</w:t>
      </w:r>
      <w:r>
        <w:rPr>
          <w:rFonts w:hint="eastAsia" w:ascii="方正仿宋_GBK" w:hAnsi="方正仿宋_GBK" w:cs="方正仿宋_GBK"/>
          <w:bCs/>
          <w:szCs w:val="32"/>
          <w:lang w:eastAsia="zh-CN"/>
        </w:rPr>
        <w:t>”</w:t>
      </w:r>
      <w:r>
        <w:rPr>
          <w:rFonts w:ascii="方正仿宋_GBK" w:hAnsi="方正仿宋_GBK" w:cs="方正仿宋_GBK"/>
          <w:bCs/>
          <w:szCs w:val="32"/>
        </w:rPr>
        <w:t>，</w:t>
      </w:r>
      <w:r>
        <w:rPr>
          <w:rFonts w:ascii="方正仿宋_GBK" w:hAnsi="方正仿宋_GBK" w:cs="方正仿宋_GBK"/>
          <w:szCs w:val="32"/>
        </w:rPr>
        <w:t>坚持</w:t>
      </w:r>
      <w:r>
        <w:rPr>
          <w:rFonts w:hint="eastAsia" w:ascii="方正仿宋_GBK" w:hAnsi="方正仿宋_GBK" w:cs="方正仿宋_GBK"/>
          <w:szCs w:val="32"/>
          <w:lang w:eastAsia="zh-CN"/>
        </w:rPr>
        <w:t>“</w:t>
      </w:r>
      <w:r>
        <w:rPr>
          <w:rFonts w:ascii="方正仿宋_GBK" w:hAnsi="方正仿宋_GBK" w:cs="方正仿宋_GBK"/>
          <w:szCs w:val="32"/>
        </w:rPr>
        <w:t>绿水青山就是金山银山</w:t>
      </w:r>
      <w:r>
        <w:rPr>
          <w:rFonts w:hint="eastAsia" w:ascii="方正仿宋_GBK" w:hAnsi="方正仿宋_GBK" w:cs="方正仿宋_GBK"/>
          <w:szCs w:val="32"/>
          <w:lang w:eastAsia="zh-CN"/>
        </w:rPr>
        <w:t>”</w:t>
      </w:r>
      <w:r>
        <w:rPr>
          <w:rFonts w:ascii="方正仿宋_GBK" w:hAnsi="方正仿宋_GBK" w:cs="方正仿宋_GBK"/>
          <w:szCs w:val="32"/>
        </w:rPr>
        <w:t>的发展理念，推动武隆旅游绿色、低碳高质量发展</w:t>
      </w:r>
      <w:r>
        <w:rPr>
          <w:rFonts w:hint="eastAsia" w:ascii="方正仿宋_GBK" w:hAnsi="方正仿宋_GBK" w:cs="方正仿宋_GBK"/>
          <w:szCs w:val="32"/>
        </w:rPr>
        <w:t>。</w:t>
      </w:r>
      <w:r>
        <w:t>推动旅游价值从追求经济利益向</w:t>
      </w:r>
      <w:r>
        <w:rPr>
          <w:rFonts w:hint="eastAsia"/>
        </w:rPr>
        <w:t>追求绿色发展和</w:t>
      </w:r>
      <w:r>
        <w:t>可持续发展转变。妥善处理好当地居民与外来游客的共享关系，注重旅游的环境容量，促进旅游的绿色、低碳、生态发展，把旅游打造成为落实</w:t>
      </w:r>
      <w:r>
        <w:rPr>
          <w:rFonts w:hint="eastAsia"/>
        </w:rPr>
        <w:t>绿色</w:t>
      </w:r>
      <w:r>
        <w:t>可持续发展目标的重要平台。</w:t>
      </w:r>
    </w:p>
    <w:p w14:paraId="6B47EA63">
      <w:pPr>
        <w:pStyle w:val="5"/>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t>（</w:t>
      </w:r>
      <w:r>
        <w:rPr>
          <w:rFonts w:hint="eastAsia"/>
        </w:rPr>
        <w:t>二</w:t>
      </w:r>
      <w:r>
        <w:t>）坚持</w:t>
      </w:r>
      <w:r>
        <w:rPr>
          <w:rFonts w:hint="eastAsia"/>
        </w:rPr>
        <w:t>国际视野，开放</w:t>
      </w:r>
      <w:r>
        <w:t>发展</w:t>
      </w:r>
      <w:r>
        <w:rPr>
          <w:rFonts w:hint="eastAsia"/>
        </w:rPr>
        <w:t>。</w:t>
      </w:r>
    </w:p>
    <w:p w14:paraId="4F619282">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方正仿宋_GBK" w:hAnsi="方正仿宋_GBK" w:eastAsia="方正仿宋_GBK" w:cs="方正仿宋_GBK"/>
          <w:kern w:val="0"/>
          <w:szCs w:val="32"/>
        </w:rPr>
      </w:pPr>
      <w:r>
        <w:rPr>
          <w:rFonts w:hint="eastAsia" w:ascii="方正仿宋_GBK" w:hAnsi="方正仿宋_GBK" w:eastAsia="方正仿宋_GBK" w:cs="方正仿宋_GBK"/>
          <w:kern w:val="0"/>
          <w:szCs w:val="32"/>
        </w:rPr>
        <w:t>坚持面向全球化的发展理念和营销推广思路，积极参与其他国家、城市、企业之间的多元合作，坚持</w:t>
      </w:r>
      <w:r>
        <w:rPr>
          <w:rFonts w:hint="eastAsia" w:ascii="方正仿宋_GBK" w:hAnsi="方正仿宋_GBK" w:eastAsia="方正仿宋_GBK" w:cs="方正仿宋_GBK"/>
          <w:kern w:val="0"/>
          <w:szCs w:val="32"/>
          <w:lang w:eastAsia="zh-CN"/>
        </w:rPr>
        <w:t>“</w:t>
      </w:r>
      <w:r>
        <w:rPr>
          <w:rFonts w:hint="eastAsia" w:ascii="方正仿宋_GBK" w:hAnsi="方正仿宋_GBK" w:eastAsia="方正仿宋_GBK" w:cs="方正仿宋_GBK"/>
          <w:kern w:val="0"/>
          <w:szCs w:val="32"/>
        </w:rPr>
        <w:t>走出去</w:t>
      </w:r>
      <w:r>
        <w:rPr>
          <w:rFonts w:hint="eastAsia" w:ascii="方正仿宋_GBK" w:hAnsi="方正仿宋_GBK" w:eastAsia="方正仿宋_GBK" w:cs="方正仿宋_GBK"/>
          <w:kern w:val="0"/>
          <w:szCs w:val="32"/>
          <w:lang w:eastAsia="zh-CN"/>
        </w:rPr>
        <w:t>、</w:t>
      </w:r>
      <w:r>
        <w:rPr>
          <w:rFonts w:hint="eastAsia" w:ascii="方正仿宋_GBK" w:hAnsi="方正仿宋_GBK" w:eastAsia="方正仿宋_GBK" w:cs="方正仿宋_GBK"/>
          <w:kern w:val="0"/>
          <w:szCs w:val="32"/>
        </w:rPr>
        <w:t>请进来</w:t>
      </w:r>
      <w:r>
        <w:rPr>
          <w:rFonts w:hint="eastAsia" w:ascii="方正仿宋_GBK" w:hAnsi="方正仿宋_GBK" w:eastAsia="方正仿宋_GBK" w:cs="方正仿宋_GBK"/>
          <w:kern w:val="0"/>
          <w:szCs w:val="32"/>
          <w:lang w:eastAsia="zh-CN"/>
        </w:rPr>
        <w:t>”</w:t>
      </w:r>
      <w:r>
        <w:rPr>
          <w:rFonts w:hint="eastAsia" w:ascii="方正仿宋_GBK" w:hAnsi="方正仿宋_GBK" w:eastAsia="方正仿宋_GBK" w:cs="方正仿宋_GBK"/>
          <w:kern w:val="0"/>
          <w:szCs w:val="32"/>
        </w:rPr>
        <w:t>，积极参与各类国际旅游节会活动，策划举办一批具有国际影响力的节会赛事活动，推动武隆旅游国际化发展。</w:t>
      </w:r>
    </w:p>
    <w:p w14:paraId="63F67425">
      <w:pPr>
        <w:pStyle w:val="5"/>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t>（</w:t>
      </w:r>
      <w:r>
        <w:rPr>
          <w:rFonts w:hint="eastAsia"/>
        </w:rPr>
        <w:t>三</w:t>
      </w:r>
      <w:r>
        <w:t>）坚持</w:t>
      </w:r>
      <w:r>
        <w:rPr>
          <w:rFonts w:hint="eastAsia"/>
        </w:rPr>
        <w:t>科技赋能，创新</w:t>
      </w:r>
      <w:r>
        <w:t>发展</w:t>
      </w:r>
      <w:r>
        <w:rPr>
          <w:rFonts w:hint="eastAsia"/>
        </w:rPr>
        <w:t>。</w:t>
      </w:r>
    </w:p>
    <w:p w14:paraId="52B4BB96">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方正仿宋_GBK" w:hAnsi="方正仿宋_GBK" w:eastAsia="方正仿宋_GBK" w:cs="方正仿宋_GBK"/>
          <w:kern w:val="0"/>
          <w:szCs w:val="32"/>
        </w:rPr>
      </w:pPr>
      <w:r>
        <w:rPr>
          <w:rFonts w:hint="eastAsia" w:ascii="方正仿宋_GBK" w:hAnsi="方正仿宋_GBK" w:eastAsia="方正仿宋_GBK" w:cs="方正仿宋_GBK"/>
          <w:kern w:val="0"/>
          <w:szCs w:val="32"/>
        </w:rPr>
        <w:t>坚持科技赋能文化旅游业创新发展。坚持创新驱动发展，大力加强智慧旅游和智慧景区、智慧城市建设，加大网络信息技术在旅游产业发展、旅游行业管理中的运用。充分运用大数据、互联网等当代科学技术，加快实现传统旅游的数字化转型，使科学技术成为推动旅游模式创新、提升旅游综合效益的重要支撑力量。</w:t>
      </w:r>
    </w:p>
    <w:p w14:paraId="2741373F">
      <w:pPr>
        <w:pStyle w:val="5"/>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t>（</w:t>
      </w:r>
      <w:r>
        <w:rPr>
          <w:rFonts w:hint="eastAsia"/>
        </w:rPr>
        <w:t>四</w:t>
      </w:r>
      <w:r>
        <w:t>）坚持</w:t>
      </w:r>
      <w:r>
        <w:rPr>
          <w:rFonts w:hint="eastAsia"/>
        </w:rPr>
        <w:t>三产</w:t>
      </w:r>
      <w:r>
        <w:t>融合</w:t>
      </w:r>
      <w:r>
        <w:rPr>
          <w:rFonts w:hint="eastAsia"/>
        </w:rPr>
        <w:t>，协调</w:t>
      </w:r>
      <w:r>
        <w:t>发展</w:t>
      </w:r>
      <w:r>
        <w:rPr>
          <w:rFonts w:hint="eastAsia"/>
        </w:rPr>
        <w:t>。</w:t>
      </w:r>
    </w:p>
    <w:p w14:paraId="3FFF35D4">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方正仿宋_GBK" w:hAnsi="方正仿宋_GBK" w:eastAsia="方正仿宋_GBK" w:cs="方正仿宋_GBK"/>
          <w:kern w:val="0"/>
          <w:szCs w:val="32"/>
        </w:rPr>
      </w:pPr>
      <w:r>
        <w:rPr>
          <w:rFonts w:hint="eastAsia" w:ascii="方正仿宋_GBK" w:hAnsi="方正仿宋_GBK" w:eastAsia="方正仿宋_GBK" w:cs="方正仿宋_GBK"/>
          <w:kern w:val="0"/>
          <w:szCs w:val="32"/>
        </w:rPr>
        <w:t>坚持文化与旅游的融合发展。大力推进</w:t>
      </w:r>
      <w:r>
        <w:rPr>
          <w:rFonts w:hint="eastAsia" w:ascii="方正仿宋_GBK" w:hAnsi="方正仿宋_GBK" w:eastAsia="方正仿宋_GBK" w:cs="方正仿宋_GBK"/>
          <w:kern w:val="0"/>
          <w:szCs w:val="32"/>
          <w:lang w:eastAsia="zh-CN"/>
        </w:rPr>
        <w:t>“</w:t>
      </w:r>
      <w:r>
        <w:rPr>
          <w:rFonts w:hint="eastAsia" w:ascii="方正仿宋_GBK" w:hAnsi="方正仿宋_GBK" w:eastAsia="方正仿宋_GBK" w:cs="方正仿宋_GBK"/>
          <w:kern w:val="0"/>
          <w:szCs w:val="32"/>
        </w:rPr>
        <w:t>旅游+</w:t>
      </w:r>
      <w:r>
        <w:rPr>
          <w:rFonts w:hint="eastAsia" w:ascii="方正仿宋_GBK" w:hAnsi="方正仿宋_GBK" w:eastAsia="方正仿宋_GBK" w:cs="方正仿宋_GBK"/>
          <w:kern w:val="0"/>
          <w:szCs w:val="32"/>
          <w:lang w:eastAsia="zh-CN"/>
        </w:rPr>
        <w:t>”“</w:t>
      </w:r>
      <w:r>
        <w:rPr>
          <w:rFonts w:hint="eastAsia" w:ascii="方正仿宋_GBK" w:hAnsi="方正仿宋_GBK" w:eastAsia="方正仿宋_GBK" w:cs="方正仿宋_GBK"/>
          <w:kern w:val="0"/>
          <w:szCs w:val="32"/>
        </w:rPr>
        <w:t>+旅游</w:t>
      </w:r>
      <w:r>
        <w:rPr>
          <w:rFonts w:hint="eastAsia" w:ascii="方正仿宋_GBK" w:hAnsi="方正仿宋_GBK" w:eastAsia="方正仿宋_GBK" w:cs="方正仿宋_GBK"/>
          <w:kern w:val="0"/>
          <w:szCs w:val="32"/>
          <w:lang w:eastAsia="zh-CN"/>
        </w:rPr>
        <w:t>”</w:t>
      </w:r>
      <w:r>
        <w:rPr>
          <w:rFonts w:hint="eastAsia" w:ascii="方正仿宋_GBK" w:hAnsi="方正仿宋_GBK" w:eastAsia="方正仿宋_GBK" w:cs="方正仿宋_GBK"/>
          <w:kern w:val="0"/>
          <w:szCs w:val="32"/>
        </w:rPr>
        <w:t>协同发展，推进旅游与其他产业融合发展，形成旅游主导、三产融合、多元共生的产业协调发展态势。</w:t>
      </w:r>
    </w:p>
    <w:p w14:paraId="13AE4ACE">
      <w:pPr>
        <w:pStyle w:val="5"/>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t>（</w:t>
      </w:r>
      <w:r>
        <w:rPr>
          <w:rFonts w:hint="eastAsia"/>
        </w:rPr>
        <w:t>五</w:t>
      </w:r>
      <w:r>
        <w:t>）坚持以人为本</w:t>
      </w:r>
      <w:r>
        <w:rPr>
          <w:rFonts w:hint="eastAsia"/>
        </w:rPr>
        <w:t>，共享发展。</w:t>
      </w:r>
    </w:p>
    <w:p w14:paraId="064E4406">
      <w:pPr>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rPr>
          <w:rFonts w:hint="eastAsia" w:ascii="方正仿宋_GBK" w:hAnsi="方正仿宋_GBK" w:cs="方正仿宋_GBK"/>
          <w:kern w:val="0"/>
          <w:szCs w:val="32"/>
        </w:rPr>
        <w:t>高度关注人的全面发展，充分尊重人的自主选择，让人们公平享有旅游权的同时，更加注重发挥旅游对就业、脱贫巩固、乡村振兴等方面的重要作用，为居民和游客提供更加现代化、更加便捷高效的基础设施和公共服务，更加重视旅游过程的安全和健康，更加注重促进旅游经济包容性增长，使人人都享有更加平等</w:t>
      </w:r>
      <w:r>
        <w:rPr>
          <w:rFonts w:hint="eastAsia" w:ascii="方正仿宋_GBK" w:hAnsi="方正仿宋_GBK" w:cs="方正仿宋_GBK"/>
          <w:kern w:val="0"/>
          <w:szCs w:val="32"/>
          <w:lang w:val="en-US" w:eastAsia="zh-CN"/>
        </w:rPr>
        <w:t>的</w:t>
      </w:r>
      <w:r>
        <w:rPr>
          <w:rFonts w:hint="eastAsia" w:ascii="方正仿宋_GBK" w:hAnsi="方正仿宋_GBK" w:cs="方正仿宋_GBK"/>
          <w:kern w:val="0"/>
          <w:szCs w:val="32"/>
        </w:rPr>
        <w:t>发展机会，提高旅游的幸福感。</w:t>
      </w:r>
    </w:p>
    <w:p w14:paraId="12EB30B3">
      <w:pPr>
        <w:pStyle w:val="4"/>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Times New Roman" w:hAnsi="Times New Roman"/>
        </w:rPr>
      </w:pPr>
      <w:bookmarkStart w:id="48" w:name="_Toc95149375"/>
      <w:r>
        <w:rPr>
          <w:rFonts w:ascii="Times New Roman" w:hAnsi="Times New Roman"/>
        </w:rPr>
        <w:t>三、发展战略</w:t>
      </w:r>
      <w:bookmarkEnd w:id="48"/>
    </w:p>
    <w:p w14:paraId="731A4F9B">
      <w:pPr>
        <w:pStyle w:val="5"/>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t>（</w:t>
      </w:r>
      <w:r>
        <w:rPr>
          <w:rFonts w:hint="eastAsia"/>
        </w:rPr>
        <w:t>一</w:t>
      </w:r>
      <w:r>
        <w:t>）国际化引领战略</w:t>
      </w:r>
      <w:r>
        <w:rPr>
          <w:rFonts w:hint="eastAsia"/>
        </w:rPr>
        <w:t>。</w:t>
      </w:r>
    </w:p>
    <w:p w14:paraId="5AC34F34">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方正仿宋_GBK" w:hAnsi="方正仿宋_GBK" w:cs="方正仿宋_GBK"/>
          <w:kern w:val="0"/>
          <w:szCs w:val="32"/>
        </w:rPr>
      </w:pPr>
      <w:r>
        <w:rPr>
          <w:rFonts w:hint="eastAsia" w:ascii="方正仿宋_GBK" w:hAnsi="方正仿宋_GBK" w:cs="方正仿宋_GBK"/>
          <w:kern w:val="0"/>
          <w:szCs w:val="32"/>
        </w:rPr>
        <w:t>立足国际化视野、国际化标准、国际化关注、国际化参与、国际化引领的</w:t>
      </w:r>
      <w:r>
        <w:rPr>
          <w:rFonts w:hint="eastAsia" w:ascii="方正仿宋_GBK" w:hAnsi="方正仿宋_GBK" w:cs="方正仿宋_GBK"/>
          <w:kern w:val="0"/>
          <w:szCs w:val="32"/>
          <w:lang w:eastAsia="zh-CN"/>
        </w:rPr>
        <w:t>“</w:t>
      </w:r>
      <w:r>
        <w:rPr>
          <w:rFonts w:hint="eastAsia" w:ascii="方正仿宋_GBK" w:hAnsi="方正仿宋_GBK" w:cs="方正仿宋_GBK"/>
          <w:kern w:val="0"/>
          <w:szCs w:val="32"/>
        </w:rPr>
        <w:t>五个国际化</w:t>
      </w:r>
      <w:r>
        <w:rPr>
          <w:rFonts w:hint="eastAsia" w:ascii="方正仿宋_GBK" w:hAnsi="方正仿宋_GBK" w:cs="方正仿宋_GBK"/>
          <w:kern w:val="0"/>
          <w:szCs w:val="32"/>
          <w:lang w:eastAsia="zh-CN"/>
        </w:rPr>
        <w:t>”</w:t>
      </w:r>
      <w:r>
        <w:rPr>
          <w:rFonts w:hint="eastAsia" w:ascii="方正仿宋_GBK" w:hAnsi="方正仿宋_GBK" w:cs="方正仿宋_GBK"/>
          <w:kern w:val="0"/>
          <w:szCs w:val="32"/>
        </w:rPr>
        <w:t>，用国际化视野统揽全区旅游规划、建设、运营和发展。用国际通用标准提升全区旅游规划、建设、运营、设施、环境、发展和服务水平。不断提升国际关注，引爆国内外游客关注，提高武隆知名度和影响力，最终达到以国际化引领全区旅游发展。</w:t>
      </w:r>
    </w:p>
    <w:p w14:paraId="6AC22A00">
      <w:pPr>
        <w:pStyle w:val="5"/>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t>（</w:t>
      </w:r>
      <w:r>
        <w:rPr>
          <w:rFonts w:hint="eastAsia"/>
        </w:rPr>
        <w:t>二</w:t>
      </w:r>
      <w:r>
        <w:t>）高质量发展战略</w:t>
      </w:r>
      <w:r>
        <w:rPr>
          <w:rFonts w:hint="eastAsia"/>
        </w:rPr>
        <w:t>。</w:t>
      </w:r>
    </w:p>
    <w:p w14:paraId="53F84C87">
      <w:pPr>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t>坚持以促进旅游业高质量发展为目标，实现旅游产业能级提升</w:t>
      </w:r>
      <w:r>
        <w:rPr>
          <w:rFonts w:hint="eastAsia"/>
        </w:rPr>
        <w:t>。</w:t>
      </w:r>
      <w:r>
        <w:t>坚持以建设高品质旅游产品和服务为抓手，实现旅游服务和监管环境的优化提升</w:t>
      </w:r>
      <w:r>
        <w:rPr>
          <w:rFonts w:hint="eastAsia"/>
        </w:rPr>
        <w:t>。</w:t>
      </w:r>
      <w:r>
        <w:t>坚持以国际标准和国际化引领为准绳，实现武隆旅游国际化全面提升，全面建成</w:t>
      </w:r>
      <w:r>
        <w:rPr>
          <w:rFonts w:hint="eastAsia"/>
          <w:lang w:eastAsia="zh-CN"/>
        </w:rPr>
        <w:t>“</w:t>
      </w:r>
      <w:r>
        <w:t>世界级旅游景区、世界级旅游度假区和世界知名旅游目的地</w:t>
      </w:r>
      <w:r>
        <w:rPr>
          <w:rFonts w:hint="eastAsia"/>
          <w:lang w:eastAsia="zh-CN"/>
        </w:rPr>
        <w:t>”</w:t>
      </w:r>
      <w:r>
        <w:t>。</w:t>
      </w:r>
    </w:p>
    <w:p w14:paraId="259FC821">
      <w:pPr>
        <w:pStyle w:val="5"/>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t>（</w:t>
      </w:r>
      <w:r>
        <w:rPr>
          <w:rFonts w:hint="eastAsia"/>
        </w:rPr>
        <w:t>三</w:t>
      </w:r>
      <w:r>
        <w:t>）以外促内战略</w:t>
      </w:r>
      <w:r>
        <w:rPr>
          <w:rFonts w:hint="eastAsia"/>
        </w:rPr>
        <w:t>。</w:t>
      </w:r>
    </w:p>
    <w:p w14:paraId="55441AC9">
      <w:pPr>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t>以国际标准、国际品牌、国际产品、国际服务等要求全面提升武隆旅游品质，实现武隆旅游</w:t>
      </w:r>
      <w:r>
        <w:rPr>
          <w:rFonts w:hint="eastAsia"/>
        </w:rPr>
        <w:t>突破发展</w:t>
      </w:r>
      <w:r>
        <w:t>，在实现入境旅游迅猛发展、外国游客高速增长，国际交流日益频繁，旅游国际化水平不断提升的同时，带动和促进国内旅游更加快速发展。</w:t>
      </w:r>
    </w:p>
    <w:p w14:paraId="7813D902">
      <w:pPr>
        <w:pStyle w:val="5"/>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t>（</w:t>
      </w:r>
      <w:r>
        <w:rPr>
          <w:rFonts w:hint="eastAsia"/>
        </w:rPr>
        <w:t>四</w:t>
      </w:r>
      <w:r>
        <w:t>）主客共享战略</w:t>
      </w:r>
      <w:r>
        <w:rPr>
          <w:rFonts w:hint="eastAsia"/>
        </w:rPr>
        <w:t>。</w:t>
      </w:r>
    </w:p>
    <w:p w14:paraId="458FD1E2">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eastAsia="方正仿宋_GBK"/>
          <w:kern w:val="2"/>
          <w:szCs w:val="24"/>
        </w:rPr>
      </w:pPr>
      <w:r>
        <w:rPr>
          <w:rFonts w:hint="eastAsia" w:eastAsia="方正仿宋_GBK"/>
          <w:kern w:val="2"/>
          <w:szCs w:val="24"/>
        </w:rPr>
        <w:t>聚焦</w:t>
      </w:r>
      <w:r>
        <w:rPr>
          <w:rFonts w:hint="eastAsia" w:eastAsia="方正仿宋_GBK"/>
          <w:kern w:val="2"/>
          <w:szCs w:val="24"/>
          <w:lang w:eastAsia="zh-CN"/>
        </w:rPr>
        <w:t>“</w:t>
      </w:r>
      <w:r>
        <w:rPr>
          <w:rFonts w:hint="eastAsia" w:eastAsia="方正仿宋_GBK"/>
          <w:kern w:val="2"/>
          <w:szCs w:val="24"/>
        </w:rPr>
        <w:t>宜居、宜业、宜游</w:t>
      </w:r>
      <w:r>
        <w:rPr>
          <w:rFonts w:hint="eastAsia" w:eastAsia="方正仿宋_GBK"/>
          <w:kern w:val="2"/>
          <w:szCs w:val="24"/>
          <w:lang w:eastAsia="zh-CN"/>
        </w:rPr>
        <w:t>”</w:t>
      </w:r>
      <w:r>
        <w:rPr>
          <w:rFonts w:hint="eastAsia" w:eastAsia="方正仿宋_GBK"/>
          <w:kern w:val="2"/>
          <w:szCs w:val="24"/>
        </w:rPr>
        <w:t>，在为外来游客提供优质服务的同时，充分考虑本地居民的利益，让本地居民从休闲中享受高品质的生活，通过当地居民美好生活吸引更多外来游客，树立大众旅游时代旅游公共服务的标杆，全力构建主客共享、近悦远来的美好生活空间发展格局。</w:t>
      </w:r>
    </w:p>
    <w:p w14:paraId="2D1D1B20">
      <w:pPr>
        <w:pStyle w:val="5"/>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t>（</w:t>
      </w:r>
      <w:r>
        <w:rPr>
          <w:rFonts w:hint="eastAsia"/>
        </w:rPr>
        <w:t>五</w:t>
      </w:r>
      <w:r>
        <w:t>）</w:t>
      </w:r>
      <w:r>
        <w:rPr>
          <w:rFonts w:hint="eastAsia"/>
        </w:rPr>
        <w:t>全民</w:t>
      </w:r>
      <w:r>
        <w:t>兴区战略</w:t>
      </w:r>
      <w:r>
        <w:rPr>
          <w:rFonts w:hint="eastAsia"/>
        </w:rPr>
        <w:t>。</w:t>
      </w:r>
    </w:p>
    <w:p w14:paraId="005CFE27">
      <w:pPr>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t>实施</w:t>
      </w:r>
      <w:r>
        <w:rPr>
          <w:rFonts w:hint="eastAsia"/>
          <w:lang w:eastAsia="zh-CN"/>
        </w:rPr>
        <w:t>“</w:t>
      </w:r>
      <w:r>
        <w:rPr>
          <w:rFonts w:hint="eastAsia"/>
          <w:lang w:val="en-US" w:eastAsia="zh-CN"/>
        </w:rPr>
        <w:t>生态优先、旅游引领、三产融合、强区富民</w:t>
      </w:r>
      <w:r>
        <w:rPr>
          <w:rFonts w:hint="eastAsia"/>
          <w:lang w:eastAsia="zh-CN"/>
        </w:rPr>
        <w:t>”</w:t>
      </w:r>
      <w:r>
        <w:t>的</w:t>
      </w:r>
      <w:r>
        <w:rPr>
          <w:rFonts w:hint="eastAsia"/>
          <w:lang w:eastAsia="zh-CN"/>
        </w:rPr>
        <w:t>“</w:t>
      </w:r>
      <w:r>
        <w:rPr>
          <w:rFonts w:hint="eastAsia"/>
        </w:rPr>
        <w:t>全民</w:t>
      </w:r>
      <w:r>
        <w:t>兴区</w:t>
      </w:r>
      <w:r>
        <w:rPr>
          <w:rFonts w:hint="eastAsia"/>
          <w:lang w:eastAsia="zh-CN"/>
        </w:rPr>
        <w:t>”</w:t>
      </w:r>
      <w:r>
        <w:t>战略，</w:t>
      </w:r>
      <w:r>
        <w:rPr>
          <w:rFonts w:hint="eastAsia"/>
          <w:szCs w:val="24"/>
        </w:rPr>
        <w:t>推动全区上下人人为武隆旅游献计出力，持续放大旅游富民效应。</w:t>
      </w:r>
      <w:r>
        <w:t>统筹推进经济、政治、文化、社会、生态文明和党的建设，着力推进</w:t>
      </w:r>
      <w:r>
        <w:rPr>
          <w:rFonts w:hint="eastAsia"/>
          <w:lang w:eastAsia="zh-CN"/>
        </w:rPr>
        <w:t>“</w:t>
      </w:r>
      <w:r>
        <w:t>四化</w:t>
      </w:r>
      <w:r>
        <w:rPr>
          <w:rFonts w:hint="eastAsia"/>
          <w:lang w:eastAsia="zh-CN"/>
        </w:rPr>
        <w:t>”</w:t>
      </w:r>
      <w:r>
        <w:t>同步发展，做好武隆旅游空间布局、用地调整、基础配套、公共设施等内容，丰富旅游业态，提升接待服务能力，始终把</w:t>
      </w:r>
      <w:r>
        <w:rPr>
          <w:rFonts w:hint="eastAsia"/>
          <w:lang w:val="en-US" w:eastAsia="zh-CN"/>
        </w:rPr>
        <w:t>强区</w:t>
      </w:r>
      <w:r>
        <w:t>富民作为旅游发展的最终目标，引导全民参与旅游业各个环节，共同创收致富。</w:t>
      </w:r>
    </w:p>
    <w:p w14:paraId="6F74EE9C">
      <w:pPr>
        <w:pStyle w:val="3"/>
        <w:keepNext w:val="0"/>
        <w:keepLines w:val="0"/>
        <w:pageBreakBefore w:val="0"/>
        <w:widowControl w:val="0"/>
        <w:kinsoku/>
        <w:wordWrap/>
        <w:overflowPunct/>
        <w:topLinePunct w:val="0"/>
        <w:autoSpaceDE/>
        <w:autoSpaceDN/>
        <w:bidi w:val="0"/>
        <w:adjustRightInd/>
        <w:snapToGrid/>
        <w:spacing w:before="292" w:beforeLines="50" w:line="240" w:lineRule="auto"/>
        <w:textAlignment w:val="auto"/>
        <w:rPr>
          <w:rFonts w:hint="eastAsia" w:ascii="方正黑体_GBK" w:hAnsi="方正黑体_GBK" w:eastAsia="方正黑体_GBK" w:cs="方正黑体_GBK"/>
          <w:sz w:val="32"/>
          <w:szCs w:val="32"/>
        </w:rPr>
      </w:pPr>
      <w:bookmarkStart w:id="49" w:name="_Toc95149376"/>
      <w:r>
        <w:rPr>
          <w:rFonts w:hint="eastAsia" w:ascii="方正黑体_GBK" w:hAnsi="方正黑体_GBK" w:eastAsia="方正黑体_GBK" w:cs="方正黑体_GBK"/>
          <w:sz w:val="32"/>
          <w:szCs w:val="32"/>
        </w:rPr>
        <w:t xml:space="preserve">第五章 </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新目标</w:t>
      </w:r>
      <w:r>
        <w:rPr>
          <w:rFonts w:hint="eastAsia" w:ascii="方正黑体_GBK" w:hAnsi="方正黑体_GBK" w:eastAsia="方正黑体_GBK" w:cs="方正黑体_GBK"/>
          <w:b/>
          <w:bCs/>
          <w:sz w:val="32"/>
          <w:szCs w:val="32"/>
        </w:rPr>
        <w:t>·</w:t>
      </w:r>
      <w:r>
        <w:rPr>
          <w:rFonts w:hint="eastAsia" w:ascii="方正黑体_GBK" w:hAnsi="方正黑体_GBK" w:eastAsia="方正黑体_GBK" w:cs="方正黑体_GBK"/>
          <w:sz w:val="32"/>
          <w:szCs w:val="32"/>
        </w:rPr>
        <w:t>以国际化为引领的武隆旅游</w:t>
      </w:r>
    </w:p>
    <w:p w14:paraId="5826A45D">
      <w:pPr>
        <w:pStyle w:val="3"/>
        <w:keepNext w:val="0"/>
        <w:keepLines w:val="0"/>
        <w:pageBreakBefore w:val="0"/>
        <w:widowControl w:val="0"/>
        <w:kinsoku/>
        <w:wordWrap/>
        <w:overflowPunct/>
        <w:topLinePunct w:val="0"/>
        <w:autoSpaceDE/>
        <w:autoSpaceDN/>
        <w:bidi w:val="0"/>
        <w:adjustRightInd/>
        <w:snapToGrid/>
        <w:spacing w:after="292" w:afterLines="50" w:line="240" w:lineRule="auto"/>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三次创业</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发展定位</w:t>
      </w:r>
      <w:bookmarkEnd w:id="49"/>
    </w:p>
    <w:p w14:paraId="4EB012A5">
      <w:pPr>
        <w:pStyle w:val="4"/>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Times New Roman" w:hAnsi="Times New Roman"/>
        </w:rPr>
      </w:pPr>
      <w:bookmarkStart w:id="50" w:name="_Toc95149377"/>
      <w:r>
        <w:rPr>
          <w:rFonts w:ascii="Times New Roman" w:hAnsi="Times New Roman"/>
        </w:rPr>
        <w:t>一、总体目标</w:t>
      </w:r>
      <w:bookmarkEnd w:id="50"/>
    </w:p>
    <w:p w14:paraId="7988D091">
      <w:pPr>
        <w:pStyle w:val="5"/>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t>（一）总体目标</w:t>
      </w:r>
      <w:r>
        <w:rPr>
          <w:rFonts w:hint="eastAsia"/>
        </w:rPr>
        <w:t>。</w:t>
      </w:r>
    </w:p>
    <w:p w14:paraId="6C58AEA5">
      <w:pPr>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t>全面建成世界知名旅游目的地</w:t>
      </w:r>
      <w:r>
        <w:rPr>
          <w:rFonts w:hint="eastAsia"/>
        </w:rPr>
        <w:t>。</w:t>
      </w:r>
    </w:p>
    <w:p w14:paraId="6CBF069A">
      <w:pPr>
        <w:pStyle w:val="5"/>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t>（二）阶段目标</w:t>
      </w:r>
      <w:r>
        <w:rPr>
          <w:rFonts w:hint="eastAsia"/>
        </w:rPr>
        <w:t>。</w:t>
      </w:r>
    </w:p>
    <w:p w14:paraId="24B6074B">
      <w:pPr>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t>到202</w:t>
      </w:r>
      <w:r>
        <w:rPr>
          <w:rFonts w:hint="eastAsia"/>
        </w:rPr>
        <w:t>4</w:t>
      </w:r>
      <w:r>
        <w:t>年</w:t>
      </w:r>
      <w:r>
        <w:rPr>
          <w:rFonts w:hint="eastAsia"/>
        </w:rPr>
        <w:t>，</w:t>
      </w:r>
      <w:r>
        <w:rPr>
          <w:rFonts w:hint="eastAsia" w:ascii="方正仿宋_GBK" w:hAnsi="方正仿宋_GBK" w:cs="方正仿宋_GBK"/>
          <w:szCs w:val="32"/>
        </w:rPr>
        <w:t>建设成为国际山水人文旅游首选目的地之一，武隆旅游初步具有国际影响力。</w:t>
      </w:r>
      <w:r>
        <w:t>形成一批具有国际竞争力的旅游产品</w:t>
      </w:r>
      <w:r>
        <w:rPr>
          <w:rFonts w:hint="eastAsia"/>
        </w:rPr>
        <w:t>，</w:t>
      </w:r>
      <w:r>
        <w:t>武隆旅游国际化影响力和吸引力进一步加强，</w:t>
      </w:r>
      <w:r>
        <w:rPr>
          <w:rFonts w:eastAsia="仿宋"/>
        </w:rPr>
        <w:t>形成快旅慢游、便捷畅达的立体交通体系，国际化旅游服务、管理和氛围进一步加强，打牢</w:t>
      </w:r>
      <w:r>
        <w:t>世界知名旅游目的地发展基础。</w:t>
      </w:r>
    </w:p>
    <w:p w14:paraId="190D65AC">
      <w:pPr>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t>到20</w:t>
      </w:r>
      <w:r>
        <w:rPr>
          <w:rFonts w:hint="eastAsia"/>
        </w:rPr>
        <w:t>26</w:t>
      </w:r>
      <w:r>
        <w:t>年，</w:t>
      </w:r>
      <w:r>
        <w:rPr>
          <w:rFonts w:hint="eastAsia" w:ascii="方正仿宋_GBK" w:hAnsi="方正仿宋_GBK" w:cs="方正仿宋_GBK"/>
          <w:szCs w:val="32"/>
        </w:rPr>
        <w:t>成功创建全国首批重庆首个世界级旅游景区，力争成功创建全国首批世界级旅游度假区，</w:t>
      </w:r>
      <w:r>
        <w:t>形成旅游产品的国际吸引力、旅游产业的国际竞争力、旅游市场的国际影响力，</w:t>
      </w:r>
      <w:r>
        <w:rPr>
          <w:rFonts w:hint="eastAsia" w:ascii="方正仿宋_GBK" w:hAnsi="方正仿宋_GBK" w:cs="方正仿宋_GBK"/>
          <w:szCs w:val="32"/>
        </w:rPr>
        <w:t>初步建成世界知名旅游目的地。</w:t>
      </w:r>
    </w:p>
    <w:p w14:paraId="37EFF0B4">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spacing w:val="-6"/>
          <w:sz w:val="32"/>
        </w:rPr>
      </w:pPr>
      <w:r>
        <w:rPr>
          <w:spacing w:val="-6"/>
          <w:sz w:val="32"/>
        </w:rPr>
        <w:t>到2035年，形成旅游产品的全球吸引力、旅游产业的全球竞争力、旅游市场的全球影响力，全面</w:t>
      </w:r>
      <w:r>
        <w:rPr>
          <w:rFonts w:hint="eastAsia"/>
          <w:spacing w:val="-6"/>
          <w:sz w:val="32"/>
        </w:rPr>
        <w:t>建设成为</w:t>
      </w:r>
      <w:r>
        <w:rPr>
          <w:spacing w:val="-6"/>
          <w:sz w:val="32"/>
        </w:rPr>
        <w:t>世界知名旅游目的地。</w:t>
      </w:r>
    </w:p>
    <w:p w14:paraId="5E863419">
      <w:pPr>
        <w:pStyle w:val="4"/>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Times New Roman" w:hAnsi="Times New Roman"/>
        </w:rPr>
      </w:pPr>
      <w:bookmarkStart w:id="51" w:name="_Toc95149378"/>
      <w:r>
        <w:rPr>
          <w:rFonts w:ascii="Times New Roman" w:hAnsi="Times New Roman"/>
        </w:rPr>
        <w:t>二、旅游国际化目标</w:t>
      </w:r>
      <w:bookmarkEnd w:id="51"/>
    </w:p>
    <w:p w14:paraId="2A593EB0">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spacing w:val="-6"/>
        </w:rPr>
      </w:pPr>
      <w:r>
        <w:rPr>
          <w:rFonts w:hint="default"/>
          <w:spacing w:val="-6"/>
        </w:rPr>
        <w:t>到2024年，</w:t>
      </w:r>
      <w:r>
        <w:rPr>
          <w:rFonts w:hint="default" w:eastAsia="方正仿宋_GBK"/>
          <w:spacing w:val="-6"/>
          <w:kern w:val="2"/>
          <w:szCs w:val="24"/>
        </w:rPr>
        <w:t>游客接待量超过4800万人次，其中</w:t>
      </w:r>
      <w:r>
        <w:rPr>
          <w:rFonts w:hint="default"/>
          <w:spacing w:val="-6"/>
        </w:rPr>
        <w:t>境外游客150万人次以上。</w:t>
      </w:r>
      <w:r>
        <w:rPr>
          <w:spacing w:val="-6"/>
        </w:rPr>
        <w:t>国际节庆会议及活动数量达到5个，国际友好城市数量达到</w:t>
      </w:r>
      <w:r>
        <w:rPr>
          <w:rFonts w:hint="default"/>
          <w:spacing w:val="-6"/>
        </w:rPr>
        <w:t>4</w:t>
      </w:r>
      <w:r>
        <w:rPr>
          <w:spacing w:val="-6"/>
        </w:rPr>
        <w:t>个，国际知名旅游饭店总量达到3家，入境旅游骨干企业数量达到1家，驻境外旅游机构办事处1个，导游外语普及率达到30%。</w:t>
      </w:r>
    </w:p>
    <w:p w14:paraId="2564C2E1">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spacing w:val="-6"/>
        </w:rPr>
      </w:pPr>
      <w:r>
        <w:rPr>
          <w:rFonts w:hint="default"/>
          <w:spacing w:val="-6"/>
        </w:rPr>
        <w:t>到2026年，</w:t>
      </w:r>
      <w:r>
        <w:rPr>
          <w:rFonts w:hint="default" w:eastAsia="方正仿宋_GBK"/>
          <w:spacing w:val="-6"/>
          <w:kern w:val="2"/>
          <w:szCs w:val="24"/>
        </w:rPr>
        <w:t>接待游客稳定在5000万人次，其中境外游客250万人次以上。</w:t>
      </w:r>
      <w:r>
        <w:rPr>
          <w:rFonts w:eastAsia="方正仿宋_GBK"/>
          <w:spacing w:val="-6"/>
          <w:kern w:val="2"/>
          <w:szCs w:val="24"/>
        </w:rPr>
        <w:t>国际节庆会议及活动数量达</w:t>
      </w:r>
      <w:r>
        <w:rPr>
          <w:spacing w:val="-6"/>
        </w:rPr>
        <w:t>到10个，国际友好城市数量达到</w:t>
      </w:r>
      <w:r>
        <w:rPr>
          <w:rFonts w:hint="default"/>
          <w:spacing w:val="-6"/>
        </w:rPr>
        <w:t>6</w:t>
      </w:r>
      <w:r>
        <w:rPr>
          <w:spacing w:val="-6"/>
        </w:rPr>
        <w:t>个，国际知名旅游饭店总量达到6家，入境旅游骨干企业数量达到2家，驻境外旅游机构办事处2个，导游外语普及率达到50%。</w:t>
      </w:r>
    </w:p>
    <w:p w14:paraId="5E7A2678">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spacing w:val="-6"/>
        </w:rPr>
      </w:pPr>
      <w:r>
        <w:rPr>
          <w:spacing w:val="-6"/>
        </w:rPr>
        <w:t>到2035年，</w:t>
      </w:r>
      <w:r>
        <w:rPr>
          <w:rFonts w:hint="default"/>
          <w:spacing w:val="-6"/>
        </w:rPr>
        <w:t>接待境外</w:t>
      </w:r>
      <w:r>
        <w:rPr>
          <w:spacing w:val="-6"/>
        </w:rPr>
        <w:t>游客达到300万人次</w:t>
      </w:r>
      <w:r>
        <w:rPr>
          <w:rFonts w:hint="default"/>
          <w:spacing w:val="-6"/>
        </w:rPr>
        <w:t>以上</w:t>
      </w:r>
      <w:r>
        <w:rPr>
          <w:spacing w:val="-6"/>
        </w:rPr>
        <w:t>，国际节庆会议及活动数量达到15个，国际友好城市数量达到</w:t>
      </w:r>
      <w:r>
        <w:rPr>
          <w:rFonts w:hint="default"/>
          <w:spacing w:val="-6"/>
        </w:rPr>
        <w:t>10</w:t>
      </w:r>
      <w:r>
        <w:rPr>
          <w:spacing w:val="-6"/>
        </w:rPr>
        <w:t>个，国际知名旅游饭店总量达到8家，入境旅游骨干企业数量达到3家，驻境外旅游机构办事处3个，导游外语普及率达到80%。</w:t>
      </w:r>
    </w:p>
    <w:p w14:paraId="751A99BF">
      <w:pPr>
        <w:pStyle w:val="4"/>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Times New Roman" w:hAnsi="Times New Roman"/>
        </w:rPr>
      </w:pPr>
      <w:bookmarkStart w:id="52" w:name="_Toc95149379"/>
      <w:r>
        <w:rPr>
          <w:rFonts w:ascii="Times New Roman" w:hAnsi="Times New Roman"/>
        </w:rPr>
        <w:t>三、旅游品牌目标</w:t>
      </w:r>
      <w:bookmarkEnd w:id="52"/>
    </w:p>
    <w:p w14:paraId="44BC7202">
      <w:pPr>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t>到规划期末，成功创建：</w:t>
      </w:r>
    </w:p>
    <w:p w14:paraId="472B1554">
      <w:pPr>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rPr>
          <w:rFonts w:hint="eastAsia"/>
        </w:rPr>
        <w:t>1</w:t>
      </w:r>
      <w:r>
        <w:t>个世界级旅游景区：</w:t>
      </w:r>
      <w:r>
        <w:rPr>
          <w:rFonts w:hint="eastAsia"/>
        </w:rPr>
        <w:t>武隆喀斯特</w:t>
      </w:r>
      <w:r>
        <w:t>世界级旅游景区。</w:t>
      </w:r>
    </w:p>
    <w:p w14:paraId="29589610">
      <w:pPr>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rPr>
          <w:rFonts w:hint="eastAsia"/>
        </w:rPr>
        <w:t>1</w:t>
      </w:r>
      <w:r>
        <w:t>个世界级旅游度假区：仙女山世界级旅游度假区。</w:t>
      </w:r>
    </w:p>
    <w:p w14:paraId="000F2F14">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spacing w:val="-6"/>
          <w:sz w:val="32"/>
        </w:rPr>
      </w:pPr>
      <w:r>
        <w:rPr>
          <w:spacing w:val="-6"/>
          <w:sz w:val="32"/>
        </w:rPr>
        <w:t>1个5A级旅游景区：白马山</w:t>
      </w:r>
      <w:r>
        <w:rPr>
          <w:rFonts w:hint="eastAsia"/>
          <w:spacing w:val="-6"/>
          <w:sz w:val="32"/>
        </w:rPr>
        <w:t>天尺情缘</w:t>
      </w:r>
      <w:r>
        <w:rPr>
          <w:spacing w:val="-6"/>
          <w:sz w:val="32"/>
        </w:rPr>
        <w:t>景区。</w:t>
      </w:r>
    </w:p>
    <w:p w14:paraId="1FDCDA87">
      <w:pPr>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t>1个国家级旅游度假区</w:t>
      </w:r>
      <w:r>
        <w:rPr>
          <w:rFonts w:hint="eastAsia"/>
          <w:lang w:eastAsia="zh-CN"/>
        </w:rPr>
        <w:t>：</w:t>
      </w:r>
      <w:r>
        <w:t>白马山国家级旅游度假区。</w:t>
      </w:r>
    </w:p>
    <w:p w14:paraId="4E2F4989">
      <w:pPr>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rPr>
          <w:rFonts w:hint="eastAsia"/>
        </w:rPr>
        <w:t>10个以上</w:t>
      </w:r>
      <w:r>
        <w:t>4A级旅游景区</w:t>
      </w:r>
      <w:r>
        <w:rPr>
          <w:rFonts w:hint="eastAsia"/>
          <w:lang w:eastAsia="zh-CN"/>
        </w:rPr>
        <w:t>：</w:t>
      </w:r>
      <w:r>
        <w:t>武隆喀斯特世界自然遗产博物馆、</w:t>
      </w:r>
      <w:r>
        <w:rPr>
          <w:rFonts w:hint="eastAsia"/>
          <w:lang w:eastAsia="zh-CN"/>
        </w:rPr>
        <w:t>羊角古镇</w:t>
      </w:r>
      <w:r>
        <w:t>、武隆国际探险公园、</w:t>
      </w:r>
      <w:r>
        <w:rPr>
          <w:rFonts w:hint="eastAsia"/>
        </w:rPr>
        <w:t>仙女山小火车风景线、云上恋桥景区、</w:t>
      </w:r>
      <w:r>
        <w:t>鸭江小三峡、呐溪原乡、</w:t>
      </w:r>
      <w:r>
        <w:rPr>
          <w:rFonts w:hint="eastAsia"/>
        </w:rPr>
        <w:t>大田湿地人家、黄莺大峡谷、后坪天池苗寨等</w:t>
      </w:r>
      <w:r>
        <w:t>。</w:t>
      </w:r>
    </w:p>
    <w:p w14:paraId="3E4F6704">
      <w:pPr>
        <w:pStyle w:val="4"/>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Times New Roman" w:hAnsi="Times New Roman"/>
        </w:rPr>
      </w:pPr>
      <w:bookmarkStart w:id="53" w:name="_Toc95149380"/>
      <w:r>
        <w:rPr>
          <w:rFonts w:ascii="Times New Roman" w:hAnsi="Times New Roman"/>
        </w:rPr>
        <w:t>四、旅游经济目标</w:t>
      </w:r>
      <w:bookmarkEnd w:id="53"/>
    </w:p>
    <w:p w14:paraId="48CD6604">
      <w:pPr>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t>到202</w:t>
      </w:r>
      <w:r>
        <w:rPr>
          <w:rFonts w:hint="eastAsia"/>
        </w:rPr>
        <w:t>4</w:t>
      </w:r>
      <w:r>
        <w:t>年，旅游综合实力快速提升，</w:t>
      </w:r>
      <w:r>
        <w:rPr>
          <w:rFonts w:hint="eastAsia"/>
        </w:rPr>
        <w:t>人均旅游消费达到1100元，旅游总收入达到220亿元，旅游业增加值占GDP比重11%左右</w:t>
      </w:r>
      <w:r>
        <w:t>。</w:t>
      </w:r>
    </w:p>
    <w:p w14:paraId="62EFA2D5">
      <w:pPr>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rPr>
          <w:rFonts w:hint="eastAsia"/>
        </w:rPr>
        <w:t>到2026年，</w:t>
      </w:r>
      <w:r>
        <w:t>旅游综合实力显著提升，</w:t>
      </w:r>
      <w:r>
        <w:rPr>
          <w:rFonts w:hint="eastAsia"/>
        </w:rPr>
        <w:t>接待游客稳定在5000万人次，其中境外游客250万人次，人均旅游消费达到1300元，旅游总收入达到245亿元，旅游业增加值占GDP比重13%左右</w:t>
      </w:r>
      <w:r>
        <w:t>。</w:t>
      </w:r>
    </w:p>
    <w:p w14:paraId="67D10905">
      <w:pPr>
        <w:pStyle w:val="4"/>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Times New Roman" w:hAnsi="Times New Roman"/>
        </w:rPr>
      </w:pPr>
      <w:bookmarkStart w:id="54" w:name="_Toc95149381"/>
      <w:r>
        <w:rPr>
          <w:rFonts w:ascii="Times New Roman" w:hAnsi="Times New Roman"/>
        </w:rPr>
        <w:t>五、社会发展目标</w:t>
      </w:r>
      <w:bookmarkEnd w:id="54"/>
    </w:p>
    <w:p w14:paraId="49518467">
      <w:pPr>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t>到202</w:t>
      </w:r>
      <w:r>
        <w:rPr>
          <w:rFonts w:hint="eastAsia"/>
        </w:rPr>
        <w:t>4</w:t>
      </w:r>
      <w:r>
        <w:t>年，旅游直接就业人口达到3万人，带动相关就业15万人，旅游带动居民增收贡献率达到30%，人民生活水平不断提升。</w:t>
      </w:r>
    </w:p>
    <w:p w14:paraId="1D525D42">
      <w:pPr>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t>到20</w:t>
      </w:r>
      <w:r>
        <w:rPr>
          <w:rFonts w:hint="eastAsia"/>
        </w:rPr>
        <w:t>26</w:t>
      </w:r>
      <w:r>
        <w:t>年，旅游直接就业人口达到3.5万人，带动相关就业17.5万人，旅游带动居民增收贡献率达到40%，人民生活水平明显提升。</w:t>
      </w:r>
    </w:p>
    <w:p w14:paraId="1527A24E">
      <w:pPr>
        <w:pStyle w:val="4"/>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Times New Roman" w:hAnsi="Times New Roman"/>
        </w:rPr>
      </w:pPr>
      <w:bookmarkStart w:id="55" w:name="_Toc95149382"/>
      <w:r>
        <w:rPr>
          <w:rFonts w:ascii="Times New Roman" w:hAnsi="Times New Roman"/>
        </w:rPr>
        <w:t>六、生态发展目标</w:t>
      </w:r>
      <w:bookmarkEnd w:id="55"/>
    </w:p>
    <w:p w14:paraId="38C4365D">
      <w:pPr>
        <w:keepNext w:val="0"/>
        <w:keepLines w:val="0"/>
        <w:pageBreakBefore w:val="0"/>
        <w:widowControl w:val="0"/>
        <w:kinsoku/>
        <w:wordWrap/>
        <w:overflowPunct/>
        <w:topLinePunct w:val="0"/>
        <w:autoSpaceDE/>
        <w:autoSpaceDN/>
        <w:bidi w:val="0"/>
        <w:adjustRightInd/>
        <w:snapToGrid/>
        <w:spacing w:line="240" w:lineRule="auto"/>
        <w:ind w:firstLine="640"/>
        <w:textAlignment w:val="auto"/>
      </w:pPr>
      <w:r>
        <w:t>实施二氧化碳排放达峰行动，积极探索碳汇市场交易，到202</w:t>
      </w:r>
      <w:r>
        <w:rPr>
          <w:rFonts w:hint="eastAsia"/>
        </w:rPr>
        <w:t>5</w:t>
      </w:r>
      <w:r>
        <w:t>年全面启动碳交易，力争到2030年碳交易收入突破1亿</w:t>
      </w:r>
      <w:r>
        <w:rPr>
          <w:rFonts w:hint="eastAsia"/>
        </w:rPr>
        <w:t>元</w:t>
      </w:r>
      <w:r>
        <w:t>的生态发展</w:t>
      </w:r>
      <w:r>
        <w:rPr>
          <w:rFonts w:hint="eastAsia"/>
        </w:rPr>
        <w:t>目标</w:t>
      </w:r>
      <w:r>
        <w:t>。到规划期末，</w:t>
      </w:r>
      <w:r>
        <w:rPr>
          <w:rFonts w:hint="eastAsia"/>
        </w:rPr>
        <w:t>把武隆建设成为绿色发展创新示范区和绿色低碳城市，把仙女山街道建成低碳社区试点示范，把仙女山森林公园、白马山天尺情缘景区建成零碳示范景区</w:t>
      </w:r>
      <w:r>
        <w:t>，不断</w:t>
      </w:r>
      <w:r>
        <w:rPr>
          <w:spacing w:val="-6"/>
        </w:rPr>
        <w:t>提升武隆旅游发展的含金量、含新量、含绿量，武隆生态底色更</w:t>
      </w:r>
      <w:r>
        <w:rPr>
          <w:spacing w:val="-6"/>
          <w:sz w:val="32"/>
        </w:rPr>
        <w:t>加靓丽，将武隆打造成为向世界展示中国生态文明建设</w:t>
      </w:r>
      <w:r>
        <w:rPr>
          <w:rFonts w:hint="eastAsia"/>
          <w:spacing w:val="-6"/>
          <w:sz w:val="32"/>
          <w:lang w:val="en-US" w:eastAsia="zh-CN"/>
        </w:rPr>
        <w:t>的</w:t>
      </w:r>
      <w:r>
        <w:rPr>
          <w:spacing w:val="-6"/>
          <w:sz w:val="32"/>
        </w:rPr>
        <w:t>形象和窗口。</w:t>
      </w:r>
    </w:p>
    <w:p w14:paraId="5D530797">
      <w:pPr>
        <w:keepNext w:val="0"/>
        <w:keepLines w:val="0"/>
        <w:pageBreakBefore w:val="0"/>
        <w:widowControl w:val="0"/>
        <w:kinsoku/>
        <w:wordWrap/>
        <w:overflowPunct/>
        <w:topLinePunct w:val="0"/>
        <w:autoSpaceDE w:val="0"/>
        <w:autoSpaceDN/>
        <w:bidi w:val="0"/>
        <w:adjustRightInd/>
        <w:snapToGrid/>
        <w:spacing w:line="400" w:lineRule="exact"/>
        <w:ind w:firstLine="0" w:firstLineChars="0"/>
        <w:jc w:val="center"/>
        <w:textAlignment w:val="auto"/>
        <w:rPr>
          <w:sz w:val="28"/>
          <w:szCs w:val="28"/>
        </w:rPr>
      </w:pPr>
      <w:r>
        <w:rPr>
          <w:sz w:val="28"/>
          <w:szCs w:val="28"/>
        </w:rPr>
        <w:t>表1</w:t>
      </w:r>
      <w:r>
        <w:rPr>
          <w:rFonts w:hint="eastAsia"/>
          <w:sz w:val="28"/>
          <w:szCs w:val="28"/>
          <w:lang w:val="en-US" w:eastAsia="zh-CN"/>
        </w:rPr>
        <w:t xml:space="preserve">  </w:t>
      </w:r>
      <w:r>
        <w:rPr>
          <w:sz w:val="28"/>
          <w:szCs w:val="28"/>
        </w:rPr>
        <w:t>发展目标表</w:t>
      </w:r>
    </w:p>
    <w:tbl>
      <w:tblPr>
        <w:tblStyle w:val="21"/>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4"/>
        <w:gridCol w:w="4287"/>
        <w:gridCol w:w="907"/>
        <w:gridCol w:w="907"/>
        <w:gridCol w:w="973"/>
        <w:gridCol w:w="909"/>
      </w:tblGrid>
      <w:tr w14:paraId="7BF08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5161"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2BEFDBBF">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rFonts w:eastAsia="方正黑体_GBK"/>
                <w:sz w:val="24"/>
              </w:rPr>
            </w:pPr>
            <w:r>
              <w:rPr>
                <w:rFonts w:eastAsia="方正黑体_GBK"/>
                <w:sz w:val="24"/>
              </w:rPr>
              <w:t>指        标</w:t>
            </w:r>
          </w:p>
        </w:tc>
        <w:tc>
          <w:tcPr>
            <w:tcW w:w="907" w:type="dxa"/>
            <w:tcBorders>
              <w:top w:val="single" w:color="auto" w:sz="4" w:space="0"/>
              <w:left w:val="nil"/>
              <w:bottom w:val="single" w:color="auto" w:sz="4" w:space="0"/>
              <w:right w:val="single" w:color="auto" w:sz="4" w:space="0"/>
            </w:tcBorders>
            <w:tcMar>
              <w:left w:w="28" w:type="dxa"/>
              <w:right w:w="28" w:type="dxa"/>
            </w:tcMar>
            <w:vAlign w:val="center"/>
          </w:tcPr>
          <w:p w14:paraId="3F2B5B9A">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rFonts w:eastAsia="方正黑体_GBK"/>
                <w:sz w:val="24"/>
              </w:rPr>
            </w:pPr>
            <w:r>
              <w:rPr>
                <w:rFonts w:eastAsia="方正黑体_GBK"/>
                <w:sz w:val="24"/>
              </w:rPr>
              <w:t>单位</w:t>
            </w:r>
          </w:p>
        </w:tc>
        <w:tc>
          <w:tcPr>
            <w:tcW w:w="907" w:type="dxa"/>
            <w:tcBorders>
              <w:top w:val="single" w:color="auto" w:sz="4" w:space="0"/>
              <w:left w:val="nil"/>
              <w:bottom w:val="single" w:color="auto" w:sz="4" w:space="0"/>
              <w:right w:val="single" w:color="auto" w:sz="4" w:space="0"/>
            </w:tcBorders>
            <w:tcMar>
              <w:left w:w="28" w:type="dxa"/>
              <w:right w:w="28" w:type="dxa"/>
            </w:tcMar>
            <w:vAlign w:val="center"/>
          </w:tcPr>
          <w:p w14:paraId="1E666976">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rFonts w:eastAsia="方正黑体_GBK"/>
                <w:sz w:val="24"/>
              </w:rPr>
            </w:pPr>
            <w:r>
              <w:rPr>
                <w:rFonts w:eastAsia="方正黑体_GBK"/>
                <w:sz w:val="24"/>
              </w:rPr>
              <w:t>202</w:t>
            </w:r>
            <w:r>
              <w:rPr>
                <w:rFonts w:hint="eastAsia" w:eastAsia="方正黑体_GBK"/>
                <w:sz w:val="24"/>
              </w:rPr>
              <w:t>4</w:t>
            </w:r>
            <w:r>
              <w:rPr>
                <w:rFonts w:eastAsia="方正黑体_GBK"/>
                <w:sz w:val="24"/>
              </w:rPr>
              <w:t>年</w:t>
            </w:r>
          </w:p>
        </w:tc>
        <w:tc>
          <w:tcPr>
            <w:tcW w:w="973" w:type="dxa"/>
            <w:tcBorders>
              <w:top w:val="single" w:color="auto" w:sz="4" w:space="0"/>
              <w:left w:val="nil"/>
              <w:bottom w:val="single" w:color="auto" w:sz="4" w:space="0"/>
              <w:right w:val="single" w:color="auto" w:sz="4" w:space="0"/>
            </w:tcBorders>
            <w:tcMar>
              <w:left w:w="28" w:type="dxa"/>
              <w:right w:w="28" w:type="dxa"/>
            </w:tcMar>
            <w:vAlign w:val="center"/>
          </w:tcPr>
          <w:p w14:paraId="5AB8DE72">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rFonts w:eastAsia="方正黑体_GBK"/>
                <w:sz w:val="24"/>
              </w:rPr>
            </w:pPr>
            <w:r>
              <w:rPr>
                <w:rFonts w:eastAsia="方正黑体_GBK"/>
                <w:sz w:val="24"/>
              </w:rPr>
              <w:t>20</w:t>
            </w:r>
            <w:r>
              <w:rPr>
                <w:rFonts w:hint="eastAsia" w:eastAsia="方正黑体_GBK"/>
                <w:sz w:val="24"/>
              </w:rPr>
              <w:t>26</w:t>
            </w:r>
            <w:r>
              <w:rPr>
                <w:rFonts w:eastAsia="方正黑体_GBK"/>
                <w:sz w:val="24"/>
              </w:rPr>
              <w:t>年</w:t>
            </w:r>
          </w:p>
        </w:tc>
        <w:tc>
          <w:tcPr>
            <w:tcW w:w="909" w:type="dxa"/>
            <w:tcBorders>
              <w:top w:val="single" w:color="auto" w:sz="4" w:space="0"/>
              <w:left w:val="nil"/>
              <w:bottom w:val="single" w:color="auto" w:sz="4" w:space="0"/>
              <w:right w:val="single" w:color="auto" w:sz="4" w:space="0"/>
            </w:tcBorders>
            <w:tcMar>
              <w:left w:w="28" w:type="dxa"/>
              <w:right w:w="28" w:type="dxa"/>
            </w:tcMar>
            <w:vAlign w:val="center"/>
          </w:tcPr>
          <w:p w14:paraId="5A1417E4">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rFonts w:eastAsia="方正黑体_GBK"/>
                <w:sz w:val="24"/>
              </w:rPr>
            </w:pPr>
            <w:r>
              <w:rPr>
                <w:rFonts w:eastAsia="方正黑体_GBK"/>
                <w:sz w:val="24"/>
              </w:rPr>
              <w:t>2035年</w:t>
            </w:r>
          </w:p>
        </w:tc>
      </w:tr>
      <w:tr w14:paraId="42BAF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874" w:type="dxa"/>
            <w:vMerge w:val="restart"/>
            <w:tcBorders>
              <w:top w:val="nil"/>
              <w:left w:val="single" w:color="auto" w:sz="4" w:space="0"/>
              <w:bottom w:val="single" w:color="auto" w:sz="4" w:space="0"/>
              <w:right w:val="single" w:color="auto" w:sz="4" w:space="0"/>
            </w:tcBorders>
            <w:tcMar>
              <w:left w:w="28" w:type="dxa"/>
              <w:right w:w="28" w:type="dxa"/>
            </w:tcMar>
            <w:vAlign w:val="center"/>
          </w:tcPr>
          <w:p w14:paraId="7513B202">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sz w:val="24"/>
              </w:rPr>
            </w:pPr>
            <w:r>
              <w:rPr>
                <w:sz w:val="24"/>
              </w:rPr>
              <w:t>旅游经济总量</w:t>
            </w:r>
          </w:p>
        </w:tc>
        <w:tc>
          <w:tcPr>
            <w:tcW w:w="4287" w:type="dxa"/>
            <w:tcBorders>
              <w:top w:val="single" w:color="auto" w:sz="4" w:space="0"/>
              <w:left w:val="nil"/>
              <w:bottom w:val="single" w:color="auto" w:sz="4" w:space="0"/>
              <w:right w:val="single" w:color="auto" w:sz="4" w:space="0"/>
            </w:tcBorders>
            <w:tcMar>
              <w:left w:w="28" w:type="dxa"/>
              <w:right w:w="28" w:type="dxa"/>
            </w:tcMar>
            <w:vAlign w:val="center"/>
          </w:tcPr>
          <w:p w14:paraId="6D1C1038">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textAlignment w:val="auto"/>
              <w:rPr>
                <w:sz w:val="24"/>
              </w:rPr>
            </w:pPr>
            <w:r>
              <w:rPr>
                <w:sz w:val="24"/>
              </w:rPr>
              <w:t>旅游</w:t>
            </w:r>
            <w:r>
              <w:rPr>
                <w:rFonts w:hint="eastAsia"/>
                <w:sz w:val="24"/>
              </w:rPr>
              <w:t>综合</w:t>
            </w:r>
            <w:r>
              <w:rPr>
                <w:sz w:val="24"/>
              </w:rPr>
              <w:t>收入</w:t>
            </w:r>
          </w:p>
        </w:tc>
        <w:tc>
          <w:tcPr>
            <w:tcW w:w="907" w:type="dxa"/>
            <w:tcBorders>
              <w:top w:val="single" w:color="auto" w:sz="4" w:space="0"/>
              <w:left w:val="nil"/>
              <w:bottom w:val="single" w:color="auto" w:sz="4" w:space="0"/>
              <w:right w:val="single" w:color="auto" w:sz="4" w:space="0"/>
            </w:tcBorders>
            <w:tcMar>
              <w:left w:w="28" w:type="dxa"/>
              <w:right w:w="28" w:type="dxa"/>
            </w:tcMar>
            <w:vAlign w:val="center"/>
          </w:tcPr>
          <w:p w14:paraId="5B26FC54">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sz w:val="24"/>
              </w:rPr>
            </w:pPr>
            <w:r>
              <w:rPr>
                <w:sz w:val="24"/>
              </w:rPr>
              <w:t>亿元</w:t>
            </w:r>
          </w:p>
        </w:tc>
        <w:tc>
          <w:tcPr>
            <w:tcW w:w="907" w:type="dxa"/>
            <w:tcBorders>
              <w:top w:val="single" w:color="auto" w:sz="4" w:space="0"/>
              <w:left w:val="nil"/>
              <w:bottom w:val="single" w:color="auto" w:sz="4" w:space="0"/>
              <w:right w:val="single" w:color="auto" w:sz="4" w:space="0"/>
            </w:tcBorders>
            <w:tcMar>
              <w:left w:w="28" w:type="dxa"/>
              <w:right w:w="28" w:type="dxa"/>
            </w:tcMar>
            <w:vAlign w:val="center"/>
          </w:tcPr>
          <w:p w14:paraId="3F1E1AA3">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rFonts w:eastAsia="方正书宋_GBK"/>
                <w:sz w:val="24"/>
              </w:rPr>
            </w:pPr>
            <w:r>
              <w:rPr>
                <w:rFonts w:hint="eastAsia" w:eastAsia="方正书宋_GBK"/>
                <w:sz w:val="24"/>
              </w:rPr>
              <w:t>22</w:t>
            </w:r>
            <w:r>
              <w:rPr>
                <w:rFonts w:eastAsia="方正书宋_GBK"/>
                <w:sz w:val="24"/>
              </w:rPr>
              <w:t>0</w:t>
            </w:r>
          </w:p>
        </w:tc>
        <w:tc>
          <w:tcPr>
            <w:tcW w:w="973" w:type="dxa"/>
            <w:tcBorders>
              <w:top w:val="single" w:color="auto" w:sz="4" w:space="0"/>
              <w:left w:val="nil"/>
              <w:bottom w:val="single" w:color="auto" w:sz="4" w:space="0"/>
              <w:right w:val="single" w:color="auto" w:sz="4" w:space="0"/>
            </w:tcBorders>
            <w:tcMar>
              <w:left w:w="28" w:type="dxa"/>
              <w:right w:w="28" w:type="dxa"/>
            </w:tcMar>
            <w:vAlign w:val="center"/>
          </w:tcPr>
          <w:p w14:paraId="0D1A0AC3">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rFonts w:eastAsia="方正书宋_GBK"/>
                <w:sz w:val="24"/>
              </w:rPr>
            </w:pPr>
            <w:r>
              <w:rPr>
                <w:rFonts w:hint="eastAsia" w:eastAsia="方正书宋_GBK"/>
                <w:sz w:val="24"/>
              </w:rPr>
              <w:t>245</w:t>
            </w:r>
          </w:p>
        </w:tc>
        <w:tc>
          <w:tcPr>
            <w:tcW w:w="909" w:type="dxa"/>
            <w:tcBorders>
              <w:top w:val="single" w:color="auto" w:sz="4" w:space="0"/>
              <w:left w:val="nil"/>
              <w:bottom w:val="single" w:color="auto" w:sz="4" w:space="0"/>
              <w:right w:val="single" w:color="auto" w:sz="4" w:space="0"/>
            </w:tcBorders>
            <w:tcMar>
              <w:left w:w="28" w:type="dxa"/>
              <w:right w:w="28" w:type="dxa"/>
            </w:tcMar>
            <w:vAlign w:val="center"/>
          </w:tcPr>
          <w:p w14:paraId="74EE7DA2">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rFonts w:eastAsia="方正书宋_GBK"/>
                <w:sz w:val="24"/>
              </w:rPr>
            </w:pPr>
            <w:r>
              <w:rPr>
                <w:rFonts w:eastAsia="方正书宋_GBK"/>
                <w:sz w:val="24"/>
              </w:rPr>
              <w:t>800</w:t>
            </w:r>
          </w:p>
        </w:tc>
      </w:tr>
      <w:tr w14:paraId="24247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874" w:type="dxa"/>
            <w:vMerge w:val="continue"/>
            <w:tcBorders>
              <w:left w:val="single" w:color="auto" w:sz="4" w:space="0"/>
              <w:right w:val="single" w:color="auto" w:sz="4" w:space="0"/>
            </w:tcBorders>
            <w:tcMar>
              <w:left w:w="28" w:type="dxa"/>
              <w:right w:w="28" w:type="dxa"/>
            </w:tcMar>
            <w:vAlign w:val="center"/>
          </w:tcPr>
          <w:p w14:paraId="4E0E7789">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sz w:val="24"/>
              </w:rPr>
            </w:pPr>
          </w:p>
        </w:tc>
        <w:tc>
          <w:tcPr>
            <w:tcW w:w="4287" w:type="dxa"/>
            <w:tcBorders>
              <w:top w:val="single" w:color="auto" w:sz="4" w:space="0"/>
              <w:left w:val="nil"/>
              <w:bottom w:val="single" w:color="auto" w:sz="4" w:space="0"/>
              <w:right w:val="single" w:color="auto" w:sz="4" w:space="0"/>
            </w:tcBorders>
            <w:tcMar>
              <w:left w:w="28" w:type="dxa"/>
              <w:right w:w="28" w:type="dxa"/>
            </w:tcMar>
            <w:vAlign w:val="center"/>
          </w:tcPr>
          <w:p w14:paraId="0FB7469B">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textAlignment w:val="auto"/>
              <w:rPr>
                <w:sz w:val="24"/>
              </w:rPr>
            </w:pPr>
            <w:r>
              <w:rPr>
                <w:rFonts w:hint="eastAsia"/>
                <w:sz w:val="24"/>
              </w:rPr>
              <w:t>接待游客总人次数</w:t>
            </w:r>
          </w:p>
        </w:tc>
        <w:tc>
          <w:tcPr>
            <w:tcW w:w="907" w:type="dxa"/>
            <w:tcBorders>
              <w:top w:val="single" w:color="auto" w:sz="4" w:space="0"/>
              <w:left w:val="nil"/>
              <w:bottom w:val="single" w:color="auto" w:sz="4" w:space="0"/>
              <w:right w:val="single" w:color="auto" w:sz="4" w:space="0"/>
            </w:tcBorders>
            <w:tcMar>
              <w:left w:w="28" w:type="dxa"/>
              <w:right w:w="28" w:type="dxa"/>
            </w:tcMar>
            <w:vAlign w:val="center"/>
          </w:tcPr>
          <w:p w14:paraId="48CCFA3A">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sz w:val="24"/>
              </w:rPr>
            </w:pPr>
            <w:r>
              <w:rPr>
                <w:rFonts w:hint="eastAsia"/>
                <w:sz w:val="24"/>
              </w:rPr>
              <w:t>万人次</w:t>
            </w:r>
          </w:p>
        </w:tc>
        <w:tc>
          <w:tcPr>
            <w:tcW w:w="907" w:type="dxa"/>
            <w:tcBorders>
              <w:top w:val="single" w:color="auto" w:sz="4" w:space="0"/>
              <w:left w:val="nil"/>
              <w:bottom w:val="single" w:color="auto" w:sz="4" w:space="0"/>
              <w:right w:val="single" w:color="auto" w:sz="4" w:space="0"/>
            </w:tcBorders>
            <w:tcMar>
              <w:left w:w="28" w:type="dxa"/>
              <w:right w:w="28" w:type="dxa"/>
            </w:tcMar>
            <w:vAlign w:val="center"/>
          </w:tcPr>
          <w:p w14:paraId="132C93C3">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rFonts w:eastAsia="方正书宋_GBK"/>
                <w:sz w:val="24"/>
              </w:rPr>
            </w:pPr>
            <w:r>
              <w:rPr>
                <w:rFonts w:hint="eastAsia" w:eastAsia="方正书宋_GBK"/>
                <w:sz w:val="24"/>
              </w:rPr>
              <w:t>4800</w:t>
            </w:r>
          </w:p>
        </w:tc>
        <w:tc>
          <w:tcPr>
            <w:tcW w:w="973" w:type="dxa"/>
            <w:tcBorders>
              <w:top w:val="single" w:color="auto" w:sz="4" w:space="0"/>
              <w:left w:val="nil"/>
              <w:bottom w:val="single" w:color="auto" w:sz="4" w:space="0"/>
              <w:right w:val="single" w:color="auto" w:sz="4" w:space="0"/>
            </w:tcBorders>
            <w:tcMar>
              <w:left w:w="28" w:type="dxa"/>
              <w:right w:w="28" w:type="dxa"/>
            </w:tcMar>
            <w:vAlign w:val="center"/>
          </w:tcPr>
          <w:p w14:paraId="51943B23">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rFonts w:eastAsia="方正书宋_GBK"/>
                <w:sz w:val="24"/>
              </w:rPr>
            </w:pPr>
            <w:r>
              <w:rPr>
                <w:rFonts w:hint="eastAsia" w:eastAsia="方正书宋_GBK"/>
                <w:sz w:val="24"/>
              </w:rPr>
              <w:t>5000</w:t>
            </w:r>
          </w:p>
        </w:tc>
        <w:tc>
          <w:tcPr>
            <w:tcW w:w="909" w:type="dxa"/>
            <w:tcBorders>
              <w:top w:val="single" w:color="auto" w:sz="4" w:space="0"/>
              <w:left w:val="nil"/>
              <w:bottom w:val="single" w:color="auto" w:sz="4" w:space="0"/>
              <w:right w:val="single" w:color="auto" w:sz="4" w:space="0"/>
            </w:tcBorders>
            <w:tcMar>
              <w:left w:w="28" w:type="dxa"/>
              <w:right w:w="28" w:type="dxa"/>
            </w:tcMar>
            <w:vAlign w:val="center"/>
          </w:tcPr>
          <w:p w14:paraId="7CE9A6AD">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rFonts w:eastAsia="方正书宋_GBK"/>
                <w:sz w:val="24"/>
              </w:rPr>
            </w:pPr>
            <w:r>
              <w:rPr>
                <w:rFonts w:hint="eastAsia" w:eastAsia="方正书宋_GBK"/>
                <w:sz w:val="24"/>
              </w:rPr>
              <w:t>6000</w:t>
            </w:r>
          </w:p>
        </w:tc>
      </w:tr>
      <w:tr w14:paraId="6E675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874" w:type="dxa"/>
            <w:vMerge w:val="continue"/>
            <w:tcBorders>
              <w:top w:val="nil"/>
              <w:left w:val="single" w:color="auto" w:sz="4" w:space="0"/>
              <w:bottom w:val="single" w:color="auto" w:sz="4" w:space="0"/>
              <w:right w:val="single" w:color="auto" w:sz="4" w:space="0"/>
            </w:tcBorders>
            <w:tcMar>
              <w:left w:w="28" w:type="dxa"/>
              <w:right w:w="28" w:type="dxa"/>
            </w:tcMar>
            <w:vAlign w:val="center"/>
          </w:tcPr>
          <w:p w14:paraId="638D4794">
            <w:pPr>
              <w:keepNext w:val="0"/>
              <w:keepLines w:val="0"/>
              <w:pageBreakBefore w:val="0"/>
              <w:widowControl w:val="0"/>
              <w:kinsoku/>
              <w:wordWrap/>
              <w:overflowPunct/>
              <w:topLinePunct w:val="0"/>
              <w:autoSpaceDN/>
              <w:bidi w:val="0"/>
              <w:adjustRightInd/>
              <w:snapToGrid w:val="0"/>
              <w:spacing w:line="280" w:lineRule="exact"/>
              <w:ind w:firstLine="400"/>
              <w:textAlignment w:val="auto"/>
              <w:rPr>
                <w:sz w:val="20"/>
                <w:szCs w:val="20"/>
              </w:rPr>
            </w:pPr>
          </w:p>
        </w:tc>
        <w:tc>
          <w:tcPr>
            <w:tcW w:w="4287" w:type="dxa"/>
            <w:tcBorders>
              <w:top w:val="single" w:color="auto" w:sz="4" w:space="0"/>
              <w:left w:val="nil"/>
              <w:bottom w:val="single" w:color="auto" w:sz="4" w:space="0"/>
              <w:right w:val="single" w:color="auto" w:sz="4" w:space="0"/>
            </w:tcBorders>
            <w:tcMar>
              <w:left w:w="28" w:type="dxa"/>
              <w:right w:w="28" w:type="dxa"/>
            </w:tcMar>
            <w:vAlign w:val="center"/>
          </w:tcPr>
          <w:p w14:paraId="2011C8AB">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textAlignment w:val="auto"/>
              <w:rPr>
                <w:sz w:val="24"/>
              </w:rPr>
            </w:pPr>
            <w:r>
              <w:rPr>
                <w:rFonts w:hint="eastAsia"/>
                <w:sz w:val="24"/>
              </w:rPr>
              <w:t>接待境外</w:t>
            </w:r>
            <w:r>
              <w:rPr>
                <w:sz w:val="24"/>
              </w:rPr>
              <w:t>旅游人次数</w:t>
            </w:r>
          </w:p>
        </w:tc>
        <w:tc>
          <w:tcPr>
            <w:tcW w:w="907" w:type="dxa"/>
            <w:tcBorders>
              <w:top w:val="single" w:color="auto" w:sz="4" w:space="0"/>
              <w:left w:val="nil"/>
              <w:bottom w:val="single" w:color="auto" w:sz="4" w:space="0"/>
              <w:right w:val="single" w:color="auto" w:sz="4" w:space="0"/>
            </w:tcBorders>
            <w:tcMar>
              <w:left w:w="28" w:type="dxa"/>
              <w:right w:w="28" w:type="dxa"/>
            </w:tcMar>
            <w:vAlign w:val="center"/>
          </w:tcPr>
          <w:p w14:paraId="783F4D0D">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sz w:val="24"/>
              </w:rPr>
            </w:pPr>
            <w:r>
              <w:rPr>
                <w:sz w:val="24"/>
              </w:rPr>
              <w:t>万</w:t>
            </w:r>
            <w:r>
              <w:rPr>
                <w:rFonts w:hint="eastAsia"/>
                <w:sz w:val="24"/>
              </w:rPr>
              <w:t>人次</w:t>
            </w:r>
          </w:p>
        </w:tc>
        <w:tc>
          <w:tcPr>
            <w:tcW w:w="907" w:type="dxa"/>
            <w:tcBorders>
              <w:top w:val="single" w:color="auto" w:sz="4" w:space="0"/>
              <w:left w:val="nil"/>
              <w:bottom w:val="single" w:color="auto" w:sz="4" w:space="0"/>
              <w:right w:val="single" w:color="auto" w:sz="4" w:space="0"/>
            </w:tcBorders>
            <w:tcMar>
              <w:left w:w="28" w:type="dxa"/>
              <w:right w:w="28" w:type="dxa"/>
            </w:tcMar>
            <w:vAlign w:val="center"/>
          </w:tcPr>
          <w:p w14:paraId="4B04BC36">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rFonts w:eastAsia="方正书宋_GBK"/>
                <w:sz w:val="24"/>
              </w:rPr>
            </w:pPr>
            <w:r>
              <w:rPr>
                <w:rFonts w:hint="eastAsia" w:eastAsia="方正书宋_GBK"/>
                <w:sz w:val="24"/>
              </w:rPr>
              <w:t>15</w:t>
            </w:r>
            <w:r>
              <w:rPr>
                <w:rFonts w:eastAsia="方正书宋_GBK"/>
                <w:sz w:val="24"/>
              </w:rPr>
              <w:t>0</w:t>
            </w:r>
          </w:p>
        </w:tc>
        <w:tc>
          <w:tcPr>
            <w:tcW w:w="973" w:type="dxa"/>
            <w:tcBorders>
              <w:top w:val="single" w:color="auto" w:sz="4" w:space="0"/>
              <w:left w:val="nil"/>
              <w:bottom w:val="single" w:color="auto" w:sz="4" w:space="0"/>
              <w:right w:val="single" w:color="auto" w:sz="4" w:space="0"/>
            </w:tcBorders>
            <w:tcMar>
              <w:left w:w="28" w:type="dxa"/>
              <w:right w:w="28" w:type="dxa"/>
            </w:tcMar>
            <w:vAlign w:val="center"/>
          </w:tcPr>
          <w:p w14:paraId="116EFB13">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rFonts w:eastAsia="方正书宋_GBK"/>
                <w:sz w:val="24"/>
              </w:rPr>
            </w:pPr>
            <w:r>
              <w:rPr>
                <w:rFonts w:hint="eastAsia" w:eastAsia="方正书宋_GBK"/>
                <w:sz w:val="24"/>
              </w:rPr>
              <w:t>25</w:t>
            </w:r>
            <w:r>
              <w:rPr>
                <w:rFonts w:eastAsia="方正书宋_GBK"/>
                <w:sz w:val="24"/>
              </w:rPr>
              <w:t>0</w:t>
            </w:r>
          </w:p>
        </w:tc>
        <w:tc>
          <w:tcPr>
            <w:tcW w:w="909" w:type="dxa"/>
            <w:tcBorders>
              <w:top w:val="single" w:color="auto" w:sz="4" w:space="0"/>
              <w:left w:val="nil"/>
              <w:bottom w:val="single" w:color="auto" w:sz="4" w:space="0"/>
              <w:right w:val="single" w:color="auto" w:sz="4" w:space="0"/>
            </w:tcBorders>
            <w:tcMar>
              <w:left w:w="28" w:type="dxa"/>
              <w:right w:w="28" w:type="dxa"/>
            </w:tcMar>
            <w:vAlign w:val="center"/>
          </w:tcPr>
          <w:p w14:paraId="7FF6D874">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rFonts w:eastAsia="方正书宋_GBK"/>
                <w:sz w:val="24"/>
              </w:rPr>
            </w:pPr>
            <w:r>
              <w:rPr>
                <w:rFonts w:hint="eastAsia" w:eastAsia="方正书宋_GBK"/>
                <w:sz w:val="24"/>
              </w:rPr>
              <w:t>3</w:t>
            </w:r>
            <w:r>
              <w:rPr>
                <w:rFonts w:eastAsia="方正书宋_GBK"/>
                <w:sz w:val="24"/>
              </w:rPr>
              <w:t>00</w:t>
            </w:r>
          </w:p>
        </w:tc>
      </w:tr>
      <w:tr w14:paraId="2ED6B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874" w:type="dxa"/>
            <w:vMerge w:val="continue"/>
            <w:tcBorders>
              <w:top w:val="nil"/>
              <w:left w:val="single" w:color="auto" w:sz="4" w:space="0"/>
              <w:bottom w:val="single" w:color="auto" w:sz="4" w:space="0"/>
              <w:right w:val="single" w:color="auto" w:sz="4" w:space="0"/>
            </w:tcBorders>
            <w:tcMar>
              <w:left w:w="28" w:type="dxa"/>
              <w:right w:w="28" w:type="dxa"/>
            </w:tcMar>
            <w:vAlign w:val="center"/>
          </w:tcPr>
          <w:p w14:paraId="26F090B8">
            <w:pPr>
              <w:keepNext w:val="0"/>
              <w:keepLines w:val="0"/>
              <w:pageBreakBefore w:val="0"/>
              <w:widowControl w:val="0"/>
              <w:kinsoku/>
              <w:wordWrap/>
              <w:overflowPunct/>
              <w:topLinePunct w:val="0"/>
              <w:autoSpaceDN/>
              <w:bidi w:val="0"/>
              <w:adjustRightInd/>
              <w:snapToGrid w:val="0"/>
              <w:spacing w:line="280" w:lineRule="exact"/>
              <w:ind w:firstLine="400"/>
              <w:textAlignment w:val="auto"/>
              <w:rPr>
                <w:sz w:val="20"/>
                <w:szCs w:val="20"/>
              </w:rPr>
            </w:pPr>
          </w:p>
        </w:tc>
        <w:tc>
          <w:tcPr>
            <w:tcW w:w="4287" w:type="dxa"/>
            <w:tcBorders>
              <w:top w:val="single" w:color="auto" w:sz="4" w:space="0"/>
              <w:left w:val="nil"/>
              <w:bottom w:val="single" w:color="auto" w:sz="4" w:space="0"/>
              <w:right w:val="single" w:color="auto" w:sz="4" w:space="0"/>
            </w:tcBorders>
            <w:tcMar>
              <w:left w:w="28" w:type="dxa"/>
              <w:right w:w="28" w:type="dxa"/>
            </w:tcMar>
            <w:vAlign w:val="center"/>
          </w:tcPr>
          <w:p w14:paraId="6F810C2D">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textAlignment w:val="auto"/>
              <w:rPr>
                <w:sz w:val="24"/>
              </w:rPr>
            </w:pPr>
            <w:r>
              <w:rPr>
                <w:sz w:val="24"/>
              </w:rPr>
              <w:t>文化产业增加值占比</w:t>
            </w:r>
          </w:p>
        </w:tc>
        <w:tc>
          <w:tcPr>
            <w:tcW w:w="907" w:type="dxa"/>
            <w:tcBorders>
              <w:top w:val="single" w:color="auto" w:sz="4" w:space="0"/>
              <w:left w:val="nil"/>
              <w:bottom w:val="single" w:color="auto" w:sz="4" w:space="0"/>
              <w:right w:val="single" w:color="auto" w:sz="4" w:space="0"/>
            </w:tcBorders>
            <w:tcMar>
              <w:left w:w="28" w:type="dxa"/>
              <w:right w:w="28" w:type="dxa"/>
            </w:tcMar>
            <w:vAlign w:val="center"/>
          </w:tcPr>
          <w:p w14:paraId="3F595C65">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sz w:val="24"/>
              </w:rPr>
            </w:pPr>
            <w:r>
              <w:rPr>
                <w:sz w:val="24"/>
              </w:rPr>
              <w:t>%</w:t>
            </w:r>
          </w:p>
        </w:tc>
        <w:tc>
          <w:tcPr>
            <w:tcW w:w="907" w:type="dxa"/>
            <w:tcBorders>
              <w:top w:val="single" w:color="auto" w:sz="4" w:space="0"/>
              <w:left w:val="nil"/>
              <w:bottom w:val="single" w:color="auto" w:sz="4" w:space="0"/>
              <w:right w:val="single" w:color="auto" w:sz="4" w:space="0"/>
            </w:tcBorders>
            <w:tcMar>
              <w:left w:w="28" w:type="dxa"/>
              <w:right w:w="28" w:type="dxa"/>
            </w:tcMar>
            <w:vAlign w:val="center"/>
          </w:tcPr>
          <w:p w14:paraId="6BE70B49">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rFonts w:eastAsia="方正书宋_GBK"/>
                <w:sz w:val="24"/>
              </w:rPr>
            </w:pPr>
            <w:r>
              <w:rPr>
                <w:rFonts w:eastAsia="方正书宋_GBK"/>
                <w:sz w:val="24"/>
              </w:rPr>
              <w:t>6</w:t>
            </w:r>
          </w:p>
        </w:tc>
        <w:tc>
          <w:tcPr>
            <w:tcW w:w="973" w:type="dxa"/>
            <w:tcBorders>
              <w:top w:val="single" w:color="auto" w:sz="4" w:space="0"/>
              <w:left w:val="nil"/>
              <w:bottom w:val="single" w:color="auto" w:sz="4" w:space="0"/>
              <w:right w:val="single" w:color="auto" w:sz="4" w:space="0"/>
            </w:tcBorders>
            <w:tcMar>
              <w:left w:w="28" w:type="dxa"/>
              <w:right w:w="28" w:type="dxa"/>
            </w:tcMar>
            <w:vAlign w:val="center"/>
          </w:tcPr>
          <w:p w14:paraId="1CA77769">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rFonts w:eastAsia="方正书宋_GBK"/>
                <w:sz w:val="24"/>
              </w:rPr>
            </w:pPr>
            <w:r>
              <w:rPr>
                <w:rFonts w:eastAsia="方正书宋_GBK"/>
                <w:sz w:val="24"/>
              </w:rPr>
              <w:t>7</w:t>
            </w:r>
          </w:p>
        </w:tc>
        <w:tc>
          <w:tcPr>
            <w:tcW w:w="909" w:type="dxa"/>
            <w:tcBorders>
              <w:top w:val="single" w:color="auto" w:sz="4" w:space="0"/>
              <w:left w:val="nil"/>
              <w:bottom w:val="single" w:color="auto" w:sz="4" w:space="0"/>
              <w:right w:val="single" w:color="auto" w:sz="4" w:space="0"/>
            </w:tcBorders>
            <w:tcMar>
              <w:left w:w="28" w:type="dxa"/>
              <w:right w:w="28" w:type="dxa"/>
            </w:tcMar>
            <w:vAlign w:val="center"/>
          </w:tcPr>
          <w:p w14:paraId="4F3231BD">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rFonts w:eastAsia="方正书宋_GBK"/>
                <w:sz w:val="24"/>
              </w:rPr>
            </w:pPr>
            <w:r>
              <w:rPr>
                <w:rFonts w:eastAsia="方正书宋_GBK"/>
                <w:sz w:val="24"/>
              </w:rPr>
              <w:t>8</w:t>
            </w:r>
          </w:p>
        </w:tc>
      </w:tr>
      <w:tr w14:paraId="460E8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874" w:type="dxa"/>
            <w:vMerge w:val="continue"/>
            <w:tcBorders>
              <w:top w:val="nil"/>
              <w:left w:val="single" w:color="auto" w:sz="4" w:space="0"/>
              <w:bottom w:val="single" w:color="auto" w:sz="4" w:space="0"/>
              <w:right w:val="single" w:color="auto" w:sz="4" w:space="0"/>
            </w:tcBorders>
            <w:tcMar>
              <w:left w:w="28" w:type="dxa"/>
              <w:right w:w="28" w:type="dxa"/>
            </w:tcMar>
            <w:vAlign w:val="center"/>
          </w:tcPr>
          <w:p w14:paraId="78319135">
            <w:pPr>
              <w:keepNext w:val="0"/>
              <w:keepLines w:val="0"/>
              <w:pageBreakBefore w:val="0"/>
              <w:widowControl w:val="0"/>
              <w:kinsoku/>
              <w:wordWrap/>
              <w:overflowPunct/>
              <w:topLinePunct w:val="0"/>
              <w:autoSpaceDN/>
              <w:bidi w:val="0"/>
              <w:adjustRightInd/>
              <w:snapToGrid w:val="0"/>
              <w:spacing w:line="280" w:lineRule="exact"/>
              <w:ind w:firstLine="400"/>
              <w:textAlignment w:val="auto"/>
              <w:rPr>
                <w:sz w:val="20"/>
                <w:szCs w:val="20"/>
              </w:rPr>
            </w:pPr>
          </w:p>
        </w:tc>
        <w:tc>
          <w:tcPr>
            <w:tcW w:w="4287" w:type="dxa"/>
            <w:tcBorders>
              <w:top w:val="single" w:color="auto" w:sz="4" w:space="0"/>
              <w:left w:val="nil"/>
              <w:bottom w:val="single" w:color="auto" w:sz="4" w:space="0"/>
              <w:right w:val="single" w:color="auto" w:sz="4" w:space="0"/>
            </w:tcBorders>
            <w:tcMar>
              <w:left w:w="28" w:type="dxa"/>
              <w:right w:w="28" w:type="dxa"/>
            </w:tcMar>
            <w:vAlign w:val="center"/>
          </w:tcPr>
          <w:p w14:paraId="013CA974">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textAlignment w:val="auto"/>
              <w:rPr>
                <w:sz w:val="24"/>
              </w:rPr>
            </w:pPr>
            <w:r>
              <w:rPr>
                <w:sz w:val="24"/>
              </w:rPr>
              <w:t>旅游产业增加值占比</w:t>
            </w:r>
          </w:p>
        </w:tc>
        <w:tc>
          <w:tcPr>
            <w:tcW w:w="907" w:type="dxa"/>
            <w:tcBorders>
              <w:top w:val="single" w:color="auto" w:sz="4" w:space="0"/>
              <w:left w:val="nil"/>
              <w:bottom w:val="single" w:color="auto" w:sz="4" w:space="0"/>
              <w:right w:val="single" w:color="auto" w:sz="4" w:space="0"/>
            </w:tcBorders>
            <w:tcMar>
              <w:left w:w="28" w:type="dxa"/>
              <w:right w:w="28" w:type="dxa"/>
            </w:tcMar>
            <w:vAlign w:val="center"/>
          </w:tcPr>
          <w:p w14:paraId="41D76A18">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sz w:val="24"/>
              </w:rPr>
            </w:pPr>
            <w:r>
              <w:rPr>
                <w:sz w:val="24"/>
              </w:rPr>
              <w:t>%</w:t>
            </w:r>
          </w:p>
        </w:tc>
        <w:tc>
          <w:tcPr>
            <w:tcW w:w="907" w:type="dxa"/>
            <w:tcBorders>
              <w:top w:val="single" w:color="auto" w:sz="4" w:space="0"/>
              <w:left w:val="nil"/>
              <w:bottom w:val="single" w:color="auto" w:sz="4" w:space="0"/>
              <w:right w:val="single" w:color="auto" w:sz="4" w:space="0"/>
            </w:tcBorders>
            <w:tcMar>
              <w:left w:w="28" w:type="dxa"/>
              <w:right w:w="28" w:type="dxa"/>
            </w:tcMar>
            <w:vAlign w:val="center"/>
          </w:tcPr>
          <w:p w14:paraId="7C29444D">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rFonts w:eastAsia="方正书宋_GBK"/>
                <w:sz w:val="24"/>
              </w:rPr>
            </w:pPr>
            <w:r>
              <w:rPr>
                <w:rFonts w:eastAsia="方正书宋_GBK"/>
                <w:sz w:val="24"/>
              </w:rPr>
              <w:t>1</w:t>
            </w:r>
            <w:r>
              <w:rPr>
                <w:rFonts w:hint="eastAsia" w:eastAsia="方正书宋_GBK"/>
                <w:sz w:val="24"/>
              </w:rPr>
              <w:t>1</w:t>
            </w:r>
          </w:p>
        </w:tc>
        <w:tc>
          <w:tcPr>
            <w:tcW w:w="973" w:type="dxa"/>
            <w:tcBorders>
              <w:top w:val="single" w:color="auto" w:sz="4" w:space="0"/>
              <w:left w:val="nil"/>
              <w:bottom w:val="single" w:color="auto" w:sz="4" w:space="0"/>
              <w:right w:val="single" w:color="auto" w:sz="4" w:space="0"/>
            </w:tcBorders>
            <w:tcMar>
              <w:left w:w="28" w:type="dxa"/>
              <w:right w:w="28" w:type="dxa"/>
            </w:tcMar>
            <w:vAlign w:val="center"/>
          </w:tcPr>
          <w:p w14:paraId="0013E52E">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rFonts w:eastAsia="方正书宋_GBK"/>
                <w:sz w:val="24"/>
              </w:rPr>
            </w:pPr>
            <w:r>
              <w:rPr>
                <w:rFonts w:eastAsia="方正书宋_GBK"/>
                <w:sz w:val="24"/>
              </w:rPr>
              <w:t>1</w:t>
            </w:r>
            <w:r>
              <w:rPr>
                <w:rFonts w:hint="eastAsia" w:eastAsia="方正书宋_GBK"/>
                <w:sz w:val="24"/>
              </w:rPr>
              <w:t>3</w:t>
            </w:r>
          </w:p>
        </w:tc>
        <w:tc>
          <w:tcPr>
            <w:tcW w:w="909" w:type="dxa"/>
            <w:tcBorders>
              <w:top w:val="single" w:color="auto" w:sz="4" w:space="0"/>
              <w:left w:val="nil"/>
              <w:bottom w:val="single" w:color="auto" w:sz="4" w:space="0"/>
              <w:right w:val="single" w:color="auto" w:sz="4" w:space="0"/>
            </w:tcBorders>
            <w:tcMar>
              <w:left w:w="28" w:type="dxa"/>
              <w:right w:w="28" w:type="dxa"/>
            </w:tcMar>
            <w:vAlign w:val="center"/>
          </w:tcPr>
          <w:p w14:paraId="1BDCF35F">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rFonts w:eastAsia="方正书宋_GBK"/>
                <w:sz w:val="24"/>
              </w:rPr>
            </w:pPr>
            <w:r>
              <w:rPr>
                <w:rFonts w:eastAsia="方正书宋_GBK"/>
                <w:sz w:val="24"/>
              </w:rPr>
              <w:t>19</w:t>
            </w:r>
          </w:p>
        </w:tc>
      </w:tr>
      <w:tr w14:paraId="7EE57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874" w:type="dxa"/>
            <w:vMerge w:val="continue"/>
            <w:tcBorders>
              <w:top w:val="nil"/>
              <w:left w:val="single" w:color="auto" w:sz="4" w:space="0"/>
              <w:bottom w:val="single" w:color="auto" w:sz="4" w:space="0"/>
              <w:right w:val="single" w:color="auto" w:sz="4" w:space="0"/>
            </w:tcBorders>
            <w:tcMar>
              <w:left w:w="28" w:type="dxa"/>
              <w:right w:w="28" w:type="dxa"/>
            </w:tcMar>
            <w:vAlign w:val="center"/>
          </w:tcPr>
          <w:p w14:paraId="1CAC2CBB">
            <w:pPr>
              <w:keepNext w:val="0"/>
              <w:keepLines w:val="0"/>
              <w:pageBreakBefore w:val="0"/>
              <w:widowControl w:val="0"/>
              <w:kinsoku/>
              <w:wordWrap/>
              <w:overflowPunct/>
              <w:topLinePunct w:val="0"/>
              <w:autoSpaceDN/>
              <w:bidi w:val="0"/>
              <w:adjustRightInd/>
              <w:snapToGrid w:val="0"/>
              <w:spacing w:line="280" w:lineRule="exact"/>
              <w:ind w:firstLine="400"/>
              <w:textAlignment w:val="auto"/>
              <w:rPr>
                <w:sz w:val="20"/>
                <w:szCs w:val="20"/>
              </w:rPr>
            </w:pPr>
          </w:p>
        </w:tc>
        <w:tc>
          <w:tcPr>
            <w:tcW w:w="4287" w:type="dxa"/>
            <w:tcBorders>
              <w:top w:val="single" w:color="auto" w:sz="4" w:space="0"/>
              <w:left w:val="nil"/>
              <w:bottom w:val="single" w:color="auto" w:sz="4" w:space="0"/>
              <w:right w:val="single" w:color="auto" w:sz="4" w:space="0"/>
            </w:tcBorders>
            <w:tcMar>
              <w:left w:w="28" w:type="dxa"/>
              <w:right w:w="28" w:type="dxa"/>
            </w:tcMar>
            <w:vAlign w:val="center"/>
          </w:tcPr>
          <w:p w14:paraId="67D54A47">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textAlignment w:val="auto"/>
              <w:rPr>
                <w:sz w:val="24"/>
              </w:rPr>
            </w:pPr>
            <w:r>
              <w:rPr>
                <w:sz w:val="24"/>
              </w:rPr>
              <w:t>过夜停留天数</w:t>
            </w:r>
          </w:p>
        </w:tc>
        <w:tc>
          <w:tcPr>
            <w:tcW w:w="907" w:type="dxa"/>
            <w:tcBorders>
              <w:top w:val="single" w:color="auto" w:sz="4" w:space="0"/>
              <w:left w:val="nil"/>
              <w:bottom w:val="single" w:color="auto" w:sz="4" w:space="0"/>
              <w:right w:val="single" w:color="auto" w:sz="4" w:space="0"/>
            </w:tcBorders>
            <w:tcMar>
              <w:left w:w="28" w:type="dxa"/>
              <w:right w:w="28" w:type="dxa"/>
            </w:tcMar>
            <w:vAlign w:val="center"/>
          </w:tcPr>
          <w:p w14:paraId="52DD7217">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sz w:val="24"/>
              </w:rPr>
            </w:pPr>
            <w:r>
              <w:rPr>
                <w:sz w:val="24"/>
              </w:rPr>
              <w:t>天</w:t>
            </w:r>
          </w:p>
        </w:tc>
        <w:tc>
          <w:tcPr>
            <w:tcW w:w="907" w:type="dxa"/>
            <w:tcBorders>
              <w:top w:val="single" w:color="auto" w:sz="4" w:space="0"/>
              <w:left w:val="nil"/>
              <w:bottom w:val="single" w:color="auto" w:sz="4" w:space="0"/>
              <w:right w:val="single" w:color="auto" w:sz="4" w:space="0"/>
            </w:tcBorders>
            <w:tcMar>
              <w:left w:w="28" w:type="dxa"/>
              <w:right w:w="28" w:type="dxa"/>
            </w:tcMar>
            <w:vAlign w:val="center"/>
          </w:tcPr>
          <w:p w14:paraId="796BAE53">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rFonts w:eastAsia="方正书宋_GBK"/>
                <w:sz w:val="24"/>
              </w:rPr>
            </w:pPr>
            <w:r>
              <w:rPr>
                <w:rFonts w:eastAsia="方正书宋_GBK"/>
                <w:sz w:val="24"/>
              </w:rPr>
              <w:t>2</w:t>
            </w:r>
          </w:p>
        </w:tc>
        <w:tc>
          <w:tcPr>
            <w:tcW w:w="973" w:type="dxa"/>
            <w:tcBorders>
              <w:top w:val="single" w:color="auto" w:sz="4" w:space="0"/>
              <w:left w:val="nil"/>
              <w:bottom w:val="single" w:color="auto" w:sz="4" w:space="0"/>
              <w:right w:val="single" w:color="auto" w:sz="4" w:space="0"/>
            </w:tcBorders>
            <w:tcMar>
              <w:left w:w="28" w:type="dxa"/>
              <w:right w:w="28" w:type="dxa"/>
            </w:tcMar>
            <w:vAlign w:val="center"/>
          </w:tcPr>
          <w:p w14:paraId="340EC968">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rFonts w:eastAsia="方正书宋_GBK"/>
                <w:sz w:val="24"/>
              </w:rPr>
            </w:pPr>
            <w:r>
              <w:rPr>
                <w:rFonts w:eastAsia="方正书宋_GBK"/>
                <w:sz w:val="24"/>
              </w:rPr>
              <w:t>3</w:t>
            </w:r>
          </w:p>
        </w:tc>
        <w:tc>
          <w:tcPr>
            <w:tcW w:w="909" w:type="dxa"/>
            <w:tcBorders>
              <w:top w:val="single" w:color="auto" w:sz="4" w:space="0"/>
              <w:left w:val="nil"/>
              <w:bottom w:val="single" w:color="auto" w:sz="4" w:space="0"/>
              <w:right w:val="single" w:color="auto" w:sz="4" w:space="0"/>
            </w:tcBorders>
            <w:tcMar>
              <w:left w:w="28" w:type="dxa"/>
              <w:right w:w="28" w:type="dxa"/>
            </w:tcMar>
            <w:vAlign w:val="center"/>
          </w:tcPr>
          <w:p w14:paraId="66BC31DC">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rFonts w:eastAsia="方正书宋_GBK"/>
                <w:sz w:val="24"/>
              </w:rPr>
            </w:pPr>
            <w:r>
              <w:rPr>
                <w:rFonts w:eastAsia="方正书宋_GBK"/>
                <w:sz w:val="24"/>
              </w:rPr>
              <w:t>5</w:t>
            </w:r>
          </w:p>
        </w:tc>
      </w:tr>
      <w:tr w14:paraId="082CD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874" w:type="dxa"/>
            <w:vMerge w:val="restart"/>
            <w:tcBorders>
              <w:top w:val="nil"/>
              <w:left w:val="single" w:color="auto" w:sz="4" w:space="0"/>
              <w:bottom w:val="single" w:color="auto" w:sz="4" w:space="0"/>
              <w:right w:val="single" w:color="auto" w:sz="4" w:space="0"/>
            </w:tcBorders>
            <w:tcMar>
              <w:left w:w="28" w:type="dxa"/>
              <w:right w:w="28" w:type="dxa"/>
            </w:tcMar>
            <w:vAlign w:val="center"/>
          </w:tcPr>
          <w:p w14:paraId="6110CA87">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sz w:val="24"/>
              </w:rPr>
            </w:pPr>
            <w:r>
              <w:rPr>
                <w:sz w:val="24"/>
              </w:rPr>
              <w:t>旅游吸引力</w:t>
            </w:r>
          </w:p>
        </w:tc>
        <w:tc>
          <w:tcPr>
            <w:tcW w:w="4287" w:type="dxa"/>
            <w:tcBorders>
              <w:top w:val="single" w:color="auto" w:sz="4" w:space="0"/>
              <w:left w:val="nil"/>
              <w:bottom w:val="single" w:color="auto" w:sz="4" w:space="0"/>
              <w:right w:val="single" w:color="auto" w:sz="4" w:space="0"/>
            </w:tcBorders>
            <w:tcMar>
              <w:left w:w="28" w:type="dxa"/>
              <w:right w:w="28" w:type="dxa"/>
            </w:tcMar>
            <w:vAlign w:val="center"/>
          </w:tcPr>
          <w:p w14:paraId="47B226A3">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textAlignment w:val="auto"/>
              <w:rPr>
                <w:sz w:val="24"/>
              </w:rPr>
            </w:pPr>
            <w:r>
              <w:rPr>
                <w:sz w:val="24"/>
              </w:rPr>
              <w:t>森林覆盖率</w:t>
            </w:r>
          </w:p>
        </w:tc>
        <w:tc>
          <w:tcPr>
            <w:tcW w:w="907" w:type="dxa"/>
            <w:tcBorders>
              <w:top w:val="single" w:color="auto" w:sz="4" w:space="0"/>
              <w:left w:val="nil"/>
              <w:bottom w:val="single" w:color="auto" w:sz="4" w:space="0"/>
              <w:right w:val="single" w:color="auto" w:sz="4" w:space="0"/>
            </w:tcBorders>
            <w:tcMar>
              <w:left w:w="28" w:type="dxa"/>
              <w:right w:w="28" w:type="dxa"/>
            </w:tcMar>
            <w:vAlign w:val="center"/>
          </w:tcPr>
          <w:p w14:paraId="7C664C45">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sz w:val="24"/>
              </w:rPr>
            </w:pPr>
            <w:r>
              <w:rPr>
                <w:sz w:val="24"/>
              </w:rPr>
              <w:t>%</w:t>
            </w:r>
          </w:p>
        </w:tc>
        <w:tc>
          <w:tcPr>
            <w:tcW w:w="907" w:type="dxa"/>
            <w:tcBorders>
              <w:top w:val="single" w:color="auto" w:sz="4" w:space="0"/>
              <w:left w:val="nil"/>
              <w:bottom w:val="single" w:color="auto" w:sz="4" w:space="0"/>
              <w:right w:val="single" w:color="auto" w:sz="4" w:space="0"/>
            </w:tcBorders>
            <w:tcMar>
              <w:left w:w="28" w:type="dxa"/>
              <w:right w:w="28" w:type="dxa"/>
            </w:tcMar>
            <w:vAlign w:val="center"/>
          </w:tcPr>
          <w:p w14:paraId="131E6374">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rFonts w:eastAsia="方正书宋_GBK"/>
                <w:sz w:val="24"/>
              </w:rPr>
            </w:pPr>
            <w:r>
              <w:rPr>
                <w:rFonts w:eastAsia="方正书宋_GBK"/>
                <w:sz w:val="24"/>
              </w:rPr>
              <w:t>68</w:t>
            </w:r>
          </w:p>
        </w:tc>
        <w:tc>
          <w:tcPr>
            <w:tcW w:w="973" w:type="dxa"/>
            <w:tcBorders>
              <w:top w:val="single" w:color="auto" w:sz="4" w:space="0"/>
              <w:left w:val="nil"/>
              <w:bottom w:val="single" w:color="auto" w:sz="4" w:space="0"/>
              <w:right w:val="single" w:color="auto" w:sz="4" w:space="0"/>
            </w:tcBorders>
            <w:tcMar>
              <w:left w:w="28" w:type="dxa"/>
              <w:right w:w="28" w:type="dxa"/>
            </w:tcMar>
            <w:vAlign w:val="center"/>
          </w:tcPr>
          <w:p w14:paraId="75398D53">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rFonts w:eastAsia="方正书宋_GBK"/>
                <w:sz w:val="24"/>
              </w:rPr>
            </w:pPr>
            <w:r>
              <w:rPr>
                <w:rFonts w:eastAsia="方正书宋_GBK"/>
                <w:sz w:val="24"/>
              </w:rPr>
              <w:t>69</w:t>
            </w:r>
          </w:p>
        </w:tc>
        <w:tc>
          <w:tcPr>
            <w:tcW w:w="909" w:type="dxa"/>
            <w:tcBorders>
              <w:top w:val="single" w:color="auto" w:sz="4" w:space="0"/>
              <w:left w:val="nil"/>
              <w:bottom w:val="single" w:color="auto" w:sz="4" w:space="0"/>
              <w:right w:val="single" w:color="auto" w:sz="4" w:space="0"/>
            </w:tcBorders>
            <w:tcMar>
              <w:left w:w="28" w:type="dxa"/>
              <w:right w:w="28" w:type="dxa"/>
            </w:tcMar>
            <w:vAlign w:val="center"/>
          </w:tcPr>
          <w:p w14:paraId="18E01703">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rFonts w:eastAsia="方正书宋_GBK"/>
                <w:sz w:val="24"/>
              </w:rPr>
            </w:pPr>
            <w:r>
              <w:rPr>
                <w:rFonts w:eastAsia="方正书宋_GBK"/>
                <w:sz w:val="24"/>
              </w:rPr>
              <w:t>70</w:t>
            </w:r>
          </w:p>
        </w:tc>
      </w:tr>
      <w:tr w14:paraId="53581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874" w:type="dxa"/>
            <w:vMerge w:val="continue"/>
            <w:tcBorders>
              <w:top w:val="nil"/>
              <w:left w:val="single" w:color="auto" w:sz="4" w:space="0"/>
              <w:bottom w:val="single" w:color="auto" w:sz="4" w:space="0"/>
              <w:right w:val="single" w:color="auto" w:sz="4" w:space="0"/>
            </w:tcBorders>
            <w:tcMar>
              <w:left w:w="28" w:type="dxa"/>
              <w:right w:w="28" w:type="dxa"/>
            </w:tcMar>
            <w:vAlign w:val="center"/>
          </w:tcPr>
          <w:p w14:paraId="57F82857">
            <w:pPr>
              <w:keepNext w:val="0"/>
              <w:keepLines w:val="0"/>
              <w:pageBreakBefore w:val="0"/>
              <w:widowControl w:val="0"/>
              <w:kinsoku/>
              <w:wordWrap/>
              <w:overflowPunct/>
              <w:topLinePunct w:val="0"/>
              <w:autoSpaceDN/>
              <w:bidi w:val="0"/>
              <w:adjustRightInd/>
              <w:snapToGrid w:val="0"/>
              <w:spacing w:line="280" w:lineRule="exact"/>
              <w:ind w:firstLine="400"/>
              <w:textAlignment w:val="auto"/>
              <w:rPr>
                <w:sz w:val="20"/>
                <w:szCs w:val="20"/>
              </w:rPr>
            </w:pPr>
          </w:p>
        </w:tc>
        <w:tc>
          <w:tcPr>
            <w:tcW w:w="4287" w:type="dxa"/>
            <w:tcBorders>
              <w:top w:val="single" w:color="auto" w:sz="4" w:space="0"/>
              <w:left w:val="nil"/>
              <w:bottom w:val="single" w:color="auto" w:sz="4" w:space="0"/>
              <w:right w:val="single" w:color="auto" w:sz="4" w:space="0"/>
            </w:tcBorders>
            <w:tcMar>
              <w:left w:w="28" w:type="dxa"/>
              <w:right w:w="28" w:type="dxa"/>
            </w:tcMar>
            <w:vAlign w:val="center"/>
          </w:tcPr>
          <w:p w14:paraId="172E4AB6">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textAlignment w:val="auto"/>
              <w:rPr>
                <w:sz w:val="24"/>
              </w:rPr>
            </w:pPr>
            <w:r>
              <w:rPr>
                <w:sz w:val="24"/>
              </w:rPr>
              <w:t>城市空气优良天数</w:t>
            </w:r>
          </w:p>
        </w:tc>
        <w:tc>
          <w:tcPr>
            <w:tcW w:w="907" w:type="dxa"/>
            <w:tcBorders>
              <w:top w:val="single" w:color="auto" w:sz="4" w:space="0"/>
              <w:left w:val="nil"/>
              <w:bottom w:val="single" w:color="auto" w:sz="4" w:space="0"/>
              <w:right w:val="single" w:color="auto" w:sz="4" w:space="0"/>
            </w:tcBorders>
            <w:tcMar>
              <w:left w:w="28" w:type="dxa"/>
              <w:right w:w="28" w:type="dxa"/>
            </w:tcMar>
            <w:vAlign w:val="center"/>
          </w:tcPr>
          <w:p w14:paraId="2E7ABFEE">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sz w:val="24"/>
              </w:rPr>
            </w:pPr>
            <w:r>
              <w:rPr>
                <w:sz w:val="24"/>
              </w:rPr>
              <w:t>天</w:t>
            </w:r>
          </w:p>
        </w:tc>
        <w:tc>
          <w:tcPr>
            <w:tcW w:w="907" w:type="dxa"/>
            <w:tcBorders>
              <w:top w:val="single" w:color="auto" w:sz="4" w:space="0"/>
              <w:left w:val="nil"/>
              <w:bottom w:val="single" w:color="auto" w:sz="4" w:space="0"/>
              <w:right w:val="single" w:color="auto" w:sz="4" w:space="0"/>
            </w:tcBorders>
            <w:tcMar>
              <w:left w:w="28" w:type="dxa"/>
              <w:right w:w="28" w:type="dxa"/>
            </w:tcMar>
            <w:vAlign w:val="center"/>
          </w:tcPr>
          <w:p w14:paraId="17DA7D83">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rFonts w:eastAsia="方正书宋_GBK"/>
                <w:sz w:val="24"/>
              </w:rPr>
            </w:pPr>
            <w:r>
              <w:rPr>
                <w:rFonts w:eastAsia="方正书宋_GBK"/>
                <w:sz w:val="24"/>
              </w:rPr>
              <w:t>≥350</w:t>
            </w:r>
          </w:p>
        </w:tc>
        <w:tc>
          <w:tcPr>
            <w:tcW w:w="973" w:type="dxa"/>
            <w:tcBorders>
              <w:top w:val="single" w:color="auto" w:sz="4" w:space="0"/>
              <w:left w:val="nil"/>
              <w:bottom w:val="single" w:color="auto" w:sz="4" w:space="0"/>
              <w:right w:val="single" w:color="auto" w:sz="4" w:space="0"/>
            </w:tcBorders>
            <w:tcMar>
              <w:left w:w="28" w:type="dxa"/>
              <w:right w:w="28" w:type="dxa"/>
            </w:tcMar>
            <w:vAlign w:val="center"/>
          </w:tcPr>
          <w:p w14:paraId="757FF164">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rFonts w:eastAsia="方正书宋_GBK"/>
                <w:sz w:val="24"/>
              </w:rPr>
            </w:pPr>
            <w:r>
              <w:rPr>
                <w:rFonts w:eastAsia="方正书宋_GBK"/>
                <w:sz w:val="24"/>
              </w:rPr>
              <w:t>≥350</w:t>
            </w:r>
          </w:p>
        </w:tc>
        <w:tc>
          <w:tcPr>
            <w:tcW w:w="909" w:type="dxa"/>
            <w:tcBorders>
              <w:top w:val="single" w:color="auto" w:sz="4" w:space="0"/>
              <w:left w:val="nil"/>
              <w:bottom w:val="single" w:color="auto" w:sz="4" w:space="0"/>
              <w:right w:val="single" w:color="auto" w:sz="4" w:space="0"/>
            </w:tcBorders>
            <w:tcMar>
              <w:left w:w="28" w:type="dxa"/>
              <w:right w:w="28" w:type="dxa"/>
            </w:tcMar>
            <w:vAlign w:val="center"/>
          </w:tcPr>
          <w:p w14:paraId="0A149E7E">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rFonts w:eastAsia="方正书宋_GBK"/>
                <w:sz w:val="24"/>
              </w:rPr>
            </w:pPr>
            <w:r>
              <w:rPr>
                <w:rFonts w:eastAsia="方正书宋_GBK"/>
                <w:sz w:val="24"/>
              </w:rPr>
              <w:t>≥350</w:t>
            </w:r>
          </w:p>
        </w:tc>
      </w:tr>
      <w:tr w14:paraId="325F5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874" w:type="dxa"/>
            <w:vMerge w:val="continue"/>
            <w:tcBorders>
              <w:top w:val="nil"/>
              <w:left w:val="single" w:color="auto" w:sz="4" w:space="0"/>
              <w:bottom w:val="single" w:color="auto" w:sz="4" w:space="0"/>
              <w:right w:val="single" w:color="auto" w:sz="4" w:space="0"/>
            </w:tcBorders>
            <w:tcMar>
              <w:left w:w="28" w:type="dxa"/>
              <w:right w:w="28" w:type="dxa"/>
            </w:tcMar>
            <w:vAlign w:val="center"/>
          </w:tcPr>
          <w:p w14:paraId="353C5ABF">
            <w:pPr>
              <w:keepNext w:val="0"/>
              <w:keepLines w:val="0"/>
              <w:pageBreakBefore w:val="0"/>
              <w:widowControl w:val="0"/>
              <w:kinsoku/>
              <w:wordWrap/>
              <w:overflowPunct/>
              <w:topLinePunct w:val="0"/>
              <w:autoSpaceDN/>
              <w:bidi w:val="0"/>
              <w:adjustRightInd/>
              <w:snapToGrid w:val="0"/>
              <w:spacing w:line="280" w:lineRule="exact"/>
              <w:ind w:firstLine="400"/>
              <w:textAlignment w:val="auto"/>
              <w:rPr>
                <w:sz w:val="20"/>
                <w:szCs w:val="20"/>
              </w:rPr>
            </w:pPr>
          </w:p>
        </w:tc>
        <w:tc>
          <w:tcPr>
            <w:tcW w:w="4287" w:type="dxa"/>
            <w:tcBorders>
              <w:top w:val="single" w:color="auto" w:sz="4" w:space="0"/>
              <w:left w:val="nil"/>
              <w:bottom w:val="single" w:color="auto" w:sz="4" w:space="0"/>
              <w:right w:val="single" w:color="auto" w:sz="4" w:space="0"/>
            </w:tcBorders>
            <w:tcMar>
              <w:left w:w="28" w:type="dxa"/>
              <w:right w:w="28" w:type="dxa"/>
            </w:tcMar>
            <w:vAlign w:val="center"/>
          </w:tcPr>
          <w:p w14:paraId="3A659E93">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textAlignment w:val="auto"/>
              <w:rPr>
                <w:sz w:val="24"/>
              </w:rPr>
            </w:pPr>
            <w:r>
              <w:rPr>
                <w:sz w:val="24"/>
              </w:rPr>
              <w:t>国家4A级以上旅游景区数量</w:t>
            </w:r>
          </w:p>
        </w:tc>
        <w:tc>
          <w:tcPr>
            <w:tcW w:w="907" w:type="dxa"/>
            <w:tcBorders>
              <w:top w:val="single" w:color="auto" w:sz="4" w:space="0"/>
              <w:left w:val="nil"/>
              <w:bottom w:val="single" w:color="auto" w:sz="4" w:space="0"/>
              <w:right w:val="single" w:color="auto" w:sz="4" w:space="0"/>
            </w:tcBorders>
            <w:tcMar>
              <w:left w:w="28" w:type="dxa"/>
              <w:right w:w="28" w:type="dxa"/>
            </w:tcMar>
            <w:vAlign w:val="center"/>
          </w:tcPr>
          <w:p w14:paraId="080358D9">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sz w:val="24"/>
              </w:rPr>
            </w:pPr>
            <w:r>
              <w:rPr>
                <w:sz w:val="24"/>
              </w:rPr>
              <w:t>个</w:t>
            </w:r>
          </w:p>
        </w:tc>
        <w:tc>
          <w:tcPr>
            <w:tcW w:w="907" w:type="dxa"/>
            <w:tcBorders>
              <w:top w:val="single" w:color="auto" w:sz="4" w:space="0"/>
              <w:left w:val="nil"/>
              <w:bottom w:val="single" w:color="auto" w:sz="4" w:space="0"/>
              <w:right w:val="single" w:color="auto" w:sz="4" w:space="0"/>
            </w:tcBorders>
            <w:tcMar>
              <w:left w:w="28" w:type="dxa"/>
              <w:right w:w="28" w:type="dxa"/>
            </w:tcMar>
            <w:vAlign w:val="center"/>
          </w:tcPr>
          <w:p w14:paraId="43DD1C23">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rFonts w:eastAsia="方正书宋_GBK"/>
                <w:sz w:val="24"/>
              </w:rPr>
            </w:pPr>
            <w:r>
              <w:rPr>
                <w:rFonts w:eastAsia="方正书宋_GBK"/>
                <w:sz w:val="24"/>
              </w:rPr>
              <w:t>7</w:t>
            </w:r>
          </w:p>
        </w:tc>
        <w:tc>
          <w:tcPr>
            <w:tcW w:w="973" w:type="dxa"/>
            <w:tcBorders>
              <w:top w:val="single" w:color="auto" w:sz="4" w:space="0"/>
              <w:left w:val="nil"/>
              <w:bottom w:val="single" w:color="auto" w:sz="4" w:space="0"/>
              <w:right w:val="single" w:color="auto" w:sz="4" w:space="0"/>
            </w:tcBorders>
            <w:tcMar>
              <w:left w:w="28" w:type="dxa"/>
              <w:right w:w="28" w:type="dxa"/>
            </w:tcMar>
            <w:vAlign w:val="center"/>
          </w:tcPr>
          <w:p w14:paraId="3217DDBD">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rFonts w:eastAsia="方正书宋_GBK"/>
                <w:sz w:val="24"/>
              </w:rPr>
            </w:pPr>
            <w:r>
              <w:rPr>
                <w:rFonts w:eastAsia="方正书宋_GBK"/>
                <w:sz w:val="24"/>
              </w:rPr>
              <w:t>10</w:t>
            </w:r>
          </w:p>
        </w:tc>
        <w:tc>
          <w:tcPr>
            <w:tcW w:w="909" w:type="dxa"/>
            <w:tcBorders>
              <w:top w:val="single" w:color="auto" w:sz="4" w:space="0"/>
              <w:left w:val="nil"/>
              <w:bottom w:val="single" w:color="auto" w:sz="4" w:space="0"/>
              <w:right w:val="single" w:color="auto" w:sz="4" w:space="0"/>
            </w:tcBorders>
            <w:tcMar>
              <w:left w:w="28" w:type="dxa"/>
              <w:right w:w="28" w:type="dxa"/>
            </w:tcMar>
            <w:vAlign w:val="center"/>
          </w:tcPr>
          <w:p w14:paraId="585A5C3E">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rFonts w:eastAsia="方正书宋_GBK"/>
                <w:sz w:val="24"/>
              </w:rPr>
            </w:pPr>
            <w:r>
              <w:rPr>
                <w:rFonts w:eastAsia="方正书宋_GBK"/>
                <w:sz w:val="24"/>
              </w:rPr>
              <w:t>13</w:t>
            </w:r>
          </w:p>
        </w:tc>
      </w:tr>
      <w:tr w14:paraId="46F40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874" w:type="dxa"/>
            <w:vMerge w:val="continue"/>
            <w:tcBorders>
              <w:top w:val="nil"/>
              <w:left w:val="single" w:color="auto" w:sz="4" w:space="0"/>
              <w:bottom w:val="single" w:color="auto" w:sz="4" w:space="0"/>
              <w:right w:val="single" w:color="auto" w:sz="4" w:space="0"/>
            </w:tcBorders>
            <w:tcMar>
              <w:left w:w="28" w:type="dxa"/>
              <w:right w:w="28" w:type="dxa"/>
            </w:tcMar>
            <w:vAlign w:val="center"/>
          </w:tcPr>
          <w:p w14:paraId="4AC7BA45">
            <w:pPr>
              <w:keepNext w:val="0"/>
              <w:keepLines w:val="0"/>
              <w:pageBreakBefore w:val="0"/>
              <w:widowControl w:val="0"/>
              <w:kinsoku/>
              <w:wordWrap/>
              <w:overflowPunct/>
              <w:topLinePunct w:val="0"/>
              <w:autoSpaceDN/>
              <w:bidi w:val="0"/>
              <w:adjustRightInd/>
              <w:snapToGrid w:val="0"/>
              <w:spacing w:line="280" w:lineRule="exact"/>
              <w:ind w:firstLine="400"/>
              <w:textAlignment w:val="auto"/>
              <w:rPr>
                <w:sz w:val="20"/>
                <w:szCs w:val="20"/>
              </w:rPr>
            </w:pPr>
          </w:p>
        </w:tc>
        <w:tc>
          <w:tcPr>
            <w:tcW w:w="4287" w:type="dxa"/>
            <w:tcBorders>
              <w:top w:val="single" w:color="auto" w:sz="4" w:space="0"/>
              <w:left w:val="nil"/>
              <w:bottom w:val="single" w:color="auto" w:sz="4" w:space="0"/>
              <w:right w:val="single" w:color="auto" w:sz="4" w:space="0"/>
            </w:tcBorders>
            <w:tcMar>
              <w:left w:w="28" w:type="dxa"/>
              <w:right w:w="28" w:type="dxa"/>
            </w:tcMar>
            <w:vAlign w:val="center"/>
          </w:tcPr>
          <w:p w14:paraId="6FEAFA69">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textAlignment w:val="auto"/>
              <w:rPr>
                <w:sz w:val="24"/>
              </w:rPr>
            </w:pPr>
            <w:r>
              <w:rPr>
                <w:sz w:val="24"/>
              </w:rPr>
              <w:t>其中：国家5A级以上旅游景区数量</w:t>
            </w:r>
          </w:p>
        </w:tc>
        <w:tc>
          <w:tcPr>
            <w:tcW w:w="907" w:type="dxa"/>
            <w:tcBorders>
              <w:top w:val="single" w:color="auto" w:sz="4" w:space="0"/>
              <w:left w:val="nil"/>
              <w:bottom w:val="single" w:color="auto" w:sz="4" w:space="0"/>
              <w:right w:val="single" w:color="auto" w:sz="4" w:space="0"/>
            </w:tcBorders>
            <w:tcMar>
              <w:left w:w="28" w:type="dxa"/>
              <w:right w:w="28" w:type="dxa"/>
            </w:tcMar>
            <w:vAlign w:val="center"/>
          </w:tcPr>
          <w:p w14:paraId="2E224C60">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sz w:val="24"/>
              </w:rPr>
            </w:pPr>
            <w:r>
              <w:rPr>
                <w:sz w:val="24"/>
              </w:rPr>
              <w:t>个</w:t>
            </w:r>
          </w:p>
        </w:tc>
        <w:tc>
          <w:tcPr>
            <w:tcW w:w="907" w:type="dxa"/>
            <w:tcBorders>
              <w:top w:val="single" w:color="auto" w:sz="4" w:space="0"/>
              <w:left w:val="nil"/>
              <w:bottom w:val="single" w:color="auto" w:sz="4" w:space="0"/>
              <w:right w:val="single" w:color="auto" w:sz="4" w:space="0"/>
            </w:tcBorders>
            <w:tcMar>
              <w:left w:w="28" w:type="dxa"/>
              <w:right w:w="28" w:type="dxa"/>
            </w:tcMar>
            <w:vAlign w:val="center"/>
          </w:tcPr>
          <w:p w14:paraId="4A11446E">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rFonts w:eastAsia="方正书宋_GBK"/>
                <w:sz w:val="24"/>
              </w:rPr>
            </w:pPr>
            <w:r>
              <w:rPr>
                <w:rFonts w:eastAsia="方正书宋_GBK"/>
                <w:sz w:val="24"/>
              </w:rPr>
              <w:t>2</w:t>
            </w:r>
          </w:p>
        </w:tc>
        <w:tc>
          <w:tcPr>
            <w:tcW w:w="973" w:type="dxa"/>
            <w:tcBorders>
              <w:top w:val="single" w:color="auto" w:sz="4" w:space="0"/>
              <w:left w:val="nil"/>
              <w:bottom w:val="single" w:color="auto" w:sz="4" w:space="0"/>
              <w:right w:val="single" w:color="auto" w:sz="4" w:space="0"/>
            </w:tcBorders>
            <w:tcMar>
              <w:left w:w="28" w:type="dxa"/>
              <w:right w:w="28" w:type="dxa"/>
            </w:tcMar>
            <w:vAlign w:val="center"/>
          </w:tcPr>
          <w:p w14:paraId="5DB14F09">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rFonts w:eastAsia="方正书宋_GBK"/>
                <w:sz w:val="24"/>
              </w:rPr>
            </w:pPr>
            <w:r>
              <w:rPr>
                <w:rFonts w:eastAsia="方正书宋_GBK"/>
                <w:sz w:val="24"/>
              </w:rPr>
              <w:t>3</w:t>
            </w:r>
          </w:p>
        </w:tc>
        <w:tc>
          <w:tcPr>
            <w:tcW w:w="909" w:type="dxa"/>
            <w:tcBorders>
              <w:top w:val="single" w:color="auto" w:sz="4" w:space="0"/>
              <w:left w:val="nil"/>
              <w:bottom w:val="single" w:color="auto" w:sz="4" w:space="0"/>
              <w:right w:val="single" w:color="auto" w:sz="4" w:space="0"/>
            </w:tcBorders>
            <w:tcMar>
              <w:left w:w="28" w:type="dxa"/>
              <w:right w:w="28" w:type="dxa"/>
            </w:tcMar>
            <w:vAlign w:val="center"/>
          </w:tcPr>
          <w:p w14:paraId="44F47B35">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rFonts w:eastAsia="方正书宋_GBK"/>
                <w:sz w:val="24"/>
              </w:rPr>
            </w:pPr>
            <w:r>
              <w:rPr>
                <w:rFonts w:eastAsia="方正书宋_GBK"/>
                <w:sz w:val="24"/>
              </w:rPr>
              <w:t>4</w:t>
            </w:r>
          </w:p>
        </w:tc>
      </w:tr>
      <w:tr w14:paraId="5FE57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874" w:type="dxa"/>
            <w:vMerge w:val="continue"/>
            <w:tcBorders>
              <w:top w:val="nil"/>
              <w:left w:val="single" w:color="auto" w:sz="4" w:space="0"/>
              <w:bottom w:val="single" w:color="auto" w:sz="4" w:space="0"/>
              <w:right w:val="single" w:color="auto" w:sz="4" w:space="0"/>
            </w:tcBorders>
            <w:tcMar>
              <w:left w:w="28" w:type="dxa"/>
              <w:right w:w="28" w:type="dxa"/>
            </w:tcMar>
            <w:vAlign w:val="center"/>
          </w:tcPr>
          <w:p w14:paraId="7DF5BFA5">
            <w:pPr>
              <w:keepNext w:val="0"/>
              <w:keepLines w:val="0"/>
              <w:pageBreakBefore w:val="0"/>
              <w:widowControl w:val="0"/>
              <w:kinsoku/>
              <w:wordWrap/>
              <w:overflowPunct/>
              <w:topLinePunct w:val="0"/>
              <w:autoSpaceDN/>
              <w:bidi w:val="0"/>
              <w:adjustRightInd/>
              <w:snapToGrid w:val="0"/>
              <w:spacing w:line="280" w:lineRule="exact"/>
              <w:ind w:firstLine="400"/>
              <w:textAlignment w:val="auto"/>
              <w:rPr>
                <w:sz w:val="20"/>
                <w:szCs w:val="20"/>
              </w:rPr>
            </w:pPr>
          </w:p>
        </w:tc>
        <w:tc>
          <w:tcPr>
            <w:tcW w:w="4287" w:type="dxa"/>
            <w:tcBorders>
              <w:top w:val="single" w:color="auto" w:sz="4" w:space="0"/>
              <w:left w:val="nil"/>
              <w:bottom w:val="single" w:color="auto" w:sz="4" w:space="0"/>
              <w:right w:val="single" w:color="auto" w:sz="4" w:space="0"/>
            </w:tcBorders>
            <w:tcMar>
              <w:left w:w="28" w:type="dxa"/>
              <w:right w:w="28" w:type="dxa"/>
            </w:tcMar>
            <w:vAlign w:val="center"/>
          </w:tcPr>
          <w:p w14:paraId="78E162B4">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textAlignment w:val="auto"/>
              <w:rPr>
                <w:sz w:val="24"/>
              </w:rPr>
            </w:pPr>
            <w:r>
              <w:rPr>
                <w:sz w:val="24"/>
              </w:rPr>
              <w:t>市级以上旅游度假区数量</w:t>
            </w:r>
          </w:p>
        </w:tc>
        <w:tc>
          <w:tcPr>
            <w:tcW w:w="907" w:type="dxa"/>
            <w:tcBorders>
              <w:top w:val="single" w:color="auto" w:sz="4" w:space="0"/>
              <w:left w:val="nil"/>
              <w:bottom w:val="single" w:color="auto" w:sz="4" w:space="0"/>
              <w:right w:val="single" w:color="auto" w:sz="4" w:space="0"/>
            </w:tcBorders>
            <w:tcMar>
              <w:left w:w="28" w:type="dxa"/>
              <w:right w:w="28" w:type="dxa"/>
            </w:tcMar>
            <w:vAlign w:val="center"/>
          </w:tcPr>
          <w:p w14:paraId="3726AD87">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sz w:val="24"/>
              </w:rPr>
            </w:pPr>
            <w:r>
              <w:rPr>
                <w:sz w:val="24"/>
              </w:rPr>
              <w:t>家</w:t>
            </w:r>
          </w:p>
        </w:tc>
        <w:tc>
          <w:tcPr>
            <w:tcW w:w="907" w:type="dxa"/>
            <w:tcBorders>
              <w:top w:val="single" w:color="auto" w:sz="4" w:space="0"/>
              <w:left w:val="nil"/>
              <w:bottom w:val="single" w:color="auto" w:sz="4" w:space="0"/>
              <w:right w:val="single" w:color="auto" w:sz="4" w:space="0"/>
            </w:tcBorders>
            <w:tcMar>
              <w:left w:w="28" w:type="dxa"/>
              <w:right w:w="28" w:type="dxa"/>
            </w:tcMar>
            <w:vAlign w:val="center"/>
          </w:tcPr>
          <w:p w14:paraId="4C394DC0">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rFonts w:eastAsia="方正书宋_GBK"/>
                <w:sz w:val="24"/>
              </w:rPr>
            </w:pPr>
            <w:r>
              <w:rPr>
                <w:rFonts w:eastAsia="方正书宋_GBK"/>
                <w:sz w:val="24"/>
              </w:rPr>
              <w:t>2</w:t>
            </w:r>
          </w:p>
        </w:tc>
        <w:tc>
          <w:tcPr>
            <w:tcW w:w="973" w:type="dxa"/>
            <w:tcBorders>
              <w:top w:val="single" w:color="auto" w:sz="4" w:space="0"/>
              <w:left w:val="nil"/>
              <w:bottom w:val="single" w:color="auto" w:sz="4" w:space="0"/>
              <w:right w:val="single" w:color="auto" w:sz="4" w:space="0"/>
            </w:tcBorders>
            <w:tcMar>
              <w:left w:w="28" w:type="dxa"/>
              <w:right w:w="28" w:type="dxa"/>
            </w:tcMar>
            <w:vAlign w:val="center"/>
          </w:tcPr>
          <w:p w14:paraId="4AC4E87A">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rFonts w:eastAsia="方正书宋_GBK"/>
                <w:sz w:val="24"/>
              </w:rPr>
            </w:pPr>
            <w:r>
              <w:rPr>
                <w:rFonts w:eastAsia="方正书宋_GBK"/>
                <w:sz w:val="24"/>
              </w:rPr>
              <w:t>3</w:t>
            </w:r>
          </w:p>
        </w:tc>
        <w:tc>
          <w:tcPr>
            <w:tcW w:w="909" w:type="dxa"/>
            <w:tcBorders>
              <w:top w:val="single" w:color="auto" w:sz="4" w:space="0"/>
              <w:left w:val="nil"/>
              <w:bottom w:val="single" w:color="auto" w:sz="4" w:space="0"/>
              <w:right w:val="single" w:color="auto" w:sz="4" w:space="0"/>
            </w:tcBorders>
            <w:tcMar>
              <w:left w:w="28" w:type="dxa"/>
              <w:right w:w="28" w:type="dxa"/>
            </w:tcMar>
            <w:vAlign w:val="center"/>
          </w:tcPr>
          <w:p w14:paraId="0B8A7830">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rFonts w:eastAsia="方正书宋_GBK"/>
                <w:sz w:val="24"/>
              </w:rPr>
            </w:pPr>
            <w:r>
              <w:rPr>
                <w:rFonts w:hint="eastAsia" w:eastAsia="方正书宋_GBK"/>
                <w:sz w:val="24"/>
                <w:lang w:eastAsia="zh-CN"/>
              </w:rPr>
              <w:t>—</w:t>
            </w:r>
          </w:p>
        </w:tc>
      </w:tr>
      <w:tr w14:paraId="7E5C2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874" w:type="dxa"/>
            <w:vMerge w:val="continue"/>
            <w:tcBorders>
              <w:top w:val="nil"/>
              <w:left w:val="single" w:color="auto" w:sz="4" w:space="0"/>
              <w:bottom w:val="single" w:color="auto" w:sz="4" w:space="0"/>
              <w:right w:val="single" w:color="auto" w:sz="4" w:space="0"/>
            </w:tcBorders>
            <w:tcMar>
              <w:left w:w="28" w:type="dxa"/>
              <w:right w:w="28" w:type="dxa"/>
            </w:tcMar>
            <w:vAlign w:val="center"/>
          </w:tcPr>
          <w:p w14:paraId="6B702D78">
            <w:pPr>
              <w:keepNext w:val="0"/>
              <w:keepLines w:val="0"/>
              <w:pageBreakBefore w:val="0"/>
              <w:widowControl w:val="0"/>
              <w:kinsoku/>
              <w:wordWrap/>
              <w:overflowPunct/>
              <w:topLinePunct w:val="0"/>
              <w:autoSpaceDN/>
              <w:bidi w:val="0"/>
              <w:adjustRightInd/>
              <w:snapToGrid w:val="0"/>
              <w:spacing w:line="280" w:lineRule="exact"/>
              <w:ind w:firstLine="400"/>
              <w:textAlignment w:val="auto"/>
              <w:rPr>
                <w:sz w:val="20"/>
                <w:szCs w:val="20"/>
              </w:rPr>
            </w:pPr>
          </w:p>
        </w:tc>
        <w:tc>
          <w:tcPr>
            <w:tcW w:w="4287" w:type="dxa"/>
            <w:tcBorders>
              <w:top w:val="single" w:color="auto" w:sz="4" w:space="0"/>
              <w:left w:val="nil"/>
              <w:bottom w:val="single" w:color="auto" w:sz="4" w:space="0"/>
              <w:right w:val="single" w:color="auto" w:sz="4" w:space="0"/>
            </w:tcBorders>
            <w:tcMar>
              <w:left w:w="28" w:type="dxa"/>
              <w:right w:w="28" w:type="dxa"/>
            </w:tcMar>
            <w:vAlign w:val="center"/>
          </w:tcPr>
          <w:p w14:paraId="3EE2F299">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textAlignment w:val="auto"/>
              <w:rPr>
                <w:sz w:val="24"/>
              </w:rPr>
            </w:pPr>
            <w:r>
              <w:rPr>
                <w:sz w:val="24"/>
              </w:rPr>
              <w:t>其中：国家级旅游度假区数量</w:t>
            </w:r>
          </w:p>
        </w:tc>
        <w:tc>
          <w:tcPr>
            <w:tcW w:w="907" w:type="dxa"/>
            <w:tcBorders>
              <w:top w:val="single" w:color="auto" w:sz="4" w:space="0"/>
              <w:left w:val="nil"/>
              <w:bottom w:val="single" w:color="auto" w:sz="4" w:space="0"/>
              <w:right w:val="single" w:color="auto" w:sz="4" w:space="0"/>
            </w:tcBorders>
            <w:tcMar>
              <w:left w:w="28" w:type="dxa"/>
              <w:right w:w="28" w:type="dxa"/>
            </w:tcMar>
            <w:vAlign w:val="center"/>
          </w:tcPr>
          <w:p w14:paraId="6B77F5C5">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sz w:val="24"/>
              </w:rPr>
            </w:pPr>
            <w:r>
              <w:rPr>
                <w:sz w:val="24"/>
              </w:rPr>
              <w:t>家</w:t>
            </w:r>
          </w:p>
        </w:tc>
        <w:tc>
          <w:tcPr>
            <w:tcW w:w="907" w:type="dxa"/>
            <w:tcBorders>
              <w:top w:val="single" w:color="auto" w:sz="4" w:space="0"/>
              <w:left w:val="nil"/>
              <w:bottom w:val="single" w:color="auto" w:sz="4" w:space="0"/>
              <w:right w:val="single" w:color="auto" w:sz="4" w:space="0"/>
            </w:tcBorders>
            <w:tcMar>
              <w:left w:w="28" w:type="dxa"/>
              <w:right w:w="28" w:type="dxa"/>
            </w:tcMar>
            <w:vAlign w:val="center"/>
          </w:tcPr>
          <w:p w14:paraId="69237B1D">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rFonts w:eastAsia="方正书宋_GBK"/>
                <w:sz w:val="24"/>
              </w:rPr>
            </w:pPr>
            <w:r>
              <w:rPr>
                <w:rFonts w:eastAsia="方正书宋_GBK"/>
                <w:sz w:val="24"/>
              </w:rPr>
              <w:t>1</w:t>
            </w:r>
          </w:p>
        </w:tc>
        <w:tc>
          <w:tcPr>
            <w:tcW w:w="973" w:type="dxa"/>
            <w:tcBorders>
              <w:top w:val="single" w:color="auto" w:sz="4" w:space="0"/>
              <w:left w:val="nil"/>
              <w:bottom w:val="single" w:color="auto" w:sz="4" w:space="0"/>
              <w:right w:val="single" w:color="auto" w:sz="4" w:space="0"/>
            </w:tcBorders>
            <w:tcMar>
              <w:left w:w="28" w:type="dxa"/>
              <w:right w:w="28" w:type="dxa"/>
            </w:tcMar>
            <w:vAlign w:val="center"/>
          </w:tcPr>
          <w:p w14:paraId="1A37D9A7">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rFonts w:eastAsia="方正书宋_GBK"/>
                <w:sz w:val="24"/>
              </w:rPr>
            </w:pPr>
            <w:r>
              <w:rPr>
                <w:rFonts w:eastAsia="方正书宋_GBK"/>
                <w:sz w:val="24"/>
              </w:rPr>
              <w:t>2</w:t>
            </w:r>
          </w:p>
        </w:tc>
        <w:tc>
          <w:tcPr>
            <w:tcW w:w="909" w:type="dxa"/>
            <w:tcBorders>
              <w:top w:val="single" w:color="auto" w:sz="4" w:space="0"/>
              <w:left w:val="nil"/>
              <w:bottom w:val="single" w:color="auto" w:sz="4" w:space="0"/>
              <w:right w:val="single" w:color="auto" w:sz="4" w:space="0"/>
            </w:tcBorders>
            <w:tcMar>
              <w:left w:w="28" w:type="dxa"/>
              <w:right w:w="28" w:type="dxa"/>
            </w:tcMar>
            <w:vAlign w:val="center"/>
          </w:tcPr>
          <w:p w14:paraId="481D9A77">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rFonts w:hint="eastAsia" w:eastAsia="方正书宋_GBK"/>
                <w:sz w:val="24"/>
                <w:lang w:eastAsia="zh-CN"/>
              </w:rPr>
            </w:pPr>
            <w:r>
              <w:rPr>
                <w:rFonts w:hint="eastAsia" w:eastAsia="方正书宋_GBK"/>
                <w:sz w:val="24"/>
                <w:lang w:eastAsia="zh-CN"/>
              </w:rPr>
              <w:t>—</w:t>
            </w:r>
          </w:p>
        </w:tc>
      </w:tr>
      <w:tr w14:paraId="1E382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874" w:type="dxa"/>
            <w:vMerge w:val="continue"/>
            <w:tcBorders>
              <w:top w:val="nil"/>
              <w:left w:val="single" w:color="auto" w:sz="4" w:space="0"/>
              <w:bottom w:val="single" w:color="auto" w:sz="4" w:space="0"/>
              <w:right w:val="single" w:color="auto" w:sz="4" w:space="0"/>
            </w:tcBorders>
            <w:tcMar>
              <w:left w:w="28" w:type="dxa"/>
              <w:right w:w="28" w:type="dxa"/>
            </w:tcMar>
            <w:vAlign w:val="center"/>
          </w:tcPr>
          <w:p w14:paraId="51925F65">
            <w:pPr>
              <w:keepNext w:val="0"/>
              <w:keepLines w:val="0"/>
              <w:pageBreakBefore w:val="0"/>
              <w:widowControl w:val="0"/>
              <w:kinsoku/>
              <w:wordWrap/>
              <w:overflowPunct/>
              <w:topLinePunct w:val="0"/>
              <w:autoSpaceDN/>
              <w:bidi w:val="0"/>
              <w:adjustRightInd/>
              <w:snapToGrid w:val="0"/>
              <w:spacing w:line="280" w:lineRule="exact"/>
              <w:ind w:firstLine="400"/>
              <w:textAlignment w:val="auto"/>
              <w:rPr>
                <w:sz w:val="20"/>
                <w:szCs w:val="20"/>
              </w:rPr>
            </w:pPr>
          </w:p>
        </w:tc>
        <w:tc>
          <w:tcPr>
            <w:tcW w:w="4287" w:type="dxa"/>
            <w:tcBorders>
              <w:top w:val="single" w:color="auto" w:sz="4" w:space="0"/>
              <w:left w:val="nil"/>
              <w:bottom w:val="single" w:color="auto" w:sz="4" w:space="0"/>
              <w:right w:val="single" w:color="auto" w:sz="4" w:space="0"/>
            </w:tcBorders>
            <w:tcMar>
              <w:left w:w="28" w:type="dxa"/>
              <w:right w:w="28" w:type="dxa"/>
            </w:tcMar>
            <w:vAlign w:val="center"/>
          </w:tcPr>
          <w:p w14:paraId="31734D9E">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textAlignment w:val="auto"/>
              <w:rPr>
                <w:sz w:val="24"/>
              </w:rPr>
            </w:pPr>
            <w:r>
              <w:rPr>
                <w:sz w:val="24"/>
              </w:rPr>
              <w:t>国际会议数量</w:t>
            </w:r>
          </w:p>
        </w:tc>
        <w:tc>
          <w:tcPr>
            <w:tcW w:w="907" w:type="dxa"/>
            <w:tcBorders>
              <w:top w:val="single" w:color="auto" w:sz="4" w:space="0"/>
              <w:left w:val="nil"/>
              <w:bottom w:val="single" w:color="auto" w:sz="4" w:space="0"/>
              <w:right w:val="single" w:color="auto" w:sz="4" w:space="0"/>
            </w:tcBorders>
            <w:tcMar>
              <w:left w:w="28" w:type="dxa"/>
              <w:right w:w="28" w:type="dxa"/>
            </w:tcMar>
            <w:vAlign w:val="center"/>
          </w:tcPr>
          <w:p w14:paraId="3779DC5E">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sz w:val="24"/>
              </w:rPr>
            </w:pPr>
            <w:r>
              <w:rPr>
                <w:sz w:val="24"/>
              </w:rPr>
              <w:t>个</w:t>
            </w:r>
          </w:p>
        </w:tc>
        <w:tc>
          <w:tcPr>
            <w:tcW w:w="907" w:type="dxa"/>
            <w:tcBorders>
              <w:top w:val="single" w:color="auto" w:sz="4" w:space="0"/>
              <w:left w:val="nil"/>
              <w:bottom w:val="single" w:color="auto" w:sz="4" w:space="0"/>
              <w:right w:val="single" w:color="auto" w:sz="4" w:space="0"/>
            </w:tcBorders>
            <w:tcMar>
              <w:left w:w="28" w:type="dxa"/>
              <w:right w:w="28" w:type="dxa"/>
            </w:tcMar>
            <w:vAlign w:val="center"/>
          </w:tcPr>
          <w:p w14:paraId="09BC8148">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rFonts w:eastAsia="方正书宋_GBK"/>
                <w:sz w:val="24"/>
              </w:rPr>
            </w:pPr>
            <w:r>
              <w:rPr>
                <w:rFonts w:eastAsia="方正书宋_GBK"/>
                <w:sz w:val="24"/>
              </w:rPr>
              <w:t>5</w:t>
            </w:r>
          </w:p>
        </w:tc>
        <w:tc>
          <w:tcPr>
            <w:tcW w:w="973" w:type="dxa"/>
            <w:tcBorders>
              <w:top w:val="single" w:color="auto" w:sz="4" w:space="0"/>
              <w:left w:val="nil"/>
              <w:bottom w:val="single" w:color="auto" w:sz="4" w:space="0"/>
              <w:right w:val="single" w:color="auto" w:sz="4" w:space="0"/>
            </w:tcBorders>
            <w:tcMar>
              <w:left w:w="28" w:type="dxa"/>
              <w:right w:w="28" w:type="dxa"/>
            </w:tcMar>
            <w:vAlign w:val="center"/>
          </w:tcPr>
          <w:p w14:paraId="0E881733">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rFonts w:eastAsia="方正书宋_GBK"/>
                <w:sz w:val="24"/>
              </w:rPr>
            </w:pPr>
            <w:r>
              <w:rPr>
                <w:rFonts w:eastAsia="方正书宋_GBK"/>
                <w:sz w:val="24"/>
              </w:rPr>
              <w:t>10</w:t>
            </w:r>
          </w:p>
        </w:tc>
        <w:tc>
          <w:tcPr>
            <w:tcW w:w="909" w:type="dxa"/>
            <w:tcBorders>
              <w:top w:val="single" w:color="auto" w:sz="4" w:space="0"/>
              <w:left w:val="nil"/>
              <w:bottom w:val="single" w:color="auto" w:sz="4" w:space="0"/>
              <w:right w:val="single" w:color="auto" w:sz="4" w:space="0"/>
            </w:tcBorders>
            <w:tcMar>
              <w:left w:w="28" w:type="dxa"/>
              <w:right w:w="28" w:type="dxa"/>
            </w:tcMar>
            <w:vAlign w:val="center"/>
          </w:tcPr>
          <w:p w14:paraId="0D5224D4">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rFonts w:eastAsia="方正书宋_GBK"/>
                <w:sz w:val="24"/>
              </w:rPr>
            </w:pPr>
            <w:r>
              <w:rPr>
                <w:rFonts w:eastAsia="方正书宋_GBK"/>
                <w:sz w:val="24"/>
              </w:rPr>
              <w:t>15</w:t>
            </w:r>
          </w:p>
        </w:tc>
      </w:tr>
      <w:tr w14:paraId="69CAA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874" w:type="dxa"/>
            <w:vMerge w:val="continue"/>
            <w:tcBorders>
              <w:top w:val="nil"/>
              <w:left w:val="single" w:color="auto" w:sz="4" w:space="0"/>
              <w:bottom w:val="single" w:color="auto" w:sz="4" w:space="0"/>
              <w:right w:val="single" w:color="auto" w:sz="4" w:space="0"/>
            </w:tcBorders>
            <w:tcMar>
              <w:left w:w="28" w:type="dxa"/>
              <w:right w:w="28" w:type="dxa"/>
            </w:tcMar>
            <w:vAlign w:val="center"/>
          </w:tcPr>
          <w:p w14:paraId="3761AB10">
            <w:pPr>
              <w:keepNext w:val="0"/>
              <w:keepLines w:val="0"/>
              <w:pageBreakBefore w:val="0"/>
              <w:widowControl w:val="0"/>
              <w:kinsoku/>
              <w:wordWrap/>
              <w:overflowPunct/>
              <w:topLinePunct w:val="0"/>
              <w:autoSpaceDN/>
              <w:bidi w:val="0"/>
              <w:adjustRightInd/>
              <w:snapToGrid w:val="0"/>
              <w:spacing w:line="280" w:lineRule="exact"/>
              <w:ind w:firstLine="400"/>
              <w:textAlignment w:val="auto"/>
              <w:rPr>
                <w:sz w:val="20"/>
                <w:szCs w:val="20"/>
              </w:rPr>
            </w:pPr>
          </w:p>
        </w:tc>
        <w:tc>
          <w:tcPr>
            <w:tcW w:w="4287" w:type="dxa"/>
            <w:tcBorders>
              <w:top w:val="single" w:color="auto" w:sz="4" w:space="0"/>
              <w:left w:val="nil"/>
              <w:bottom w:val="single" w:color="auto" w:sz="4" w:space="0"/>
              <w:right w:val="single" w:color="auto" w:sz="4" w:space="0"/>
            </w:tcBorders>
            <w:tcMar>
              <w:left w:w="28" w:type="dxa"/>
              <w:right w:w="28" w:type="dxa"/>
            </w:tcMar>
            <w:vAlign w:val="center"/>
          </w:tcPr>
          <w:p w14:paraId="2FAEEBF1">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textAlignment w:val="auto"/>
              <w:rPr>
                <w:sz w:val="24"/>
              </w:rPr>
            </w:pPr>
            <w:r>
              <w:rPr>
                <w:sz w:val="24"/>
              </w:rPr>
              <w:t>精品特色旅游线路数量</w:t>
            </w:r>
          </w:p>
        </w:tc>
        <w:tc>
          <w:tcPr>
            <w:tcW w:w="907" w:type="dxa"/>
            <w:tcBorders>
              <w:top w:val="single" w:color="auto" w:sz="4" w:space="0"/>
              <w:left w:val="nil"/>
              <w:bottom w:val="single" w:color="auto" w:sz="4" w:space="0"/>
              <w:right w:val="single" w:color="auto" w:sz="4" w:space="0"/>
            </w:tcBorders>
            <w:tcMar>
              <w:left w:w="28" w:type="dxa"/>
              <w:right w:w="28" w:type="dxa"/>
            </w:tcMar>
            <w:vAlign w:val="center"/>
          </w:tcPr>
          <w:p w14:paraId="2F821B4C">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sz w:val="24"/>
              </w:rPr>
            </w:pPr>
            <w:r>
              <w:rPr>
                <w:sz w:val="24"/>
              </w:rPr>
              <w:t>条</w:t>
            </w:r>
          </w:p>
        </w:tc>
        <w:tc>
          <w:tcPr>
            <w:tcW w:w="907" w:type="dxa"/>
            <w:tcBorders>
              <w:top w:val="single" w:color="auto" w:sz="4" w:space="0"/>
              <w:left w:val="nil"/>
              <w:bottom w:val="single" w:color="auto" w:sz="4" w:space="0"/>
              <w:right w:val="single" w:color="auto" w:sz="4" w:space="0"/>
            </w:tcBorders>
            <w:tcMar>
              <w:left w:w="28" w:type="dxa"/>
              <w:right w:w="28" w:type="dxa"/>
            </w:tcMar>
            <w:vAlign w:val="center"/>
          </w:tcPr>
          <w:p w14:paraId="649D290D">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rFonts w:eastAsia="方正书宋_GBK"/>
                <w:sz w:val="24"/>
              </w:rPr>
            </w:pPr>
            <w:r>
              <w:rPr>
                <w:rFonts w:eastAsia="方正书宋_GBK"/>
                <w:sz w:val="24"/>
              </w:rPr>
              <w:t>15</w:t>
            </w:r>
          </w:p>
        </w:tc>
        <w:tc>
          <w:tcPr>
            <w:tcW w:w="973" w:type="dxa"/>
            <w:tcBorders>
              <w:top w:val="single" w:color="auto" w:sz="4" w:space="0"/>
              <w:left w:val="nil"/>
              <w:bottom w:val="single" w:color="auto" w:sz="4" w:space="0"/>
              <w:right w:val="single" w:color="auto" w:sz="4" w:space="0"/>
            </w:tcBorders>
            <w:tcMar>
              <w:left w:w="28" w:type="dxa"/>
              <w:right w:w="28" w:type="dxa"/>
            </w:tcMar>
            <w:vAlign w:val="center"/>
          </w:tcPr>
          <w:p w14:paraId="65F84FE3">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rFonts w:eastAsia="方正书宋_GBK"/>
                <w:sz w:val="24"/>
              </w:rPr>
            </w:pPr>
            <w:r>
              <w:rPr>
                <w:rFonts w:eastAsia="方正书宋_GBK"/>
                <w:sz w:val="24"/>
              </w:rPr>
              <w:t>20</w:t>
            </w:r>
          </w:p>
        </w:tc>
        <w:tc>
          <w:tcPr>
            <w:tcW w:w="909" w:type="dxa"/>
            <w:tcBorders>
              <w:top w:val="single" w:color="auto" w:sz="4" w:space="0"/>
              <w:left w:val="nil"/>
              <w:bottom w:val="single" w:color="auto" w:sz="4" w:space="0"/>
              <w:right w:val="single" w:color="auto" w:sz="4" w:space="0"/>
            </w:tcBorders>
            <w:tcMar>
              <w:left w:w="28" w:type="dxa"/>
              <w:right w:w="28" w:type="dxa"/>
            </w:tcMar>
            <w:vAlign w:val="center"/>
          </w:tcPr>
          <w:p w14:paraId="3F35D043">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rFonts w:eastAsia="方正书宋_GBK"/>
                <w:sz w:val="24"/>
              </w:rPr>
            </w:pPr>
            <w:r>
              <w:rPr>
                <w:rFonts w:eastAsia="方正书宋_GBK"/>
                <w:sz w:val="24"/>
              </w:rPr>
              <w:t>25</w:t>
            </w:r>
          </w:p>
        </w:tc>
      </w:tr>
      <w:tr w14:paraId="087D8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874" w:type="dxa"/>
            <w:vMerge w:val="restart"/>
            <w:tcBorders>
              <w:top w:val="nil"/>
              <w:left w:val="single" w:color="auto" w:sz="4" w:space="0"/>
              <w:bottom w:val="single" w:color="auto" w:sz="4" w:space="0"/>
              <w:right w:val="single" w:color="auto" w:sz="4" w:space="0"/>
            </w:tcBorders>
            <w:tcMar>
              <w:left w:w="28" w:type="dxa"/>
              <w:right w:w="28" w:type="dxa"/>
            </w:tcMar>
            <w:vAlign w:val="center"/>
          </w:tcPr>
          <w:p w14:paraId="489C4801">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sz w:val="24"/>
              </w:rPr>
            </w:pPr>
            <w:r>
              <w:rPr>
                <w:sz w:val="24"/>
              </w:rPr>
              <w:t>旅游服务能力</w:t>
            </w:r>
          </w:p>
        </w:tc>
        <w:tc>
          <w:tcPr>
            <w:tcW w:w="4287" w:type="dxa"/>
            <w:tcBorders>
              <w:top w:val="single" w:color="auto" w:sz="4" w:space="0"/>
              <w:left w:val="nil"/>
              <w:bottom w:val="single" w:color="auto" w:sz="4" w:space="0"/>
              <w:right w:val="single" w:color="auto" w:sz="4" w:space="0"/>
            </w:tcBorders>
            <w:tcMar>
              <w:left w:w="28" w:type="dxa"/>
              <w:right w:w="28" w:type="dxa"/>
            </w:tcMar>
            <w:vAlign w:val="center"/>
          </w:tcPr>
          <w:p w14:paraId="59BEA11B">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textAlignment w:val="auto"/>
              <w:rPr>
                <w:sz w:val="24"/>
              </w:rPr>
            </w:pPr>
            <w:r>
              <w:rPr>
                <w:sz w:val="24"/>
              </w:rPr>
              <w:t>国际友好城市数量</w:t>
            </w:r>
          </w:p>
        </w:tc>
        <w:tc>
          <w:tcPr>
            <w:tcW w:w="907" w:type="dxa"/>
            <w:tcBorders>
              <w:top w:val="single" w:color="auto" w:sz="4" w:space="0"/>
              <w:left w:val="nil"/>
              <w:bottom w:val="single" w:color="auto" w:sz="4" w:space="0"/>
              <w:right w:val="single" w:color="auto" w:sz="4" w:space="0"/>
            </w:tcBorders>
            <w:tcMar>
              <w:left w:w="28" w:type="dxa"/>
              <w:right w:w="28" w:type="dxa"/>
            </w:tcMar>
            <w:vAlign w:val="center"/>
          </w:tcPr>
          <w:p w14:paraId="0F63E102">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sz w:val="24"/>
              </w:rPr>
            </w:pPr>
            <w:r>
              <w:rPr>
                <w:sz w:val="24"/>
              </w:rPr>
              <w:t>个</w:t>
            </w:r>
          </w:p>
        </w:tc>
        <w:tc>
          <w:tcPr>
            <w:tcW w:w="907" w:type="dxa"/>
            <w:tcBorders>
              <w:top w:val="single" w:color="auto" w:sz="4" w:space="0"/>
              <w:left w:val="nil"/>
              <w:bottom w:val="single" w:color="auto" w:sz="4" w:space="0"/>
              <w:right w:val="single" w:color="auto" w:sz="4" w:space="0"/>
            </w:tcBorders>
            <w:tcMar>
              <w:left w:w="28" w:type="dxa"/>
              <w:right w:w="28" w:type="dxa"/>
            </w:tcMar>
            <w:vAlign w:val="center"/>
          </w:tcPr>
          <w:p w14:paraId="06BB4432">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rFonts w:eastAsia="方正书宋_GBK"/>
                <w:sz w:val="24"/>
              </w:rPr>
            </w:pPr>
            <w:r>
              <w:rPr>
                <w:rFonts w:hint="eastAsia" w:eastAsia="方正书宋_GBK"/>
                <w:sz w:val="24"/>
              </w:rPr>
              <w:t>4</w:t>
            </w:r>
          </w:p>
        </w:tc>
        <w:tc>
          <w:tcPr>
            <w:tcW w:w="973" w:type="dxa"/>
            <w:tcBorders>
              <w:top w:val="single" w:color="auto" w:sz="4" w:space="0"/>
              <w:left w:val="nil"/>
              <w:bottom w:val="single" w:color="auto" w:sz="4" w:space="0"/>
              <w:right w:val="single" w:color="auto" w:sz="4" w:space="0"/>
            </w:tcBorders>
            <w:tcMar>
              <w:left w:w="28" w:type="dxa"/>
              <w:right w:w="28" w:type="dxa"/>
            </w:tcMar>
            <w:vAlign w:val="center"/>
          </w:tcPr>
          <w:p w14:paraId="495F636E">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rFonts w:eastAsia="方正书宋_GBK"/>
                <w:sz w:val="24"/>
              </w:rPr>
            </w:pPr>
            <w:r>
              <w:rPr>
                <w:rFonts w:hint="eastAsia" w:eastAsia="方正书宋_GBK"/>
                <w:sz w:val="24"/>
              </w:rPr>
              <w:t>6</w:t>
            </w:r>
          </w:p>
        </w:tc>
        <w:tc>
          <w:tcPr>
            <w:tcW w:w="909" w:type="dxa"/>
            <w:tcBorders>
              <w:top w:val="single" w:color="auto" w:sz="4" w:space="0"/>
              <w:left w:val="nil"/>
              <w:bottom w:val="single" w:color="auto" w:sz="4" w:space="0"/>
              <w:right w:val="single" w:color="auto" w:sz="4" w:space="0"/>
            </w:tcBorders>
            <w:tcMar>
              <w:left w:w="28" w:type="dxa"/>
              <w:right w:w="28" w:type="dxa"/>
            </w:tcMar>
            <w:vAlign w:val="center"/>
          </w:tcPr>
          <w:p w14:paraId="5749A9BD">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rFonts w:eastAsia="方正书宋_GBK"/>
                <w:sz w:val="24"/>
              </w:rPr>
            </w:pPr>
            <w:r>
              <w:rPr>
                <w:rFonts w:hint="eastAsia" w:eastAsia="方正书宋_GBK"/>
                <w:sz w:val="24"/>
              </w:rPr>
              <w:t>10</w:t>
            </w:r>
          </w:p>
        </w:tc>
      </w:tr>
      <w:tr w14:paraId="0F3D3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874" w:type="dxa"/>
            <w:vMerge w:val="continue"/>
            <w:tcBorders>
              <w:top w:val="nil"/>
              <w:left w:val="single" w:color="auto" w:sz="4" w:space="0"/>
              <w:bottom w:val="single" w:color="auto" w:sz="4" w:space="0"/>
              <w:right w:val="single" w:color="auto" w:sz="4" w:space="0"/>
            </w:tcBorders>
            <w:tcMar>
              <w:left w:w="28" w:type="dxa"/>
              <w:right w:w="28" w:type="dxa"/>
            </w:tcMar>
            <w:vAlign w:val="center"/>
          </w:tcPr>
          <w:p w14:paraId="21096F3B">
            <w:pPr>
              <w:keepNext w:val="0"/>
              <w:keepLines w:val="0"/>
              <w:pageBreakBefore w:val="0"/>
              <w:widowControl w:val="0"/>
              <w:kinsoku/>
              <w:wordWrap/>
              <w:overflowPunct/>
              <w:topLinePunct w:val="0"/>
              <w:autoSpaceDN/>
              <w:bidi w:val="0"/>
              <w:adjustRightInd/>
              <w:snapToGrid w:val="0"/>
              <w:spacing w:line="280" w:lineRule="exact"/>
              <w:ind w:firstLine="400"/>
              <w:textAlignment w:val="auto"/>
              <w:rPr>
                <w:sz w:val="20"/>
                <w:szCs w:val="20"/>
              </w:rPr>
            </w:pPr>
          </w:p>
        </w:tc>
        <w:tc>
          <w:tcPr>
            <w:tcW w:w="4287" w:type="dxa"/>
            <w:tcBorders>
              <w:top w:val="single" w:color="auto" w:sz="4" w:space="0"/>
              <w:left w:val="nil"/>
              <w:bottom w:val="single" w:color="auto" w:sz="4" w:space="0"/>
              <w:right w:val="single" w:color="auto" w:sz="4" w:space="0"/>
            </w:tcBorders>
            <w:tcMar>
              <w:left w:w="28" w:type="dxa"/>
              <w:right w:w="28" w:type="dxa"/>
            </w:tcMar>
            <w:vAlign w:val="center"/>
          </w:tcPr>
          <w:p w14:paraId="1E401CC2">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textAlignment w:val="auto"/>
              <w:rPr>
                <w:sz w:val="24"/>
              </w:rPr>
            </w:pPr>
            <w:r>
              <w:rPr>
                <w:sz w:val="24"/>
              </w:rPr>
              <w:t>国际知名饭店总量</w:t>
            </w:r>
          </w:p>
        </w:tc>
        <w:tc>
          <w:tcPr>
            <w:tcW w:w="907" w:type="dxa"/>
            <w:tcBorders>
              <w:top w:val="single" w:color="auto" w:sz="4" w:space="0"/>
              <w:left w:val="nil"/>
              <w:bottom w:val="single" w:color="auto" w:sz="4" w:space="0"/>
              <w:right w:val="single" w:color="auto" w:sz="4" w:space="0"/>
            </w:tcBorders>
            <w:tcMar>
              <w:left w:w="28" w:type="dxa"/>
              <w:right w:w="28" w:type="dxa"/>
            </w:tcMar>
            <w:vAlign w:val="center"/>
          </w:tcPr>
          <w:p w14:paraId="27FD2B1F">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sz w:val="24"/>
              </w:rPr>
            </w:pPr>
            <w:r>
              <w:rPr>
                <w:sz w:val="24"/>
              </w:rPr>
              <w:t>家</w:t>
            </w:r>
          </w:p>
        </w:tc>
        <w:tc>
          <w:tcPr>
            <w:tcW w:w="907" w:type="dxa"/>
            <w:tcBorders>
              <w:top w:val="single" w:color="auto" w:sz="4" w:space="0"/>
              <w:left w:val="nil"/>
              <w:bottom w:val="single" w:color="auto" w:sz="4" w:space="0"/>
              <w:right w:val="single" w:color="auto" w:sz="4" w:space="0"/>
            </w:tcBorders>
            <w:tcMar>
              <w:left w:w="28" w:type="dxa"/>
              <w:right w:w="28" w:type="dxa"/>
            </w:tcMar>
            <w:vAlign w:val="center"/>
          </w:tcPr>
          <w:p w14:paraId="0763B0B5">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rFonts w:eastAsia="方正书宋_GBK"/>
                <w:sz w:val="24"/>
              </w:rPr>
            </w:pPr>
            <w:r>
              <w:rPr>
                <w:rFonts w:eastAsia="方正书宋_GBK"/>
                <w:sz w:val="24"/>
              </w:rPr>
              <w:t>3</w:t>
            </w:r>
          </w:p>
        </w:tc>
        <w:tc>
          <w:tcPr>
            <w:tcW w:w="973" w:type="dxa"/>
            <w:tcBorders>
              <w:top w:val="single" w:color="auto" w:sz="4" w:space="0"/>
              <w:left w:val="nil"/>
              <w:bottom w:val="single" w:color="auto" w:sz="4" w:space="0"/>
              <w:right w:val="single" w:color="auto" w:sz="4" w:space="0"/>
            </w:tcBorders>
            <w:tcMar>
              <w:left w:w="28" w:type="dxa"/>
              <w:right w:w="28" w:type="dxa"/>
            </w:tcMar>
            <w:vAlign w:val="center"/>
          </w:tcPr>
          <w:p w14:paraId="4BB6172E">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rFonts w:eastAsia="方正书宋_GBK"/>
                <w:sz w:val="24"/>
              </w:rPr>
            </w:pPr>
            <w:r>
              <w:rPr>
                <w:rFonts w:eastAsia="方正书宋_GBK"/>
                <w:sz w:val="24"/>
              </w:rPr>
              <w:t>6</w:t>
            </w:r>
          </w:p>
        </w:tc>
        <w:tc>
          <w:tcPr>
            <w:tcW w:w="909" w:type="dxa"/>
            <w:tcBorders>
              <w:top w:val="single" w:color="auto" w:sz="4" w:space="0"/>
              <w:left w:val="nil"/>
              <w:bottom w:val="single" w:color="auto" w:sz="4" w:space="0"/>
              <w:right w:val="single" w:color="auto" w:sz="4" w:space="0"/>
            </w:tcBorders>
            <w:tcMar>
              <w:left w:w="28" w:type="dxa"/>
              <w:right w:w="28" w:type="dxa"/>
            </w:tcMar>
            <w:vAlign w:val="center"/>
          </w:tcPr>
          <w:p w14:paraId="7209A50C">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rFonts w:eastAsia="方正书宋_GBK"/>
                <w:sz w:val="24"/>
              </w:rPr>
            </w:pPr>
            <w:r>
              <w:rPr>
                <w:rFonts w:eastAsia="方正书宋_GBK"/>
                <w:sz w:val="24"/>
              </w:rPr>
              <w:t>8</w:t>
            </w:r>
          </w:p>
        </w:tc>
      </w:tr>
      <w:tr w14:paraId="7FF18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874" w:type="dxa"/>
            <w:vMerge w:val="continue"/>
            <w:tcBorders>
              <w:top w:val="nil"/>
              <w:left w:val="single" w:color="auto" w:sz="4" w:space="0"/>
              <w:bottom w:val="single" w:color="auto" w:sz="4" w:space="0"/>
              <w:right w:val="single" w:color="auto" w:sz="4" w:space="0"/>
            </w:tcBorders>
            <w:tcMar>
              <w:left w:w="28" w:type="dxa"/>
              <w:right w:w="28" w:type="dxa"/>
            </w:tcMar>
            <w:vAlign w:val="center"/>
          </w:tcPr>
          <w:p w14:paraId="1E4C922C">
            <w:pPr>
              <w:keepNext w:val="0"/>
              <w:keepLines w:val="0"/>
              <w:pageBreakBefore w:val="0"/>
              <w:widowControl w:val="0"/>
              <w:kinsoku/>
              <w:wordWrap/>
              <w:overflowPunct/>
              <w:topLinePunct w:val="0"/>
              <w:autoSpaceDN/>
              <w:bidi w:val="0"/>
              <w:adjustRightInd/>
              <w:snapToGrid w:val="0"/>
              <w:spacing w:line="280" w:lineRule="exact"/>
              <w:ind w:firstLine="400"/>
              <w:textAlignment w:val="auto"/>
              <w:rPr>
                <w:sz w:val="20"/>
                <w:szCs w:val="20"/>
              </w:rPr>
            </w:pPr>
          </w:p>
        </w:tc>
        <w:tc>
          <w:tcPr>
            <w:tcW w:w="4287" w:type="dxa"/>
            <w:tcBorders>
              <w:top w:val="single" w:color="auto" w:sz="4" w:space="0"/>
              <w:left w:val="nil"/>
              <w:bottom w:val="single" w:color="auto" w:sz="4" w:space="0"/>
              <w:right w:val="single" w:color="auto" w:sz="4" w:space="0"/>
            </w:tcBorders>
            <w:tcMar>
              <w:left w:w="28" w:type="dxa"/>
              <w:right w:w="28" w:type="dxa"/>
            </w:tcMar>
            <w:vAlign w:val="center"/>
          </w:tcPr>
          <w:p w14:paraId="0E9E7F9D">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textAlignment w:val="auto"/>
              <w:rPr>
                <w:sz w:val="24"/>
              </w:rPr>
            </w:pPr>
            <w:r>
              <w:rPr>
                <w:sz w:val="24"/>
              </w:rPr>
              <w:t>入境旅游骨干企业数量</w:t>
            </w:r>
          </w:p>
        </w:tc>
        <w:tc>
          <w:tcPr>
            <w:tcW w:w="907" w:type="dxa"/>
            <w:tcBorders>
              <w:top w:val="single" w:color="auto" w:sz="4" w:space="0"/>
              <w:left w:val="nil"/>
              <w:bottom w:val="single" w:color="auto" w:sz="4" w:space="0"/>
              <w:right w:val="single" w:color="auto" w:sz="4" w:space="0"/>
            </w:tcBorders>
            <w:tcMar>
              <w:left w:w="28" w:type="dxa"/>
              <w:right w:w="28" w:type="dxa"/>
            </w:tcMar>
            <w:vAlign w:val="center"/>
          </w:tcPr>
          <w:p w14:paraId="1D31B95F">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sz w:val="24"/>
              </w:rPr>
            </w:pPr>
            <w:r>
              <w:rPr>
                <w:sz w:val="24"/>
              </w:rPr>
              <w:t>家</w:t>
            </w:r>
          </w:p>
        </w:tc>
        <w:tc>
          <w:tcPr>
            <w:tcW w:w="907" w:type="dxa"/>
            <w:tcBorders>
              <w:top w:val="single" w:color="auto" w:sz="4" w:space="0"/>
              <w:left w:val="nil"/>
              <w:bottom w:val="single" w:color="auto" w:sz="4" w:space="0"/>
              <w:right w:val="single" w:color="auto" w:sz="4" w:space="0"/>
            </w:tcBorders>
            <w:tcMar>
              <w:left w:w="28" w:type="dxa"/>
              <w:right w:w="28" w:type="dxa"/>
            </w:tcMar>
            <w:vAlign w:val="center"/>
          </w:tcPr>
          <w:p w14:paraId="3A5EBC45">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rFonts w:eastAsia="方正书宋_GBK"/>
                <w:sz w:val="24"/>
              </w:rPr>
            </w:pPr>
            <w:r>
              <w:rPr>
                <w:rFonts w:eastAsia="方正书宋_GBK"/>
                <w:sz w:val="24"/>
              </w:rPr>
              <w:t>1</w:t>
            </w:r>
          </w:p>
        </w:tc>
        <w:tc>
          <w:tcPr>
            <w:tcW w:w="973" w:type="dxa"/>
            <w:tcBorders>
              <w:top w:val="single" w:color="auto" w:sz="4" w:space="0"/>
              <w:left w:val="nil"/>
              <w:bottom w:val="single" w:color="auto" w:sz="4" w:space="0"/>
              <w:right w:val="single" w:color="auto" w:sz="4" w:space="0"/>
            </w:tcBorders>
            <w:tcMar>
              <w:left w:w="28" w:type="dxa"/>
              <w:right w:w="28" w:type="dxa"/>
            </w:tcMar>
            <w:vAlign w:val="center"/>
          </w:tcPr>
          <w:p w14:paraId="42CAFCE3">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rFonts w:eastAsia="方正书宋_GBK"/>
                <w:sz w:val="24"/>
              </w:rPr>
            </w:pPr>
            <w:r>
              <w:rPr>
                <w:rFonts w:eastAsia="方正书宋_GBK"/>
                <w:sz w:val="24"/>
              </w:rPr>
              <w:t>2</w:t>
            </w:r>
          </w:p>
        </w:tc>
        <w:tc>
          <w:tcPr>
            <w:tcW w:w="909" w:type="dxa"/>
            <w:tcBorders>
              <w:top w:val="single" w:color="auto" w:sz="4" w:space="0"/>
              <w:left w:val="nil"/>
              <w:bottom w:val="single" w:color="auto" w:sz="4" w:space="0"/>
              <w:right w:val="single" w:color="auto" w:sz="4" w:space="0"/>
            </w:tcBorders>
            <w:tcMar>
              <w:left w:w="28" w:type="dxa"/>
              <w:right w:w="28" w:type="dxa"/>
            </w:tcMar>
            <w:vAlign w:val="center"/>
          </w:tcPr>
          <w:p w14:paraId="7D9C951F">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rFonts w:eastAsia="方正书宋_GBK"/>
                <w:sz w:val="24"/>
              </w:rPr>
            </w:pPr>
            <w:r>
              <w:rPr>
                <w:rFonts w:eastAsia="方正书宋_GBK"/>
                <w:sz w:val="24"/>
              </w:rPr>
              <w:t>3</w:t>
            </w:r>
          </w:p>
        </w:tc>
      </w:tr>
      <w:tr w14:paraId="54E8D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874" w:type="dxa"/>
            <w:vMerge w:val="continue"/>
            <w:tcBorders>
              <w:top w:val="nil"/>
              <w:left w:val="single" w:color="auto" w:sz="4" w:space="0"/>
              <w:bottom w:val="single" w:color="auto" w:sz="4" w:space="0"/>
              <w:right w:val="single" w:color="auto" w:sz="4" w:space="0"/>
            </w:tcBorders>
            <w:tcMar>
              <w:left w:w="28" w:type="dxa"/>
              <w:right w:w="28" w:type="dxa"/>
            </w:tcMar>
            <w:vAlign w:val="center"/>
          </w:tcPr>
          <w:p w14:paraId="7E82F951">
            <w:pPr>
              <w:keepNext w:val="0"/>
              <w:keepLines w:val="0"/>
              <w:pageBreakBefore w:val="0"/>
              <w:widowControl w:val="0"/>
              <w:kinsoku/>
              <w:wordWrap/>
              <w:overflowPunct/>
              <w:topLinePunct w:val="0"/>
              <w:autoSpaceDN/>
              <w:bidi w:val="0"/>
              <w:adjustRightInd/>
              <w:snapToGrid w:val="0"/>
              <w:spacing w:line="280" w:lineRule="exact"/>
              <w:ind w:firstLine="400"/>
              <w:textAlignment w:val="auto"/>
              <w:rPr>
                <w:sz w:val="20"/>
                <w:szCs w:val="20"/>
              </w:rPr>
            </w:pPr>
          </w:p>
        </w:tc>
        <w:tc>
          <w:tcPr>
            <w:tcW w:w="4287" w:type="dxa"/>
            <w:tcBorders>
              <w:top w:val="single" w:color="auto" w:sz="4" w:space="0"/>
              <w:left w:val="nil"/>
              <w:bottom w:val="single" w:color="auto" w:sz="4" w:space="0"/>
              <w:right w:val="single" w:color="auto" w:sz="4" w:space="0"/>
            </w:tcBorders>
            <w:tcMar>
              <w:left w:w="28" w:type="dxa"/>
              <w:right w:w="28" w:type="dxa"/>
            </w:tcMar>
            <w:vAlign w:val="center"/>
          </w:tcPr>
          <w:p w14:paraId="65CFC668">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textAlignment w:val="auto"/>
              <w:rPr>
                <w:sz w:val="24"/>
              </w:rPr>
            </w:pPr>
            <w:r>
              <w:rPr>
                <w:sz w:val="24"/>
              </w:rPr>
              <w:t>驻境外旅游机构办事处</w:t>
            </w:r>
          </w:p>
        </w:tc>
        <w:tc>
          <w:tcPr>
            <w:tcW w:w="907" w:type="dxa"/>
            <w:tcBorders>
              <w:top w:val="single" w:color="auto" w:sz="4" w:space="0"/>
              <w:left w:val="nil"/>
              <w:bottom w:val="single" w:color="auto" w:sz="4" w:space="0"/>
              <w:right w:val="single" w:color="auto" w:sz="4" w:space="0"/>
            </w:tcBorders>
            <w:tcMar>
              <w:left w:w="28" w:type="dxa"/>
              <w:right w:w="28" w:type="dxa"/>
            </w:tcMar>
            <w:vAlign w:val="center"/>
          </w:tcPr>
          <w:p w14:paraId="16321BDC">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sz w:val="24"/>
              </w:rPr>
            </w:pPr>
            <w:r>
              <w:rPr>
                <w:sz w:val="24"/>
              </w:rPr>
              <w:t>家</w:t>
            </w:r>
          </w:p>
        </w:tc>
        <w:tc>
          <w:tcPr>
            <w:tcW w:w="907" w:type="dxa"/>
            <w:tcBorders>
              <w:top w:val="single" w:color="auto" w:sz="4" w:space="0"/>
              <w:left w:val="nil"/>
              <w:bottom w:val="single" w:color="auto" w:sz="4" w:space="0"/>
              <w:right w:val="single" w:color="auto" w:sz="4" w:space="0"/>
            </w:tcBorders>
            <w:tcMar>
              <w:left w:w="28" w:type="dxa"/>
              <w:right w:w="28" w:type="dxa"/>
            </w:tcMar>
            <w:vAlign w:val="center"/>
          </w:tcPr>
          <w:p w14:paraId="657161B3">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rFonts w:eastAsia="方正书宋_GBK"/>
                <w:sz w:val="24"/>
              </w:rPr>
            </w:pPr>
            <w:r>
              <w:rPr>
                <w:rFonts w:eastAsia="方正书宋_GBK"/>
                <w:sz w:val="24"/>
              </w:rPr>
              <w:t>1</w:t>
            </w:r>
          </w:p>
        </w:tc>
        <w:tc>
          <w:tcPr>
            <w:tcW w:w="973" w:type="dxa"/>
            <w:tcBorders>
              <w:top w:val="single" w:color="auto" w:sz="4" w:space="0"/>
              <w:left w:val="nil"/>
              <w:bottom w:val="single" w:color="auto" w:sz="4" w:space="0"/>
              <w:right w:val="single" w:color="auto" w:sz="4" w:space="0"/>
            </w:tcBorders>
            <w:tcMar>
              <w:left w:w="28" w:type="dxa"/>
              <w:right w:w="28" w:type="dxa"/>
            </w:tcMar>
            <w:vAlign w:val="center"/>
          </w:tcPr>
          <w:p w14:paraId="5B2AC8E8">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rFonts w:eastAsia="方正书宋_GBK"/>
                <w:sz w:val="24"/>
              </w:rPr>
            </w:pPr>
            <w:r>
              <w:rPr>
                <w:rFonts w:eastAsia="方正书宋_GBK"/>
                <w:sz w:val="24"/>
              </w:rPr>
              <w:t>3</w:t>
            </w:r>
          </w:p>
        </w:tc>
        <w:tc>
          <w:tcPr>
            <w:tcW w:w="909" w:type="dxa"/>
            <w:tcBorders>
              <w:top w:val="single" w:color="auto" w:sz="4" w:space="0"/>
              <w:left w:val="nil"/>
              <w:bottom w:val="single" w:color="auto" w:sz="4" w:space="0"/>
              <w:right w:val="single" w:color="auto" w:sz="4" w:space="0"/>
            </w:tcBorders>
            <w:tcMar>
              <w:left w:w="28" w:type="dxa"/>
              <w:right w:w="28" w:type="dxa"/>
            </w:tcMar>
            <w:vAlign w:val="center"/>
          </w:tcPr>
          <w:p w14:paraId="0B96D4A5">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rFonts w:eastAsia="方正书宋_GBK"/>
                <w:sz w:val="24"/>
              </w:rPr>
            </w:pPr>
            <w:r>
              <w:rPr>
                <w:rFonts w:eastAsia="方正书宋_GBK"/>
                <w:sz w:val="24"/>
              </w:rPr>
              <w:t>5</w:t>
            </w:r>
          </w:p>
        </w:tc>
      </w:tr>
      <w:tr w14:paraId="0EB92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874" w:type="dxa"/>
            <w:vMerge w:val="continue"/>
            <w:tcBorders>
              <w:top w:val="nil"/>
              <w:left w:val="single" w:color="auto" w:sz="4" w:space="0"/>
              <w:bottom w:val="single" w:color="auto" w:sz="4" w:space="0"/>
              <w:right w:val="single" w:color="auto" w:sz="4" w:space="0"/>
            </w:tcBorders>
            <w:tcMar>
              <w:left w:w="28" w:type="dxa"/>
              <w:right w:w="28" w:type="dxa"/>
            </w:tcMar>
            <w:vAlign w:val="center"/>
          </w:tcPr>
          <w:p w14:paraId="043612BA">
            <w:pPr>
              <w:keepNext w:val="0"/>
              <w:keepLines w:val="0"/>
              <w:pageBreakBefore w:val="0"/>
              <w:widowControl w:val="0"/>
              <w:kinsoku/>
              <w:wordWrap/>
              <w:overflowPunct/>
              <w:topLinePunct w:val="0"/>
              <w:autoSpaceDN/>
              <w:bidi w:val="0"/>
              <w:adjustRightInd/>
              <w:snapToGrid w:val="0"/>
              <w:spacing w:line="280" w:lineRule="exact"/>
              <w:ind w:firstLine="400"/>
              <w:textAlignment w:val="auto"/>
              <w:rPr>
                <w:sz w:val="20"/>
                <w:szCs w:val="20"/>
              </w:rPr>
            </w:pPr>
          </w:p>
        </w:tc>
        <w:tc>
          <w:tcPr>
            <w:tcW w:w="4287" w:type="dxa"/>
            <w:tcBorders>
              <w:top w:val="single" w:color="auto" w:sz="4" w:space="0"/>
              <w:left w:val="nil"/>
              <w:bottom w:val="single" w:color="auto" w:sz="4" w:space="0"/>
              <w:right w:val="single" w:color="auto" w:sz="4" w:space="0"/>
            </w:tcBorders>
            <w:tcMar>
              <w:left w:w="28" w:type="dxa"/>
              <w:right w:w="28" w:type="dxa"/>
            </w:tcMar>
            <w:vAlign w:val="center"/>
          </w:tcPr>
          <w:p w14:paraId="68F3DDD7">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textAlignment w:val="auto"/>
              <w:rPr>
                <w:sz w:val="24"/>
              </w:rPr>
            </w:pPr>
            <w:r>
              <w:rPr>
                <w:sz w:val="24"/>
              </w:rPr>
              <w:t>国际航线数量</w:t>
            </w:r>
          </w:p>
        </w:tc>
        <w:tc>
          <w:tcPr>
            <w:tcW w:w="907" w:type="dxa"/>
            <w:tcBorders>
              <w:top w:val="single" w:color="auto" w:sz="4" w:space="0"/>
              <w:left w:val="nil"/>
              <w:bottom w:val="single" w:color="auto" w:sz="4" w:space="0"/>
              <w:right w:val="single" w:color="auto" w:sz="4" w:space="0"/>
            </w:tcBorders>
            <w:tcMar>
              <w:left w:w="28" w:type="dxa"/>
              <w:right w:w="28" w:type="dxa"/>
            </w:tcMar>
            <w:vAlign w:val="center"/>
          </w:tcPr>
          <w:p w14:paraId="6632B355">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sz w:val="24"/>
              </w:rPr>
            </w:pPr>
            <w:r>
              <w:rPr>
                <w:sz w:val="24"/>
              </w:rPr>
              <w:t>条</w:t>
            </w:r>
          </w:p>
        </w:tc>
        <w:tc>
          <w:tcPr>
            <w:tcW w:w="907" w:type="dxa"/>
            <w:tcBorders>
              <w:top w:val="single" w:color="auto" w:sz="4" w:space="0"/>
              <w:left w:val="nil"/>
              <w:bottom w:val="single" w:color="auto" w:sz="4" w:space="0"/>
              <w:right w:val="single" w:color="auto" w:sz="4" w:space="0"/>
            </w:tcBorders>
            <w:tcMar>
              <w:left w:w="28" w:type="dxa"/>
              <w:right w:w="28" w:type="dxa"/>
            </w:tcMar>
            <w:vAlign w:val="center"/>
          </w:tcPr>
          <w:p w14:paraId="660DF0BA">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rFonts w:eastAsia="方正书宋_GBK"/>
                <w:sz w:val="24"/>
              </w:rPr>
            </w:pPr>
            <w:r>
              <w:rPr>
                <w:rFonts w:eastAsia="方正书宋_GBK"/>
                <w:sz w:val="24"/>
              </w:rPr>
              <w:t>0</w:t>
            </w:r>
          </w:p>
        </w:tc>
        <w:tc>
          <w:tcPr>
            <w:tcW w:w="973" w:type="dxa"/>
            <w:tcBorders>
              <w:top w:val="single" w:color="auto" w:sz="4" w:space="0"/>
              <w:left w:val="nil"/>
              <w:bottom w:val="single" w:color="auto" w:sz="4" w:space="0"/>
              <w:right w:val="single" w:color="auto" w:sz="4" w:space="0"/>
            </w:tcBorders>
            <w:tcMar>
              <w:left w:w="28" w:type="dxa"/>
              <w:right w:w="28" w:type="dxa"/>
            </w:tcMar>
            <w:vAlign w:val="center"/>
          </w:tcPr>
          <w:p w14:paraId="71A59A6F">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rFonts w:eastAsia="方正书宋_GBK"/>
                <w:sz w:val="24"/>
              </w:rPr>
            </w:pPr>
            <w:r>
              <w:rPr>
                <w:rFonts w:eastAsia="方正书宋_GBK"/>
                <w:sz w:val="24"/>
              </w:rPr>
              <w:t>2</w:t>
            </w:r>
          </w:p>
        </w:tc>
        <w:tc>
          <w:tcPr>
            <w:tcW w:w="909" w:type="dxa"/>
            <w:tcBorders>
              <w:top w:val="single" w:color="auto" w:sz="4" w:space="0"/>
              <w:left w:val="nil"/>
              <w:bottom w:val="single" w:color="auto" w:sz="4" w:space="0"/>
              <w:right w:val="single" w:color="auto" w:sz="4" w:space="0"/>
            </w:tcBorders>
            <w:tcMar>
              <w:left w:w="28" w:type="dxa"/>
              <w:right w:w="28" w:type="dxa"/>
            </w:tcMar>
            <w:vAlign w:val="center"/>
          </w:tcPr>
          <w:p w14:paraId="5A7CE821">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rFonts w:eastAsia="方正书宋_GBK"/>
                <w:sz w:val="24"/>
              </w:rPr>
            </w:pPr>
            <w:r>
              <w:rPr>
                <w:rFonts w:eastAsia="方正书宋_GBK"/>
                <w:sz w:val="24"/>
              </w:rPr>
              <w:t>5</w:t>
            </w:r>
          </w:p>
        </w:tc>
      </w:tr>
      <w:tr w14:paraId="7ACC9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874" w:type="dxa"/>
            <w:vMerge w:val="continue"/>
            <w:tcBorders>
              <w:top w:val="nil"/>
              <w:left w:val="single" w:color="auto" w:sz="4" w:space="0"/>
              <w:bottom w:val="single" w:color="auto" w:sz="4" w:space="0"/>
              <w:right w:val="single" w:color="auto" w:sz="4" w:space="0"/>
            </w:tcBorders>
            <w:tcMar>
              <w:left w:w="28" w:type="dxa"/>
              <w:right w:w="28" w:type="dxa"/>
            </w:tcMar>
            <w:vAlign w:val="center"/>
          </w:tcPr>
          <w:p w14:paraId="52049370">
            <w:pPr>
              <w:keepNext w:val="0"/>
              <w:keepLines w:val="0"/>
              <w:pageBreakBefore w:val="0"/>
              <w:widowControl w:val="0"/>
              <w:kinsoku/>
              <w:wordWrap/>
              <w:overflowPunct/>
              <w:topLinePunct w:val="0"/>
              <w:autoSpaceDN/>
              <w:bidi w:val="0"/>
              <w:adjustRightInd/>
              <w:snapToGrid w:val="0"/>
              <w:spacing w:line="280" w:lineRule="exact"/>
              <w:ind w:firstLine="400"/>
              <w:textAlignment w:val="auto"/>
              <w:rPr>
                <w:sz w:val="20"/>
                <w:szCs w:val="20"/>
              </w:rPr>
            </w:pPr>
          </w:p>
        </w:tc>
        <w:tc>
          <w:tcPr>
            <w:tcW w:w="4287" w:type="dxa"/>
            <w:tcBorders>
              <w:top w:val="single" w:color="auto" w:sz="4" w:space="0"/>
              <w:left w:val="nil"/>
              <w:bottom w:val="single" w:color="auto" w:sz="4" w:space="0"/>
              <w:right w:val="single" w:color="auto" w:sz="4" w:space="0"/>
            </w:tcBorders>
            <w:tcMar>
              <w:left w:w="28" w:type="dxa"/>
              <w:right w:w="28" w:type="dxa"/>
            </w:tcMar>
            <w:vAlign w:val="center"/>
          </w:tcPr>
          <w:p w14:paraId="024EA996">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textAlignment w:val="auto"/>
              <w:rPr>
                <w:sz w:val="24"/>
              </w:rPr>
            </w:pPr>
            <w:r>
              <w:rPr>
                <w:sz w:val="24"/>
              </w:rPr>
              <w:t>航空旅客吞吐量</w:t>
            </w:r>
          </w:p>
        </w:tc>
        <w:tc>
          <w:tcPr>
            <w:tcW w:w="907" w:type="dxa"/>
            <w:tcBorders>
              <w:top w:val="single" w:color="auto" w:sz="4" w:space="0"/>
              <w:left w:val="nil"/>
              <w:bottom w:val="single" w:color="auto" w:sz="4" w:space="0"/>
              <w:right w:val="single" w:color="auto" w:sz="4" w:space="0"/>
            </w:tcBorders>
            <w:tcMar>
              <w:left w:w="28" w:type="dxa"/>
              <w:right w:w="28" w:type="dxa"/>
            </w:tcMar>
            <w:vAlign w:val="center"/>
          </w:tcPr>
          <w:p w14:paraId="5F5D8F48">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rFonts w:hint="eastAsia" w:eastAsia="方正仿宋_GBK"/>
                <w:sz w:val="24"/>
                <w:lang w:val="en-US" w:eastAsia="zh-CN"/>
              </w:rPr>
            </w:pPr>
            <w:r>
              <w:rPr>
                <w:sz w:val="24"/>
              </w:rPr>
              <w:t>万人</w:t>
            </w:r>
            <w:r>
              <w:rPr>
                <w:rFonts w:hint="eastAsia"/>
                <w:sz w:val="24"/>
                <w:lang w:val="en-US" w:eastAsia="zh-CN"/>
              </w:rPr>
              <w:t>次</w:t>
            </w:r>
          </w:p>
        </w:tc>
        <w:tc>
          <w:tcPr>
            <w:tcW w:w="907" w:type="dxa"/>
            <w:tcBorders>
              <w:top w:val="single" w:color="auto" w:sz="4" w:space="0"/>
              <w:left w:val="nil"/>
              <w:bottom w:val="single" w:color="auto" w:sz="4" w:space="0"/>
              <w:right w:val="single" w:color="auto" w:sz="4" w:space="0"/>
            </w:tcBorders>
            <w:tcMar>
              <w:left w:w="28" w:type="dxa"/>
              <w:right w:w="28" w:type="dxa"/>
            </w:tcMar>
            <w:vAlign w:val="center"/>
          </w:tcPr>
          <w:p w14:paraId="76ABAD3C">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rFonts w:eastAsia="方正书宋_GBK"/>
                <w:sz w:val="24"/>
              </w:rPr>
            </w:pPr>
            <w:r>
              <w:rPr>
                <w:rFonts w:eastAsia="方正书宋_GBK"/>
                <w:sz w:val="24"/>
              </w:rPr>
              <w:t>60</w:t>
            </w:r>
          </w:p>
        </w:tc>
        <w:tc>
          <w:tcPr>
            <w:tcW w:w="973" w:type="dxa"/>
            <w:tcBorders>
              <w:top w:val="single" w:color="auto" w:sz="4" w:space="0"/>
              <w:left w:val="nil"/>
              <w:bottom w:val="single" w:color="auto" w:sz="4" w:space="0"/>
              <w:right w:val="single" w:color="auto" w:sz="4" w:space="0"/>
            </w:tcBorders>
            <w:tcMar>
              <w:left w:w="28" w:type="dxa"/>
              <w:right w:w="28" w:type="dxa"/>
            </w:tcMar>
            <w:vAlign w:val="center"/>
          </w:tcPr>
          <w:p w14:paraId="1D15C168">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rFonts w:eastAsia="方正书宋_GBK"/>
                <w:sz w:val="24"/>
              </w:rPr>
            </w:pPr>
            <w:r>
              <w:rPr>
                <w:rFonts w:eastAsia="方正书宋_GBK"/>
                <w:sz w:val="24"/>
              </w:rPr>
              <w:t>100</w:t>
            </w:r>
          </w:p>
        </w:tc>
        <w:tc>
          <w:tcPr>
            <w:tcW w:w="909" w:type="dxa"/>
            <w:tcBorders>
              <w:top w:val="single" w:color="auto" w:sz="4" w:space="0"/>
              <w:left w:val="nil"/>
              <w:bottom w:val="single" w:color="auto" w:sz="4" w:space="0"/>
              <w:right w:val="single" w:color="auto" w:sz="4" w:space="0"/>
            </w:tcBorders>
            <w:tcMar>
              <w:left w:w="28" w:type="dxa"/>
              <w:right w:w="28" w:type="dxa"/>
            </w:tcMar>
            <w:vAlign w:val="center"/>
          </w:tcPr>
          <w:p w14:paraId="31DD7A4C">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rFonts w:eastAsia="方正书宋_GBK"/>
                <w:sz w:val="24"/>
              </w:rPr>
            </w:pPr>
            <w:r>
              <w:rPr>
                <w:rFonts w:eastAsia="方正书宋_GBK"/>
                <w:sz w:val="24"/>
              </w:rPr>
              <w:t>200</w:t>
            </w:r>
          </w:p>
        </w:tc>
      </w:tr>
      <w:tr w14:paraId="10304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874" w:type="dxa"/>
            <w:vMerge w:val="continue"/>
            <w:tcBorders>
              <w:top w:val="nil"/>
              <w:left w:val="single" w:color="auto" w:sz="4" w:space="0"/>
              <w:bottom w:val="single" w:color="auto" w:sz="4" w:space="0"/>
              <w:right w:val="single" w:color="auto" w:sz="4" w:space="0"/>
            </w:tcBorders>
            <w:tcMar>
              <w:left w:w="28" w:type="dxa"/>
              <w:right w:w="28" w:type="dxa"/>
            </w:tcMar>
            <w:vAlign w:val="center"/>
          </w:tcPr>
          <w:p w14:paraId="61D0B01D">
            <w:pPr>
              <w:keepNext w:val="0"/>
              <w:keepLines w:val="0"/>
              <w:pageBreakBefore w:val="0"/>
              <w:widowControl w:val="0"/>
              <w:kinsoku/>
              <w:wordWrap/>
              <w:overflowPunct/>
              <w:topLinePunct w:val="0"/>
              <w:autoSpaceDN/>
              <w:bidi w:val="0"/>
              <w:adjustRightInd/>
              <w:snapToGrid w:val="0"/>
              <w:spacing w:line="280" w:lineRule="exact"/>
              <w:ind w:firstLine="400"/>
              <w:textAlignment w:val="auto"/>
              <w:rPr>
                <w:sz w:val="20"/>
                <w:szCs w:val="20"/>
              </w:rPr>
            </w:pPr>
          </w:p>
        </w:tc>
        <w:tc>
          <w:tcPr>
            <w:tcW w:w="4287" w:type="dxa"/>
            <w:tcBorders>
              <w:top w:val="single" w:color="auto" w:sz="4" w:space="0"/>
              <w:left w:val="nil"/>
              <w:bottom w:val="single" w:color="auto" w:sz="4" w:space="0"/>
              <w:right w:val="single" w:color="auto" w:sz="4" w:space="0"/>
            </w:tcBorders>
            <w:tcMar>
              <w:left w:w="28" w:type="dxa"/>
              <w:right w:w="28" w:type="dxa"/>
            </w:tcMar>
            <w:vAlign w:val="center"/>
          </w:tcPr>
          <w:p w14:paraId="5DD834B7">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textAlignment w:val="auto"/>
              <w:rPr>
                <w:sz w:val="24"/>
              </w:rPr>
            </w:pPr>
            <w:r>
              <w:rPr>
                <w:sz w:val="24"/>
              </w:rPr>
              <w:t>国家A级旅游景区配套设施完善率</w:t>
            </w:r>
          </w:p>
        </w:tc>
        <w:tc>
          <w:tcPr>
            <w:tcW w:w="907" w:type="dxa"/>
            <w:tcBorders>
              <w:top w:val="single" w:color="auto" w:sz="4" w:space="0"/>
              <w:left w:val="nil"/>
              <w:bottom w:val="single" w:color="auto" w:sz="4" w:space="0"/>
              <w:right w:val="single" w:color="auto" w:sz="4" w:space="0"/>
            </w:tcBorders>
            <w:tcMar>
              <w:left w:w="28" w:type="dxa"/>
              <w:right w:w="28" w:type="dxa"/>
            </w:tcMar>
            <w:vAlign w:val="center"/>
          </w:tcPr>
          <w:p w14:paraId="7CCC0B7D">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sz w:val="24"/>
              </w:rPr>
            </w:pPr>
            <w:r>
              <w:rPr>
                <w:sz w:val="24"/>
              </w:rPr>
              <w:t>%</w:t>
            </w:r>
          </w:p>
        </w:tc>
        <w:tc>
          <w:tcPr>
            <w:tcW w:w="907" w:type="dxa"/>
            <w:tcBorders>
              <w:top w:val="single" w:color="auto" w:sz="4" w:space="0"/>
              <w:left w:val="nil"/>
              <w:bottom w:val="single" w:color="auto" w:sz="4" w:space="0"/>
              <w:right w:val="single" w:color="auto" w:sz="4" w:space="0"/>
            </w:tcBorders>
            <w:tcMar>
              <w:left w:w="28" w:type="dxa"/>
              <w:right w:w="28" w:type="dxa"/>
            </w:tcMar>
            <w:vAlign w:val="center"/>
          </w:tcPr>
          <w:p w14:paraId="242E84AB">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rFonts w:eastAsia="方正书宋_GBK"/>
                <w:sz w:val="24"/>
              </w:rPr>
            </w:pPr>
            <w:r>
              <w:rPr>
                <w:rFonts w:eastAsia="方正书宋_GBK"/>
                <w:sz w:val="24"/>
              </w:rPr>
              <w:t>100</w:t>
            </w:r>
          </w:p>
        </w:tc>
        <w:tc>
          <w:tcPr>
            <w:tcW w:w="973" w:type="dxa"/>
            <w:tcBorders>
              <w:top w:val="single" w:color="auto" w:sz="4" w:space="0"/>
              <w:left w:val="nil"/>
              <w:bottom w:val="single" w:color="auto" w:sz="4" w:space="0"/>
              <w:right w:val="single" w:color="auto" w:sz="4" w:space="0"/>
            </w:tcBorders>
            <w:tcMar>
              <w:left w:w="28" w:type="dxa"/>
              <w:right w:w="28" w:type="dxa"/>
            </w:tcMar>
            <w:vAlign w:val="center"/>
          </w:tcPr>
          <w:p w14:paraId="010C3130">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rFonts w:eastAsia="方正书宋_GBK"/>
                <w:sz w:val="24"/>
              </w:rPr>
            </w:pPr>
            <w:r>
              <w:rPr>
                <w:rFonts w:eastAsia="方正书宋_GBK"/>
                <w:sz w:val="24"/>
              </w:rPr>
              <w:t>100</w:t>
            </w:r>
          </w:p>
        </w:tc>
        <w:tc>
          <w:tcPr>
            <w:tcW w:w="909" w:type="dxa"/>
            <w:tcBorders>
              <w:top w:val="single" w:color="auto" w:sz="4" w:space="0"/>
              <w:left w:val="nil"/>
              <w:bottom w:val="single" w:color="auto" w:sz="4" w:space="0"/>
              <w:right w:val="single" w:color="auto" w:sz="4" w:space="0"/>
            </w:tcBorders>
            <w:tcMar>
              <w:left w:w="28" w:type="dxa"/>
              <w:right w:w="28" w:type="dxa"/>
            </w:tcMar>
            <w:vAlign w:val="center"/>
          </w:tcPr>
          <w:p w14:paraId="0037E086">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rFonts w:eastAsia="方正书宋_GBK"/>
                <w:sz w:val="24"/>
              </w:rPr>
            </w:pPr>
            <w:r>
              <w:rPr>
                <w:rFonts w:eastAsia="方正书宋_GBK"/>
                <w:sz w:val="24"/>
              </w:rPr>
              <w:t>100</w:t>
            </w:r>
          </w:p>
        </w:tc>
      </w:tr>
      <w:tr w14:paraId="692FC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874" w:type="dxa"/>
            <w:vMerge w:val="continue"/>
            <w:tcBorders>
              <w:top w:val="nil"/>
              <w:left w:val="single" w:color="auto" w:sz="4" w:space="0"/>
              <w:bottom w:val="single" w:color="auto" w:sz="4" w:space="0"/>
              <w:right w:val="single" w:color="auto" w:sz="4" w:space="0"/>
            </w:tcBorders>
            <w:tcMar>
              <w:left w:w="28" w:type="dxa"/>
              <w:right w:w="28" w:type="dxa"/>
            </w:tcMar>
            <w:vAlign w:val="center"/>
          </w:tcPr>
          <w:p w14:paraId="15F50142">
            <w:pPr>
              <w:keepNext w:val="0"/>
              <w:keepLines w:val="0"/>
              <w:pageBreakBefore w:val="0"/>
              <w:widowControl w:val="0"/>
              <w:kinsoku/>
              <w:wordWrap/>
              <w:overflowPunct/>
              <w:topLinePunct w:val="0"/>
              <w:autoSpaceDN/>
              <w:bidi w:val="0"/>
              <w:adjustRightInd/>
              <w:snapToGrid w:val="0"/>
              <w:spacing w:line="280" w:lineRule="exact"/>
              <w:ind w:firstLine="400"/>
              <w:textAlignment w:val="auto"/>
              <w:rPr>
                <w:sz w:val="20"/>
                <w:szCs w:val="20"/>
              </w:rPr>
            </w:pPr>
          </w:p>
        </w:tc>
        <w:tc>
          <w:tcPr>
            <w:tcW w:w="4287" w:type="dxa"/>
            <w:tcBorders>
              <w:top w:val="single" w:color="auto" w:sz="4" w:space="0"/>
              <w:left w:val="nil"/>
              <w:bottom w:val="single" w:color="auto" w:sz="4" w:space="0"/>
              <w:right w:val="single" w:color="auto" w:sz="4" w:space="0"/>
            </w:tcBorders>
            <w:tcMar>
              <w:left w:w="28" w:type="dxa"/>
              <w:right w:w="28" w:type="dxa"/>
            </w:tcMar>
            <w:vAlign w:val="center"/>
          </w:tcPr>
          <w:p w14:paraId="5B7A3D41">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textAlignment w:val="auto"/>
              <w:rPr>
                <w:sz w:val="24"/>
              </w:rPr>
            </w:pPr>
            <w:r>
              <w:rPr>
                <w:sz w:val="24"/>
              </w:rPr>
              <w:t>导游外语普及率</w:t>
            </w:r>
          </w:p>
        </w:tc>
        <w:tc>
          <w:tcPr>
            <w:tcW w:w="907" w:type="dxa"/>
            <w:tcBorders>
              <w:top w:val="single" w:color="auto" w:sz="4" w:space="0"/>
              <w:left w:val="nil"/>
              <w:bottom w:val="single" w:color="auto" w:sz="4" w:space="0"/>
              <w:right w:val="single" w:color="auto" w:sz="4" w:space="0"/>
            </w:tcBorders>
            <w:tcMar>
              <w:left w:w="28" w:type="dxa"/>
              <w:right w:w="28" w:type="dxa"/>
            </w:tcMar>
            <w:vAlign w:val="center"/>
          </w:tcPr>
          <w:p w14:paraId="18C674C1">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sz w:val="24"/>
              </w:rPr>
            </w:pPr>
            <w:r>
              <w:rPr>
                <w:sz w:val="24"/>
              </w:rPr>
              <w:t>%</w:t>
            </w:r>
          </w:p>
        </w:tc>
        <w:tc>
          <w:tcPr>
            <w:tcW w:w="907" w:type="dxa"/>
            <w:tcBorders>
              <w:top w:val="single" w:color="auto" w:sz="4" w:space="0"/>
              <w:left w:val="nil"/>
              <w:bottom w:val="single" w:color="auto" w:sz="4" w:space="0"/>
              <w:right w:val="single" w:color="auto" w:sz="4" w:space="0"/>
            </w:tcBorders>
            <w:tcMar>
              <w:left w:w="28" w:type="dxa"/>
              <w:right w:w="28" w:type="dxa"/>
            </w:tcMar>
            <w:vAlign w:val="center"/>
          </w:tcPr>
          <w:p w14:paraId="1D0EF089">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rFonts w:eastAsia="方正书宋_GBK"/>
                <w:sz w:val="24"/>
              </w:rPr>
            </w:pPr>
            <w:r>
              <w:rPr>
                <w:rFonts w:eastAsia="方正书宋_GBK"/>
                <w:sz w:val="24"/>
              </w:rPr>
              <w:t>30</w:t>
            </w:r>
          </w:p>
        </w:tc>
        <w:tc>
          <w:tcPr>
            <w:tcW w:w="973" w:type="dxa"/>
            <w:tcBorders>
              <w:top w:val="single" w:color="auto" w:sz="4" w:space="0"/>
              <w:left w:val="nil"/>
              <w:bottom w:val="single" w:color="auto" w:sz="4" w:space="0"/>
              <w:right w:val="single" w:color="auto" w:sz="4" w:space="0"/>
            </w:tcBorders>
            <w:tcMar>
              <w:left w:w="28" w:type="dxa"/>
              <w:right w:w="28" w:type="dxa"/>
            </w:tcMar>
            <w:vAlign w:val="center"/>
          </w:tcPr>
          <w:p w14:paraId="379C81D3">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rFonts w:eastAsia="方正书宋_GBK"/>
                <w:sz w:val="24"/>
              </w:rPr>
            </w:pPr>
            <w:r>
              <w:rPr>
                <w:rFonts w:eastAsia="方正书宋_GBK"/>
                <w:sz w:val="24"/>
              </w:rPr>
              <w:t>50</w:t>
            </w:r>
          </w:p>
        </w:tc>
        <w:tc>
          <w:tcPr>
            <w:tcW w:w="909" w:type="dxa"/>
            <w:tcBorders>
              <w:top w:val="single" w:color="auto" w:sz="4" w:space="0"/>
              <w:left w:val="nil"/>
              <w:bottom w:val="single" w:color="auto" w:sz="4" w:space="0"/>
              <w:right w:val="single" w:color="auto" w:sz="4" w:space="0"/>
            </w:tcBorders>
            <w:tcMar>
              <w:left w:w="28" w:type="dxa"/>
              <w:right w:w="28" w:type="dxa"/>
            </w:tcMar>
            <w:vAlign w:val="center"/>
          </w:tcPr>
          <w:p w14:paraId="30ADEE8D">
            <w:pPr>
              <w:keepNext w:val="0"/>
              <w:keepLines w:val="0"/>
              <w:pageBreakBefore w:val="0"/>
              <w:widowControl w:val="0"/>
              <w:kinsoku/>
              <w:wordWrap/>
              <w:overflowPunct/>
              <w:topLinePunct w:val="0"/>
              <w:autoSpaceDE w:val="0"/>
              <w:autoSpaceDN/>
              <w:bidi w:val="0"/>
              <w:adjustRightInd/>
              <w:snapToGrid w:val="0"/>
              <w:spacing w:line="280" w:lineRule="exact"/>
              <w:ind w:firstLine="0" w:firstLineChars="0"/>
              <w:jc w:val="center"/>
              <w:textAlignment w:val="auto"/>
              <w:rPr>
                <w:rFonts w:eastAsia="方正书宋_GBK"/>
                <w:sz w:val="24"/>
              </w:rPr>
            </w:pPr>
            <w:r>
              <w:rPr>
                <w:rFonts w:eastAsia="方正书宋_GBK"/>
                <w:sz w:val="24"/>
              </w:rPr>
              <w:t>80</w:t>
            </w:r>
          </w:p>
        </w:tc>
      </w:tr>
    </w:tbl>
    <w:p w14:paraId="4AF5D605">
      <w:pPr>
        <w:keepNext w:val="0"/>
        <w:keepLines w:val="0"/>
        <w:pageBreakBefore w:val="0"/>
        <w:widowControl w:val="0"/>
        <w:kinsoku/>
        <w:wordWrap/>
        <w:overflowPunct/>
        <w:topLinePunct w:val="0"/>
        <w:autoSpaceDE/>
        <w:autoSpaceDN/>
        <w:bidi w:val="0"/>
        <w:adjustRightInd/>
        <w:snapToGrid/>
        <w:spacing w:before="292" w:beforeLines="50" w:afterLines="0" w:line="240" w:lineRule="auto"/>
        <w:ind w:firstLine="640"/>
        <w:jc w:val="center"/>
        <w:textAlignment w:val="auto"/>
        <w:rPr>
          <w:rFonts w:hint="eastAsia" w:ascii="方正黑体_GBK" w:hAnsi="方正黑体_GBK" w:eastAsia="方正黑体_GBK" w:cs="方正黑体_GBK"/>
          <w:sz w:val="32"/>
          <w:szCs w:val="32"/>
        </w:rPr>
      </w:pPr>
      <w:bookmarkStart w:id="56" w:name="_Toc95149383"/>
      <w:r>
        <w:rPr>
          <w:rFonts w:hint="eastAsia" w:ascii="方正黑体_GBK" w:hAnsi="方正黑体_GBK" w:eastAsia="方正黑体_GBK" w:cs="方正黑体_GBK"/>
          <w:sz w:val="32"/>
          <w:szCs w:val="32"/>
        </w:rPr>
        <w:t xml:space="preserve">第六章 </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新路径</w:t>
      </w:r>
      <w:r>
        <w:rPr>
          <w:rFonts w:hint="eastAsia" w:ascii="方正黑体_GBK" w:hAnsi="方正黑体_GBK" w:eastAsia="方正黑体_GBK" w:cs="方正黑体_GBK"/>
          <w:b/>
          <w:bCs/>
          <w:sz w:val="32"/>
          <w:szCs w:val="32"/>
        </w:rPr>
        <w:t>·</w:t>
      </w:r>
      <w:r>
        <w:rPr>
          <w:rFonts w:hint="eastAsia" w:ascii="方正黑体_GBK" w:hAnsi="方正黑体_GBK" w:eastAsia="方正黑体_GBK" w:cs="方正黑体_GBK"/>
          <w:sz w:val="32"/>
          <w:szCs w:val="32"/>
        </w:rPr>
        <w:t>以国际化为引领的武隆旅游</w:t>
      </w:r>
    </w:p>
    <w:p w14:paraId="407F49A3">
      <w:pPr>
        <w:pStyle w:val="3"/>
        <w:keepNext w:val="0"/>
        <w:keepLines w:val="0"/>
        <w:pageBreakBefore w:val="0"/>
        <w:widowControl w:val="0"/>
        <w:kinsoku/>
        <w:wordWrap/>
        <w:overflowPunct/>
        <w:topLinePunct w:val="0"/>
        <w:autoSpaceDE/>
        <w:autoSpaceDN/>
        <w:bidi w:val="0"/>
        <w:adjustRightInd/>
        <w:snapToGrid/>
        <w:spacing w:after="292" w:afterLines="50" w:line="240" w:lineRule="auto"/>
        <w:textAlignment w:val="auto"/>
      </w:pP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三次创业</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发展举措</w:t>
      </w:r>
      <w:bookmarkEnd w:id="56"/>
    </w:p>
    <w:p w14:paraId="69EF1306">
      <w:pPr>
        <w:pStyle w:val="4"/>
        <w:keepNext w:val="0"/>
        <w:keepLines w:val="0"/>
        <w:pageBreakBefore w:val="0"/>
        <w:widowControl w:val="0"/>
        <w:kinsoku/>
        <w:wordWrap/>
        <w:overflowPunct/>
        <w:topLinePunct w:val="0"/>
        <w:autoSpaceDE/>
        <w:autoSpaceDN/>
        <w:bidi w:val="0"/>
        <w:adjustRightInd/>
        <w:snapToGrid/>
        <w:spacing w:line="240" w:lineRule="auto"/>
        <w:ind w:left="0" w:firstLine="640"/>
        <w:rPr>
          <w:rFonts w:ascii="Times New Roman" w:hAnsi="Times New Roman"/>
        </w:rPr>
      </w:pPr>
      <w:bookmarkStart w:id="57" w:name="_Toc15149"/>
      <w:bookmarkStart w:id="58" w:name="_Toc95149384"/>
      <w:r>
        <w:rPr>
          <w:rFonts w:ascii="Times New Roman" w:hAnsi="Times New Roman"/>
        </w:rPr>
        <w:t>一、</w:t>
      </w:r>
      <w:bookmarkEnd w:id="57"/>
      <w:r>
        <w:rPr>
          <w:rFonts w:ascii="Times New Roman" w:hAnsi="Times New Roman"/>
        </w:rPr>
        <w:t>发展路径</w:t>
      </w:r>
      <w:bookmarkEnd w:id="58"/>
    </w:p>
    <w:p w14:paraId="7C17CDC0">
      <w:pPr>
        <w:keepNext w:val="0"/>
        <w:keepLines w:val="0"/>
        <w:pageBreakBefore w:val="0"/>
        <w:widowControl w:val="0"/>
        <w:kinsoku/>
        <w:wordWrap/>
        <w:overflowPunct/>
        <w:topLinePunct w:val="0"/>
        <w:autoSpaceDE/>
        <w:autoSpaceDN/>
        <w:bidi w:val="0"/>
        <w:adjustRightInd/>
        <w:snapToGrid/>
        <w:spacing w:line="240" w:lineRule="auto"/>
        <w:ind w:left="0" w:firstLine="640"/>
      </w:pPr>
      <w:r>
        <w:t>对标瑞士、法国、</w:t>
      </w:r>
      <w:r>
        <w:rPr>
          <w:rFonts w:hint="eastAsia"/>
        </w:rPr>
        <w:t>德国、新加坡</w:t>
      </w:r>
      <w:r>
        <w:t>，中国浙江杭州、广西桂林</w:t>
      </w:r>
      <w:r>
        <w:rPr>
          <w:rFonts w:hint="eastAsia"/>
        </w:rPr>
        <w:t>、海南三亚、湖南张家界</w:t>
      </w:r>
      <w:r>
        <w:t>等世界旅游目的地，对</w:t>
      </w:r>
      <w:r>
        <w:rPr>
          <w:rFonts w:hint="eastAsia"/>
        </w:rPr>
        <w:t>照</w:t>
      </w:r>
      <w:r>
        <w:t>《世界级旅游景区指引》《世界级旅游度假区指引》《国际旅游目的地评价指标体系》，实施打造具有核心竞争力的国际化旅游产品、实施国际化市场宣传营销策略、打造具有国际影响力的对外开放与合作平台、建设畅达便捷的国际化旅游交通体系、</w:t>
      </w:r>
      <w:r>
        <w:rPr>
          <w:rFonts w:hint="eastAsia"/>
          <w:lang w:val="en-US" w:eastAsia="zh-CN"/>
        </w:rPr>
        <w:t>构建具有</w:t>
      </w:r>
      <w:r>
        <w:t>国际标准</w:t>
      </w:r>
      <w:r>
        <w:rPr>
          <w:rFonts w:hint="eastAsia"/>
        </w:rPr>
        <w:t>的</w:t>
      </w:r>
      <w:r>
        <w:t>旅游公共配套设施与服务体系、培育具有国际视野的旅游人才、发展具有国际竞争力的旅游企业、营造良好国际旅游氛围等八大路径。</w:t>
      </w:r>
    </w:p>
    <w:p w14:paraId="7F77E339">
      <w:pPr>
        <w:pStyle w:val="5"/>
        <w:keepNext w:val="0"/>
        <w:keepLines w:val="0"/>
        <w:pageBreakBefore w:val="0"/>
        <w:widowControl w:val="0"/>
        <w:kinsoku/>
        <w:wordWrap/>
        <w:overflowPunct/>
        <w:topLinePunct w:val="0"/>
        <w:autoSpaceDE/>
        <w:autoSpaceDN/>
        <w:bidi w:val="0"/>
        <w:adjustRightInd/>
        <w:snapToGrid/>
        <w:spacing w:line="240" w:lineRule="auto"/>
        <w:ind w:left="0" w:firstLine="640"/>
      </w:pPr>
      <w:r>
        <w:t>（一）打造具有核心影响力的国际化旅游产品体系</w:t>
      </w:r>
      <w:r>
        <w:rPr>
          <w:rFonts w:hint="eastAsia"/>
        </w:rPr>
        <w:t>。</w:t>
      </w:r>
    </w:p>
    <w:p w14:paraId="5D3C7F22">
      <w:pPr>
        <w:pStyle w:val="6"/>
        <w:keepNext w:val="0"/>
        <w:keepLines w:val="0"/>
        <w:pageBreakBefore w:val="0"/>
        <w:widowControl w:val="0"/>
        <w:kinsoku/>
        <w:wordWrap/>
        <w:overflowPunct/>
        <w:topLinePunct w:val="0"/>
        <w:autoSpaceDE/>
        <w:autoSpaceDN/>
        <w:bidi w:val="0"/>
        <w:adjustRightInd/>
        <w:snapToGrid/>
        <w:spacing w:line="240" w:lineRule="auto"/>
        <w:ind w:left="0" w:firstLine="640"/>
        <w:rPr>
          <w:rFonts w:ascii="Times New Roman" w:hAnsi="Times New Roman"/>
        </w:rPr>
      </w:pPr>
      <w:r>
        <w:rPr>
          <w:rFonts w:ascii="Times New Roman" w:hAnsi="Times New Roman"/>
        </w:rPr>
        <w:t>1</w:t>
      </w:r>
      <w:r>
        <w:rPr>
          <w:rFonts w:hint="eastAsia" w:ascii="Times New Roman" w:hAnsi="Times New Roman"/>
        </w:rPr>
        <w:t xml:space="preserve">. </w:t>
      </w:r>
      <w:r>
        <w:rPr>
          <w:rFonts w:ascii="Times New Roman" w:hAnsi="Times New Roman"/>
        </w:rPr>
        <w:t>构建</w:t>
      </w:r>
      <w:r>
        <w:rPr>
          <w:rFonts w:hint="eastAsia" w:ascii="Times New Roman" w:hAnsi="Times New Roman"/>
          <w:lang w:eastAsia="zh-CN"/>
        </w:rPr>
        <w:t>“</w:t>
      </w:r>
      <w:r>
        <w:rPr>
          <w:rFonts w:ascii="Times New Roman" w:hAnsi="Times New Roman"/>
        </w:rPr>
        <w:t>一心两山多点</w:t>
      </w:r>
      <w:r>
        <w:rPr>
          <w:rFonts w:hint="eastAsia" w:ascii="Times New Roman" w:hAnsi="Times New Roman"/>
          <w:lang w:eastAsia="zh-CN"/>
        </w:rPr>
        <w:t>”</w:t>
      </w:r>
      <w:r>
        <w:rPr>
          <w:rFonts w:ascii="Times New Roman" w:hAnsi="Times New Roman"/>
        </w:rPr>
        <w:t>空间布局</w:t>
      </w:r>
      <w:r>
        <w:rPr>
          <w:rFonts w:hint="eastAsia" w:ascii="Times New Roman" w:hAnsi="Times New Roman"/>
        </w:rPr>
        <w:t>。</w:t>
      </w:r>
    </w:p>
    <w:p w14:paraId="385686D4">
      <w:pPr>
        <w:keepNext w:val="0"/>
        <w:keepLines w:val="0"/>
        <w:pageBreakBefore w:val="0"/>
        <w:widowControl w:val="0"/>
        <w:kinsoku/>
        <w:wordWrap/>
        <w:overflowPunct/>
        <w:topLinePunct w:val="0"/>
        <w:autoSpaceDE/>
        <w:autoSpaceDN/>
        <w:bidi w:val="0"/>
        <w:adjustRightInd/>
        <w:snapToGrid/>
        <w:spacing w:line="240" w:lineRule="auto"/>
        <w:ind w:left="0" w:firstLine="640"/>
      </w:pPr>
      <w:r>
        <w:t>按照</w:t>
      </w:r>
      <w:r>
        <w:rPr>
          <w:rFonts w:hint="eastAsia"/>
          <w:lang w:eastAsia="zh-CN"/>
        </w:rPr>
        <w:t>“</w:t>
      </w:r>
      <w:r>
        <w:t>一心融合、两山互动、多点协同</w:t>
      </w:r>
      <w:r>
        <w:rPr>
          <w:rFonts w:hint="eastAsia"/>
          <w:lang w:eastAsia="zh-CN"/>
        </w:rPr>
        <w:t>”</w:t>
      </w:r>
      <w:r>
        <w:t>的发展思路，构建</w:t>
      </w:r>
      <w:r>
        <w:rPr>
          <w:rFonts w:hint="eastAsia"/>
          <w:lang w:eastAsia="zh-CN"/>
        </w:rPr>
        <w:t>“</w:t>
      </w:r>
      <w:r>
        <w:t>一心两山多点</w:t>
      </w:r>
      <w:r>
        <w:rPr>
          <w:rFonts w:hint="eastAsia"/>
          <w:lang w:eastAsia="zh-CN"/>
        </w:rPr>
        <w:t>”</w:t>
      </w:r>
      <w:r>
        <w:t>的以国际化</w:t>
      </w:r>
      <w:r>
        <w:rPr>
          <w:rFonts w:hint="eastAsia"/>
          <w:lang w:val="en-US" w:eastAsia="zh-CN"/>
        </w:rPr>
        <w:t>为</w:t>
      </w:r>
      <w:r>
        <w:t>引领的武隆旅游</w:t>
      </w:r>
      <w:r>
        <w:rPr>
          <w:rFonts w:hint="eastAsia"/>
          <w:lang w:eastAsia="zh-CN"/>
        </w:rPr>
        <w:t>“</w:t>
      </w:r>
      <w:r>
        <w:t>三次创业</w:t>
      </w:r>
      <w:r>
        <w:rPr>
          <w:rFonts w:hint="eastAsia"/>
          <w:lang w:eastAsia="zh-CN"/>
        </w:rPr>
        <w:t>”</w:t>
      </w:r>
      <w:r>
        <w:t>空间发展新格局。</w:t>
      </w:r>
    </w:p>
    <w:p w14:paraId="1E37376A">
      <w:pPr>
        <w:keepNext w:val="0"/>
        <w:keepLines w:val="0"/>
        <w:pageBreakBefore w:val="0"/>
        <w:widowControl w:val="0"/>
        <w:kinsoku/>
        <w:wordWrap/>
        <w:overflowPunct/>
        <w:topLinePunct w:val="0"/>
        <w:autoSpaceDE/>
        <w:autoSpaceDN/>
        <w:bidi w:val="0"/>
        <w:adjustRightInd/>
        <w:snapToGrid/>
        <w:spacing w:line="240" w:lineRule="auto"/>
        <w:ind w:left="0" w:firstLine="640"/>
      </w:pPr>
      <w:r>
        <w:t>一心融合：以武隆城区为核心，促进城区与国家级旅游度假区融合发展，以</w:t>
      </w:r>
      <w:r>
        <w:rPr>
          <w:rFonts w:hint="eastAsia"/>
          <w:lang w:eastAsia="zh-CN"/>
        </w:rPr>
        <w:t>“</w:t>
      </w:r>
      <w:r>
        <w:t>文旅亮城</w:t>
      </w:r>
      <w:r>
        <w:rPr>
          <w:rFonts w:hint="eastAsia"/>
          <w:lang w:eastAsia="zh-CN"/>
        </w:rPr>
        <w:t>”</w:t>
      </w:r>
      <w:r>
        <w:t>增强城旅空间吸引力，以城区国际化旅游服务功能和集散功能完善为重点，通过城市旅游产品</w:t>
      </w:r>
      <w:r>
        <w:rPr>
          <w:rFonts w:hint="eastAsia"/>
          <w:lang w:val="en-US" w:eastAsia="zh-CN"/>
        </w:rPr>
        <w:t>开发</w:t>
      </w:r>
      <w:r>
        <w:t>、城市景观升级、</w:t>
      </w:r>
      <w:r>
        <w:rPr>
          <w:rFonts w:hint="eastAsia"/>
          <w:lang w:val="en-US" w:eastAsia="zh-CN"/>
        </w:rPr>
        <w:t>旅游公共</w:t>
      </w:r>
      <w:r>
        <w:t>服务体系</w:t>
      </w:r>
      <w:r>
        <w:rPr>
          <w:rFonts w:hint="eastAsia"/>
          <w:lang w:val="en-US" w:eastAsia="zh-CN"/>
        </w:rPr>
        <w:t>配套</w:t>
      </w:r>
      <w:r>
        <w:t>三大路径，围绕</w:t>
      </w:r>
      <w:r>
        <w:rPr>
          <w:rFonts w:hint="eastAsia"/>
          <w:lang w:eastAsia="zh-CN"/>
        </w:rPr>
        <w:t>“</w:t>
      </w:r>
      <w:r>
        <w:t>一心一厅一镇一区一道</w:t>
      </w:r>
      <w:r>
        <w:rPr>
          <w:rFonts w:hint="eastAsia"/>
          <w:lang w:eastAsia="zh-CN"/>
        </w:rPr>
        <w:t>”</w:t>
      </w:r>
      <w:r>
        <w:t>（武隆文旅中心、武隆旅游会客厅、</w:t>
      </w:r>
      <w:r>
        <w:rPr>
          <w:rFonts w:hint="eastAsia"/>
          <w:lang w:eastAsia="zh-CN"/>
        </w:rPr>
        <w:t>羊角古镇</w:t>
      </w:r>
      <w:r>
        <w:t>、高铁旅游服务区、乌江画廊蓝色风景道）空间布局，着力更新城市旅游休闲功能，构建城旅共兴、主客共享的融合发展新格局，将城区打造成为</w:t>
      </w:r>
      <w:r>
        <w:rPr>
          <w:rFonts w:hint="eastAsia"/>
          <w:lang w:eastAsia="zh-CN"/>
        </w:rPr>
        <w:t>“</w:t>
      </w:r>
      <w:r>
        <w:t>特色山水·滨江休闲</w:t>
      </w:r>
      <w:r>
        <w:rPr>
          <w:rFonts w:hint="eastAsia"/>
          <w:lang w:eastAsia="zh-CN"/>
        </w:rPr>
        <w:t>”</w:t>
      </w:r>
      <w:r>
        <w:t>的国际旅游城市。</w:t>
      </w:r>
    </w:p>
    <w:p w14:paraId="6FF65232">
      <w:pPr>
        <w:keepNext w:val="0"/>
        <w:keepLines w:val="0"/>
        <w:pageBreakBefore w:val="0"/>
        <w:widowControl w:val="0"/>
        <w:kinsoku/>
        <w:wordWrap/>
        <w:overflowPunct/>
        <w:topLinePunct w:val="0"/>
        <w:autoSpaceDE/>
        <w:autoSpaceDN/>
        <w:bidi w:val="0"/>
        <w:adjustRightInd/>
        <w:snapToGrid/>
        <w:spacing w:line="240" w:lineRule="auto"/>
        <w:ind w:left="0" w:firstLine="640"/>
      </w:pPr>
      <w:r>
        <w:t>两山互动：按照</w:t>
      </w:r>
      <w:r>
        <w:rPr>
          <w:rFonts w:hint="eastAsia"/>
          <w:lang w:eastAsia="zh-CN"/>
        </w:rPr>
        <w:t>“</w:t>
      </w:r>
      <w:r>
        <w:t>深耕仙女山、错位拓展白马山</w:t>
      </w:r>
      <w:r>
        <w:rPr>
          <w:rFonts w:hint="eastAsia"/>
          <w:lang w:eastAsia="zh-CN"/>
        </w:rPr>
        <w:t>”</w:t>
      </w:r>
      <w:r>
        <w:t>的总体发展思路，通过差异化定位和发展，统筹仙女山、白马山两大区域发展，重点推进</w:t>
      </w:r>
      <w:r>
        <w:rPr>
          <w:rFonts w:hint="eastAsia"/>
        </w:rPr>
        <w:t>武隆喀斯特</w:t>
      </w:r>
      <w:r>
        <w:t>世界级旅游景区和</w:t>
      </w:r>
      <w:r>
        <w:rPr>
          <w:rFonts w:hint="eastAsia"/>
        </w:rPr>
        <w:t>仙女山</w:t>
      </w:r>
      <w:r>
        <w:t>世界级旅游度假区、白马山国家级旅游度假区、</w:t>
      </w:r>
      <w:r>
        <w:rPr>
          <w:rFonts w:hint="eastAsia"/>
        </w:rPr>
        <w:t>白马山天尺情缘</w:t>
      </w:r>
      <w:r>
        <w:t>国家5A级旅游景区创建工程。重点围绕资源差异化开发、产品互动互补开发</w:t>
      </w:r>
      <w:r>
        <w:rPr>
          <w:rFonts w:hint="eastAsia"/>
        </w:rPr>
        <w:t>，</w:t>
      </w:r>
      <w:r>
        <w:t>以交通串联仙女山和白马山为纽带，实现两</w:t>
      </w:r>
      <w:r>
        <w:rPr>
          <w:rFonts w:hint="eastAsia"/>
          <w:lang w:val="en-US" w:eastAsia="zh-CN"/>
        </w:rPr>
        <w:t>山</w:t>
      </w:r>
      <w:r>
        <w:t>游客共享互送，通过统一规划、统一打造、差异发展、促进仙女山和白马山良性互动发展，实现共赢发展。</w:t>
      </w:r>
    </w:p>
    <w:p w14:paraId="41AAB006">
      <w:pPr>
        <w:keepNext w:val="0"/>
        <w:keepLines w:val="0"/>
        <w:pageBreakBefore w:val="0"/>
        <w:widowControl w:val="0"/>
        <w:kinsoku/>
        <w:wordWrap/>
        <w:overflowPunct/>
        <w:topLinePunct w:val="0"/>
        <w:autoSpaceDE/>
        <w:autoSpaceDN/>
        <w:bidi w:val="0"/>
        <w:adjustRightInd/>
        <w:snapToGrid/>
        <w:spacing w:line="240" w:lineRule="auto"/>
        <w:ind w:left="0" w:firstLine="640"/>
        <w:rPr>
          <w:rFonts w:hint="eastAsia" w:ascii="方正仿宋_GBK" w:hAnsi="方正仿宋_GBK" w:eastAsia="方正仿宋_GBK" w:cs="方正仿宋_GBK"/>
        </w:rPr>
      </w:pPr>
      <w:r>
        <w:rPr>
          <w:rFonts w:hint="eastAsia" w:ascii="方正仿宋_GBK" w:hAnsi="方正仿宋_GBK" w:eastAsia="方正仿宋_GBK" w:cs="方正仿宋_GBK"/>
          <w:kern w:val="0"/>
          <w:szCs w:val="32"/>
        </w:rPr>
        <w:t>多点协同：以</w:t>
      </w:r>
      <w:r>
        <w:rPr>
          <w:rFonts w:hint="eastAsia" w:ascii="方正仿宋_GBK" w:hAnsi="方正仿宋_GBK" w:cs="方正仿宋_GBK"/>
          <w:kern w:val="0"/>
          <w:szCs w:val="32"/>
          <w:lang w:eastAsia="zh-CN"/>
        </w:rPr>
        <w:t>“</w:t>
      </w:r>
      <w:r>
        <w:rPr>
          <w:rFonts w:hint="eastAsia" w:ascii="方正仿宋_GBK" w:hAnsi="方正仿宋_GBK" w:eastAsia="方正仿宋_GBK" w:cs="方正仿宋_GBK"/>
          <w:kern w:val="0"/>
          <w:szCs w:val="32"/>
        </w:rPr>
        <w:t>一心两山</w:t>
      </w:r>
      <w:r>
        <w:rPr>
          <w:rFonts w:hint="eastAsia" w:ascii="方正仿宋_GBK" w:hAnsi="方正仿宋_GBK" w:cs="方正仿宋_GBK"/>
          <w:kern w:val="0"/>
          <w:szCs w:val="32"/>
          <w:lang w:eastAsia="zh-CN"/>
        </w:rPr>
        <w:t>”</w:t>
      </w:r>
      <w:r>
        <w:rPr>
          <w:rFonts w:hint="eastAsia" w:ascii="方正仿宋_GBK" w:hAnsi="方正仿宋_GBK" w:eastAsia="方正仿宋_GBK" w:cs="方正仿宋_GBK"/>
          <w:kern w:val="0"/>
          <w:szCs w:val="32"/>
        </w:rPr>
        <w:t>为核，通过串线</w:t>
      </w:r>
      <w:r>
        <w:rPr>
          <w:rFonts w:hint="eastAsia" w:ascii="方正仿宋_GBK" w:hAnsi="方正仿宋_GBK" w:eastAsia="方正仿宋_GBK" w:cs="方正仿宋_GBK"/>
        </w:rPr>
        <w:t>、连片等方式，大力实施乡村振兴、农文旅深度融合发展战略，协同带动桐梓山国际户外探险运动区、芙蓉江亲水风情休闲区、凤来新城等重点区域和武隆喀斯特世界自然遗产博物馆、</w:t>
      </w:r>
      <w:r>
        <w:rPr>
          <w:rFonts w:hint="eastAsia"/>
          <w:lang w:eastAsia="zh-CN"/>
        </w:rPr>
        <w:t>羊角古镇</w:t>
      </w:r>
      <w:r>
        <w:rPr>
          <w:rFonts w:hint="eastAsia" w:ascii="方正仿宋_GBK" w:hAnsi="方正仿宋_GBK" w:eastAsia="方正仿宋_GBK" w:cs="方正仿宋_GBK"/>
        </w:rPr>
        <w:t>、</w:t>
      </w:r>
      <w:r>
        <w:rPr>
          <w:rFonts w:hint="eastAsia" w:ascii="方正仿宋_GBK" w:hAnsi="方正仿宋_GBK" w:eastAsia="方正仿宋_GBK" w:cs="方正仿宋_GBK"/>
          <w:kern w:val="0"/>
          <w:szCs w:val="32"/>
        </w:rPr>
        <w:t>仙女山小火车风景线、呐溪原乡、鸭江小三峡、云上恋桥、黄莺大</w:t>
      </w:r>
      <w:r>
        <w:rPr>
          <w:rFonts w:hint="eastAsia" w:ascii="方正仿宋_GBK" w:hAnsi="方正仿宋_GBK" w:eastAsia="方正仿宋_GBK" w:cs="方正仿宋_GBK"/>
        </w:rPr>
        <w:t>峡谷等景区景点协同发展，构建以城区为核心、两山为重点，多点为补充的旅游发展新格局。</w:t>
      </w:r>
    </w:p>
    <w:p w14:paraId="35530F6E">
      <w:pPr>
        <w:pStyle w:val="6"/>
        <w:keepNext w:val="0"/>
        <w:keepLines w:val="0"/>
        <w:pageBreakBefore w:val="0"/>
        <w:widowControl w:val="0"/>
        <w:kinsoku/>
        <w:wordWrap/>
        <w:overflowPunct/>
        <w:topLinePunct w:val="0"/>
        <w:autoSpaceDE/>
        <w:autoSpaceDN/>
        <w:bidi w:val="0"/>
        <w:adjustRightInd/>
        <w:snapToGrid/>
        <w:spacing w:line="240" w:lineRule="auto"/>
        <w:ind w:left="0" w:firstLine="640"/>
        <w:rPr>
          <w:rFonts w:ascii="Times New Roman" w:hAnsi="Times New Roman"/>
        </w:rPr>
      </w:pPr>
      <w:r>
        <w:rPr>
          <w:rFonts w:ascii="Times New Roman" w:hAnsi="Times New Roman"/>
        </w:rPr>
        <w:t>2</w:t>
      </w:r>
      <w:r>
        <w:rPr>
          <w:rFonts w:hint="eastAsia" w:ascii="Times New Roman" w:hAnsi="Times New Roman"/>
        </w:rPr>
        <w:t xml:space="preserve">. </w:t>
      </w:r>
      <w:r>
        <w:rPr>
          <w:rFonts w:ascii="Times New Roman" w:hAnsi="Times New Roman"/>
        </w:rPr>
        <w:t>培育具有国际影响力的</w:t>
      </w:r>
      <w:r>
        <w:rPr>
          <w:rFonts w:hint="eastAsia" w:ascii="Times New Roman" w:hAnsi="Times New Roman"/>
        </w:rPr>
        <w:t>喀斯特生态</w:t>
      </w:r>
      <w:r>
        <w:rPr>
          <w:rFonts w:ascii="Times New Roman" w:hAnsi="Times New Roman"/>
        </w:rPr>
        <w:t>旅游品牌</w:t>
      </w:r>
      <w:r>
        <w:rPr>
          <w:rFonts w:hint="eastAsia" w:ascii="Times New Roman" w:hAnsi="Times New Roman"/>
        </w:rPr>
        <w:t>体系。</w:t>
      </w:r>
    </w:p>
    <w:p w14:paraId="001EB9CA">
      <w:pPr>
        <w:keepNext w:val="0"/>
        <w:keepLines w:val="0"/>
        <w:pageBreakBefore w:val="0"/>
        <w:widowControl w:val="0"/>
        <w:kinsoku/>
        <w:wordWrap/>
        <w:overflowPunct/>
        <w:topLinePunct w:val="0"/>
        <w:autoSpaceDE/>
        <w:autoSpaceDN/>
        <w:bidi w:val="0"/>
        <w:adjustRightInd/>
        <w:snapToGrid/>
        <w:spacing w:line="240" w:lineRule="auto"/>
        <w:ind w:left="0" w:firstLine="640"/>
      </w:pPr>
      <w:r>
        <w:t>立足武隆喀斯特世界自然遗产、仙女山、白马山、乌江、芙蓉江、民俗文化等优势特色旅游资源，按照国际化、精品化、特色化、品牌化的要求，着力打造</w:t>
      </w:r>
      <w:r>
        <w:rPr>
          <w:rFonts w:hint="eastAsia"/>
        </w:rPr>
        <w:t>以</w:t>
      </w:r>
      <w:r>
        <w:rPr>
          <w:rFonts w:hint="eastAsia"/>
          <w:lang w:val="en-US" w:eastAsia="zh-CN"/>
        </w:rPr>
        <w:t>武隆</w:t>
      </w:r>
      <w:r>
        <w:t>喀斯特世界自然遗产旅游目的地品牌</w:t>
      </w:r>
      <w:r>
        <w:rPr>
          <w:rFonts w:hint="eastAsia"/>
        </w:rPr>
        <w:t>为统领，以</w:t>
      </w:r>
      <w:r>
        <w:rPr>
          <w:color w:val="000000" w:themeColor="text1"/>
          <w14:textFill>
            <w14:solidFill>
              <w14:schemeClr w14:val="tx1"/>
            </w14:solidFill>
          </w14:textFill>
        </w:rPr>
        <w:t>国际山地休闲度假区、武隆国际山水精品城、国际户外运动胜地、渝东南武陵山国际民族文化特色旅游区、国际体验式河流黄金旅游带</w:t>
      </w:r>
      <w:r>
        <w:rPr>
          <w:rFonts w:hint="eastAsia"/>
          <w:color w:val="000000" w:themeColor="text1"/>
          <w14:textFill>
            <w14:solidFill>
              <w14:schemeClr w14:val="tx1"/>
            </w14:solidFill>
          </w14:textFill>
        </w:rPr>
        <w:t>等子品牌为内容，以武隆喀斯特世界级旅游景区、仙女山世界级旅游度假区、乌江画廊水上喀斯特蓝色风景道、</w:t>
      </w:r>
      <w:r>
        <w:rPr>
          <w:rFonts w:hint="eastAsia"/>
        </w:rPr>
        <w:t>武隆喀斯特世界自然遗产博物馆、</w:t>
      </w:r>
      <w:r>
        <w:t>武隆喀斯特世界自然遗产发展论坛</w:t>
      </w:r>
      <w:r>
        <w:rPr>
          <w:rFonts w:hint="eastAsia"/>
        </w:rPr>
        <w:t>、</w:t>
      </w:r>
      <w:r>
        <w:t>武隆喀斯特</w:t>
      </w:r>
      <w:r>
        <w:rPr>
          <w:rFonts w:hint="eastAsia"/>
        </w:rPr>
        <w:t>国际户外运动赛事、</w:t>
      </w:r>
      <w:r>
        <w:t>武隆喀斯特</w:t>
      </w:r>
      <w:r>
        <w:rPr>
          <w:rFonts w:hint="eastAsia"/>
        </w:rPr>
        <w:t>生态文化、</w:t>
      </w:r>
      <w:r>
        <w:t>武隆喀斯特</w:t>
      </w:r>
      <w:r>
        <w:rPr>
          <w:rFonts w:hint="eastAsia"/>
        </w:rPr>
        <w:t>农耕文明、</w:t>
      </w:r>
      <w:r>
        <w:t>武隆喀斯特</w:t>
      </w:r>
      <w:r>
        <w:rPr>
          <w:rFonts w:hint="eastAsia"/>
        </w:rPr>
        <w:t>自然生态生活方式等</w:t>
      </w:r>
      <w:r>
        <w:rPr>
          <w:rFonts w:hint="eastAsia"/>
          <w:lang w:val="en-US" w:eastAsia="zh-CN"/>
        </w:rPr>
        <w:t>品牌项目</w:t>
      </w:r>
      <w:r>
        <w:rPr>
          <w:rFonts w:hint="eastAsia"/>
        </w:rPr>
        <w:t>为重点</w:t>
      </w:r>
      <w:r>
        <w:rPr>
          <w:rFonts w:hint="eastAsia"/>
          <w:color w:val="000000" w:themeColor="text1"/>
          <w14:textFill>
            <w14:solidFill>
              <w14:schemeClr w14:val="tx1"/>
            </w14:solidFill>
          </w14:textFill>
        </w:rPr>
        <w:t>的</w:t>
      </w:r>
      <w:r>
        <w:t>国际</w:t>
      </w:r>
      <w:r>
        <w:rPr>
          <w:rFonts w:hint="eastAsia"/>
        </w:rPr>
        <w:t>喀斯特生态</w:t>
      </w:r>
      <w:r>
        <w:t>旅游品牌</w:t>
      </w:r>
      <w:r>
        <w:rPr>
          <w:rFonts w:hint="eastAsia"/>
        </w:rPr>
        <w:t>体系</w:t>
      </w:r>
      <w:r>
        <w:t>。</w:t>
      </w:r>
    </w:p>
    <w:p w14:paraId="64D25BF4">
      <w:pPr>
        <w:pStyle w:val="6"/>
        <w:keepNext w:val="0"/>
        <w:keepLines w:val="0"/>
        <w:pageBreakBefore w:val="0"/>
        <w:widowControl w:val="0"/>
        <w:kinsoku/>
        <w:wordWrap/>
        <w:overflowPunct/>
        <w:topLinePunct w:val="0"/>
        <w:autoSpaceDE/>
        <w:autoSpaceDN/>
        <w:bidi w:val="0"/>
        <w:adjustRightInd/>
        <w:snapToGrid/>
        <w:spacing w:line="240" w:lineRule="auto"/>
        <w:ind w:left="0" w:firstLine="640"/>
        <w:rPr>
          <w:rFonts w:ascii="Times New Roman" w:hAnsi="Times New Roman"/>
        </w:rPr>
      </w:pPr>
      <w:r>
        <w:rPr>
          <w:rFonts w:hint="eastAsia" w:ascii="Times New Roman" w:hAnsi="Times New Roman"/>
        </w:rPr>
        <w:t xml:space="preserve">3. </w:t>
      </w:r>
      <w:r>
        <w:rPr>
          <w:rFonts w:ascii="Times New Roman" w:hAnsi="Times New Roman"/>
        </w:rPr>
        <w:t>推进产业</w:t>
      </w:r>
      <w:r>
        <w:rPr>
          <w:rFonts w:hint="eastAsia" w:ascii="Times New Roman" w:hAnsi="Times New Roman"/>
          <w:lang w:eastAsia="zh-CN"/>
        </w:rPr>
        <w:t>“</w:t>
      </w:r>
      <w:r>
        <w:rPr>
          <w:rFonts w:ascii="Times New Roman" w:hAnsi="Times New Roman"/>
        </w:rPr>
        <w:t>+</w:t>
      </w:r>
      <w:r>
        <w:rPr>
          <w:rFonts w:hint="eastAsia" w:ascii="Times New Roman" w:hAnsi="Times New Roman"/>
        </w:rPr>
        <w:t>旅游</w:t>
      </w:r>
      <w:r>
        <w:rPr>
          <w:rFonts w:hint="eastAsia" w:ascii="Times New Roman" w:hAnsi="Times New Roman"/>
          <w:lang w:eastAsia="zh-CN"/>
        </w:rPr>
        <w:t>”</w:t>
      </w:r>
      <w:r>
        <w:rPr>
          <w:rFonts w:ascii="Times New Roman" w:hAnsi="Times New Roman"/>
        </w:rPr>
        <w:t>赋能</w:t>
      </w:r>
      <w:r>
        <w:rPr>
          <w:rFonts w:hint="eastAsia" w:ascii="Times New Roman" w:hAnsi="Times New Roman"/>
        </w:rPr>
        <w:t>。</w:t>
      </w:r>
    </w:p>
    <w:p w14:paraId="14053D07">
      <w:pPr>
        <w:keepNext w:val="0"/>
        <w:keepLines w:val="0"/>
        <w:pageBreakBefore w:val="0"/>
        <w:widowControl w:val="0"/>
        <w:kinsoku/>
        <w:wordWrap/>
        <w:overflowPunct/>
        <w:topLinePunct w:val="0"/>
        <w:autoSpaceDE/>
        <w:autoSpaceDN/>
        <w:bidi w:val="0"/>
        <w:adjustRightInd/>
        <w:snapToGrid/>
        <w:spacing w:line="240" w:lineRule="auto"/>
        <w:ind w:left="0" w:firstLine="640"/>
      </w:pPr>
      <w:r>
        <w:t>推动</w:t>
      </w:r>
      <w:r>
        <w:rPr>
          <w:rFonts w:hint="eastAsia"/>
          <w:lang w:eastAsia="zh-CN"/>
        </w:rPr>
        <w:t>“</w:t>
      </w:r>
      <w:r>
        <w:t>工业+</w:t>
      </w:r>
      <w:r>
        <w:rPr>
          <w:rFonts w:hint="eastAsia"/>
        </w:rPr>
        <w:t>旅游</w:t>
      </w:r>
      <w:r>
        <w:rPr>
          <w:rFonts w:hint="eastAsia"/>
          <w:lang w:eastAsia="zh-CN"/>
        </w:rPr>
        <w:t>”</w:t>
      </w:r>
      <w:r>
        <w:t>。突出绿色化、民俗化、特色化，培育壮大民族特色手工艺品、民族轻纺服装等民族特色消费品工业。</w:t>
      </w:r>
      <w:r>
        <w:rPr>
          <w:rFonts w:hint="eastAsia" w:ascii="方正仿宋_GBK" w:hAnsi="方正仿宋_GBK" w:cs="方正仿宋_GBK"/>
          <w:szCs w:val="32"/>
        </w:rPr>
        <w:t>做强旅游装备制造业，推进生产过程项目化、体验化。</w:t>
      </w:r>
      <w:r>
        <w:t>引进户外运动、旅游乘用车、康养器材等旅游装备制造产业。</w:t>
      </w:r>
      <w:r>
        <w:rPr>
          <w:rFonts w:hint="eastAsia" w:hAnsi="方正仿宋_GBK"/>
        </w:rPr>
        <w:t>将户外运动装备生产，</w:t>
      </w:r>
      <w:r>
        <w:rPr>
          <w:rFonts w:hint="eastAsia" w:hAnsi="方正仿宋_GBK"/>
          <w:lang w:eastAsia="zh-CN"/>
        </w:rPr>
        <w:t>武隆</w:t>
      </w:r>
      <w:r>
        <w:rPr>
          <w:rFonts w:hint="eastAsia" w:hAnsi="方正仿宋_GBK"/>
        </w:rPr>
        <w:t>苕粉、</w:t>
      </w:r>
      <w:r>
        <w:rPr>
          <w:rFonts w:hint="eastAsia" w:hAnsi="方正仿宋_GBK"/>
          <w:lang w:eastAsia="zh-CN"/>
        </w:rPr>
        <w:t>羊角</w:t>
      </w:r>
      <w:r>
        <w:rPr>
          <w:rFonts w:hint="eastAsia" w:hAnsi="方正仿宋_GBK"/>
        </w:rPr>
        <w:t>豆干、</w:t>
      </w:r>
      <w:r>
        <w:rPr>
          <w:rFonts w:hint="eastAsia" w:hAnsi="方正仿宋_GBK"/>
          <w:lang w:eastAsia="zh-CN"/>
        </w:rPr>
        <w:t>羊角老醋、</w:t>
      </w:r>
      <w:r>
        <w:rPr>
          <w:rFonts w:hint="eastAsia" w:hAnsi="方正仿宋_GBK"/>
        </w:rPr>
        <w:t>羊肉干生产加工等融入旅游游线，增加旅游内容、特色商品。</w:t>
      </w:r>
      <w:r>
        <w:rPr>
          <w:rFonts w:hint="eastAsia"/>
        </w:rPr>
        <w:t>实施</w:t>
      </w:r>
      <w:r>
        <w:rPr>
          <w:rFonts w:hAnsi="方正仿宋_GBK"/>
        </w:rPr>
        <w:t>国际旅游装备产业园</w:t>
      </w:r>
      <w:r>
        <w:rPr>
          <w:rFonts w:hint="eastAsia" w:hAnsi="方正仿宋_GBK"/>
        </w:rPr>
        <w:t>、</w:t>
      </w:r>
      <w:r>
        <w:rPr>
          <w:rFonts w:hAnsi="方正仿宋_GBK"/>
        </w:rPr>
        <w:t>穗通新能源旅居车</w:t>
      </w:r>
      <w:r>
        <w:rPr>
          <w:rFonts w:hint="eastAsia" w:hAnsi="方正仿宋_GBK"/>
        </w:rPr>
        <w:t>、</w:t>
      </w:r>
      <w:r>
        <w:rPr>
          <w:rFonts w:hint="eastAsia"/>
        </w:rPr>
        <w:t>生态</w:t>
      </w:r>
      <w:r>
        <w:rPr>
          <w:rFonts w:hint="eastAsia" w:hAnsi="方正仿宋_GBK"/>
        </w:rPr>
        <w:t>特色农产品加工等</w:t>
      </w:r>
      <w:r>
        <w:rPr>
          <w:rFonts w:hAnsi="方正仿宋_GBK"/>
        </w:rPr>
        <w:t>项目</w:t>
      </w:r>
      <w:r>
        <w:rPr>
          <w:rFonts w:hint="eastAsia" w:hAnsi="方正仿宋_GBK"/>
        </w:rPr>
        <w:t>，</w:t>
      </w:r>
      <w:r>
        <w:rPr>
          <w:rFonts w:hAnsi="方正仿宋_GBK"/>
        </w:rPr>
        <w:t>延长武隆旅游产业链条</w:t>
      </w:r>
      <w:r>
        <w:t>。</w:t>
      </w:r>
    </w:p>
    <w:p w14:paraId="45A5BA62">
      <w:pPr>
        <w:keepNext w:val="0"/>
        <w:keepLines w:val="0"/>
        <w:pageBreakBefore w:val="0"/>
        <w:widowControl w:val="0"/>
        <w:kinsoku/>
        <w:wordWrap/>
        <w:overflowPunct/>
        <w:topLinePunct w:val="0"/>
        <w:autoSpaceDE/>
        <w:autoSpaceDN/>
        <w:bidi w:val="0"/>
        <w:adjustRightInd/>
        <w:snapToGrid/>
        <w:spacing w:line="240" w:lineRule="auto"/>
        <w:ind w:left="0" w:firstLine="640"/>
        <w:rPr>
          <w:rFonts w:ascii="方正仿宋_GBK" w:hAnsi="方正仿宋_GBK" w:cs="方正仿宋_GBK"/>
          <w:szCs w:val="32"/>
          <w:shd w:val="clear" w:color="auto" w:fill="FFFFFF"/>
        </w:rPr>
      </w:pPr>
      <w:r>
        <w:t>推动</w:t>
      </w:r>
      <w:r>
        <w:rPr>
          <w:rFonts w:hint="eastAsia" w:ascii="方正仿宋_GBK" w:hAnsi="方正仿宋_GBK" w:cs="方正仿宋_GBK"/>
          <w:szCs w:val="32"/>
          <w:lang w:eastAsia="zh-CN"/>
        </w:rPr>
        <w:t>“</w:t>
      </w:r>
      <w:r>
        <w:rPr>
          <w:rFonts w:hint="eastAsia" w:ascii="方正仿宋_GBK" w:hAnsi="方正仿宋_GBK" w:cs="方正仿宋_GBK"/>
          <w:szCs w:val="32"/>
        </w:rPr>
        <w:t>建筑业+旅游</w:t>
      </w:r>
      <w:r>
        <w:rPr>
          <w:rFonts w:hint="eastAsia" w:ascii="方正仿宋_GBK" w:hAnsi="方正仿宋_GBK" w:cs="方正仿宋_GBK"/>
          <w:szCs w:val="32"/>
          <w:lang w:eastAsia="zh-CN"/>
        </w:rPr>
        <w:t>”</w:t>
      </w:r>
      <w:r>
        <w:rPr>
          <w:rFonts w:hint="eastAsia" w:ascii="方正仿宋_GBK" w:hAnsi="方正仿宋_GBK" w:cs="方正仿宋_GBK"/>
          <w:szCs w:val="32"/>
        </w:rPr>
        <w:t>。</w:t>
      </w:r>
      <w:r>
        <w:rPr>
          <w:rFonts w:hint="eastAsia" w:hAnsi="方正仿宋_GBK"/>
          <w:snapToGrid w:val="0"/>
          <w:kern w:val="0"/>
        </w:rPr>
        <w:t>推进精致城市建设，打造标志性文旅街区和城市客厅，规划建设半山城区、高铁小镇、航空小镇，加快喀斯特文旅休闲中心和</w:t>
      </w:r>
      <w:r>
        <w:rPr>
          <w:rFonts w:hint="eastAsia" w:hAnsi="方正仿宋_GBK"/>
        </w:rPr>
        <w:t>武隆区产城景融合发展项目</w:t>
      </w:r>
      <w:r>
        <w:rPr>
          <w:rFonts w:hint="eastAsia" w:hAnsi="方正仿宋_GBK"/>
          <w:snapToGrid w:val="0"/>
          <w:kern w:val="0"/>
        </w:rPr>
        <w:t>建设，</w:t>
      </w:r>
      <w:r>
        <w:rPr>
          <w:rFonts w:hint="eastAsia" w:hAnsi="方正仿宋_GBK"/>
        </w:rPr>
        <w:t>实施武隆门户片区综合改造，系统改造高速公路收费站至游客接待中心至柏杨路至五龙城至火车站站前广场沿线，做靓武隆城市客厅。</w:t>
      </w:r>
      <w:r>
        <w:rPr>
          <w:rFonts w:hint="eastAsia"/>
          <w:snapToGrid w:val="0"/>
          <w:kern w:val="0"/>
        </w:rPr>
        <w:t>大力实施乡村建设行动，继续推进农村人居环境整治提升五年行动，不断美化乡村生活环境。加强两违管控，留足发展空间，促进乡村治理有效</w:t>
      </w:r>
      <w:r>
        <w:rPr>
          <w:rFonts w:hint="eastAsia" w:ascii="方正仿宋_GBK" w:hAnsi="方正仿宋_GBK" w:cs="方正仿宋_GBK"/>
          <w:szCs w:val="32"/>
          <w:shd w:val="clear" w:color="auto" w:fill="FFFFFF"/>
        </w:rPr>
        <w:t>。</w:t>
      </w:r>
    </w:p>
    <w:p w14:paraId="76CED3E5">
      <w:pPr>
        <w:pStyle w:val="9"/>
        <w:keepNext w:val="0"/>
        <w:keepLines w:val="0"/>
        <w:pageBreakBefore w:val="0"/>
        <w:widowControl w:val="0"/>
        <w:kinsoku/>
        <w:wordWrap/>
        <w:overflowPunct/>
        <w:topLinePunct w:val="0"/>
        <w:autoSpaceDE/>
        <w:autoSpaceDN/>
        <w:bidi w:val="0"/>
        <w:adjustRightInd/>
        <w:snapToGrid/>
        <w:spacing w:line="240" w:lineRule="auto"/>
        <w:ind w:left="0" w:firstLine="640"/>
      </w:pPr>
      <w:r>
        <w:rPr>
          <w:rFonts w:hint="eastAsia" w:ascii="方正仿宋_GBK" w:hAnsi="方正仿宋_GBK" w:cs="方正仿宋_GBK"/>
          <w:color w:val="auto"/>
          <w:sz w:val="32"/>
          <w:shd w:val="clear" w:color="auto" w:fill="FFFFFF"/>
        </w:rPr>
        <w:t>推动</w:t>
      </w:r>
      <w:r>
        <w:rPr>
          <w:rFonts w:hint="eastAsia" w:ascii="方正仿宋_GBK" w:hAnsi="方正仿宋_GBK" w:cs="方正仿宋_GBK"/>
          <w:color w:val="auto"/>
          <w:sz w:val="32"/>
          <w:lang w:eastAsia="zh-CN"/>
        </w:rPr>
        <w:t>“</w:t>
      </w:r>
      <w:r>
        <w:rPr>
          <w:rFonts w:hint="eastAsia" w:ascii="方正仿宋_GBK" w:hAnsi="方正仿宋_GBK" w:cs="方正仿宋_GBK"/>
          <w:color w:val="auto"/>
          <w:sz w:val="32"/>
        </w:rPr>
        <w:t>服务业+旅游</w:t>
      </w:r>
      <w:r>
        <w:rPr>
          <w:rFonts w:hint="eastAsia" w:ascii="方正仿宋_GBK" w:hAnsi="方正仿宋_GBK" w:cs="方正仿宋_GBK"/>
          <w:color w:val="auto"/>
          <w:sz w:val="32"/>
          <w:lang w:eastAsia="zh-CN"/>
        </w:rPr>
        <w:t>”</w:t>
      </w:r>
      <w:r>
        <w:rPr>
          <w:rFonts w:hint="eastAsia" w:ascii="方正仿宋_GBK" w:hAnsi="方正仿宋_GBK" w:cs="方正仿宋_GBK"/>
          <w:color w:val="auto"/>
          <w:sz w:val="32"/>
        </w:rPr>
        <w:t>。以消费升级促进现代服务业提质扩容，增加适应旅游国际化的消费供给，启动重庆保税港区进口商品</w:t>
      </w:r>
      <w:r>
        <w:rPr>
          <w:rFonts w:hint="eastAsia" w:ascii="方正仿宋_GBK" w:hAnsi="方正仿宋_GBK" w:cs="方正仿宋_GBK"/>
          <w:color w:val="auto"/>
          <w:sz w:val="32"/>
          <w:lang w:val="en-US" w:eastAsia="zh-CN"/>
        </w:rPr>
        <w:t>武隆</w:t>
      </w:r>
      <w:r>
        <w:rPr>
          <w:rFonts w:hint="eastAsia" w:ascii="方正仿宋_GBK" w:hAnsi="方正仿宋_GBK" w:cs="方正仿宋_GBK"/>
          <w:color w:val="auto"/>
          <w:sz w:val="32"/>
        </w:rPr>
        <w:t>直销中心、度假区特色商业街区、城区亲水</w:t>
      </w:r>
      <w:r>
        <w:rPr>
          <w:rFonts w:hint="eastAsia" w:ascii="方正仿宋_GBK" w:hAnsi="方正仿宋_GBK" w:cs="方正仿宋_GBK"/>
          <w:color w:val="auto"/>
          <w:sz w:val="32"/>
          <w:lang w:eastAsia="zh-CN"/>
        </w:rPr>
        <w:t>“</w:t>
      </w:r>
      <w:r>
        <w:rPr>
          <w:rFonts w:hint="eastAsia" w:ascii="方正仿宋_GBK" w:hAnsi="方正仿宋_GBK" w:cs="方正仿宋_GBK"/>
          <w:color w:val="auto"/>
          <w:sz w:val="32"/>
        </w:rPr>
        <w:t>滨</w:t>
      </w:r>
      <w:r>
        <w:rPr>
          <w:rFonts w:hint="eastAsia" w:ascii="方正仿宋_GBK" w:hAnsi="方正仿宋_GBK" w:cs="方正仿宋_GBK"/>
          <w:color w:val="auto"/>
          <w:sz w:val="32"/>
          <w:lang w:eastAsia="zh-CN"/>
        </w:rPr>
        <w:t>”</w:t>
      </w:r>
      <w:r>
        <w:rPr>
          <w:rFonts w:hint="eastAsia" w:ascii="方正仿宋_GBK" w:hAnsi="方正仿宋_GBK" w:cs="方正仿宋_GBK"/>
          <w:color w:val="auto"/>
          <w:sz w:val="32"/>
        </w:rPr>
        <w:t>街商业街及智慧商圈建设、仙女山国际旅居博览园、旅游商品集散中心、国际会务会展中心等项目，引进国际知名酒店、国际知名特色餐饮连锁店、总部经济产业园，便利游客购买旅游产品、享受美食美景、订制个性服务，发展总部经济，激发市场活力</w:t>
      </w:r>
      <w:r>
        <w:rPr>
          <w:rFonts w:hint="eastAsia" w:ascii="方正仿宋_GBK" w:hAnsi="方正仿宋_GBK" w:cs="方正仿宋_GBK"/>
          <w:color w:val="auto"/>
          <w:kern w:val="0"/>
          <w:sz w:val="32"/>
        </w:rPr>
        <w:t>。</w:t>
      </w:r>
    </w:p>
    <w:p w14:paraId="7DE18AD2">
      <w:pPr>
        <w:keepNext w:val="0"/>
        <w:keepLines w:val="0"/>
        <w:pageBreakBefore w:val="0"/>
        <w:widowControl w:val="0"/>
        <w:kinsoku/>
        <w:wordWrap/>
        <w:overflowPunct/>
        <w:topLinePunct w:val="0"/>
        <w:autoSpaceDE/>
        <w:autoSpaceDN/>
        <w:bidi w:val="0"/>
        <w:adjustRightInd/>
        <w:snapToGrid/>
        <w:spacing w:line="240" w:lineRule="auto"/>
        <w:ind w:left="0" w:firstLine="640"/>
      </w:pPr>
      <w:r>
        <w:t>推动</w:t>
      </w:r>
      <w:r>
        <w:rPr>
          <w:rFonts w:hint="eastAsia"/>
          <w:lang w:eastAsia="zh-CN"/>
        </w:rPr>
        <w:t>“</w:t>
      </w:r>
      <w:r>
        <w:t>农业+</w:t>
      </w:r>
      <w:r>
        <w:rPr>
          <w:rFonts w:hint="eastAsia"/>
        </w:rPr>
        <w:t>旅游</w:t>
      </w:r>
      <w:r>
        <w:rPr>
          <w:rFonts w:hint="eastAsia"/>
          <w:lang w:eastAsia="zh-CN"/>
        </w:rPr>
        <w:t>”</w:t>
      </w:r>
      <w:r>
        <w:t>。</w:t>
      </w:r>
      <w:r>
        <w:rPr>
          <w:rFonts w:hint="eastAsia" w:ascii="方正仿宋_GBK" w:hAnsi="方正仿宋_GBK" w:cs="方正仿宋_GBK"/>
          <w:kern w:val="0"/>
          <w:szCs w:val="32"/>
        </w:rPr>
        <w:t>优化乡村环境，</w:t>
      </w:r>
      <w:r>
        <w:rPr>
          <w:rFonts w:hint="eastAsia"/>
          <w:kern w:val="0"/>
        </w:rPr>
        <w:t>巩固脱贫攻坚成果，实现乡村旅游与乡村振兴有机衔接，</w:t>
      </w:r>
      <w:r>
        <w:rPr>
          <w:rFonts w:hint="eastAsia" w:hAnsi="方正仿宋_GBK"/>
        </w:rPr>
        <w:t>实施</w:t>
      </w:r>
      <w:r>
        <w:rPr>
          <w:rFonts w:hAnsi="方正仿宋_GBK"/>
        </w:rPr>
        <w:t>归原艺术农业旅游项目</w:t>
      </w:r>
      <w:r>
        <w:rPr>
          <w:rFonts w:hint="eastAsia" w:hAnsi="方正仿宋_GBK"/>
        </w:rPr>
        <w:t>、</w:t>
      </w:r>
      <w:r>
        <w:rPr>
          <w:rFonts w:hint="eastAsia" w:hAnsi="方正仿宋_GBK"/>
          <w:lang w:eastAsia="zh-CN"/>
        </w:rPr>
        <w:t>“</w:t>
      </w:r>
      <w:r>
        <w:rPr>
          <w:rFonts w:hAnsi="方正仿宋_GBK"/>
        </w:rPr>
        <w:t>官桥·云村</w:t>
      </w:r>
      <w:r>
        <w:rPr>
          <w:rFonts w:hint="eastAsia" w:hAnsi="方正仿宋_GBK"/>
          <w:lang w:eastAsia="zh-CN"/>
        </w:rPr>
        <w:t>”</w:t>
      </w:r>
      <w:r>
        <w:rPr>
          <w:rFonts w:hAnsi="方正仿宋_GBK"/>
        </w:rPr>
        <w:t>乡村生活旅游综合体</w:t>
      </w:r>
      <w:r>
        <w:rPr>
          <w:rFonts w:hint="eastAsia" w:hAnsi="方正仿宋_GBK"/>
        </w:rPr>
        <w:t>、</w:t>
      </w:r>
      <w:r>
        <w:rPr>
          <w:rFonts w:hAnsi="方正仿宋_GBK"/>
        </w:rPr>
        <w:t>武隆高山生态红茶产业园</w:t>
      </w:r>
      <w:r>
        <w:rPr>
          <w:rFonts w:hint="eastAsia" w:hAnsi="方正仿宋_GBK"/>
        </w:rPr>
        <w:t>等项目，做精做强高山果蔬茶、笋竹、</w:t>
      </w:r>
      <w:r>
        <w:rPr>
          <w:rFonts w:hint="eastAsia" w:hAnsi="方正仿宋_GBK"/>
          <w:lang w:val="en-US" w:eastAsia="zh-CN"/>
        </w:rPr>
        <w:t>蚕</w:t>
      </w:r>
      <w:r>
        <w:rPr>
          <w:rFonts w:hint="eastAsia" w:hAnsi="方正仿宋_GBK"/>
        </w:rPr>
        <w:t>桑、水产养殖等农业产业，产业基地景区化、生产过程体验化，实现农旅融合发展。创建多元发展平台，</w:t>
      </w:r>
      <w:r>
        <w:t>培育一批微田园综合体、产业观光园和农旅融合综合体</w:t>
      </w:r>
      <w:r>
        <w:rPr>
          <w:rFonts w:hint="eastAsia" w:hAnsi="方正仿宋_GBK"/>
        </w:rPr>
        <w:t>。</w:t>
      </w:r>
      <w:r>
        <w:rPr>
          <w:rFonts w:hint="eastAsia" w:ascii="方正仿宋_GBK" w:hAnsi="方正仿宋_GBK" w:cs="方正仿宋_GBK"/>
          <w:color w:val="000000" w:themeColor="text1"/>
          <w:szCs w:val="32"/>
          <w14:textFill>
            <w14:solidFill>
              <w14:schemeClr w14:val="tx1"/>
            </w14:solidFill>
          </w14:textFill>
        </w:rPr>
        <w:t>打造遥望星空、看见青山、闻到花香的民族民俗乡村旅游和乡村生活体验旅游目的地。</w:t>
      </w:r>
    </w:p>
    <w:p w14:paraId="2979B9F6">
      <w:pPr>
        <w:keepNext w:val="0"/>
        <w:keepLines w:val="0"/>
        <w:pageBreakBefore w:val="0"/>
        <w:widowControl w:val="0"/>
        <w:kinsoku/>
        <w:wordWrap/>
        <w:overflowPunct/>
        <w:topLinePunct w:val="0"/>
        <w:autoSpaceDE/>
        <w:autoSpaceDN/>
        <w:bidi w:val="0"/>
        <w:adjustRightInd/>
        <w:snapToGrid/>
        <w:spacing w:line="240" w:lineRule="auto"/>
        <w:ind w:left="0" w:firstLine="640"/>
      </w:pPr>
      <w:r>
        <w:t>推动</w:t>
      </w:r>
      <w:r>
        <w:rPr>
          <w:rFonts w:hint="eastAsia"/>
          <w:lang w:eastAsia="zh-CN"/>
        </w:rPr>
        <w:t>“</w:t>
      </w:r>
      <w:r>
        <w:t>科技+</w:t>
      </w:r>
      <w:r>
        <w:rPr>
          <w:rFonts w:hint="eastAsia"/>
        </w:rPr>
        <w:t>旅游</w:t>
      </w:r>
      <w:r>
        <w:rPr>
          <w:rFonts w:hint="eastAsia"/>
          <w:lang w:eastAsia="zh-CN"/>
        </w:rPr>
        <w:t>”</w:t>
      </w:r>
      <w:r>
        <w:t>。</w:t>
      </w:r>
      <w:r>
        <w:rPr>
          <w:rFonts w:eastAsia="仿宋"/>
          <w:kern w:val="0"/>
          <w:szCs w:val="32"/>
        </w:rPr>
        <w:t>发挥</w:t>
      </w:r>
      <w:r>
        <w:rPr>
          <w:rFonts w:hint="eastAsia" w:eastAsia="仿宋"/>
          <w:kern w:val="0"/>
          <w:szCs w:val="32"/>
        </w:rPr>
        <w:t>科学技术的引领带动作用</w:t>
      </w:r>
      <w:r>
        <w:rPr>
          <w:rFonts w:eastAsia="仿宋"/>
          <w:kern w:val="0"/>
          <w:szCs w:val="32"/>
        </w:rPr>
        <w:t>，</w:t>
      </w:r>
      <w:r>
        <w:t>推进武隆区信息技术创新</w:t>
      </w:r>
      <w:r>
        <w:rPr>
          <w:rFonts w:hint="eastAsia"/>
        </w:rPr>
        <w:t>，</w:t>
      </w:r>
      <w:r>
        <w:t>主动迎接旅游市场变化格局，加快引导全区旅游业主动向</w:t>
      </w:r>
      <w:r>
        <w:rPr>
          <w:rFonts w:hint="eastAsia"/>
          <w:lang w:eastAsia="zh-CN"/>
        </w:rPr>
        <w:t>“</w:t>
      </w:r>
      <w:r>
        <w:t>互联网+</w:t>
      </w:r>
      <w:r>
        <w:rPr>
          <w:rFonts w:hint="eastAsia"/>
          <w:lang w:eastAsia="zh-CN"/>
        </w:rPr>
        <w:t>”</w:t>
      </w:r>
      <w:r>
        <w:t>转型。加快构建旅游信息化应用平台体系，推广智慧旅游应用体系，为游客提供智能化的服务和体验。</w:t>
      </w:r>
    </w:p>
    <w:p w14:paraId="03A73478">
      <w:pPr>
        <w:keepNext w:val="0"/>
        <w:keepLines w:val="0"/>
        <w:pageBreakBefore w:val="0"/>
        <w:widowControl w:val="0"/>
        <w:kinsoku/>
        <w:wordWrap/>
        <w:overflowPunct/>
        <w:topLinePunct w:val="0"/>
        <w:autoSpaceDE/>
        <w:autoSpaceDN/>
        <w:bidi w:val="0"/>
        <w:adjustRightInd/>
        <w:snapToGrid/>
        <w:spacing w:line="240" w:lineRule="auto"/>
        <w:ind w:left="0" w:firstLine="640"/>
      </w:pPr>
      <w:r>
        <w:t>推动</w:t>
      </w:r>
      <w:r>
        <w:rPr>
          <w:rFonts w:hint="eastAsia"/>
          <w:lang w:eastAsia="zh-CN"/>
        </w:rPr>
        <w:t>“</w:t>
      </w:r>
      <w:r>
        <w:t>康养产业+</w:t>
      </w:r>
      <w:r>
        <w:rPr>
          <w:rFonts w:hint="eastAsia"/>
        </w:rPr>
        <w:t>旅游</w:t>
      </w:r>
      <w:r>
        <w:rPr>
          <w:rFonts w:hint="eastAsia"/>
          <w:lang w:eastAsia="zh-CN"/>
        </w:rPr>
        <w:t>”</w:t>
      </w:r>
      <w:r>
        <w:t>。发展大康养产品，构建</w:t>
      </w:r>
      <w:r>
        <w:rPr>
          <w:rFonts w:hint="eastAsia"/>
          <w:lang w:eastAsia="zh-CN"/>
        </w:rPr>
        <w:t>“</w:t>
      </w:r>
      <w:r>
        <w:t>药、医、游、食、养、管</w:t>
      </w:r>
      <w:r>
        <w:rPr>
          <w:rFonts w:hint="eastAsia"/>
          <w:lang w:eastAsia="zh-CN"/>
        </w:rPr>
        <w:t>”</w:t>
      </w:r>
      <w:r>
        <w:t>六位一体的大健康产业体系，推进文旅与康养的融合发展，打造仙女山国际生态康养小镇等一批康养旅游示范基地。进一步提升以仙女山国家级旅游度假区、白马山旅游度假区为重点的武隆亚高山山地休闲度假、避暑康养品质，有序推进、积极辐射带动周边乡镇休闲度假、避暑康养业态。依托优越的森林资源，开发避暑、养生、养老等康疗度假产品，创建一批全国森林康养基地试点建设单位。</w:t>
      </w:r>
      <w:r>
        <w:rPr>
          <w:rFonts w:hint="eastAsia"/>
        </w:rPr>
        <w:t>大力发展中医康养，重点打造健康养生养老、母婴保健、森林助眠等主题康养项目，将其与养生药膳、中医美容、针灸、药浴等养生体验巧妙融合，为广大游客提供中医健康生活体验新模式，创建一批国家中医药健康旅游示范基地。</w:t>
      </w:r>
    </w:p>
    <w:p w14:paraId="69CC058B">
      <w:pPr>
        <w:pStyle w:val="6"/>
        <w:keepNext w:val="0"/>
        <w:keepLines w:val="0"/>
        <w:pageBreakBefore w:val="0"/>
        <w:widowControl w:val="0"/>
        <w:kinsoku/>
        <w:wordWrap/>
        <w:overflowPunct/>
        <w:topLinePunct w:val="0"/>
        <w:autoSpaceDE/>
        <w:autoSpaceDN/>
        <w:bidi w:val="0"/>
        <w:adjustRightInd/>
        <w:snapToGrid/>
        <w:spacing w:line="240" w:lineRule="auto"/>
        <w:ind w:left="0" w:firstLine="640"/>
        <w:rPr>
          <w:rFonts w:ascii="Times New Roman" w:hAnsi="Times New Roman"/>
        </w:rPr>
      </w:pPr>
      <w:r>
        <w:rPr>
          <w:rFonts w:hint="eastAsia" w:ascii="Times New Roman" w:hAnsi="Times New Roman"/>
        </w:rPr>
        <w:t>4. 做深产业链条</w:t>
      </w:r>
      <w:r>
        <w:rPr>
          <w:rFonts w:ascii="Times New Roman" w:hAnsi="Times New Roman"/>
        </w:rPr>
        <w:t>，</w:t>
      </w:r>
      <w:r>
        <w:rPr>
          <w:rFonts w:hint="eastAsia" w:ascii="Times New Roman" w:hAnsi="Times New Roman"/>
        </w:rPr>
        <w:t>培育特色优质的旅游产品集群。</w:t>
      </w:r>
    </w:p>
    <w:p w14:paraId="08457B25">
      <w:pPr>
        <w:keepNext w:val="0"/>
        <w:keepLines w:val="0"/>
        <w:pageBreakBefore w:val="0"/>
        <w:widowControl w:val="0"/>
        <w:kinsoku/>
        <w:wordWrap/>
        <w:overflowPunct/>
        <w:topLinePunct w:val="0"/>
        <w:autoSpaceDE/>
        <w:autoSpaceDN/>
        <w:bidi w:val="0"/>
        <w:adjustRightInd/>
        <w:snapToGrid/>
        <w:spacing w:line="240" w:lineRule="auto"/>
        <w:ind w:left="0" w:firstLine="640"/>
      </w:pPr>
      <w:r>
        <w:rPr>
          <w:rFonts w:hint="eastAsia"/>
        </w:rPr>
        <w:t>打造研学产业链。一是大力发展研学旅游产品。突出地质研学、生物研学、农耕研学、文化研学等主题，提升天生三桥、芙蓉洞等世界自然遗产景区品质，挖掘喀斯特地质的特色文化、科学价值、美学价值等，建成中国·武隆喀斯特世界自然遗产博物馆，打造世界喀斯特科普教育基地。开发白马山</w:t>
      </w:r>
      <w:r>
        <w:rPr>
          <w:rFonts w:hint="eastAsia"/>
          <w:lang w:eastAsia="zh-CN"/>
        </w:rPr>
        <w:t>“</w:t>
      </w:r>
      <w:r>
        <w:rPr>
          <w:rFonts w:hint="eastAsia"/>
        </w:rPr>
        <w:t>生物基因库</w:t>
      </w:r>
      <w:r>
        <w:rPr>
          <w:rFonts w:hint="eastAsia"/>
          <w:lang w:eastAsia="zh-CN"/>
        </w:rPr>
        <w:t>”</w:t>
      </w:r>
      <w:r>
        <w:rPr>
          <w:rFonts w:hint="eastAsia"/>
        </w:rPr>
        <w:t>等，打造中国亚热带生物研学科普基地。围绕武隆</w:t>
      </w:r>
      <w:r>
        <w:rPr>
          <w:rFonts w:hint="eastAsia"/>
          <w:lang w:val="en-US" w:eastAsia="zh-CN"/>
        </w:rPr>
        <w:t>喀斯特田园乡村及</w:t>
      </w:r>
      <w:r>
        <w:rPr>
          <w:rFonts w:hint="eastAsia"/>
        </w:rPr>
        <w:t>优质特色农产品，发展农事研学产品。二是优化一批特色研学线路。围绕天生三桥中小学生社会实践基地、芙蓉洞中小学生社会实践教育基地，完善三桥地质科普课程、芙蓉洞探秘主题产品，丰富研学内容，提升研学感受。非遗研学围绕</w:t>
      </w:r>
      <w:r>
        <w:rPr>
          <w:rFonts w:hint="eastAsia"/>
          <w:lang w:eastAsia="zh-CN"/>
        </w:rPr>
        <w:t>“</w:t>
      </w:r>
      <w:r>
        <w:rPr>
          <w:rFonts w:hint="eastAsia"/>
        </w:rPr>
        <w:t>川江号子</w:t>
      </w:r>
      <w:r>
        <w:rPr>
          <w:rFonts w:hint="eastAsia"/>
          <w:lang w:eastAsia="zh-CN"/>
        </w:rPr>
        <w:t>”</w:t>
      </w:r>
      <w:r>
        <w:rPr>
          <w:rFonts w:hint="eastAsia"/>
        </w:rPr>
        <w:t>、青吉棕编、浩口蜡染等，将武隆巴人遗风、山水遗情、历史演进的独特文化资源融入研学科普课程，构建独特的非遗文化主题线路。自然教育研学围绕</w:t>
      </w:r>
      <w:r>
        <w:rPr>
          <w:rFonts w:hint="eastAsia"/>
          <w:lang w:eastAsia="zh-CN"/>
        </w:rPr>
        <w:t>“</w:t>
      </w:r>
      <w:r>
        <w:rPr>
          <w:rFonts w:hint="eastAsia"/>
        </w:rPr>
        <w:t>仙女山·树顶漫步</w:t>
      </w:r>
      <w:r>
        <w:rPr>
          <w:rFonts w:hint="eastAsia"/>
          <w:lang w:eastAsia="zh-CN"/>
        </w:rPr>
        <w:t>”</w:t>
      </w:r>
      <w:r>
        <w:rPr>
          <w:rFonts w:hint="eastAsia"/>
        </w:rPr>
        <w:t>自然教育营地综合开发、归原中学生社会实践亲子教育研学基地、白马山研学基地等，打造以自然生态、科普课程、自然观察等为主的主题线路。三是新建、提升一批研学基地，开发研学课程，力争纳入重点客源地研学大纲。加快建设仙女山中小学生社会实践教育基地、渝港澳（亚欧）青少年基地，修缮保护四川红军第二路游击队司令部政治部旧址，开发研学课程，争取纳入重点客源地课外研学大纲。</w:t>
      </w:r>
    </w:p>
    <w:p w14:paraId="53E96D9E">
      <w:pPr>
        <w:keepNext w:val="0"/>
        <w:keepLines w:val="0"/>
        <w:pageBreakBefore w:val="0"/>
        <w:widowControl w:val="0"/>
        <w:kinsoku/>
        <w:wordWrap/>
        <w:overflowPunct/>
        <w:topLinePunct w:val="0"/>
        <w:autoSpaceDE/>
        <w:autoSpaceDN/>
        <w:bidi w:val="0"/>
        <w:adjustRightInd/>
        <w:snapToGrid/>
        <w:spacing w:line="240" w:lineRule="auto"/>
        <w:ind w:left="0" w:firstLine="640"/>
      </w:pPr>
      <w:r>
        <w:rPr>
          <w:rFonts w:hint="eastAsia"/>
        </w:rPr>
        <w:t>打造运动产业链。一是升格一批国际品牌赛事。以中国武隆国际户外运动公开赛为</w:t>
      </w:r>
      <w:r>
        <w:rPr>
          <w:rFonts w:hint="eastAsia"/>
          <w:lang w:val="en-US" w:eastAsia="zh-CN"/>
        </w:rPr>
        <w:t>引擎</w:t>
      </w:r>
      <w:r>
        <w:rPr>
          <w:rFonts w:hint="eastAsia"/>
        </w:rPr>
        <w:t>，将武隆百公里越野赛、仙女山马拉松大赛等升格为国际品牌赛事。二是建设一批体育运动基地。加快推进仙女山全国亚高原训练基地、武隆区体育公园、度假区金鼎山森林旅游文化休闲运动中心项目建设，适时启动武隆—中国国际滑雪动养度假区综合项目、国际探险公园项目等建设。三是引进一批新兴运动项目。升级仙女山滑雪场，打造中国南方四季冰雪运动中心。规划建设仙女山天文馆等，发展星空观测、星空摄影、科普讲解等</w:t>
      </w:r>
      <w:r>
        <w:rPr>
          <w:rFonts w:hint="eastAsia"/>
          <w:lang w:eastAsia="zh-CN"/>
        </w:rPr>
        <w:t>“</w:t>
      </w:r>
      <w:r>
        <w:rPr>
          <w:rFonts w:hint="eastAsia"/>
        </w:rPr>
        <w:t>暗夜经济</w:t>
      </w:r>
      <w:r>
        <w:rPr>
          <w:rFonts w:hint="eastAsia"/>
          <w:lang w:eastAsia="zh-CN"/>
        </w:rPr>
        <w:t>”</w:t>
      </w:r>
      <w:r>
        <w:rPr>
          <w:rFonts w:hint="eastAsia"/>
        </w:rPr>
        <w:t>。引入户外运动嘉年华、汽摩文化节等，不断吸引青年游客。开发空中游览、低空跳伞、飞行体验等多种形式的低空飞行旅游产品，布局低空飞行旅游体验线路。将乌江画廊打造成世界知名体验式河流黄金旅游带。</w:t>
      </w:r>
    </w:p>
    <w:p w14:paraId="3608AC13">
      <w:pPr>
        <w:keepNext w:val="0"/>
        <w:keepLines w:val="0"/>
        <w:pageBreakBefore w:val="0"/>
        <w:widowControl w:val="0"/>
        <w:kinsoku/>
        <w:wordWrap/>
        <w:overflowPunct/>
        <w:topLinePunct w:val="0"/>
        <w:autoSpaceDE/>
        <w:autoSpaceDN/>
        <w:bidi w:val="0"/>
        <w:adjustRightInd/>
        <w:snapToGrid/>
        <w:spacing w:line="240" w:lineRule="auto"/>
        <w:ind w:left="0" w:firstLine="640"/>
      </w:pPr>
      <w:r>
        <w:rPr>
          <w:rFonts w:hint="eastAsia"/>
        </w:rPr>
        <w:t>打造艺术产业链。突出以文塑旅、以旅彰文，挖掘农耕文化、红色文化、乌江文化、民族文化等，推进文化活化利用，高水平建设国家级文化生态保护区，创建全国首批文旅融合示范区。一是提升一批演艺项目。提档升级印象武隆，探索白天演出节目，丰富天坑寨子、天池苗寨民俗风情演出内容，提升演艺水平、演出质量。二是建设一批艺术展馆。加快建成武隆喀斯特世界自然遗产博物馆、乌江博物馆；做精博象美术馆，大地艺术馆；推进博象</w:t>
      </w:r>
      <w:r>
        <w:rPr>
          <w:rFonts w:hint="eastAsia" w:ascii="汉仪大黑简" w:hAnsi="汉仪大黑简" w:eastAsia="汉仪大黑简" w:cs="汉仪大黑简"/>
        </w:rPr>
        <w:t>·</w:t>
      </w:r>
      <w:r>
        <w:rPr>
          <w:rFonts w:hint="eastAsia"/>
        </w:rPr>
        <w:t>博斯特BEST国际乐园建设，建设一批小而精的文艺展馆，形成</w:t>
      </w:r>
      <w:r>
        <w:rPr>
          <w:rFonts w:hint="eastAsia"/>
          <w:lang w:eastAsia="zh-CN"/>
        </w:rPr>
        <w:t>“</w:t>
      </w:r>
      <w:r>
        <w:rPr>
          <w:rFonts w:hint="eastAsia"/>
        </w:rPr>
        <w:t>2+2+N</w:t>
      </w:r>
      <w:r>
        <w:rPr>
          <w:rFonts w:hint="eastAsia"/>
          <w:lang w:eastAsia="zh-CN"/>
        </w:rPr>
        <w:t>”</w:t>
      </w:r>
      <w:r>
        <w:rPr>
          <w:rFonts w:hint="eastAsia"/>
        </w:rPr>
        <w:t>展馆体系，提升文化内涵，增加游览深度。三是引进一批艺术项目。力争引进印象文化小镇、国际影视文化基地、武隆文创产业示范园区、武隆陶艺产业园等项目，引进一批国内顶尖的艺术家，培育一批画廊、艺博会、拍卖行艺术商业主体。四是办好一批节庆活动。定期举办武隆国际大地艺术文化节、仙女山露营音乐节、武隆喀斯特国际纪录片节、户外电影节等，推动艺术家、艺术爱好者在武常态化开展活动。</w:t>
      </w:r>
    </w:p>
    <w:p w14:paraId="73BA279C">
      <w:pPr>
        <w:keepNext w:val="0"/>
        <w:keepLines w:val="0"/>
        <w:pageBreakBefore w:val="0"/>
        <w:widowControl w:val="0"/>
        <w:kinsoku/>
        <w:wordWrap/>
        <w:overflowPunct/>
        <w:topLinePunct w:val="0"/>
        <w:autoSpaceDE/>
        <w:autoSpaceDN/>
        <w:bidi w:val="0"/>
        <w:adjustRightInd/>
        <w:snapToGrid/>
        <w:spacing w:line="240" w:lineRule="auto"/>
        <w:ind w:left="0" w:firstLine="640"/>
      </w:pPr>
      <w:r>
        <w:rPr>
          <w:rFonts w:hint="eastAsia"/>
        </w:rPr>
        <w:t>打造康养产业链。提档升级仙女山景区，仙女山国家级旅游度假区创建成全国首批世界级旅游度假区，白马山度假区创建为国家级旅游度假区，创建国家食品安全示范城市，突出武隆气候、温泉、森林、中医药等资源优势，成为康养产业主战场。一是推出一批康养产品。力争2022年阳光童年瑞士驿站、荷兰驿站投入运营。深挖懒坝LAB文化，开放静心禅茶、非遗手作等体验项目。二是建设一批康养项目。加快建成仙女山国际生态康养小镇、仙女山国际文旅生活小镇、白马山高端文化休闲度假</w:t>
      </w:r>
      <w:r>
        <w:rPr>
          <w:rFonts w:hint="eastAsia"/>
          <w:lang w:val="en-US" w:eastAsia="zh-CN"/>
        </w:rPr>
        <w:t>小镇</w:t>
      </w:r>
      <w:r>
        <w:rPr>
          <w:rFonts w:hint="eastAsia"/>
        </w:rPr>
        <w:t>项目。</w:t>
      </w:r>
      <w:r>
        <w:rPr>
          <w:rFonts w:hint="eastAsia" w:eastAsia="仿宋"/>
          <w:kern w:val="0"/>
          <w:szCs w:val="32"/>
        </w:rPr>
        <w:t>利用传统的中医资源，大力发展理疗、针灸、调理等中医康养产业。</w:t>
      </w:r>
      <w:r>
        <w:rPr>
          <w:rFonts w:hint="eastAsia"/>
        </w:rPr>
        <w:t>三是引进一批康养项目。力争引进白马山国际高山森养秘境小镇、武隆仙山·仙境度假综合体、</w:t>
      </w:r>
      <w:r>
        <w:rPr>
          <w:rFonts w:hint="eastAsia"/>
          <w:lang w:eastAsia="zh-CN"/>
        </w:rPr>
        <w:t>羊角古镇</w:t>
      </w:r>
      <w:r>
        <w:rPr>
          <w:rFonts w:hint="eastAsia"/>
        </w:rPr>
        <w:t>、中青·未来世界产城景一体化融合项目等，丰富康养载体，拉长康养产业链条。四是举办一批康养活动。举办钓鱼、爬山、太极等多形式康养活动，召开康养养生讲座，对接国家、市级相关协会，建立推广站。定期举办国内太极拳交流大会，打造太极拳康养产品，吸引全球太极爱好者参与。</w:t>
      </w:r>
    </w:p>
    <w:p w14:paraId="1D3C3B91">
      <w:pPr>
        <w:keepNext w:val="0"/>
        <w:keepLines w:val="0"/>
        <w:pageBreakBefore w:val="0"/>
        <w:widowControl w:val="0"/>
        <w:kinsoku/>
        <w:wordWrap/>
        <w:overflowPunct/>
        <w:topLinePunct w:val="0"/>
        <w:autoSpaceDE/>
        <w:autoSpaceDN/>
        <w:bidi w:val="0"/>
        <w:adjustRightInd/>
        <w:snapToGrid/>
        <w:spacing w:line="240" w:lineRule="auto"/>
        <w:ind w:left="0" w:firstLine="640"/>
      </w:pPr>
      <w:r>
        <w:rPr>
          <w:rFonts w:hint="eastAsia"/>
        </w:rPr>
        <w:t>打造婚恋产业链。一是提档一批婚恋基地。树立</w:t>
      </w:r>
      <w:r>
        <w:rPr>
          <w:rFonts w:hint="eastAsia"/>
          <w:lang w:eastAsia="zh-CN"/>
        </w:rPr>
        <w:t>“</w:t>
      </w:r>
      <w:r>
        <w:rPr>
          <w:rFonts w:hint="eastAsia"/>
        </w:rPr>
        <w:t>仙山为盟、白马为誓</w:t>
      </w:r>
      <w:r>
        <w:rPr>
          <w:rFonts w:hint="eastAsia"/>
          <w:lang w:eastAsia="zh-CN"/>
        </w:rPr>
        <w:t>”</w:t>
      </w:r>
      <w:r>
        <w:rPr>
          <w:rFonts w:hint="eastAsia"/>
        </w:rPr>
        <w:t>婚恋品牌，提档升级天尺情缘景区、飞天之吻，建成投用归原爱情天梯、爱情</w:t>
      </w:r>
      <w:r>
        <w:rPr>
          <w:rFonts w:hint="eastAsia"/>
          <w:lang w:val="en-US" w:eastAsia="zh-CN"/>
        </w:rPr>
        <w:t>蜜谷</w:t>
      </w:r>
      <w:r>
        <w:rPr>
          <w:rFonts w:hint="eastAsia"/>
        </w:rPr>
        <w:t>等户外婚礼场地。二是建设一批婚恋基地。在仙女山规划建设婚礼</w:t>
      </w:r>
      <w:r>
        <w:rPr>
          <w:rFonts w:hint="eastAsia"/>
          <w:lang w:val="en-US" w:eastAsia="zh-CN"/>
        </w:rPr>
        <w:t>庆</w:t>
      </w:r>
      <w:r>
        <w:rPr>
          <w:rFonts w:hint="eastAsia"/>
        </w:rPr>
        <w:t>典基地，提供高档婚礼服务；在白马山规划建设沉浸爱情集市、甜蜜蜜婚恋酒店、白马山浪漫婚恋基地。结合仙女白马爱情故事高标准推进云上恋桥等项目建设，引进培育一批爱情主题精品民宿，围绕传统婚嫁风俗、浪漫蜜月度假，打造3－5条经典爱情婚恋旅游线路。三是推出一批婚恋产品。引进1—2家知名婚庆、婚恋公司，打造轻奢系列婚恋摄影产品，推出草坪婚礼、冰雪婚礼、直升机婚礼等服务产品及婚恋文化、婚礼服务、婚嫁风俗、婚庆度假等系列产品。四是举办一批婚恋活动。定期策划</w:t>
      </w:r>
      <w:r>
        <w:rPr>
          <w:rFonts w:hint="eastAsia"/>
          <w:lang w:eastAsia="zh-CN"/>
        </w:rPr>
        <w:t>“</w:t>
      </w:r>
      <w:r>
        <w:rPr>
          <w:rFonts w:hint="eastAsia"/>
        </w:rPr>
        <w:t>七夕</w:t>
      </w:r>
      <w:r>
        <w:rPr>
          <w:rFonts w:hint="eastAsia"/>
          <w:lang w:eastAsia="zh-CN"/>
        </w:rPr>
        <w:t>”“</w:t>
      </w:r>
      <w:r>
        <w:rPr>
          <w:rFonts w:hint="eastAsia"/>
        </w:rPr>
        <w:t>冰雪季</w:t>
      </w:r>
      <w:r>
        <w:rPr>
          <w:rFonts w:hint="eastAsia"/>
          <w:lang w:eastAsia="zh-CN"/>
        </w:rPr>
        <w:t>”</w:t>
      </w:r>
      <w:r>
        <w:rPr>
          <w:rFonts w:hint="eastAsia"/>
        </w:rPr>
        <w:t>集体婚礼、跨区域相亲等活动，联合知名婚恋节目进行拍摄宣传。建成国内知名浪漫蜜月旅行目的地</w:t>
      </w:r>
      <w:r>
        <w:rPr>
          <w:rFonts w:hint="eastAsia"/>
          <w:lang w:eastAsia="zh-CN"/>
        </w:rPr>
        <w:t>、</w:t>
      </w:r>
      <w:r>
        <w:rPr>
          <w:rFonts w:hint="eastAsia"/>
        </w:rPr>
        <w:t>国际知名婚恋基地。</w:t>
      </w:r>
    </w:p>
    <w:p w14:paraId="52EC6EFC">
      <w:pPr>
        <w:keepNext w:val="0"/>
        <w:keepLines w:val="0"/>
        <w:pageBreakBefore w:val="0"/>
        <w:widowControl w:val="0"/>
        <w:kinsoku/>
        <w:wordWrap/>
        <w:overflowPunct/>
        <w:topLinePunct w:val="0"/>
        <w:autoSpaceDE/>
        <w:autoSpaceDN/>
        <w:bidi w:val="0"/>
        <w:adjustRightInd/>
        <w:snapToGrid/>
        <w:spacing w:line="240" w:lineRule="auto"/>
        <w:ind w:left="0" w:firstLine="640"/>
      </w:pPr>
      <w:r>
        <w:rPr>
          <w:rFonts w:hint="eastAsia"/>
        </w:rPr>
        <w:t>打造服务产业链。引进国际化餐饮企业，培育具有本土特色的国际化餐饮产品。盘活乡村闲置资源，重塑乡风民俗，打造观江听风、森林秘境、民族风情、乡土农家等民宿集群。引进培育1—2家国际知名酒店、休闲度假型酒店品牌以及本土特色的国际化住宿品牌。开发</w:t>
      </w:r>
      <w:r>
        <w:rPr>
          <w:rFonts w:hint="eastAsia"/>
          <w:lang w:eastAsia="zh-CN"/>
        </w:rPr>
        <w:t>“</w:t>
      </w:r>
      <w:r>
        <w:rPr>
          <w:rFonts w:hint="eastAsia"/>
        </w:rPr>
        <w:t>文胜武隆</w:t>
      </w:r>
      <w:r>
        <w:rPr>
          <w:rFonts w:hint="eastAsia"/>
          <w:lang w:eastAsia="zh-CN"/>
        </w:rPr>
        <w:t>”</w:t>
      </w:r>
      <w:r>
        <w:rPr>
          <w:rFonts w:hint="eastAsia"/>
        </w:rPr>
        <w:t>系列地方特色文创产品，建成成熟的文创产业、旅游商品体系。建设一批特色的文娱设施，强化夜间国际休闲氛围营造，设立保税港区进口商品</w:t>
      </w:r>
      <w:r>
        <w:rPr>
          <w:rFonts w:hint="eastAsia"/>
          <w:lang w:val="en-US" w:eastAsia="zh-CN"/>
        </w:rPr>
        <w:t>武隆</w:t>
      </w:r>
      <w:r>
        <w:rPr>
          <w:rFonts w:hint="eastAsia"/>
        </w:rPr>
        <w:t>直销中心，建设一批夜市街区、娱乐街区，打造成为全市建设国际消费中心城市、中西部国际交往中心的重要组成部分，全力创建国家级夜间文旅消费集聚区和国家文化旅游消费试点城市。</w:t>
      </w:r>
      <w:r>
        <w:rPr>
          <w:rFonts w:hint="eastAsia" w:hAnsi="方正仿宋_GBK"/>
        </w:rPr>
        <w:t>重点实施仙女山旅游小火车风景线项目、仙女山旅游度假区智能集中供热及配套管网工程项目、度假区进场道路升级改造工程项目等，畅通进出通道，优化服务体系，提升标识标牌，保障要素供给。</w:t>
      </w:r>
    </w:p>
    <w:p w14:paraId="2079E210">
      <w:pPr>
        <w:pStyle w:val="6"/>
        <w:keepNext w:val="0"/>
        <w:keepLines w:val="0"/>
        <w:pageBreakBefore w:val="0"/>
        <w:widowControl w:val="0"/>
        <w:kinsoku/>
        <w:wordWrap/>
        <w:overflowPunct/>
        <w:topLinePunct w:val="0"/>
        <w:autoSpaceDE/>
        <w:autoSpaceDN/>
        <w:bidi w:val="0"/>
        <w:adjustRightInd/>
        <w:snapToGrid/>
        <w:spacing w:line="240" w:lineRule="auto"/>
        <w:ind w:left="0" w:firstLine="640"/>
        <w:rPr>
          <w:rFonts w:ascii="Times New Roman" w:hAnsi="Times New Roman"/>
        </w:rPr>
      </w:pPr>
      <w:r>
        <w:rPr>
          <w:rFonts w:hint="eastAsia" w:ascii="Times New Roman" w:hAnsi="Times New Roman"/>
        </w:rPr>
        <w:t xml:space="preserve">5. </w:t>
      </w:r>
      <w:r>
        <w:rPr>
          <w:rFonts w:ascii="Times New Roman" w:hAnsi="Times New Roman"/>
        </w:rPr>
        <w:t>提升9大国际产品业态</w:t>
      </w:r>
      <w:r>
        <w:rPr>
          <w:rFonts w:hint="eastAsia" w:ascii="Times New Roman" w:hAnsi="Times New Roman"/>
        </w:rPr>
        <w:t>。</w:t>
      </w:r>
    </w:p>
    <w:p w14:paraId="3EF88ED4">
      <w:pPr>
        <w:keepNext w:val="0"/>
        <w:keepLines w:val="0"/>
        <w:pageBreakBefore w:val="0"/>
        <w:widowControl w:val="0"/>
        <w:kinsoku/>
        <w:wordWrap/>
        <w:overflowPunct/>
        <w:topLinePunct w:val="0"/>
        <w:autoSpaceDE/>
        <w:autoSpaceDN/>
        <w:bidi w:val="0"/>
        <w:adjustRightInd/>
        <w:snapToGrid/>
        <w:spacing w:line="240" w:lineRule="auto"/>
        <w:ind w:left="0" w:firstLine="640"/>
      </w:pPr>
      <w:r>
        <w:t>观光旅游。重点推进</w:t>
      </w:r>
      <w:r>
        <w:rPr>
          <w:rFonts w:hint="eastAsia"/>
        </w:rPr>
        <w:t>武隆喀斯特</w:t>
      </w:r>
      <w:r>
        <w:t>世界级旅游景区创建工程，以创促建。按照国家5A级旅游景区标准推进</w:t>
      </w:r>
      <w:r>
        <w:rPr>
          <w:rFonts w:hint="eastAsia"/>
        </w:rPr>
        <w:t>白马山天尺情缘景区</w:t>
      </w:r>
      <w:r>
        <w:rPr>
          <w:rFonts w:hint="eastAsia"/>
          <w:lang w:eastAsia="zh-CN"/>
        </w:rPr>
        <w:t>、</w:t>
      </w:r>
      <w:r>
        <w:t>白马山</w:t>
      </w:r>
      <w:r>
        <w:rPr>
          <w:rFonts w:hint="eastAsia"/>
        </w:rPr>
        <w:t>云上恋桥</w:t>
      </w:r>
      <w:r>
        <w:t>建设，按照国家</w:t>
      </w:r>
      <w:r>
        <w:rPr>
          <w:rFonts w:hint="eastAsia"/>
          <w:lang w:val="en-US" w:eastAsia="zh-CN"/>
        </w:rPr>
        <w:t>4</w:t>
      </w:r>
      <w:r>
        <w:t>A级旅游景区标准</w:t>
      </w:r>
      <w:r>
        <w:rPr>
          <w:rFonts w:hint="eastAsia"/>
        </w:rPr>
        <w:t>规划建设</w:t>
      </w:r>
      <w:r>
        <w:rPr>
          <w:rFonts w:hint="eastAsia" w:ascii="方正仿宋_GBK" w:hAnsi="方正仿宋_GBK" w:cs="方正仿宋_GBK"/>
          <w:kern w:val="21"/>
          <w:szCs w:val="32"/>
        </w:rPr>
        <w:t>探险公园、</w:t>
      </w:r>
      <w:r>
        <w:rPr>
          <w:rFonts w:hint="eastAsia"/>
          <w:lang w:eastAsia="zh-CN"/>
        </w:rPr>
        <w:t>羊角古镇</w:t>
      </w:r>
      <w:r>
        <w:rPr>
          <w:rFonts w:hint="eastAsia" w:ascii="方正仿宋_GBK" w:hAnsi="方正仿宋_GBK" w:cs="方正仿宋_GBK"/>
          <w:kern w:val="21"/>
          <w:szCs w:val="32"/>
        </w:rPr>
        <w:t>、</w:t>
      </w:r>
      <w:r>
        <w:rPr>
          <w:rFonts w:hint="eastAsia" w:eastAsia="仿宋"/>
          <w:kern w:val="0"/>
          <w:szCs w:val="32"/>
        </w:rPr>
        <w:t>仙女山小火车风景线</w:t>
      </w:r>
      <w:r>
        <w:t>等景区，实施文化赋能行动计划，充分挖掘景区文化，促进文化资源转化、活化利用，促进文旅融合发展，加强裸眼3D、虚拟现实、元宇宙、5G、AR/VR等智慧旅游现代科技在景区中的运用，促进景区体验化、沉浸式发展。</w:t>
      </w:r>
    </w:p>
    <w:p w14:paraId="7ACB1D2A">
      <w:pPr>
        <w:keepNext w:val="0"/>
        <w:keepLines w:val="0"/>
        <w:pageBreakBefore w:val="0"/>
        <w:widowControl w:val="0"/>
        <w:kinsoku/>
        <w:wordWrap/>
        <w:overflowPunct/>
        <w:topLinePunct w:val="0"/>
        <w:autoSpaceDE/>
        <w:autoSpaceDN/>
        <w:bidi w:val="0"/>
        <w:adjustRightInd/>
        <w:snapToGrid/>
        <w:spacing w:line="240" w:lineRule="auto"/>
        <w:ind w:left="0" w:firstLine="640"/>
      </w:pPr>
      <w:r>
        <w:t>度假旅游。重点推进仙女山世界级旅游度假区和白马山国家级旅游度假区建设，实施世界一流旅游服务体系建设工程、世界一流旅游产业规模建设工程、世界一流游客满意度提升工程、世界一流知名度提升工程，对仙女山创建世界级旅游度假区的资源要素、产品供给、旅游市场、综合治理、发展潜力等五个方面进行全面提升。充分与自然遗产、户外运动、医学康养、科普研学、精品演艺、非物质文化遗产和传统手工艺活态传承、主题娱乐、商务会展、城市休闲、乡村旅游等深度融合，构建核心产品集群</w:t>
      </w:r>
      <w:r>
        <w:rPr>
          <w:rFonts w:hint="eastAsia"/>
        </w:rPr>
        <w:t>，</w:t>
      </w:r>
      <w:r>
        <w:t>形成对全世界游客的强大吸引力，成为面向全世界游客的旅游度假胜地。</w:t>
      </w:r>
    </w:p>
    <w:p w14:paraId="1AF1F44B">
      <w:pPr>
        <w:keepNext w:val="0"/>
        <w:keepLines w:val="0"/>
        <w:pageBreakBefore w:val="0"/>
        <w:widowControl w:val="0"/>
        <w:kinsoku/>
        <w:wordWrap/>
        <w:overflowPunct/>
        <w:topLinePunct w:val="0"/>
        <w:autoSpaceDE/>
        <w:autoSpaceDN/>
        <w:bidi w:val="0"/>
        <w:adjustRightInd/>
        <w:snapToGrid/>
        <w:spacing w:line="240" w:lineRule="auto"/>
        <w:ind w:left="0" w:firstLine="640"/>
      </w:pPr>
      <w:r>
        <w:t>休闲旅游。围绕旅游国际化需求，在城区、仙女山</w:t>
      </w:r>
      <w:r>
        <w:rPr>
          <w:rFonts w:hint="eastAsia"/>
        </w:rPr>
        <w:t>旅游度假区</w:t>
      </w:r>
      <w:r>
        <w:t>和白马山旅游度假区建设一批国际街区、国际酒吧、国际咖啡吧、国际剧场等国际休闲娱乐设施。丰富和发展国际化游乐体验、民俗体验、夜间休闲和节庆活动等休闲娱乐业态。</w:t>
      </w:r>
    </w:p>
    <w:p w14:paraId="3DD64ED6">
      <w:pPr>
        <w:keepNext w:val="0"/>
        <w:keepLines w:val="0"/>
        <w:pageBreakBefore w:val="0"/>
        <w:widowControl w:val="0"/>
        <w:kinsoku/>
        <w:wordWrap/>
        <w:overflowPunct/>
        <w:topLinePunct w:val="0"/>
        <w:autoSpaceDE/>
        <w:autoSpaceDN/>
        <w:bidi w:val="0"/>
        <w:adjustRightInd/>
        <w:snapToGrid/>
        <w:spacing w:line="240" w:lineRule="auto"/>
        <w:ind w:left="0" w:firstLine="640"/>
      </w:pPr>
      <w:r>
        <w:t>运动旅游。依托仙女山、白马山等喀斯特地貌条件为核心旅游资源，以武隆国际户外公开赛为牵引，将武隆百公里越野赛、仙女山马拉松大赛、全国徒步大会升级为国际品牌赛事。举办户外运动嘉年华、户外电影节、汽摩文化节</w:t>
      </w:r>
      <w:r>
        <w:rPr>
          <w:rFonts w:hint="eastAsia"/>
        </w:rPr>
        <w:t>、</w:t>
      </w:r>
      <w:r>
        <w:rPr>
          <w:rStyle w:val="44"/>
          <w:rFonts w:hint="eastAsia"/>
          <w:sz w:val="32"/>
          <w:szCs w:val="32"/>
        </w:rPr>
        <w:t>冰雪运动旅游季</w:t>
      </w:r>
      <w:r>
        <w:t>等集运动、饮食、购物、旅游为一体的多功能体育节庆活动，形成年年有赛事、四季有活动的全域户外运动旅游氛围，加大户外运动产品链条的延伸，引进户外运动装备制造产业，完善武隆户外运动全产业链条。充分利用现有会展品牌优势，培育与引进国际化、专业化的体育会议、论坛，打造国际知名户外体育旅游会议目的地。</w:t>
      </w:r>
    </w:p>
    <w:p w14:paraId="7FE1C01E">
      <w:pPr>
        <w:keepNext w:val="0"/>
        <w:keepLines w:val="0"/>
        <w:pageBreakBefore w:val="0"/>
        <w:widowControl w:val="0"/>
        <w:kinsoku/>
        <w:wordWrap/>
        <w:overflowPunct/>
        <w:topLinePunct w:val="0"/>
        <w:autoSpaceDE/>
        <w:autoSpaceDN/>
        <w:bidi w:val="0"/>
        <w:adjustRightInd/>
        <w:snapToGrid/>
        <w:spacing w:line="240" w:lineRule="auto"/>
        <w:ind w:left="0" w:firstLine="640"/>
      </w:pPr>
      <w:r>
        <w:t>康养旅游。依托武隆气候宜人、负氧离子含量高、适宜避暑度假的高山生态资源，加强针对国际市场的健康养生系列旅游休闲产品的开发与推广。</w:t>
      </w:r>
      <w:r>
        <w:rPr>
          <w:rFonts w:hint="eastAsia"/>
        </w:rPr>
        <w:t>立足科技创新，积极引进国内外具有国际领先水平的知名医养企业落地武隆，</w:t>
      </w:r>
      <w:r>
        <w:t>将仙女山发展成为以国际一流医疗水平的医疗疗养旅游目的地，将白马山建设成为中医养生旅游体验基地。完善医疗服务体系、药材种植基地、温泉酒店、户外康养拓展、养老康养等业态布局，打造运动康养、温泉康养、恢复康养、康养运动、森林康养等四季康养产品，塑造</w:t>
      </w:r>
      <w:r>
        <w:rPr>
          <w:rFonts w:hint="eastAsia"/>
          <w:lang w:eastAsia="zh-CN"/>
        </w:rPr>
        <w:t>“</w:t>
      </w:r>
      <w:r>
        <w:t>中医养生胜地</w:t>
      </w:r>
      <w:r>
        <w:rPr>
          <w:rFonts w:hint="eastAsia"/>
          <w:lang w:eastAsia="zh-CN"/>
        </w:rPr>
        <w:t>”</w:t>
      </w:r>
      <w:r>
        <w:t>的品牌形象。</w:t>
      </w:r>
    </w:p>
    <w:p w14:paraId="56555EBE">
      <w:pPr>
        <w:keepNext w:val="0"/>
        <w:keepLines w:val="0"/>
        <w:pageBreakBefore w:val="0"/>
        <w:widowControl w:val="0"/>
        <w:kinsoku/>
        <w:wordWrap/>
        <w:overflowPunct/>
        <w:topLinePunct w:val="0"/>
        <w:autoSpaceDE/>
        <w:autoSpaceDN/>
        <w:bidi w:val="0"/>
        <w:adjustRightInd/>
        <w:snapToGrid/>
        <w:spacing w:line="240" w:lineRule="auto"/>
        <w:ind w:left="0" w:firstLine="640"/>
      </w:pPr>
      <w:r>
        <w:rPr>
          <w:rFonts w:hint="eastAsia"/>
        </w:rPr>
        <w:t>亲子研学。深入挖掘中国南方喀斯特山水文化，开发喀斯特地质奇观和亲子研学产品，创建包括喀斯特地质科普教育、生态教育、户外运动教育、中医药健康教育、科技教育、体育教育、传统文化民俗教育和国际教育等多元化研学实践活动产品体系。以喀斯</w:t>
      </w:r>
      <w:r>
        <w:rPr>
          <w:rFonts w:hint="eastAsia"/>
          <w:lang w:val="en-US" w:eastAsia="zh-CN"/>
        </w:rPr>
        <w:t>特</w:t>
      </w:r>
      <w:r>
        <w:rPr>
          <w:rFonts w:hint="eastAsia"/>
        </w:rPr>
        <w:t>地质公园、白马山中医药康养基地、</w:t>
      </w:r>
      <w:r>
        <w:rPr>
          <w:rFonts w:hint="eastAsia"/>
          <w:lang w:eastAsia="zh-CN"/>
        </w:rPr>
        <w:t>羊角古镇</w:t>
      </w:r>
      <w:r>
        <w:rPr>
          <w:rFonts w:hint="eastAsia"/>
        </w:rPr>
        <w:t>国际休闲街区、纤夫文化主题旅游小镇和民俗村落等优质资源为基础平台，打造综合性、特色化全年龄段研学实践基地。深入挖掘武隆旅游的文化精髓，突出生物学、地质学、生态学、康养学，全面更新所有景区的导识系统及解说系统，提升武隆旅游的文化内涵及产品品质。</w:t>
      </w:r>
      <w:r>
        <w:rPr>
          <w:rFonts w:hint="eastAsia"/>
          <w:szCs w:val="32"/>
        </w:rPr>
        <w:t>依托区委党校创办</w:t>
      </w:r>
      <w:r>
        <w:rPr>
          <w:rFonts w:hint="eastAsia"/>
          <w:szCs w:val="32"/>
          <w:lang w:eastAsia="zh-CN"/>
        </w:rPr>
        <w:t>“</w:t>
      </w:r>
      <w:r>
        <w:rPr>
          <w:rFonts w:hint="eastAsia"/>
          <w:szCs w:val="32"/>
        </w:rPr>
        <w:t>两山</w:t>
      </w:r>
      <w:r>
        <w:rPr>
          <w:rFonts w:hint="eastAsia"/>
          <w:szCs w:val="32"/>
          <w:lang w:eastAsia="zh-CN"/>
        </w:rPr>
        <w:t>”</w:t>
      </w:r>
      <w:r>
        <w:rPr>
          <w:rFonts w:hint="eastAsia"/>
          <w:szCs w:val="32"/>
        </w:rPr>
        <w:t>实践创新培训学院，建设以天生三桥、仙女山、芙蓉洞等景区为核心的</w:t>
      </w:r>
      <w:r>
        <w:rPr>
          <w:rFonts w:hint="eastAsia"/>
          <w:szCs w:val="32"/>
          <w:lang w:eastAsia="zh-CN"/>
        </w:rPr>
        <w:t>“</w:t>
      </w:r>
      <w:r>
        <w:rPr>
          <w:rFonts w:hint="eastAsia"/>
          <w:szCs w:val="32"/>
        </w:rPr>
        <w:t>两山</w:t>
      </w:r>
      <w:r>
        <w:rPr>
          <w:rFonts w:hint="eastAsia"/>
          <w:szCs w:val="32"/>
          <w:lang w:eastAsia="zh-CN"/>
        </w:rPr>
        <w:t>”</w:t>
      </w:r>
      <w:r>
        <w:rPr>
          <w:rFonts w:hint="eastAsia"/>
          <w:szCs w:val="32"/>
        </w:rPr>
        <w:t>实践创新培训实地考察研学基地。</w:t>
      </w:r>
    </w:p>
    <w:p w14:paraId="724F93B8">
      <w:pPr>
        <w:keepNext w:val="0"/>
        <w:keepLines w:val="0"/>
        <w:pageBreakBefore w:val="0"/>
        <w:widowControl w:val="0"/>
        <w:kinsoku/>
        <w:wordWrap/>
        <w:overflowPunct/>
        <w:topLinePunct w:val="0"/>
        <w:autoSpaceDE/>
        <w:autoSpaceDN/>
        <w:bidi w:val="0"/>
        <w:adjustRightInd/>
        <w:snapToGrid/>
        <w:spacing w:line="240" w:lineRule="auto"/>
        <w:ind w:left="0" w:firstLine="640"/>
      </w:pPr>
      <w:r>
        <w:t>文化旅游。以推动文化和旅游高质量发展为主题，推进文化铸魂</w:t>
      </w:r>
      <w:r>
        <w:rPr>
          <w:rFonts w:hint="eastAsia"/>
        </w:rPr>
        <w:t>，</w:t>
      </w:r>
      <w:r>
        <w:t>实施文化赋能工程。充分挖掘、创新利用和传承独具特色的喀斯特山水文化、纤夫文化、美食文化、乌江流域文化、盐文化以及仡佬族、土家族、苗族等少数民族文化，建立传统文化转化为旅游产品的创新研究机制，邀请国际知名传播平台推进</w:t>
      </w:r>
      <w:r>
        <w:rPr>
          <w:rFonts w:hint="eastAsia"/>
        </w:rPr>
        <w:t>民间诗画、</w:t>
      </w:r>
      <w:r>
        <w:t>民间音乐、民间舞蹈、民间戏剧等民俗文化繁荣发展。以全景式活态文化馆为理念，结合文创的打造手法，充分融入互动体验元素，打造以展馆、博物馆、VR体验馆、文创馆、非遗体验园、民俗村落等为载体的文化体验产品，为游客提供一场多维度体验武隆、感受武隆、品味武隆的文化盛宴，让武隆文化走向世界。</w:t>
      </w:r>
    </w:p>
    <w:p w14:paraId="34693371">
      <w:pPr>
        <w:keepNext w:val="0"/>
        <w:keepLines w:val="0"/>
        <w:pageBreakBefore w:val="0"/>
        <w:widowControl w:val="0"/>
        <w:kinsoku/>
        <w:wordWrap/>
        <w:overflowPunct/>
        <w:topLinePunct w:val="0"/>
        <w:autoSpaceDE/>
        <w:autoSpaceDN/>
        <w:bidi w:val="0"/>
        <w:adjustRightInd/>
        <w:snapToGrid/>
        <w:spacing w:line="240" w:lineRule="auto"/>
        <w:ind w:left="0" w:firstLine="640"/>
      </w:pPr>
      <w:r>
        <w:t>科技旅游。拓展</w:t>
      </w:r>
      <w:r>
        <w:rPr>
          <w:rFonts w:hint="eastAsia"/>
          <w:lang w:eastAsia="zh-CN"/>
        </w:rPr>
        <w:t>“</w:t>
      </w:r>
      <w:r>
        <w:t>互联网+旅游</w:t>
      </w:r>
      <w:r>
        <w:rPr>
          <w:rFonts w:hint="eastAsia"/>
          <w:lang w:eastAsia="zh-CN"/>
        </w:rPr>
        <w:t>”</w:t>
      </w:r>
      <w:r>
        <w:t>模式，加快发展智慧旅游、共享旅游等新业态。依托武隆智慧旅游系统，开展有关国际旅游数据收集、整理和分析的功能，加强与国内外相关机构在国际旅游大数据相关领域的交流与合作。引入国际先进理念，加大对国际社会和媒体反馈数据的采集和分析力度，为武隆旅游国际化发展提供科技支撑。</w:t>
      </w:r>
      <w:r>
        <w:rPr>
          <w:rFonts w:hint="eastAsia"/>
        </w:rPr>
        <w:t>建立武隆</w:t>
      </w:r>
      <w:r>
        <w:rPr>
          <w:rFonts w:hint="eastAsia" w:ascii="方正仿宋_GBK" w:hAnsi="方正仿宋_GBK" w:cs="方正仿宋_GBK"/>
          <w:color w:val="000000"/>
          <w:kern w:val="21"/>
          <w:szCs w:val="32"/>
        </w:rPr>
        <w:t>旅游交易服务平台线上推广体系及喀斯特元宇宙研究中心和空间发展体系。</w:t>
      </w:r>
    </w:p>
    <w:p w14:paraId="5B272551">
      <w:pPr>
        <w:keepNext w:val="0"/>
        <w:keepLines w:val="0"/>
        <w:pageBreakBefore w:val="0"/>
        <w:widowControl w:val="0"/>
        <w:kinsoku/>
        <w:wordWrap/>
        <w:overflowPunct/>
        <w:topLinePunct w:val="0"/>
        <w:autoSpaceDE/>
        <w:autoSpaceDN/>
        <w:bidi w:val="0"/>
        <w:adjustRightInd/>
        <w:snapToGrid/>
        <w:spacing w:line="240" w:lineRule="auto"/>
        <w:ind w:left="0" w:firstLine="640"/>
      </w:pPr>
      <w:r>
        <w:t>夜间旅游。加强夜间旅游产品的打造，加大对常驻中国外国人市场的营销力度，进一步强化夜间休闲产品的国际吸引力。以仙女山、白马山</w:t>
      </w:r>
      <w:r>
        <w:rPr>
          <w:rFonts w:hint="eastAsia"/>
          <w:lang w:eastAsia="zh-CN"/>
        </w:rPr>
        <w:t>、</w:t>
      </w:r>
      <w:r>
        <w:rPr>
          <w:rFonts w:hint="eastAsia"/>
          <w:lang w:val="en-US" w:eastAsia="zh-CN"/>
        </w:rPr>
        <w:t>羊角</w:t>
      </w:r>
      <w:r>
        <w:t>古镇夜市街巷肌理为载体，结合景区夜市整体沿山而布的3D立体空间特征，利用高科技灯光技术，打造以商业街巷、夜市、灯光秀、剧场表演、夜景节点为重要载体的夜游产品。重点推进印象武隆演绎主题乐园小镇</w:t>
      </w:r>
      <w:r>
        <w:rPr>
          <w:rFonts w:hint="eastAsia"/>
        </w:rPr>
        <w:t>、</w:t>
      </w:r>
      <w:r>
        <w:t>武隆印巷（武隆老街）</w:t>
      </w:r>
      <w:r>
        <w:rPr>
          <w:rFonts w:hint="eastAsia"/>
        </w:rPr>
        <w:t>、</w:t>
      </w:r>
      <w:r>
        <w:t>羊角国际花漾水街</w:t>
      </w:r>
      <w:r>
        <w:rPr>
          <w:rFonts w:hint="eastAsia"/>
        </w:rPr>
        <w:t>、</w:t>
      </w:r>
      <w:r>
        <w:t>国际民俗美食街</w:t>
      </w:r>
      <w:r>
        <w:rPr>
          <w:rFonts w:hint="eastAsia"/>
        </w:rPr>
        <w:t>、</w:t>
      </w:r>
      <w:r>
        <w:t>武隆不夜街</w:t>
      </w:r>
      <w:r>
        <w:rPr>
          <w:rFonts w:hint="eastAsia"/>
        </w:rPr>
        <w:t>、</w:t>
      </w:r>
      <w:r>
        <w:t>白马山商业街</w:t>
      </w:r>
      <w:r>
        <w:rPr>
          <w:rFonts w:hint="eastAsia"/>
        </w:rPr>
        <w:t>、</w:t>
      </w:r>
      <w:r>
        <w:t>仙女山商业街等产品和业态建设。</w:t>
      </w:r>
    </w:p>
    <w:p w14:paraId="31A56BB3">
      <w:pPr>
        <w:pStyle w:val="5"/>
        <w:keepNext w:val="0"/>
        <w:keepLines w:val="0"/>
        <w:pageBreakBefore w:val="0"/>
        <w:widowControl w:val="0"/>
        <w:kinsoku/>
        <w:wordWrap/>
        <w:overflowPunct/>
        <w:topLinePunct w:val="0"/>
        <w:autoSpaceDE/>
        <w:autoSpaceDN/>
        <w:bidi w:val="0"/>
        <w:adjustRightInd/>
        <w:snapToGrid/>
        <w:spacing w:line="240" w:lineRule="auto"/>
        <w:ind w:left="0" w:firstLine="640"/>
      </w:pPr>
      <w:r>
        <w:t>（二）实施国际化市场宣传营销策略</w:t>
      </w:r>
      <w:r>
        <w:rPr>
          <w:rFonts w:hint="eastAsia"/>
        </w:rPr>
        <w:t>。</w:t>
      </w:r>
    </w:p>
    <w:p w14:paraId="053CF382">
      <w:pPr>
        <w:pStyle w:val="6"/>
        <w:keepNext w:val="0"/>
        <w:keepLines w:val="0"/>
        <w:pageBreakBefore w:val="0"/>
        <w:widowControl w:val="0"/>
        <w:kinsoku/>
        <w:wordWrap/>
        <w:overflowPunct/>
        <w:topLinePunct w:val="0"/>
        <w:autoSpaceDE/>
        <w:autoSpaceDN/>
        <w:bidi w:val="0"/>
        <w:adjustRightInd/>
        <w:snapToGrid/>
        <w:spacing w:line="240" w:lineRule="auto"/>
        <w:ind w:left="0" w:firstLine="640"/>
        <w:rPr>
          <w:rFonts w:ascii="Times New Roman" w:hAnsi="Times New Roman"/>
        </w:rPr>
      </w:pPr>
      <w:bookmarkStart w:id="59" w:name="_Toc134"/>
      <w:r>
        <w:rPr>
          <w:rFonts w:hint="eastAsia" w:ascii="Times New Roman" w:hAnsi="Times New Roman"/>
        </w:rPr>
        <w:t>1. 掀起精准的国际化形象宣传。</w:t>
      </w:r>
    </w:p>
    <w:p w14:paraId="19F23DEA">
      <w:pPr>
        <w:keepNext w:val="0"/>
        <w:keepLines w:val="0"/>
        <w:pageBreakBefore w:val="0"/>
        <w:widowControl w:val="0"/>
        <w:kinsoku/>
        <w:wordWrap/>
        <w:overflowPunct/>
        <w:topLinePunct w:val="0"/>
        <w:autoSpaceDE/>
        <w:autoSpaceDN/>
        <w:bidi w:val="0"/>
        <w:adjustRightInd/>
        <w:snapToGrid/>
        <w:spacing w:line="240" w:lineRule="auto"/>
        <w:ind w:left="0" w:firstLine="640"/>
      </w:pPr>
      <w:r>
        <w:rPr>
          <w:szCs w:val="32"/>
        </w:rPr>
        <w:t>强化</w:t>
      </w:r>
      <w:r>
        <w:rPr>
          <w:rFonts w:hint="eastAsia"/>
          <w:szCs w:val="32"/>
          <w:lang w:eastAsia="zh-CN"/>
        </w:rPr>
        <w:t>“</w:t>
      </w:r>
      <w:r>
        <w:rPr>
          <w:szCs w:val="32"/>
        </w:rPr>
        <w:t>武隆喀斯特世界自然遗产</w:t>
      </w:r>
      <w:r>
        <w:rPr>
          <w:rFonts w:hint="eastAsia"/>
          <w:szCs w:val="32"/>
          <w:lang w:eastAsia="zh-CN"/>
        </w:rPr>
        <w:t>”</w:t>
      </w:r>
      <w:r>
        <w:rPr>
          <w:szCs w:val="32"/>
        </w:rPr>
        <w:t>文旅IP塑造</w:t>
      </w:r>
      <w:r>
        <w:rPr>
          <w:rFonts w:hint="eastAsia"/>
          <w:szCs w:val="32"/>
        </w:rPr>
        <w:t>。</w:t>
      </w:r>
      <w:r>
        <w:rPr>
          <w:color w:val="000000"/>
          <w:szCs w:val="32"/>
        </w:rPr>
        <w:t>组织全区干部群众持续利用</w:t>
      </w:r>
      <w:r>
        <w:rPr>
          <w:rFonts w:hint="eastAsia"/>
          <w:szCs w:val="32"/>
        </w:rPr>
        <w:t>主流媒体、</w:t>
      </w:r>
      <w:r>
        <w:rPr>
          <w:szCs w:val="32"/>
        </w:rPr>
        <w:t>新媒体</w:t>
      </w:r>
      <w:r>
        <w:rPr>
          <w:rFonts w:hint="eastAsia"/>
          <w:szCs w:val="32"/>
        </w:rPr>
        <w:t>等</w:t>
      </w:r>
      <w:r>
        <w:rPr>
          <w:szCs w:val="32"/>
        </w:rPr>
        <w:t>宣传</w:t>
      </w:r>
      <w:r>
        <w:rPr>
          <w:color w:val="000000"/>
          <w:szCs w:val="32"/>
        </w:rPr>
        <w:t>推介武隆旅游。</w:t>
      </w:r>
      <w:r>
        <w:rPr>
          <w:snapToGrid w:val="0"/>
          <w:kern w:val="0"/>
          <w:szCs w:val="32"/>
        </w:rPr>
        <w:t>坚持</w:t>
      </w:r>
      <w:r>
        <w:rPr>
          <w:rFonts w:hint="eastAsia"/>
          <w:snapToGrid w:val="0"/>
          <w:kern w:val="0"/>
          <w:szCs w:val="32"/>
          <w:lang w:eastAsia="zh-CN"/>
        </w:rPr>
        <w:t>“</w:t>
      </w:r>
      <w:r>
        <w:rPr>
          <w:snapToGrid w:val="0"/>
          <w:kern w:val="0"/>
          <w:szCs w:val="32"/>
        </w:rPr>
        <w:t>请进来</w:t>
      </w:r>
      <w:r>
        <w:rPr>
          <w:rFonts w:hint="eastAsia"/>
          <w:snapToGrid w:val="0"/>
          <w:kern w:val="0"/>
          <w:szCs w:val="32"/>
          <w:lang w:eastAsia="zh-CN"/>
        </w:rPr>
        <w:t>”</w:t>
      </w:r>
      <w:r>
        <w:rPr>
          <w:snapToGrid w:val="0"/>
          <w:kern w:val="0"/>
          <w:szCs w:val="32"/>
        </w:rPr>
        <w:t>与</w:t>
      </w:r>
      <w:r>
        <w:rPr>
          <w:rFonts w:hint="eastAsia"/>
          <w:snapToGrid w:val="0"/>
          <w:kern w:val="0"/>
          <w:szCs w:val="32"/>
          <w:lang w:eastAsia="zh-CN"/>
        </w:rPr>
        <w:t>“</w:t>
      </w:r>
      <w:r>
        <w:rPr>
          <w:snapToGrid w:val="0"/>
          <w:kern w:val="0"/>
          <w:szCs w:val="32"/>
        </w:rPr>
        <w:t>走出去</w:t>
      </w:r>
      <w:r>
        <w:rPr>
          <w:rFonts w:hint="eastAsia"/>
          <w:snapToGrid w:val="0"/>
          <w:kern w:val="0"/>
          <w:szCs w:val="32"/>
          <w:lang w:eastAsia="zh-CN"/>
        </w:rPr>
        <w:t>”</w:t>
      </w:r>
      <w:r>
        <w:rPr>
          <w:snapToGrid w:val="0"/>
          <w:kern w:val="0"/>
          <w:szCs w:val="32"/>
        </w:rPr>
        <w:t>相结合，</w:t>
      </w:r>
      <w:r>
        <w:rPr>
          <w:rFonts w:hint="eastAsia"/>
          <w:snapToGrid w:val="0"/>
          <w:kern w:val="0"/>
          <w:szCs w:val="32"/>
        </w:rPr>
        <w:t>以</w:t>
      </w:r>
      <w:r>
        <w:rPr>
          <w:rFonts w:hint="eastAsia"/>
          <w:snapToGrid w:val="0"/>
          <w:kern w:val="0"/>
          <w:szCs w:val="32"/>
          <w:lang w:eastAsia="zh-CN"/>
        </w:rPr>
        <w:t>“</w:t>
      </w:r>
      <w:r>
        <w:rPr>
          <w:snapToGrid w:val="0"/>
          <w:kern w:val="0"/>
          <w:szCs w:val="32"/>
        </w:rPr>
        <w:t>人间仙境</w:t>
      </w:r>
      <w:r>
        <w:rPr>
          <w:rFonts w:hint="eastAsia" w:ascii="方正仿宋_GBK" w:hAnsi="方正仿宋_GBK" w:cs="方正仿宋_GBK"/>
          <w:snapToGrid w:val="0"/>
          <w:kern w:val="0"/>
          <w:szCs w:val="32"/>
        </w:rPr>
        <w:t>·</w:t>
      </w:r>
      <w:r>
        <w:rPr>
          <w:snapToGrid w:val="0"/>
          <w:kern w:val="0"/>
          <w:szCs w:val="32"/>
        </w:rPr>
        <w:t>度假圣地</w:t>
      </w:r>
      <w:r>
        <w:rPr>
          <w:rFonts w:hint="eastAsia"/>
          <w:snapToGrid w:val="0"/>
          <w:kern w:val="0"/>
          <w:szCs w:val="32"/>
          <w:lang w:eastAsia="zh-CN"/>
        </w:rPr>
        <w:t>”</w:t>
      </w:r>
      <w:r>
        <w:rPr>
          <w:rFonts w:hint="eastAsia"/>
          <w:snapToGrid w:val="0"/>
          <w:kern w:val="0"/>
          <w:szCs w:val="32"/>
        </w:rPr>
        <w:t>为统领，持续推介</w:t>
      </w:r>
      <w:r>
        <w:rPr>
          <w:rFonts w:hint="eastAsia"/>
          <w:snapToGrid w:val="0"/>
          <w:kern w:val="0"/>
          <w:szCs w:val="32"/>
          <w:lang w:eastAsia="zh-CN"/>
        </w:rPr>
        <w:t>“</w:t>
      </w:r>
      <w:r>
        <w:rPr>
          <w:rFonts w:hint="eastAsia"/>
          <w:snapToGrid w:val="0"/>
          <w:kern w:val="0"/>
          <w:szCs w:val="32"/>
        </w:rPr>
        <w:t>自然的遗产</w:t>
      </w:r>
      <w:r>
        <w:rPr>
          <w:rFonts w:hint="eastAsia" w:ascii="方正仿宋_GBK" w:hAnsi="方正仿宋_GBK" w:cs="方正仿宋_GBK"/>
          <w:snapToGrid w:val="0"/>
          <w:kern w:val="0"/>
          <w:szCs w:val="32"/>
        </w:rPr>
        <w:t>·</w:t>
      </w:r>
      <w:r>
        <w:rPr>
          <w:rFonts w:hint="eastAsia"/>
          <w:snapToGrid w:val="0"/>
          <w:kern w:val="0"/>
          <w:szCs w:val="32"/>
        </w:rPr>
        <w:t>世界的武隆</w:t>
      </w:r>
      <w:r>
        <w:rPr>
          <w:rFonts w:hint="eastAsia"/>
          <w:snapToGrid w:val="0"/>
          <w:kern w:val="0"/>
          <w:szCs w:val="32"/>
          <w:lang w:eastAsia="zh-CN"/>
        </w:rPr>
        <w:t>”</w:t>
      </w:r>
      <w:r>
        <w:rPr>
          <w:rFonts w:hint="eastAsia"/>
          <w:snapToGrid w:val="0"/>
          <w:kern w:val="0"/>
          <w:szCs w:val="32"/>
        </w:rPr>
        <w:t>等品牌，</w:t>
      </w:r>
      <w:r>
        <w:rPr>
          <w:snapToGrid w:val="0"/>
          <w:kern w:val="0"/>
          <w:szCs w:val="32"/>
        </w:rPr>
        <w:t>全面提升</w:t>
      </w:r>
      <w:r>
        <w:rPr>
          <w:rFonts w:hint="eastAsia"/>
          <w:snapToGrid w:val="0"/>
          <w:kern w:val="0"/>
          <w:szCs w:val="32"/>
        </w:rPr>
        <w:t>武隆旅游</w:t>
      </w:r>
      <w:r>
        <w:rPr>
          <w:snapToGrid w:val="0"/>
          <w:kern w:val="0"/>
          <w:szCs w:val="32"/>
        </w:rPr>
        <w:t>全球化品牌形象</w:t>
      </w:r>
      <w:r>
        <w:rPr>
          <w:rFonts w:hint="eastAsia"/>
          <w:snapToGrid w:val="0"/>
          <w:kern w:val="0"/>
          <w:szCs w:val="32"/>
        </w:rPr>
        <w:t>。</w:t>
      </w:r>
      <w:r>
        <w:rPr>
          <w:snapToGrid w:val="0"/>
          <w:kern w:val="0"/>
          <w:szCs w:val="32"/>
        </w:rPr>
        <w:t>加强国际友城、友好景区交流合作，开展</w:t>
      </w:r>
      <w:r>
        <w:rPr>
          <w:rFonts w:hint="eastAsia"/>
          <w:snapToGrid w:val="0"/>
          <w:kern w:val="0"/>
          <w:szCs w:val="32"/>
          <w:lang w:eastAsia="zh-CN"/>
        </w:rPr>
        <w:t>“</w:t>
      </w:r>
      <w:r>
        <w:rPr>
          <w:snapToGrid w:val="0"/>
          <w:kern w:val="0"/>
          <w:szCs w:val="32"/>
        </w:rPr>
        <w:t>驻华大使武隆行</w:t>
      </w:r>
      <w:r>
        <w:rPr>
          <w:rFonts w:hint="eastAsia"/>
          <w:snapToGrid w:val="0"/>
          <w:kern w:val="0"/>
          <w:szCs w:val="32"/>
          <w:lang w:eastAsia="zh-CN"/>
        </w:rPr>
        <w:t>”“</w:t>
      </w:r>
      <w:r>
        <w:rPr>
          <w:snapToGrid w:val="0"/>
          <w:kern w:val="0"/>
          <w:szCs w:val="32"/>
        </w:rPr>
        <w:t>在华外籍人士游武隆</w:t>
      </w:r>
      <w:r>
        <w:rPr>
          <w:rFonts w:hint="eastAsia"/>
          <w:snapToGrid w:val="0"/>
          <w:kern w:val="0"/>
          <w:szCs w:val="32"/>
          <w:lang w:eastAsia="zh-CN"/>
        </w:rPr>
        <w:t>”</w:t>
      </w:r>
      <w:r>
        <w:rPr>
          <w:snapToGrid w:val="0"/>
          <w:kern w:val="0"/>
          <w:szCs w:val="32"/>
        </w:rPr>
        <w:t>等活动，</w:t>
      </w:r>
      <w:r>
        <w:rPr>
          <w:szCs w:val="32"/>
        </w:rPr>
        <w:t>建成外国政党政要重点参访区</w:t>
      </w:r>
      <w:r>
        <w:rPr>
          <w:kern w:val="0"/>
          <w:szCs w:val="32"/>
        </w:rPr>
        <w:t>。构建</w:t>
      </w:r>
      <w:r>
        <w:rPr>
          <w:snapToGrid w:val="0"/>
          <w:kern w:val="0"/>
          <w:szCs w:val="32"/>
        </w:rPr>
        <w:t>国际网站、知名社交平台、专业</w:t>
      </w:r>
      <w:r>
        <w:rPr>
          <w:rFonts w:hint="eastAsia"/>
          <w:snapToGrid w:val="0"/>
          <w:kern w:val="0"/>
          <w:szCs w:val="32"/>
        </w:rPr>
        <w:t>公</w:t>
      </w:r>
      <w:r>
        <w:rPr>
          <w:snapToGrid w:val="0"/>
          <w:kern w:val="0"/>
          <w:szCs w:val="32"/>
        </w:rPr>
        <w:t>关公司</w:t>
      </w:r>
      <w:r>
        <w:rPr>
          <w:rFonts w:hint="eastAsia"/>
          <w:snapToGrid w:val="0"/>
          <w:kern w:val="0"/>
          <w:szCs w:val="32"/>
        </w:rPr>
        <w:t>等</w:t>
      </w:r>
      <w:r>
        <w:rPr>
          <w:snapToGrid w:val="0"/>
          <w:kern w:val="0"/>
          <w:szCs w:val="32"/>
        </w:rPr>
        <w:t>武隆旅游国际宣</w:t>
      </w:r>
      <w:r>
        <w:rPr>
          <w:rFonts w:hint="eastAsia"/>
          <w:snapToGrid w:val="0"/>
          <w:kern w:val="0"/>
          <w:szCs w:val="32"/>
        </w:rPr>
        <w:t>传</w:t>
      </w:r>
      <w:r>
        <w:rPr>
          <w:snapToGrid w:val="0"/>
          <w:kern w:val="0"/>
          <w:szCs w:val="32"/>
        </w:rPr>
        <w:t>矩阵。推进</w:t>
      </w:r>
      <w:r>
        <w:rPr>
          <w:szCs w:val="32"/>
        </w:rPr>
        <w:t>武隆景区、度假区植入文学影视作品、游戏场景、教材读物等。每年策划1—2个具有全国</w:t>
      </w:r>
      <w:r>
        <w:rPr>
          <w:rFonts w:hint="eastAsia"/>
          <w:szCs w:val="32"/>
        </w:rPr>
        <w:t>、</w:t>
      </w:r>
      <w:r>
        <w:rPr>
          <w:szCs w:val="32"/>
        </w:rPr>
        <w:t>全球影响力的</w:t>
      </w:r>
      <w:r>
        <w:rPr>
          <w:rFonts w:hint="eastAsia"/>
          <w:szCs w:val="32"/>
        </w:rPr>
        <w:t>宣传活动</w:t>
      </w:r>
      <w:r>
        <w:rPr>
          <w:szCs w:val="32"/>
        </w:rPr>
        <w:t>。</w:t>
      </w:r>
    </w:p>
    <w:p w14:paraId="008899C9">
      <w:pPr>
        <w:keepNext w:val="0"/>
        <w:keepLines w:val="0"/>
        <w:pageBreakBefore w:val="0"/>
        <w:widowControl w:val="0"/>
        <w:kinsoku/>
        <w:wordWrap w:val="0"/>
        <w:overflowPunct/>
        <w:topLinePunct w:val="0"/>
        <w:autoSpaceDE/>
        <w:autoSpaceDN/>
        <w:bidi w:val="0"/>
        <w:adjustRightInd/>
        <w:snapToGrid/>
        <w:spacing w:line="240" w:lineRule="auto"/>
        <w:ind w:left="0" w:firstLine="640"/>
        <w:textAlignment w:val="auto"/>
      </w:pPr>
      <w:r>
        <w:t>整合各部门外宣资源，联合全球知名旅游评论网站TRIPADVISOR（猫途鹰）等推出一系列策划宣传活动，共同打造武隆</w:t>
      </w:r>
      <w:r>
        <w:rPr>
          <w:rFonts w:hint="eastAsia"/>
          <w:lang w:eastAsia="zh-CN"/>
        </w:rPr>
        <w:t>“</w:t>
      </w:r>
      <w:r>
        <w:t>世界知名旅游目的地</w:t>
      </w:r>
      <w:r>
        <w:rPr>
          <w:rFonts w:hint="eastAsia"/>
          <w:lang w:eastAsia="zh-CN"/>
        </w:rPr>
        <w:t>”</w:t>
      </w:r>
      <w:r>
        <w:t>品牌形象。强化在Twitter、YouTube和Meta、Ticktock等海外新媒体宣传推广。开展知名旅游达人为武隆旅游视频代言活动。邀请国际旅游达人、网红到武隆旅游，为武隆代言。联合桂林、张家界、九寨沟、大足、南川等旅游城市及景区，联合成渝地区双城经济圈、长江经济带等重点城市开展境外营销。以主题图片展出、实物展览、文化艺术等形式，展示武隆</w:t>
      </w:r>
      <w:r>
        <w:rPr>
          <w:rFonts w:hint="eastAsia"/>
          <w:lang w:val="en-US" w:eastAsia="zh-CN"/>
        </w:rPr>
        <w:t>国际</w:t>
      </w:r>
      <w:r>
        <w:t>文化旅游</w:t>
      </w:r>
      <w:r>
        <w:rPr>
          <w:rFonts w:hint="eastAsia"/>
          <w:lang w:val="en-US" w:eastAsia="zh-CN"/>
        </w:rPr>
        <w:t>胜地</w:t>
      </w:r>
      <w:r>
        <w:t>形象，打响</w:t>
      </w:r>
      <w:r>
        <w:rPr>
          <w:rFonts w:hint="eastAsia"/>
          <w:lang w:eastAsia="zh-CN"/>
        </w:rPr>
        <w:t>“</w:t>
      </w:r>
      <w:r>
        <w:t>武隆喀斯特世界自然遗产</w:t>
      </w:r>
      <w:r>
        <w:rPr>
          <w:rFonts w:hint="eastAsia"/>
          <w:lang w:eastAsia="zh-CN"/>
        </w:rPr>
        <w:t>”</w:t>
      </w:r>
      <w:r>
        <w:t>国际品牌。</w:t>
      </w:r>
    </w:p>
    <w:p w14:paraId="733E4D1E">
      <w:pPr>
        <w:pStyle w:val="6"/>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firstLine="640"/>
        <w:rPr>
          <w:rFonts w:ascii="Times New Roman" w:hAnsi="Times New Roman"/>
        </w:rPr>
      </w:pPr>
      <w:r>
        <w:rPr>
          <w:rFonts w:hint="eastAsia" w:ascii="Times New Roman" w:hAnsi="Times New Roman"/>
        </w:rPr>
        <w:t>完善精准的国际化营销机制。</w:t>
      </w:r>
    </w:p>
    <w:p w14:paraId="0FA630BA">
      <w:pPr>
        <w:keepNext w:val="0"/>
        <w:keepLines w:val="0"/>
        <w:pageBreakBefore w:val="0"/>
        <w:widowControl w:val="0"/>
        <w:kinsoku/>
        <w:wordWrap/>
        <w:overflowPunct/>
        <w:topLinePunct w:val="0"/>
        <w:autoSpaceDE/>
        <w:autoSpaceDN/>
        <w:bidi w:val="0"/>
        <w:adjustRightInd/>
        <w:snapToGrid/>
        <w:spacing w:line="240" w:lineRule="auto"/>
        <w:ind w:left="0" w:firstLine="640"/>
      </w:pPr>
      <w:r>
        <w:rPr>
          <w:rFonts w:hint="eastAsia"/>
        </w:rPr>
        <w:t>组建</w:t>
      </w:r>
      <w:r>
        <w:rPr>
          <w:rFonts w:hint="eastAsia"/>
          <w:lang w:eastAsia="zh-CN"/>
        </w:rPr>
        <w:t>“</w:t>
      </w:r>
      <w:r>
        <w:rPr>
          <w:rFonts w:hint="eastAsia"/>
        </w:rPr>
        <w:t>武隆旅游国际营销推广中心</w:t>
      </w:r>
      <w:r>
        <w:rPr>
          <w:rFonts w:hint="eastAsia"/>
          <w:lang w:eastAsia="zh-CN"/>
        </w:rPr>
        <w:t>”</w:t>
      </w:r>
      <w:r>
        <w:rPr>
          <w:rFonts w:hint="eastAsia"/>
        </w:rPr>
        <w:t>，实现旅游营销统一策划实施。用好集团营销、专业营销等，坚决稳住传统市场。创新营销方式，锁定</w:t>
      </w:r>
      <w:r>
        <w:rPr>
          <w:rFonts w:hint="eastAsia"/>
          <w:lang w:eastAsia="zh-CN"/>
        </w:rPr>
        <w:t>“</w:t>
      </w:r>
      <w:r>
        <w:rPr>
          <w:rFonts w:hint="eastAsia"/>
        </w:rPr>
        <w:t>重点区域+重点人群</w:t>
      </w:r>
      <w:r>
        <w:rPr>
          <w:rFonts w:hint="eastAsia"/>
          <w:lang w:eastAsia="zh-CN"/>
        </w:rPr>
        <w:t>”</w:t>
      </w:r>
      <w:r>
        <w:rPr>
          <w:rFonts w:hint="eastAsia"/>
        </w:rPr>
        <w:t>，建立</w:t>
      </w:r>
      <w:r>
        <w:rPr>
          <w:rFonts w:hint="eastAsia"/>
          <w:lang w:eastAsia="zh-CN"/>
        </w:rPr>
        <w:t>“</w:t>
      </w:r>
      <w:r>
        <w:rPr>
          <w:rFonts w:hint="eastAsia"/>
        </w:rPr>
        <w:t>区领导+牵头部门+协作部门+集团公司</w:t>
      </w:r>
      <w:r>
        <w:rPr>
          <w:rFonts w:hint="eastAsia"/>
          <w:lang w:eastAsia="zh-CN"/>
        </w:rPr>
        <w:t>”</w:t>
      </w:r>
      <w:r>
        <w:rPr>
          <w:rFonts w:hint="eastAsia"/>
        </w:rPr>
        <w:t>的专业营销集团。制定组客奖励政策，对社交平台、旅游包机、旅游专列、研学团队等进行组客奖励。畅通境外来武游客营销渠道，做强国内中高端客群市场和在华外籍游客市场，设立在华留学生、研学组织、户外运动组织等国际市场营销组，组织策划社会实践系列活动。加快制定宣传营销总方案及具体计划，派出精兵强将进驻国内客源市场，适时进驻境外目标市场。</w:t>
      </w:r>
    </w:p>
    <w:p w14:paraId="7E2FDFAF">
      <w:pPr>
        <w:pStyle w:val="6"/>
        <w:keepNext w:val="0"/>
        <w:keepLines w:val="0"/>
        <w:pageBreakBefore w:val="0"/>
        <w:widowControl w:val="0"/>
        <w:kinsoku/>
        <w:wordWrap/>
        <w:overflowPunct/>
        <w:topLinePunct w:val="0"/>
        <w:autoSpaceDE/>
        <w:autoSpaceDN/>
        <w:bidi w:val="0"/>
        <w:adjustRightInd/>
        <w:snapToGrid/>
        <w:spacing w:line="240" w:lineRule="auto"/>
        <w:ind w:left="0" w:firstLine="640"/>
        <w:rPr>
          <w:rFonts w:ascii="Times New Roman" w:hAnsi="Times New Roman"/>
        </w:rPr>
      </w:pPr>
      <w:r>
        <w:rPr>
          <w:rFonts w:hint="eastAsia" w:ascii="Times New Roman" w:hAnsi="Times New Roman"/>
        </w:rPr>
        <w:t xml:space="preserve">3. </w:t>
      </w:r>
      <w:r>
        <w:rPr>
          <w:rFonts w:ascii="Times New Roman" w:hAnsi="Times New Roman"/>
        </w:rPr>
        <w:t>落实精准的合</w:t>
      </w:r>
      <w:r>
        <w:rPr>
          <w:rFonts w:hint="eastAsia" w:ascii="Times New Roman" w:hAnsi="Times New Roman"/>
        </w:rPr>
        <w:t>作</w:t>
      </w:r>
      <w:r>
        <w:rPr>
          <w:rFonts w:ascii="Times New Roman" w:hAnsi="Times New Roman"/>
        </w:rPr>
        <w:t>营销举措</w:t>
      </w:r>
      <w:r>
        <w:rPr>
          <w:rFonts w:hint="eastAsia" w:ascii="Times New Roman" w:hAnsi="Times New Roman"/>
        </w:rPr>
        <w:t>。</w:t>
      </w:r>
    </w:p>
    <w:p w14:paraId="5C1C0821">
      <w:pPr>
        <w:keepNext w:val="0"/>
        <w:keepLines w:val="0"/>
        <w:pageBreakBefore w:val="0"/>
        <w:widowControl w:val="0"/>
        <w:kinsoku/>
        <w:wordWrap/>
        <w:overflowPunct/>
        <w:topLinePunct w:val="0"/>
        <w:autoSpaceDE/>
        <w:autoSpaceDN/>
        <w:bidi w:val="0"/>
        <w:adjustRightInd/>
        <w:snapToGrid/>
        <w:spacing w:line="240" w:lineRule="auto"/>
        <w:ind w:left="0" w:firstLine="640"/>
        <w:rPr>
          <w:b/>
          <w:bCs/>
        </w:rPr>
      </w:pPr>
      <w:r>
        <w:rPr>
          <w:szCs w:val="32"/>
        </w:rPr>
        <w:t>强化</w:t>
      </w:r>
      <w:r>
        <w:rPr>
          <w:rFonts w:hint="eastAsia"/>
          <w:szCs w:val="32"/>
          <w:lang w:eastAsia="zh-CN"/>
        </w:rPr>
        <w:t>“</w:t>
      </w:r>
      <w:r>
        <w:rPr>
          <w:szCs w:val="32"/>
        </w:rPr>
        <w:t>一带一路</w:t>
      </w:r>
      <w:r>
        <w:rPr>
          <w:rFonts w:hint="eastAsia"/>
          <w:szCs w:val="32"/>
          <w:lang w:eastAsia="zh-CN"/>
        </w:rPr>
        <w:t>”</w:t>
      </w:r>
      <w:r>
        <w:rPr>
          <w:szCs w:val="32"/>
        </w:rPr>
        <w:t>沿线旅游城市国际合作，与国际顶尖旅游经销商、国际旅行社、跨国公司等</w:t>
      </w:r>
      <w:r>
        <w:rPr>
          <w:rFonts w:hint="eastAsia"/>
          <w:szCs w:val="32"/>
        </w:rPr>
        <w:t>合作</w:t>
      </w:r>
      <w:r>
        <w:rPr>
          <w:szCs w:val="32"/>
        </w:rPr>
        <w:t>构建多元的线上线下营销渠道。与国内</w:t>
      </w:r>
      <w:r>
        <w:rPr>
          <w:rFonts w:hint="eastAsia"/>
          <w:szCs w:val="32"/>
        </w:rPr>
        <w:t>外</w:t>
      </w:r>
      <w:r>
        <w:rPr>
          <w:szCs w:val="32"/>
        </w:rPr>
        <w:t>知名景区、世界文化和自然遗产地等组</w:t>
      </w:r>
      <w:r>
        <w:rPr>
          <w:rFonts w:hint="eastAsia"/>
          <w:szCs w:val="32"/>
        </w:rPr>
        <w:t>建经典</w:t>
      </w:r>
      <w:r>
        <w:rPr>
          <w:szCs w:val="32"/>
        </w:rPr>
        <w:t>旅游线路营销机构，共同打造区域精品线路。充分利用巴蜀文化旅游推广联盟、全国百万景区联盟、5A级景区联盟等合作平台，加强景区合</w:t>
      </w:r>
      <w:r>
        <w:rPr>
          <w:rFonts w:hint="eastAsia"/>
          <w:szCs w:val="32"/>
        </w:rPr>
        <w:t>作</w:t>
      </w:r>
      <w:r>
        <w:rPr>
          <w:szCs w:val="32"/>
        </w:rPr>
        <w:t>营销。与</w:t>
      </w:r>
      <w:r>
        <w:rPr>
          <w:rFonts w:hint="eastAsia"/>
          <w:szCs w:val="32"/>
        </w:rPr>
        <w:t>市</w:t>
      </w:r>
      <w:r>
        <w:rPr>
          <w:szCs w:val="32"/>
        </w:rPr>
        <w:t>内外科研教学机构建立合作关系，</w:t>
      </w:r>
      <w:r>
        <w:rPr>
          <w:rFonts w:hint="eastAsia"/>
          <w:szCs w:val="32"/>
        </w:rPr>
        <w:t>持续</w:t>
      </w:r>
      <w:r>
        <w:rPr>
          <w:szCs w:val="32"/>
        </w:rPr>
        <w:t>开展</w:t>
      </w:r>
      <w:r>
        <w:rPr>
          <w:rFonts w:hint="eastAsia"/>
          <w:szCs w:val="32"/>
        </w:rPr>
        <w:t>研学营销、采风营销等活动。</w:t>
      </w:r>
    </w:p>
    <w:bookmarkEnd w:id="59"/>
    <w:p w14:paraId="266DAC58">
      <w:pPr>
        <w:pStyle w:val="6"/>
        <w:keepNext w:val="0"/>
        <w:keepLines w:val="0"/>
        <w:pageBreakBefore w:val="0"/>
        <w:widowControl w:val="0"/>
        <w:kinsoku/>
        <w:wordWrap/>
        <w:overflowPunct/>
        <w:topLinePunct w:val="0"/>
        <w:autoSpaceDE/>
        <w:autoSpaceDN/>
        <w:bidi w:val="0"/>
        <w:adjustRightInd/>
        <w:snapToGrid/>
        <w:spacing w:line="240" w:lineRule="auto"/>
        <w:ind w:left="0" w:firstLine="640"/>
        <w:rPr>
          <w:rFonts w:ascii="Times New Roman" w:hAnsi="Times New Roman"/>
        </w:rPr>
      </w:pPr>
      <w:r>
        <w:rPr>
          <w:rFonts w:hint="eastAsia" w:ascii="Times New Roman" w:hAnsi="Times New Roman"/>
        </w:rPr>
        <w:t>4. 做好</w:t>
      </w:r>
      <w:r>
        <w:rPr>
          <w:rFonts w:ascii="Times New Roman" w:hAnsi="Times New Roman"/>
        </w:rPr>
        <w:t>细分市场</w:t>
      </w:r>
      <w:r>
        <w:rPr>
          <w:rFonts w:hint="eastAsia" w:ascii="Times New Roman" w:hAnsi="Times New Roman"/>
        </w:rPr>
        <w:t>的</w:t>
      </w:r>
      <w:r>
        <w:rPr>
          <w:rFonts w:ascii="Times New Roman" w:hAnsi="Times New Roman"/>
        </w:rPr>
        <w:t>精准营销</w:t>
      </w:r>
      <w:r>
        <w:rPr>
          <w:rFonts w:hint="eastAsia" w:ascii="Times New Roman" w:hAnsi="Times New Roman"/>
        </w:rPr>
        <w:t>。</w:t>
      </w:r>
    </w:p>
    <w:p w14:paraId="439F032B">
      <w:pPr>
        <w:keepNext w:val="0"/>
        <w:keepLines w:val="0"/>
        <w:pageBreakBefore w:val="0"/>
        <w:widowControl w:val="0"/>
        <w:kinsoku/>
        <w:wordWrap/>
        <w:overflowPunct/>
        <w:topLinePunct w:val="0"/>
        <w:autoSpaceDE/>
        <w:autoSpaceDN/>
        <w:bidi w:val="0"/>
        <w:adjustRightInd/>
        <w:snapToGrid/>
        <w:spacing w:line="240" w:lineRule="auto"/>
        <w:ind w:left="0" w:firstLine="640"/>
      </w:pPr>
      <w:r>
        <w:t>把东南亚（日韩）、欧美等作为国际化主要市场，以喀斯特世界自然遗产旅游目的地、国际山地休闲度假区、国际山水精致城、国际户外运动胜地、渝东南武陵山国际民族文化特色旅游区、国际体验式河流黄金旅游带主题产品为核心，深入国际市场，细分游客群体，开展针对性的国际化营销。立足国内、着手国际，</w:t>
      </w:r>
      <w:r>
        <w:rPr>
          <w:rFonts w:hint="eastAsia"/>
        </w:rPr>
        <w:t>巩固</w:t>
      </w:r>
      <w:r>
        <w:t>川、渝、甘、陕、鄂、湘、黔</w:t>
      </w:r>
      <w:r>
        <w:rPr>
          <w:rFonts w:hint="eastAsia"/>
        </w:rPr>
        <w:t>市场</w:t>
      </w:r>
      <w:r>
        <w:t>，深耕珠三角、长三角、京津冀市场，持续抓好东南亚、东北亚、港澳台、欧美等境外市场，有计划地在香港、澳门、台湾、东京、首尔等大城市和日韩、新马泰、美国、瑞士、法国等重点地区和国家建立常驻旅游宣传机构。</w:t>
      </w:r>
      <w:bookmarkStart w:id="60" w:name="_Toc13191"/>
      <w:bookmarkEnd w:id="60"/>
    </w:p>
    <w:p w14:paraId="7DDDE7DD">
      <w:pPr>
        <w:pStyle w:val="6"/>
        <w:keepNext w:val="0"/>
        <w:keepLines w:val="0"/>
        <w:pageBreakBefore w:val="0"/>
        <w:widowControl w:val="0"/>
        <w:kinsoku/>
        <w:wordWrap/>
        <w:overflowPunct/>
        <w:topLinePunct w:val="0"/>
        <w:autoSpaceDE/>
        <w:autoSpaceDN/>
        <w:bidi w:val="0"/>
        <w:adjustRightInd/>
        <w:snapToGrid/>
        <w:spacing w:line="240" w:lineRule="auto"/>
        <w:ind w:left="0" w:firstLine="640"/>
        <w:rPr>
          <w:rFonts w:ascii="Times New Roman" w:hAnsi="Times New Roman"/>
        </w:rPr>
      </w:pPr>
      <w:r>
        <w:rPr>
          <w:rFonts w:ascii="Times New Roman" w:hAnsi="Times New Roman"/>
        </w:rPr>
        <w:t>5</w:t>
      </w:r>
      <w:r>
        <w:rPr>
          <w:rFonts w:hint="eastAsia" w:ascii="Times New Roman" w:hAnsi="Times New Roman"/>
        </w:rPr>
        <w:t xml:space="preserve">. </w:t>
      </w:r>
      <w:r>
        <w:rPr>
          <w:rFonts w:ascii="Times New Roman" w:hAnsi="Times New Roman"/>
        </w:rPr>
        <w:t>加大境外组客力度</w:t>
      </w:r>
      <w:r>
        <w:rPr>
          <w:rFonts w:hint="eastAsia" w:ascii="Times New Roman" w:hAnsi="Times New Roman"/>
        </w:rPr>
        <w:t>。</w:t>
      </w:r>
    </w:p>
    <w:p w14:paraId="3AE3D8FD">
      <w:pPr>
        <w:keepNext w:val="0"/>
        <w:keepLines w:val="0"/>
        <w:pageBreakBefore w:val="0"/>
        <w:widowControl w:val="0"/>
        <w:kinsoku/>
        <w:wordWrap/>
        <w:overflowPunct/>
        <w:topLinePunct w:val="0"/>
        <w:autoSpaceDE/>
        <w:autoSpaceDN/>
        <w:bidi w:val="0"/>
        <w:adjustRightInd/>
        <w:snapToGrid/>
        <w:spacing w:line="240" w:lineRule="auto"/>
        <w:ind w:left="0" w:firstLine="640"/>
      </w:pPr>
      <w:r>
        <w:t>加强与国际国内旅行社合作，拓展组客渠道，加大国外旅居人群和国内主要城市、国际市场的组客营销，重点加大对重庆市、武隆区国际友城宣传推介力度，推出多元化的包机服务套餐，开发</w:t>
      </w:r>
      <w:r>
        <w:rPr>
          <w:rFonts w:hint="eastAsia"/>
          <w:lang w:eastAsia="zh-CN"/>
        </w:rPr>
        <w:t>“</w:t>
      </w:r>
      <w:r>
        <w:t>国际航空+酒店</w:t>
      </w:r>
      <w:r>
        <w:rPr>
          <w:rFonts w:hint="eastAsia"/>
          <w:lang w:eastAsia="zh-CN"/>
        </w:rPr>
        <w:t>”</w:t>
      </w:r>
      <w:r>
        <w:t>等国际旅游产品，保持入境游客快速增长。</w:t>
      </w:r>
    </w:p>
    <w:p w14:paraId="50297C1A">
      <w:pPr>
        <w:pStyle w:val="5"/>
        <w:keepNext w:val="0"/>
        <w:keepLines w:val="0"/>
        <w:pageBreakBefore w:val="0"/>
        <w:widowControl w:val="0"/>
        <w:kinsoku/>
        <w:wordWrap/>
        <w:overflowPunct/>
        <w:topLinePunct w:val="0"/>
        <w:autoSpaceDE/>
        <w:autoSpaceDN/>
        <w:bidi w:val="0"/>
        <w:adjustRightInd/>
        <w:snapToGrid/>
        <w:spacing w:line="240" w:lineRule="auto"/>
        <w:ind w:left="0" w:firstLine="640"/>
      </w:pPr>
      <w:r>
        <w:t>（三）建立具有国际影响力的对外开放与合作平台</w:t>
      </w:r>
    </w:p>
    <w:p w14:paraId="3EBB55A0">
      <w:pPr>
        <w:pStyle w:val="6"/>
        <w:keepNext w:val="0"/>
        <w:keepLines w:val="0"/>
        <w:pageBreakBefore w:val="0"/>
        <w:widowControl w:val="0"/>
        <w:kinsoku/>
        <w:wordWrap/>
        <w:overflowPunct/>
        <w:topLinePunct w:val="0"/>
        <w:autoSpaceDE/>
        <w:autoSpaceDN/>
        <w:bidi w:val="0"/>
        <w:adjustRightInd/>
        <w:snapToGrid/>
        <w:spacing w:line="240" w:lineRule="auto"/>
        <w:ind w:left="0" w:firstLine="640"/>
        <w:rPr>
          <w:rFonts w:ascii="Times New Roman" w:hAnsi="Times New Roman"/>
        </w:rPr>
      </w:pPr>
      <w:r>
        <w:rPr>
          <w:rFonts w:ascii="Times New Roman" w:hAnsi="Times New Roman"/>
        </w:rPr>
        <w:t>1</w:t>
      </w:r>
      <w:r>
        <w:rPr>
          <w:rFonts w:hint="eastAsia" w:ascii="Times New Roman" w:hAnsi="Times New Roman"/>
        </w:rPr>
        <w:t xml:space="preserve">. </w:t>
      </w:r>
      <w:r>
        <w:rPr>
          <w:rFonts w:ascii="Times New Roman" w:hAnsi="Times New Roman"/>
        </w:rPr>
        <w:t>扩大文化旅游国际交往</w:t>
      </w:r>
      <w:r>
        <w:rPr>
          <w:rFonts w:hint="eastAsia" w:ascii="Times New Roman" w:hAnsi="Times New Roman"/>
          <w:lang w:eastAsia="zh-CN"/>
        </w:rPr>
        <w:t>“</w:t>
      </w:r>
      <w:r>
        <w:rPr>
          <w:rFonts w:ascii="Times New Roman" w:hAnsi="Times New Roman"/>
        </w:rPr>
        <w:t>朋友圈</w:t>
      </w:r>
      <w:r>
        <w:rPr>
          <w:rFonts w:hint="eastAsia" w:ascii="Times New Roman" w:hAnsi="Times New Roman"/>
          <w:lang w:eastAsia="zh-CN"/>
        </w:rPr>
        <w:t>”</w:t>
      </w:r>
      <w:r>
        <w:rPr>
          <w:rFonts w:hint="eastAsia" w:ascii="Times New Roman" w:hAnsi="Times New Roman"/>
        </w:rPr>
        <w:t>。</w:t>
      </w:r>
    </w:p>
    <w:p w14:paraId="781FC893">
      <w:pPr>
        <w:keepNext w:val="0"/>
        <w:keepLines w:val="0"/>
        <w:pageBreakBefore w:val="0"/>
        <w:widowControl w:val="0"/>
        <w:kinsoku/>
        <w:wordWrap/>
        <w:overflowPunct/>
        <w:topLinePunct w:val="0"/>
        <w:autoSpaceDE/>
        <w:autoSpaceDN/>
        <w:bidi w:val="0"/>
        <w:adjustRightInd/>
        <w:snapToGrid/>
        <w:spacing w:line="240" w:lineRule="auto"/>
        <w:ind w:left="0" w:firstLine="640"/>
        <w:rPr>
          <w:rFonts w:eastAsia="方正楷体_GBK"/>
          <w:szCs w:val="32"/>
        </w:rPr>
      </w:pPr>
      <w:r>
        <w:t>依托</w:t>
      </w:r>
      <w:r>
        <w:rPr>
          <w:rFonts w:hint="eastAsia"/>
          <w:lang w:eastAsia="zh-CN"/>
        </w:rPr>
        <w:t>“</w:t>
      </w:r>
      <w:r>
        <w:t>一带一路</w:t>
      </w:r>
      <w:r>
        <w:rPr>
          <w:rFonts w:hint="eastAsia"/>
          <w:lang w:eastAsia="zh-CN"/>
        </w:rPr>
        <w:t>”</w:t>
      </w:r>
      <w:r>
        <w:t>建设、西部陆海新通道、中新（重庆）互联互通示范项目等，加强对外合作，推进政策互惠、资源互换、产品互推、客源互送、利益互享。</w:t>
      </w:r>
    </w:p>
    <w:p w14:paraId="3ADE1A55">
      <w:pPr>
        <w:pStyle w:val="6"/>
        <w:keepNext w:val="0"/>
        <w:keepLines w:val="0"/>
        <w:pageBreakBefore w:val="0"/>
        <w:widowControl w:val="0"/>
        <w:kinsoku/>
        <w:wordWrap/>
        <w:overflowPunct/>
        <w:topLinePunct w:val="0"/>
        <w:autoSpaceDE/>
        <w:autoSpaceDN/>
        <w:bidi w:val="0"/>
        <w:adjustRightInd/>
        <w:snapToGrid/>
        <w:spacing w:line="240" w:lineRule="auto"/>
        <w:ind w:left="0" w:firstLine="640"/>
        <w:rPr>
          <w:rFonts w:ascii="Times New Roman" w:hAnsi="Times New Roman"/>
        </w:rPr>
      </w:pPr>
      <w:r>
        <w:rPr>
          <w:rFonts w:ascii="Times New Roman" w:hAnsi="Times New Roman"/>
        </w:rPr>
        <w:t>2</w:t>
      </w:r>
      <w:r>
        <w:rPr>
          <w:rFonts w:hint="eastAsia" w:ascii="Times New Roman" w:hAnsi="Times New Roman"/>
        </w:rPr>
        <w:t xml:space="preserve">. </w:t>
      </w:r>
      <w:r>
        <w:rPr>
          <w:rFonts w:ascii="Times New Roman" w:hAnsi="Times New Roman"/>
        </w:rPr>
        <w:t>加强国际友城的多元化交流合作</w:t>
      </w:r>
      <w:r>
        <w:rPr>
          <w:rFonts w:hint="eastAsia" w:ascii="Times New Roman" w:hAnsi="Times New Roman"/>
        </w:rPr>
        <w:t>。</w:t>
      </w:r>
    </w:p>
    <w:p w14:paraId="36A31C9F">
      <w:pPr>
        <w:keepNext w:val="0"/>
        <w:keepLines w:val="0"/>
        <w:pageBreakBefore w:val="0"/>
        <w:widowControl w:val="0"/>
        <w:kinsoku/>
        <w:wordWrap/>
        <w:overflowPunct/>
        <w:topLinePunct w:val="0"/>
        <w:autoSpaceDE/>
        <w:autoSpaceDN/>
        <w:bidi w:val="0"/>
        <w:adjustRightInd/>
        <w:snapToGrid/>
        <w:spacing w:line="240" w:lineRule="auto"/>
        <w:ind w:left="0" w:firstLine="640"/>
      </w:pPr>
      <w:r>
        <w:t>加强与重庆市、武隆区国际友城旅游部门的沟通对接，有效促进</w:t>
      </w:r>
      <w:r>
        <w:rPr>
          <w:rFonts w:hint="eastAsia"/>
          <w:lang w:val="en-US" w:eastAsia="zh-CN"/>
        </w:rPr>
        <w:t>多</w:t>
      </w:r>
      <w:r>
        <w:t>地政府和旅游企业联动，实现旅游合作交流的制度化、常态化和多元化，每年进行互访，开展推荐。设立</w:t>
      </w:r>
      <w:r>
        <w:rPr>
          <w:rFonts w:hint="eastAsia"/>
          <w:lang w:eastAsia="zh-CN"/>
        </w:rPr>
        <w:t>“</w:t>
      </w:r>
      <w:r>
        <w:t>友城日</w:t>
      </w:r>
      <w:r>
        <w:rPr>
          <w:rFonts w:hint="eastAsia"/>
          <w:lang w:eastAsia="zh-CN"/>
        </w:rPr>
        <w:t>”</w:t>
      </w:r>
      <w:r>
        <w:t>，深入开展线上线下宣传和友城旅游资源互相推介活动，发挥好友城营销的作用。</w:t>
      </w:r>
    </w:p>
    <w:p w14:paraId="5D19A060">
      <w:pPr>
        <w:pStyle w:val="6"/>
        <w:keepNext w:val="0"/>
        <w:keepLines w:val="0"/>
        <w:pageBreakBefore w:val="0"/>
        <w:widowControl w:val="0"/>
        <w:kinsoku/>
        <w:wordWrap/>
        <w:overflowPunct/>
        <w:topLinePunct w:val="0"/>
        <w:autoSpaceDE/>
        <w:autoSpaceDN/>
        <w:bidi w:val="0"/>
        <w:adjustRightInd/>
        <w:snapToGrid/>
        <w:spacing w:line="240" w:lineRule="auto"/>
        <w:ind w:left="0" w:firstLine="640"/>
        <w:rPr>
          <w:rFonts w:ascii="Times New Roman" w:hAnsi="Times New Roman"/>
        </w:rPr>
      </w:pPr>
      <w:r>
        <w:rPr>
          <w:rFonts w:ascii="Times New Roman" w:hAnsi="Times New Roman"/>
        </w:rPr>
        <w:t>3</w:t>
      </w:r>
      <w:r>
        <w:rPr>
          <w:rFonts w:hint="eastAsia" w:ascii="Times New Roman" w:hAnsi="Times New Roman"/>
        </w:rPr>
        <w:t xml:space="preserve">. </w:t>
      </w:r>
      <w:r>
        <w:rPr>
          <w:rFonts w:ascii="Times New Roman" w:hAnsi="Times New Roman"/>
        </w:rPr>
        <w:t>加强与国际友好景区的多元化交流与合作</w:t>
      </w:r>
      <w:r>
        <w:rPr>
          <w:rFonts w:hint="eastAsia" w:ascii="Times New Roman" w:hAnsi="Times New Roman"/>
        </w:rPr>
        <w:t>。</w:t>
      </w:r>
    </w:p>
    <w:p w14:paraId="3733DAA5">
      <w:pPr>
        <w:keepNext w:val="0"/>
        <w:keepLines w:val="0"/>
        <w:pageBreakBefore w:val="0"/>
        <w:widowControl w:val="0"/>
        <w:kinsoku/>
        <w:wordWrap/>
        <w:overflowPunct/>
        <w:topLinePunct w:val="0"/>
        <w:autoSpaceDE/>
        <w:autoSpaceDN/>
        <w:bidi w:val="0"/>
        <w:adjustRightInd/>
        <w:snapToGrid/>
        <w:spacing w:line="240" w:lineRule="auto"/>
        <w:ind w:left="0" w:firstLine="640"/>
      </w:pPr>
      <w:r>
        <w:t>深化与瑞士格林德瓦市及少女峰景区的联谊联动，加强与美国猛犸洞、法国克拉姆斯洞姊妹公园的交流合作。</w:t>
      </w:r>
    </w:p>
    <w:p w14:paraId="59D894FC">
      <w:pPr>
        <w:pStyle w:val="6"/>
        <w:keepNext w:val="0"/>
        <w:keepLines w:val="0"/>
        <w:pageBreakBefore w:val="0"/>
        <w:widowControl w:val="0"/>
        <w:kinsoku/>
        <w:wordWrap/>
        <w:overflowPunct/>
        <w:topLinePunct w:val="0"/>
        <w:autoSpaceDE/>
        <w:autoSpaceDN/>
        <w:bidi w:val="0"/>
        <w:adjustRightInd/>
        <w:snapToGrid/>
        <w:spacing w:line="240" w:lineRule="auto"/>
        <w:ind w:left="0" w:firstLine="640"/>
        <w:rPr>
          <w:rFonts w:ascii="Times New Roman" w:hAnsi="Times New Roman"/>
        </w:rPr>
      </w:pPr>
      <w:r>
        <w:rPr>
          <w:rFonts w:ascii="Times New Roman" w:hAnsi="Times New Roman"/>
        </w:rPr>
        <w:t>4</w:t>
      </w:r>
      <w:r>
        <w:rPr>
          <w:rFonts w:hint="eastAsia" w:ascii="Times New Roman" w:hAnsi="Times New Roman"/>
        </w:rPr>
        <w:t xml:space="preserve">. </w:t>
      </w:r>
      <w:r>
        <w:rPr>
          <w:rFonts w:ascii="Times New Roman" w:hAnsi="Times New Roman"/>
        </w:rPr>
        <w:t>提升国际性重大文旅节庆活动水平</w:t>
      </w:r>
      <w:r>
        <w:rPr>
          <w:rFonts w:hint="eastAsia" w:ascii="Times New Roman" w:hAnsi="Times New Roman"/>
        </w:rPr>
        <w:t>。</w:t>
      </w:r>
    </w:p>
    <w:p w14:paraId="7E82595A">
      <w:pPr>
        <w:keepNext w:val="0"/>
        <w:keepLines w:val="0"/>
        <w:pageBreakBefore w:val="0"/>
        <w:widowControl w:val="0"/>
        <w:kinsoku/>
        <w:wordWrap/>
        <w:overflowPunct/>
        <w:topLinePunct w:val="0"/>
        <w:autoSpaceDE/>
        <w:autoSpaceDN/>
        <w:bidi w:val="0"/>
        <w:adjustRightInd/>
        <w:snapToGrid/>
        <w:spacing w:line="240" w:lineRule="auto"/>
        <w:ind w:left="0" w:firstLine="640"/>
      </w:pPr>
      <w:r>
        <w:t>加强与瑞中友好协会等国际旅游组织的交流合作</w:t>
      </w:r>
      <w:r>
        <w:rPr>
          <w:rFonts w:hint="eastAsia"/>
          <w:lang w:eastAsia="zh-CN"/>
        </w:rPr>
        <w:t>。提炼核心元素打造展示中心，争取国际妇女组织定期在武举办组织高端妇女论坛，设立永久性会址</w:t>
      </w:r>
      <w:r>
        <w:t>。大力引进国际顶级文化活动、体育赛事，</w:t>
      </w:r>
      <w:bookmarkStart w:id="61" w:name="_Toc23099"/>
      <w:bookmarkEnd w:id="61"/>
      <w:bookmarkStart w:id="62" w:name="_Toc5434"/>
      <w:r>
        <w:t>举办好国际山地户外运动旅游文化节、国际大地艺术节、国际康养文化旅游节等重大国际节庆活动</w:t>
      </w:r>
      <w:bookmarkEnd w:id="62"/>
      <w:r>
        <w:t>，深化中欧、中韩国际合作，整合各方力量，提升仙女山草原露营音乐节、仙女山国际冰雪旅游季、仙女山啤酒音乐节等特色地方节庆。打造一台具有国际影响力的沉浸式演出，讲好武隆故事。</w:t>
      </w:r>
    </w:p>
    <w:p w14:paraId="4748DE5E">
      <w:pPr>
        <w:pStyle w:val="6"/>
        <w:keepNext w:val="0"/>
        <w:keepLines w:val="0"/>
        <w:pageBreakBefore w:val="0"/>
        <w:widowControl w:val="0"/>
        <w:kinsoku/>
        <w:wordWrap/>
        <w:overflowPunct/>
        <w:topLinePunct w:val="0"/>
        <w:autoSpaceDE/>
        <w:autoSpaceDN/>
        <w:bidi w:val="0"/>
        <w:adjustRightInd/>
        <w:snapToGrid/>
        <w:spacing w:line="240" w:lineRule="auto"/>
        <w:ind w:left="0" w:firstLine="640"/>
        <w:rPr>
          <w:rFonts w:ascii="Times New Roman" w:hAnsi="Times New Roman"/>
        </w:rPr>
      </w:pPr>
      <w:r>
        <w:rPr>
          <w:rFonts w:hint="eastAsia" w:ascii="Times New Roman" w:hAnsi="Times New Roman"/>
        </w:rPr>
        <w:t>5. 加大武隆旅游国际化试点试验创新与推广。</w:t>
      </w:r>
    </w:p>
    <w:p w14:paraId="124189C3">
      <w:pPr>
        <w:keepNext w:val="0"/>
        <w:keepLines w:val="0"/>
        <w:pageBreakBefore w:val="0"/>
        <w:widowControl w:val="0"/>
        <w:kinsoku/>
        <w:wordWrap/>
        <w:overflowPunct/>
        <w:topLinePunct w:val="0"/>
        <w:autoSpaceDE/>
        <w:autoSpaceDN/>
        <w:bidi w:val="0"/>
        <w:adjustRightInd/>
        <w:snapToGrid/>
        <w:spacing w:line="240" w:lineRule="auto"/>
        <w:ind w:left="0" w:firstLine="640"/>
      </w:pPr>
      <w:r>
        <w:rPr>
          <w:rFonts w:hint="eastAsia"/>
        </w:rPr>
        <w:t>以</w:t>
      </w:r>
      <w:r>
        <w:t>《国际旅游目的地评价指标体系》</w:t>
      </w:r>
      <w:r>
        <w:rPr>
          <w:rFonts w:hint="eastAsia"/>
        </w:rPr>
        <w:t>等研究成果为基础，立足武隆旅游国际化发展实际，聘请国内外著名旅游国际化研究专家，并与国内一流研究机构、智库单位合作，制定《国际旅游目的地（武隆）评价指标体系》，因地制宜指导、评估武隆以国际化为引领的旅游</w:t>
      </w:r>
      <w:r>
        <w:rPr>
          <w:rFonts w:hint="eastAsia"/>
          <w:lang w:eastAsia="zh-CN"/>
        </w:rPr>
        <w:t>“</w:t>
      </w:r>
      <w:r>
        <w:rPr>
          <w:rFonts w:hint="eastAsia"/>
        </w:rPr>
        <w:t>三次创业</w:t>
      </w:r>
      <w:r>
        <w:rPr>
          <w:rFonts w:hint="eastAsia"/>
          <w:lang w:eastAsia="zh-CN"/>
        </w:rPr>
        <w:t>”</w:t>
      </w:r>
      <w:r>
        <w:rPr>
          <w:rFonts w:hint="eastAsia"/>
        </w:rPr>
        <w:t>各项工作，开展全过程跟踪评估，每年召开武隆旅游国际化发展专业节会论坛，重磅发布《武隆旅游国际化白皮书》和旅游国际化</w:t>
      </w:r>
      <w:r>
        <w:rPr>
          <w:rFonts w:hint="eastAsia"/>
          <w:lang w:eastAsia="zh-CN"/>
        </w:rPr>
        <w:t>“</w:t>
      </w:r>
      <w:r>
        <w:rPr>
          <w:rFonts w:hint="eastAsia"/>
        </w:rPr>
        <w:t>武隆指数</w:t>
      </w:r>
      <w:r>
        <w:rPr>
          <w:rFonts w:hint="eastAsia"/>
          <w:lang w:eastAsia="zh-CN"/>
        </w:rPr>
        <w:t>”</w:t>
      </w:r>
      <w:r>
        <w:rPr>
          <w:rFonts w:hint="eastAsia"/>
        </w:rPr>
        <w:t>，</w:t>
      </w:r>
      <w:r>
        <w:rPr>
          <w:rFonts w:hint="eastAsia" w:eastAsia="仿宋"/>
          <w:kern w:val="0"/>
          <w:szCs w:val="32"/>
        </w:rPr>
        <w:t>推广武隆旅游国际化</w:t>
      </w:r>
      <w:r>
        <w:rPr>
          <w:rFonts w:eastAsia="仿宋"/>
          <w:kern w:val="0"/>
          <w:szCs w:val="32"/>
        </w:rPr>
        <w:t>先行</w:t>
      </w:r>
      <w:r>
        <w:rPr>
          <w:rFonts w:hint="eastAsia" w:eastAsia="仿宋"/>
          <w:kern w:val="0"/>
          <w:szCs w:val="32"/>
        </w:rPr>
        <w:t>先试经验，</w:t>
      </w:r>
      <w:r>
        <w:rPr>
          <w:rFonts w:hint="eastAsia"/>
        </w:rPr>
        <w:t>扩大武隆旅游国际化在全市、全国、全球影响力和知名度。</w:t>
      </w:r>
    </w:p>
    <w:p w14:paraId="7FE1EB31">
      <w:pPr>
        <w:pStyle w:val="5"/>
        <w:keepNext w:val="0"/>
        <w:keepLines w:val="0"/>
        <w:pageBreakBefore w:val="0"/>
        <w:widowControl w:val="0"/>
        <w:kinsoku/>
        <w:wordWrap/>
        <w:overflowPunct/>
        <w:topLinePunct w:val="0"/>
        <w:autoSpaceDE/>
        <w:autoSpaceDN/>
        <w:bidi w:val="0"/>
        <w:adjustRightInd/>
        <w:snapToGrid/>
        <w:spacing w:line="240" w:lineRule="auto"/>
        <w:ind w:left="0" w:firstLine="640"/>
      </w:pPr>
      <w:r>
        <w:t>（四）建设畅达便捷的国际化旅游交通体系</w:t>
      </w:r>
      <w:r>
        <w:rPr>
          <w:rFonts w:hint="eastAsia"/>
        </w:rPr>
        <w:t>。</w:t>
      </w:r>
    </w:p>
    <w:p w14:paraId="2F4AC69D">
      <w:pPr>
        <w:pStyle w:val="6"/>
        <w:keepNext w:val="0"/>
        <w:keepLines w:val="0"/>
        <w:pageBreakBefore w:val="0"/>
        <w:widowControl w:val="0"/>
        <w:kinsoku/>
        <w:wordWrap/>
        <w:overflowPunct/>
        <w:topLinePunct w:val="0"/>
        <w:autoSpaceDE/>
        <w:autoSpaceDN/>
        <w:bidi w:val="0"/>
        <w:adjustRightInd/>
        <w:snapToGrid/>
        <w:spacing w:line="240" w:lineRule="auto"/>
        <w:ind w:left="0" w:firstLine="640"/>
        <w:rPr>
          <w:rFonts w:ascii="Times New Roman" w:hAnsi="Times New Roman"/>
        </w:rPr>
      </w:pPr>
      <w:r>
        <w:rPr>
          <w:rFonts w:ascii="Times New Roman" w:hAnsi="Times New Roman"/>
        </w:rPr>
        <w:t>1</w:t>
      </w:r>
      <w:r>
        <w:rPr>
          <w:rFonts w:hint="eastAsia" w:ascii="Times New Roman" w:hAnsi="Times New Roman"/>
        </w:rPr>
        <w:t xml:space="preserve">. </w:t>
      </w:r>
      <w:r>
        <w:rPr>
          <w:rFonts w:ascii="Times New Roman" w:hAnsi="Times New Roman"/>
        </w:rPr>
        <w:t>构建</w:t>
      </w:r>
      <w:r>
        <w:rPr>
          <w:rFonts w:hint="eastAsia" w:ascii="Times New Roman" w:hAnsi="Times New Roman"/>
          <w:lang w:eastAsia="zh-CN"/>
        </w:rPr>
        <w:t>“</w:t>
      </w:r>
      <w:r>
        <w:rPr>
          <w:rFonts w:ascii="Times New Roman" w:hAnsi="Times New Roman"/>
        </w:rPr>
        <w:t>一支七点</w:t>
      </w:r>
      <w:r>
        <w:rPr>
          <w:rFonts w:hint="eastAsia" w:ascii="Times New Roman" w:hAnsi="Times New Roman"/>
          <w:lang w:eastAsia="zh-CN"/>
        </w:rPr>
        <w:t>”</w:t>
      </w:r>
      <w:r>
        <w:rPr>
          <w:rFonts w:hint="eastAsia" w:ascii="Times New Roman" w:hAnsi="Times New Roman"/>
        </w:rPr>
        <w:t>支线航空网络。</w:t>
      </w:r>
    </w:p>
    <w:p w14:paraId="2D790C8A">
      <w:pPr>
        <w:keepNext w:val="0"/>
        <w:keepLines w:val="0"/>
        <w:pageBreakBefore w:val="0"/>
        <w:widowControl w:val="0"/>
        <w:kinsoku/>
        <w:wordWrap/>
        <w:overflowPunct/>
        <w:topLinePunct w:val="0"/>
        <w:autoSpaceDE/>
        <w:autoSpaceDN/>
        <w:bidi w:val="0"/>
        <w:adjustRightInd/>
        <w:snapToGrid/>
        <w:spacing w:line="240" w:lineRule="auto"/>
        <w:ind w:left="0" w:firstLine="640"/>
      </w:pPr>
      <w:r>
        <w:t>完善航线网络，构建覆盖国内主要口岸、重要客源地及著名旅游城市的国内航线网络，适时开通国际航线，</w:t>
      </w:r>
      <w:r>
        <w:rPr>
          <w:rFonts w:hint="eastAsia"/>
          <w:lang w:val="en-US" w:eastAsia="zh-CN"/>
        </w:rPr>
        <w:t>打造</w:t>
      </w:r>
      <w:r>
        <w:t>知名的旅游支线机场。构建仙女山机场与重庆江北国际机场、黔江武陵山机场、万州五桥机场、巫山机场的联动机制，融入全市</w:t>
      </w:r>
      <w:r>
        <w:rPr>
          <w:rFonts w:hint="eastAsia"/>
          <w:lang w:eastAsia="zh-CN"/>
        </w:rPr>
        <w:t>“</w:t>
      </w:r>
      <w:r>
        <w:t>一大四小</w:t>
      </w:r>
      <w:r>
        <w:rPr>
          <w:rFonts w:hint="eastAsia"/>
          <w:lang w:eastAsia="zh-CN"/>
        </w:rPr>
        <w:t>”</w:t>
      </w:r>
      <w:r>
        <w:t>运输机场格局，增强武隆对外空中联系。实施仙女山机场航站楼改扩建，建设白马山、凤来、鸭江、芙蓉江、后坪、万峰、武隆城区等7个直升机起降点或</w:t>
      </w:r>
      <w:r>
        <w:rPr>
          <w:rFonts w:hint="eastAsia"/>
        </w:rPr>
        <w:t>停机坪</w:t>
      </w:r>
      <w:r>
        <w:t>。</w:t>
      </w:r>
    </w:p>
    <w:p w14:paraId="45F44402">
      <w:pPr>
        <w:pStyle w:val="6"/>
        <w:keepNext w:val="0"/>
        <w:keepLines w:val="0"/>
        <w:pageBreakBefore w:val="0"/>
        <w:widowControl w:val="0"/>
        <w:kinsoku/>
        <w:wordWrap/>
        <w:overflowPunct/>
        <w:topLinePunct w:val="0"/>
        <w:autoSpaceDE/>
        <w:autoSpaceDN/>
        <w:bidi w:val="0"/>
        <w:adjustRightInd/>
        <w:snapToGrid/>
        <w:spacing w:line="240" w:lineRule="auto"/>
        <w:ind w:left="0" w:firstLine="640"/>
        <w:rPr>
          <w:rFonts w:ascii="Times New Roman" w:hAnsi="Times New Roman"/>
        </w:rPr>
      </w:pPr>
      <w:r>
        <w:rPr>
          <w:rFonts w:ascii="Times New Roman" w:hAnsi="Times New Roman"/>
        </w:rPr>
        <w:t>2</w:t>
      </w:r>
      <w:r>
        <w:rPr>
          <w:rFonts w:hint="eastAsia" w:ascii="Times New Roman" w:hAnsi="Times New Roman"/>
        </w:rPr>
        <w:t xml:space="preserve">. </w:t>
      </w:r>
      <w:r>
        <w:rPr>
          <w:rFonts w:ascii="Times New Roman" w:hAnsi="Times New Roman"/>
        </w:rPr>
        <w:t>构建</w:t>
      </w:r>
      <w:r>
        <w:rPr>
          <w:rFonts w:hint="eastAsia" w:ascii="Times New Roman" w:hAnsi="Times New Roman"/>
          <w:lang w:eastAsia="zh-CN"/>
        </w:rPr>
        <w:t>“</w:t>
      </w:r>
      <w:r>
        <w:rPr>
          <w:rFonts w:hint="eastAsia" w:ascii="Times New Roman" w:hAnsi="Times New Roman"/>
        </w:rPr>
        <w:t>三高一快三普</w:t>
      </w:r>
      <w:r>
        <w:rPr>
          <w:rFonts w:hint="eastAsia" w:ascii="Times New Roman" w:hAnsi="Times New Roman"/>
          <w:lang w:eastAsia="zh-CN"/>
        </w:rPr>
        <w:t>”</w:t>
      </w:r>
      <w:r>
        <w:rPr>
          <w:rFonts w:ascii="Times New Roman" w:hAnsi="Times New Roman"/>
        </w:rPr>
        <w:t>铁路网络</w:t>
      </w:r>
      <w:r>
        <w:rPr>
          <w:rFonts w:hint="eastAsia" w:ascii="Times New Roman" w:hAnsi="Times New Roman"/>
        </w:rPr>
        <w:t>。</w:t>
      </w:r>
    </w:p>
    <w:p w14:paraId="127D68E0">
      <w:pPr>
        <w:keepNext w:val="0"/>
        <w:keepLines w:val="0"/>
        <w:pageBreakBefore w:val="0"/>
        <w:widowControl w:val="0"/>
        <w:kinsoku/>
        <w:wordWrap/>
        <w:overflowPunct/>
        <w:topLinePunct w:val="0"/>
        <w:autoSpaceDE/>
        <w:autoSpaceDN/>
        <w:bidi w:val="0"/>
        <w:adjustRightInd/>
        <w:snapToGrid/>
        <w:spacing w:line="240" w:lineRule="auto"/>
        <w:ind w:left="0" w:firstLine="640"/>
      </w:pPr>
      <w:r>
        <w:rPr>
          <w:rFonts w:hint="eastAsia"/>
        </w:rPr>
        <w:t>协调推进渝湘高铁建设，力争</w:t>
      </w:r>
      <w:r>
        <w:rPr>
          <w:rFonts w:hint="eastAsia"/>
          <w:lang w:eastAsia="zh-CN"/>
        </w:rPr>
        <w:t>“</w:t>
      </w:r>
      <w:r>
        <w:rPr>
          <w:rFonts w:hint="eastAsia"/>
        </w:rPr>
        <w:t>十四五</w:t>
      </w:r>
      <w:r>
        <w:rPr>
          <w:rFonts w:hint="eastAsia"/>
          <w:lang w:eastAsia="zh-CN"/>
        </w:rPr>
        <w:t>”</w:t>
      </w:r>
      <w:r>
        <w:rPr>
          <w:rFonts w:hint="eastAsia"/>
        </w:rPr>
        <w:t>期间建成运营，构建武隆—主城都市区、成渝</w:t>
      </w:r>
      <w:r>
        <w:rPr>
          <w:rFonts w:hint="eastAsia"/>
          <w:lang w:val="en-US" w:eastAsia="zh-CN"/>
        </w:rPr>
        <w:t>地区</w:t>
      </w:r>
      <w:r>
        <w:rPr>
          <w:rFonts w:hint="eastAsia"/>
        </w:rPr>
        <w:t>双城经济圈客运快速通道；积极推进渝万高铁支线涪陵至武隆段前期工作，力争</w:t>
      </w:r>
      <w:r>
        <w:rPr>
          <w:rFonts w:hint="eastAsia"/>
          <w:lang w:eastAsia="zh-CN"/>
        </w:rPr>
        <w:t>“</w:t>
      </w:r>
      <w:r>
        <w:rPr>
          <w:rFonts w:hint="eastAsia"/>
        </w:rPr>
        <w:t>十四五</w:t>
      </w:r>
      <w:r>
        <w:rPr>
          <w:rFonts w:hint="eastAsia"/>
          <w:lang w:eastAsia="zh-CN"/>
        </w:rPr>
        <w:t>”</w:t>
      </w:r>
      <w:r>
        <w:rPr>
          <w:rFonts w:hint="eastAsia"/>
        </w:rPr>
        <w:t>期间开工建设。积极争取涪柳铁路途经武隆凤来新城片区，升级鸭江火车站，支撑凤来新城片区及平桥工业园区发展，主动衔接陆海新通道和长江经济带。研究论证主城区—涪陵—武隆—南川—主城区市域（郊）铁路、西安—丰都—武隆—遵义—广西高铁，并争取早日纳入国家</w:t>
      </w:r>
      <w:r>
        <w:rPr>
          <w:rFonts w:hint="eastAsia"/>
          <w:lang w:eastAsia="zh-CN"/>
        </w:rPr>
        <w:t>、</w:t>
      </w:r>
      <w:r>
        <w:rPr>
          <w:rFonts w:hint="eastAsia"/>
        </w:rPr>
        <w:t>市级相关规划，激发带动主城都市区与渝东南武陵山区城镇</w:t>
      </w:r>
      <w:r>
        <w:rPr>
          <w:rFonts w:hint="eastAsia"/>
          <w:lang w:val="en-US" w:eastAsia="zh-CN"/>
        </w:rPr>
        <w:t>群</w:t>
      </w:r>
      <w:r>
        <w:rPr>
          <w:rFonts w:hint="eastAsia"/>
        </w:rPr>
        <w:t>各类生产要素合理流动和高效集聚，融入国家战略，联动周边区域协调发展。</w:t>
      </w:r>
    </w:p>
    <w:p w14:paraId="022765B0">
      <w:pPr>
        <w:pStyle w:val="6"/>
        <w:keepNext w:val="0"/>
        <w:keepLines w:val="0"/>
        <w:pageBreakBefore w:val="0"/>
        <w:widowControl w:val="0"/>
        <w:kinsoku/>
        <w:wordWrap/>
        <w:overflowPunct/>
        <w:topLinePunct w:val="0"/>
        <w:autoSpaceDE/>
        <w:autoSpaceDN/>
        <w:bidi w:val="0"/>
        <w:adjustRightInd/>
        <w:snapToGrid/>
        <w:spacing w:line="240" w:lineRule="auto"/>
        <w:ind w:left="0" w:firstLine="640"/>
        <w:rPr>
          <w:rFonts w:ascii="Times New Roman" w:hAnsi="Times New Roman"/>
        </w:rPr>
      </w:pPr>
      <w:r>
        <w:rPr>
          <w:rFonts w:ascii="Times New Roman" w:hAnsi="Times New Roman"/>
        </w:rPr>
        <w:t>3</w:t>
      </w:r>
      <w:r>
        <w:rPr>
          <w:rFonts w:hint="eastAsia" w:ascii="Times New Roman" w:hAnsi="Times New Roman"/>
        </w:rPr>
        <w:t xml:space="preserve">. </w:t>
      </w:r>
      <w:r>
        <w:rPr>
          <w:rFonts w:ascii="Times New Roman" w:hAnsi="Times New Roman"/>
        </w:rPr>
        <w:t>构建</w:t>
      </w:r>
      <w:r>
        <w:rPr>
          <w:rFonts w:hint="eastAsia" w:ascii="Times New Roman" w:hAnsi="Times New Roman"/>
          <w:lang w:eastAsia="zh-CN"/>
        </w:rPr>
        <w:t>“</w:t>
      </w:r>
      <w:r>
        <w:rPr>
          <w:rFonts w:hint="eastAsia" w:ascii="Times New Roman" w:hAnsi="Times New Roman"/>
        </w:rPr>
        <w:t>三横三纵四联</w:t>
      </w:r>
      <w:r>
        <w:rPr>
          <w:rFonts w:hint="eastAsia" w:ascii="Times New Roman" w:hAnsi="Times New Roman"/>
          <w:lang w:eastAsia="zh-CN"/>
        </w:rPr>
        <w:t>”</w:t>
      </w:r>
      <w:r>
        <w:rPr>
          <w:rFonts w:ascii="Times New Roman" w:hAnsi="Times New Roman"/>
        </w:rPr>
        <w:t>高速网络</w:t>
      </w:r>
      <w:r>
        <w:rPr>
          <w:rFonts w:hint="eastAsia" w:ascii="Times New Roman" w:hAnsi="Times New Roman"/>
        </w:rPr>
        <w:t>。</w:t>
      </w:r>
    </w:p>
    <w:p w14:paraId="3E38FC22">
      <w:pPr>
        <w:keepNext w:val="0"/>
        <w:keepLines w:val="0"/>
        <w:pageBreakBefore w:val="0"/>
        <w:widowControl w:val="0"/>
        <w:kinsoku/>
        <w:wordWrap/>
        <w:overflowPunct/>
        <w:topLinePunct w:val="0"/>
        <w:autoSpaceDE/>
        <w:autoSpaceDN/>
        <w:bidi w:val="0"/>
        <w:adjustRightInd/>
        <w:snapToGrid/>
        <w:spacing w:line="240" w:lineRule="auto"/>
        <w:ind w:left="0" w:firstLine="640"/>
      </w:pPr>
      <w:r>
        <w:rPr>
          <w:rFonts w:hint="eastAsia"/>
        </w:rPr>
        <w:t>协调推进渝湘高速复线建设，</w:t>
      </w:r>
      <w:r>
        <w:rPr>
          <w:rFonts w:hint="eastAsia"/>
          <w:lang w:val="en-US" w:eastAsia="zh-CN"/>
        </w:rPr>
        <w:t>确保</w:t>
      </w:r>
      <w:r>
        <w:rPr>
          <w:rFonts w:hint="eastAsia"/>
          <w:lang w:eastAsia="zh-CN"/>
        </w:rPr>
        <w:t>“</w:t>
      </w:r>
      <w:r>
        <w:rPr>
          <w:rFonts w:hint="eastAsia"/>
        </w:rPr>
        <w:t>十四五</w:t>
      </w:r>
      <w:r>
        <w:rPr>
          <w:rFonts w:hint="eastAsia"/>
          <w:lang w:eastAsia="zh-CN"/>
        </w:rPr>
        <w:t>”</w:t>
      </w:r>
      <w:r>
        <w:rPr>
          <w:rFonts w:hint="eastAsia"/>
        </w:rPr>
        <w:t>时期内建成通车，解决现有渝湘高速拥堵问题；加快推进武道高速建设进度，力争</w:t>
      </w:r>
      <w:r>
        <w:rPr>
          <w:rFonts w:hint="eastAsia"/>
          <w:lang w:eastAsia="zh-CN"/>
        </w:rPr>
        <w:t>“</w:t>
      </w:r>
      <w:r>
        <w:rPr>
          <w:rFonts w:hint="eastAsia"/>
        </w:rPr>
        <w:t>十四五</w:t>
      </w:r>
      <w:r>
        <w:rPr>
          <w:rFonts w:hint="eastAsia"/>
          <w:lang w:eastAsia="zh-CN"/>
        </w:rPr>
        <w:t>”</w:t>
      </w:r>
      <w:r>
        <w:rPr>
          <w:rFonts w:hint="eastAsia"/>
        </w:rPr>
        <w:t>时期内建成通车，高效联结渝黔合作发展先行示范区和南向出海大通道。</w:t>
      </w:r>
      <w:r>
        <w:rPr>
          <w:rFonts w:hint="eastAsia"/>
          <w:lang w:val="en-US" w:eastAsia="zh-CN"/>
        </w:rPr>
        <w:t>加快</w:t>
      </w:r>
      <w:r>
        <w:rPr>
          <w:rFonts w:hint="eastAsia"/>
        </w:rPr>
        <w:t>武两高速</w:t>
      </w:r>
      <w:r>
        <w:rPr>
          <w:rFonts w:hint="eastAsia"/>
          <w:lang w:val="en-US" w:eastAsia="zh-CN"/>
        </w:rPr>
        <w:t>建设</w:t>
      </w:r>
      <w:r>
        <w:rPr>
          <w:rFonts w:hint="eastAsia"/>
        </w:rPr>
        <w:t>，拉近武隆与主城区都市区的时空距离；新开工武丰高速</w:t>
      </w:r>
      <w:r>
        <w:rPr>
          <w:rFonts w:hint="eastAsia"/>
          <w:lang w:eastAsia="zh-CN"/>
        </w:rPr>
        <w:t>，</w:t>
      </w:r>
      <w:r>
        <w:rPr>
          <w:rFonts w:hint="eastAsia"/>
        </w:rPr>
        <w:t>形成武隆北向快速通道；加快推进白涛—白马—豹岩、丰都游轮辅港—南天湖—仙女山机场—武隆城区高速前期工作，力争在</w:t>
      </w:r>
      <w:r>
        <w:rPr>
          <w:rFonts w:hint="eastAsia"/>
          <w:lang w:eastAsia="zh-CN"/>
        </w:rPr>
        <w:t>“</w:t>
      </w:r>
      <w:r>
        <w:rPr>
          <w:rFonts w:hint="eastAsia"/>
        </w:rPr>
        <w:t>十四五</w:t>
      </w:r>
      <w:r>
        <w:rPr>
          <w:rFonts w:hint="eastAsia"/>
          <w:lang w:eastAsia="zh-CN"/>
        </w:rPr>
        <w:t>”</w:t>
      </w:r>
      <w:r>
        <w:rPr>
          <w:rFonts w:hint="eastAsia"/>
        </w:rPr>
        <w:t>时期开工。积极推进武隆大洞河—南川三泉、白涛—双河—接龙—石柱马武高速的前期研究论证工作，争取纳入市级规划，实现周边区县高效衔接，支撑周边区域经济、旅游快速发展。</w:t>
      </w:r>
    </w:p>
    <w:p w14:paraId="48D3EA49">
      <w:pPr>
        <w:pStyle w:val="6"/>
        <w:keepNext w:val="0"/>
        <w:keepLines w:val="0"/>
        <w:pageBreakBefore w:val="0"/>
        <w:widowControl w:val="0"/>
        <w:kinsoku/>
        <w:wordWrap/>
        <w:overflowPunct/>
        <w:topLinePunct w:val="0"/>
        <w:autoSpaceDE/>
        <w:autoSpaceDN/>
        <w:bidi w:val="0"/>
        <w:adjustRightInd/>
        <w:snapToGrid/>
        <w:spacing w:line="240" w:lineRule="auto"/>
        <w:ind w:left="0" w:firstLine="640"/>
        <w:rPr>
          <w:rFonts w:ascii="Times New Roman" w:hAnsi="Times New Roman"/>
        </w:rPr>
      </w:pPr>
      <w:r>
        <w:rPr>
          <w:rFonts w:ascii="Times New Roman" w:hAnsi="Times New Roman"/>
        </w:rPr>
        <w:t>4</w:t>
      </w:r>
      <w:r>
        <w:rPr>
          <w:rFonts w:hint="eastAsia" w:ascii="Times New Roman" w:hAnsi="Times New Roman"/>
        </w:rPr>
        <w:t xml:space="preserve">. </w:t>
      </w:r>
      <w:r>
        <w:rPr>
          <w:rFonts w:ascii="Times New Roman" w:hAnsi="Times New Roman"/>
        </w:rPr>
        <w:t>推进</w:t>
      </w:r>
      <w:r>
        <w:rPr>
          <w:rFonts w:hint="eastAsia" w:ascii="Times New Roman" w:hAnsi="Times New Roman"/>
          <w:lang w:eastAsia="zh-CN"/>
        </w:rPr>
        <w:t>“</w:t>
      </w:r>
      <w:r>
        <w:rPr>
          <w:rFonts w:ascii="Times New Roman" w:hAnsi="Times New Roman"/>
        </w:rPr>
        <w:t>零换乘</w:t>
      </w:r>
      <w:r>
        <w:rPr>
          <w:rFonts w:hint="eastAsia" w:ascii="Times New Roman" w:hAnsi="Times New Roman"/>
          <w:lang w:eastAsia="zh-CN"/>
        </w:rPr>
        <w:t>”</w:t>
      </w:r>
      <w:r>
        <w:rPr>
          <w:rFonts w:ascii="Times New Roman" w:hAnsi="Times New Roman"/>
        </w:rPr>
        <w:t>工程</w:t>
      </w:r>
      <w:r>
        <w:rPr>
          <w:rFonts w:hint="eastAsia" w:ascii="Times New Roman" w:hAnsi="Times New Roman"/>
        </w:rPr>
        <w:t>。</w:t>
      </w:r>
    </w:p>
    <w:p w14:paraId="35A13E03">
      <w:pPr>
        <w:keepNext w:val="0"/>
        <w:keepLines w:val="0"/>
        <w:pageBreakBefore w:val="0"/>
        <w:widowControl w:val="0"/>
        <w:kinsoku/>
        <w:wordWrap/>
        <w:overflowPunct/>
        <w:topLinePunct w:val="0"/>
        <w:autoSpaceDE/>
        <w:autoSpaceDN/>
        <w:bidi w:val="0"/>
        <w:adjustRightInd/>
        <w:snapToGrid/>
        <w:spacing w:line="240" w:lineRule="auto"/>
        <w:ind w:left="0" w:firstLine="640"/>
      </w:pPr>
      <w:r>
        <w:t>规划建设城区</w:t>
      </w:r>
      <w:r>
        <w:rPr>
          <w:rFonts w:hint="eastAsia"/>
          <w:lang w:eastAsia="zh-CN"/>
        </w:rPr>
        <w:t>—</w:t>
      </w:r>
      <w:r>
        <w:t>仙女山</w:t>
      </w:r>
      <w:r>
        <w:rPr>
          <w:rFonts w:hint="eastAsia"/>
          <w:lang w:eastAsia="zh-CN"/>
        </w:rPr>
        <w:t>—</w:t>
      </w:r>
      <w:r>
        <w:t>白马山交通大环线，推进</w:t>
      </w:r>
      <w:r>
        <w:rPr>
          <w:rFonts w:hint="eastAsia"/>
          <w:lang w:eastAsia="zh-CN"/>
        </w:rPr>
        <w:t>“</w:t>
      </w:r>
      <w:r>
        <w:t>零换乘</w:t>
      </w:r>
      <w:r>
        <w:rPr>
          <w:rFonts w:hint="eastAsia"/>
          <w:lang w:eastAsia="zh-CN"/>
        </w:rPr>
        <w:t>”</w:t>
      </w:r>
      <w:r>
        <w:t>工程。开工</w:t>
      </w:r>
      <w:r>
        <w:rPr>
          <w:rFonts w:hint="eastAsia"/>
          <w:lang w:val="en-US" w:eastAsia="zh-CN"/>
        </w:rPr>
        <w:t>建设</w:t>
      </w:r>
      <w:r>
        <w:rPr>
          <w:rFonts w:hint="eastAsia" w:eastAsia="仿宋"/>
          <w:kern w:val="0"/>
          <w:szCs w:val="32"/>
        </w:rPr>
        <w:t>仙女山小火车风景线项目</w:t>
      </w:r>
      <w:r>
        <w:rPr>
          <w:rFonts w:hint="eastAsia" w:eastAsia="仿宋"/>
          <w:kern w:val="0"/>
          <w:szCs w:val="32"/>
          <w:lang w:eastAsia="zh-CN"/>
        </w:rPr>
        <w:t>，</w:t>
      </w:r>
      <w:r>
        <w:rPr>
          <w:rFonts w:hint="eastAsia" w:eastAsia="仿宋"/>
          <w:kern w:val="0"/>
          <w:szCs w:val="32"/>
          <w:lang w:val="en-US" w:eastAsia="zh-CN"/>
        </w:rPr>
        <w:t>力争“十四五”期间开通运营</w:t>
      </w:r>
      <w:r>
        <w:t>。</w:t>
      </w:r>
    </w:p>
    <w:p w14:paraId="2EE073CD">
      <w:pPr>
        <w:pStyle w:val="6"/>
        <w:keepNext w:val="0"/>
        <w:keepLines w:val="0"/>
        <w:pageBreakBefore w:val="0"/>
        <w:widowControl w:val="0"/>
        <w:kinsoku/>
        <w:wordWrap/>
        <w:overflowPunct/>
        <w:topLinePunct w:val="0"/>
        <w:autoSpaceDE/>
        <w:autoSpaceDN/>
        <w:bidi w:val="0"/>
        <w:adjustRightInd/>
        <w:snapToGrid/>
        <w:spacing w:line="240" w:lineRule="auto"/>
        <w:ind w:left="0" w:firstLine="640"/>
        <w:rPr>
          <w:rFonts w:ascii="Times New Roman" w:hAnsi="Times New Roman"/>
        </w:rPr>
      </w:pPr>
      <w:r>
        <w:rPr>
          <w:rFonts w:ascii="Times New Roman" w:hAnsi="Times New Roman"/>
        </w:rPr>
        <w:t>5</w:t>
      </w:r>
      <w:r>
        <w:rPr>
          <w:rFonts w:hint="eastAsia" w:ascii="Times New Roman" w:hAnsi="Times New Roman"/>
        </w:rPr>
        <w:t xml:space="preserve">. </w:t>
      </w:r>
      <w:r>
        <w:rPr>
          <w:rFonts w:ascii="Times New Roman" w:hAnsi="Times New Roman"/>
        </w:rPr>
        <w:t>提升景区</w:t>
      </w:r>
      <w:r>
        <w:rPr>
          <w:rFonts w:hint="eastAsia" w:ascii="Times New Roman" w:hAnsi="Times New Roman"/>
          <w:lang w:eastAsia="zh-CN"/>
        </w:rPr>
        <w:t>“</w:t>
      </w:r>
      <w:r>
        <w:rPr>
          <w:rFonts w:ascii="Times New Roman" w:hAnsi="Times New Roman"/>
        </w:rPr>
        <w:t>最后一公里</w:t>
      </w:r>
      <w:r>
        <w:rPr>
          <w:rFonts w:hint="eastAsia" w:ascii="Times New Roman" w:hAnsi="Times New Roman"/>
          <w:lang w:eastAsia="zh-CN"/>
        </w:rPr>
        <w:t>”</w:t>
      </w:r>
      <w:r>
        <w:rPr>
          <w:rFonts w:ascii="Times New Roman" w:hAnsi="Times New Roman"/>
        </w:rPr>
        <w:t>品质</w:t>
      </w:r>
      <w:r>
        <w:rPr>
          <w:rFonts w:hint="eastAsia" w:ascii="Times New Roman" w:hAnsi="Times New Roman"/>
        </w:rPr>
        <w:t>。</w:t>
      </w:r>
    </w:p>
    <w:p w14:paraId="5F351B25">
      <w:pPr>
        <w:keepNext w:val="0"/>
        <w:keepLines w:val="0"/>
        <w:pageBreakBefore w:val="0"/>
        <w:widowControl w:val="0"/>
        <w:kinsoku/>
        <w:wordWrap/>
        <w:overflowPunct/>
        <w:topLinePunct w:val="0"/>
        <w:autoSpaceDE/>
        <w:autoSpaceDN/>
        <w:bidi w:val="0"/>
        <w:adjustRightInd/>
        <w:snapToGrid/>
        <w:spacing w:line="240" w:lineRule="auto"/>
        <w:ind w:left="0" w:firstLine="640"/>
      </w:pPr>
      <w:r>
        <w:t>加快建设城景通、景景通、乡景通工程。开通景区客运专线，提升景区</w:t>
      </w:r>
      <w:r>
        <w:rPr>
          <w:rFonts w:hint="eastAsia"/>
          <w:lang w:eastAsia="zh-CN"/>
        </w:rPr>
        <w:t>“</w:t>
      </w:r>
      <w:r>
        <w:t>最后一公里</w:t>
      </w:r>
      <w:r>
        <w:rPr>
          <w:rFonts w:hint="eastAsia"/>
          <w:lang w:eastAsia="zh-CN"/>
        </w:rPr>
        <w:t>”</w:t>
      </w:r>
      <w:r>
        <w:t>品质。</w:t>
      </w:r>
    </w:p>
    <w:p w14:paraId="3A6AAB01">
      <w:pPr>
        <w:pStyle w:val="6"/>
        <w:keepNext w:val="0"/>
        <w:keepLines w:val="0"/>
        <w:pageBreakBefore w:val="0"/>
        <w:widowControl w:val="0"/>
        <w:kinsoku/>
        <w:wordWrap/>
        <w:overflowPunct/>
        <w:topLinePunct w:val="0"/>
        <w:autoSpaceDE/>
        <w:autoSpaceDN/>
        <w:bidi w:val="0"/>
        <w:adjustRightInd/>
        <w:snapToGrid/>
        <w:spacing w:line="240" w:lineRule="auto"/>
        <w:ind w:left="0" w:firstLine="640"/>
        <w:rPr>
          <w:rFonts w:ascii="Times New Roman" w:hAnsi="Times New Roman"/>
        </w:rPr>
      </w:pPr>
      <w:r>
        <w:rPr>
          <w:rFonts w:ascii="Times New Roman" w:hAnsi="Times New Roman"/>
        </w:rPr>
        <w:t>6</w:t>
      </w:r>
      <w:r>
        <w:rPr>
          <w:rFonts w:hint="eastAsia" w:ascii="Times New Roman" w:hAnsi="Times New Roman"/>
        </w:rPr>
        <w:t xml:space="preserve">. </w:t>
      </w:r>
      <w:r>
        <w:rPr>
          <w:rFonts w:ascii="Times New Roman" w:hAnsi="Times New Roman"/>
        </w:rPr>
        <w:t>建立健全四级旅游集散服务体系</w:t>
      </w:r>
      <w:r>
        <w:rPr>
          <w:rFonts w:hint="eastAsia" w:ascii="Times New Roman" w:hAnsi="Times New Roman"/>
        </w:rPr>
        <w:t>。</w:t>
      </w:r>
    </w:p>
    <w:p w14:paraId="76AB3BED">
      <w:pPr>
        <w:keepNext w:val="0"/>
        <w:keepLines w:val="0"/>
        <w:pageBreakBefore w:val="0"/>
        <w:widowControl w:val="0"/>
        <w:kinsoku/>
        <w:wordWrap/>
        <w:overflowPunct/>
        <w:topLinePunct w:val="0"/>
        <w:autoSpaceDE/>
        <w:autoSpaceDN/>
        <w:bidi w:val="0"/>
        <w:adjustRightInd/>
        <w:snapToGrid/>
        <w:spacing w:line="240" w:lineRule="auto"/>
        <w:ind w:left="0" w:firstLine="640"/>
        <w:rPr>
          <w:rFonts w:eastAsia="仿宋"/>
          <w:kern w:val="0"/>
          <w:szCs w:val="32"/>
        </w:rPr>
      </w:pPr>
      <w:r>
        <w:rPr>
          <w:rFonts w:eastAsia="仿宋"/>
          <w:kern w:val="0"/>
          <w:szCs w:val="32"/>
        </w:rPr>
        <w:t>构建以武隆城区、仙女山</w:t>
      </w:r>
      <w:r>
        <w:rPr>
          <w:rFonts w:hint="eastAsia" w:eastAsia="仿宋"/>
          <w:kern w:val="0"/>
          <w:szCs w:val="32"/>
          <w:lang w:val="en-US" w:eastAsia="zh-CN"/>
        </w:rPr>
        <w:t>为</w:t>
      </w:r>
      <w:r>
        <w:rPr>
          <w:rFonts w:eastAsia="仿宋"/>
          <w:kern w:val="0"/>
          <w:szCs w:val="32"/>
        </w:rPr>
        <w:t>一级旅游集散中心，</w:t>
      </w:r>
      <w:r>
        <w:rPr>
          <w:rFonts w:hint="eastAsia" w:eastAsia="仿宋"/>
          <w:kern w:val="0"/>
          <w:szCs w:val="32"/>
        </w:rPr>
        <w:t>仙女山机场</w:t>
      </w:r>
      <w:r>
        <w:rPr>
          <w:rFonts w:eastAsia="仿宋"/>
          <w:kern w:val="0"/>
          <w:szCs w:val="32"/>
        </w:rPr>
        <w:t>、武隆高铁站、武隆汽车站和仙女山</w:t>
      </w:r>
      <w:r>
        <w:rPr>
          <w:rFonts w:hint="eastAsia" w:eastAsia="仿宋"/>
          <w:kern w:val="0"/>
          <w:szCs w:val="32"/>
        </w:rPr>
        <w:t>景区游客中心</w:t>
      </w:r>
      <w:r>
        <w:rPr>
          <w:rFonts w:eastAsia="仿宋"/>
          <w:kern w:val="0"/>
          <w:szCs w:val="32"/>
        </w:rPr>
        <w:t>、白马山</w:t>
      </w:r>
      <w:r>
        <w:rPr>
          <w:rFonts w:hint="eastAsia" w:eastAsia="仿宋"/>
          <w:kern w:val="0"/>
          <w:szCs w:val="32"/>
        </w:rPr>
        <w:t>景区</w:t>
      </w:r>
      <w:r>
        <w:rPr>
          <w:rFonts w:eastAsia="仿宋"/>
          <w:kern w:val="0"/>
          <w:szCs w:val="32"/>
        </w:rPr>
        <w:t>游客中心为二级旅游集散中心，</w:t>
      </w:r>
      <w:r>
        <w:rPr>
          <w:rFonts w:hint="eastAsia" w:eastAsia="仿宋"/>
          <w:kern w:val="0"/>
          <w:szCs w:val="32"/>
        </w:rPr>
        <w:t>重点</w:t>
      </w:r>
      <w:r>
        <w:rPr>
          <w:rFonts w:eastAsia="仿宋"/>
          <w:kern w:val="0"/>
          <w:szCs w:val="32"/>
        </w:rPr>
        <w:t>乡镇客运站为三级旅游集散</w:t>
      </w:r>
      <w:r>
        <w:rPr>
          <w:rFonts w:hint="eastAsia" w:eastAsia="仿宋"/>
          <w:kern w:val="0"/>
          <w:szCs w:val="32"/>
          <w:lang w:val="en-US" w:eastAsia="zh-CN"/>
        </w:rPr>
        <w:t>中心</w:t>
      </w:r>
      <w:r>
        <w:rPr>
          <w:rFonts w:eastAsia="仿宋"/>
          <w:kern w:val="0"/>
          <w:szCs w:val="32"/>
        </w:rPr>
        <w:t>，</w:t>
      </w:r>
      <w:r>
        <w:rPr>
          <w:rFonts w:hint="eastAsia" w:eastAsia="仿宋"/>
          <w:kern w:val="0"/>
          <w:szCs w:val="32"/>
        </w:rPr>
        <w:t>各</w:t>
      </w:r>
      <w:r>
        <w:rPr>
          <w:rFonts w:eastAsia="仿宋"/>
          <w:kern w:val="0"/>
          <w:szCs w:val="32"/>
        </w:rPr>
        <w:t>乡村旅游景区景点</w:t>
      </w:r>
      <w:r>
        <w:rPr>
          <w:rFonts w:hint="eastAsia" w:eastAsia="仿宋"/>
          <w:kern w:val="0"/>
          <w:szCs w:val="32"/>
        </w:rPr>
        <w:t>游客</w:t>
      </w:r>
      <w:r>
        <w:rPr>
          <w:rFonts w:eastAsia="仿宋"/>
          <w:kern w:val="0"/>
          <w:szCs w:val="32"/>
        </w:rPr>
        <w:t>中心为四级旅游集散中心的四级国际旅游集散服务体系。</w:t>
      </w:r>
    </w:p>
    <w:p w14:paraId="32377E10">
      <w:pPr>
        <w:pStyle w:val="6"/>
        <w:keepNext w:val="0"/>
        <w:keepLines w:val="0"/>
        <w:pageBreakBefore w:val="0"/>
        <w:widowControl w:val="0"/>
        <w:kinsoku/>
        <w:wordWrap/>
        <w:overflowPunct/>
        <w:topLinePunct w:val="0"/>
        <w:autoSpaceDE/>
        <w:autoSpaceDN/>
        <w:bidi w:val="0"/>
        <w:adjustRightInd/>
        <w:snapToGrid/>
        <w:spacing w:line="240" w:lineRule="auto"/>
        <w:ind w:left="0" w:firstLine="640"/>
        <w:rPr>
          <w:rFonts w:ascii="Times New Roman" w:hAnsi="Times New Roman"/>
        </w:rPr>
      </w:pPr>
      <w:r>
        <w:rPr>
          <w:rFonts w:ascii="Times New Roman" w:hAnsi="Times New Roman"/>
        </w:rPr>
        <w:t>7</w:t>
      </w:r>
      <w:r>
        <w:rPr>
          <w:rFonts w:hint="eastAsia" w:ascii="Times New Roman" w:hAnsi="Times New Roman"/>
        </w:rPr>
        <w:t xml:space="preserve">. </w:t>
      </w:r>
      <w:r>
        <w:rPr>
          <w:rFonts w:ascii="Times New Roman" w:hAnsi="Times New Roman"/>
        </w:rPr>
        <w:t>推进武隆全域国际旅游风景道大环线建设</w:t>
      </w:r>
      <w:r>
        <w:rPr>
          <w:rFonts w:hint="eastAsia" w:ascii="Times New Roman" w:hAnsi="Times New Roman"/>
        </w:rPr>
        <w:t>。</w:t>
      </w:r>
    </w:p>
    <w:p w14:paraId="7162C034">
      <w:pPr>
        <w:keepNext w:val="0"/>
        <w:keepLines w:val="0"/>
        <w:pageBreakBefore w:val="0"/>
        <w:widowControl w:val="0"/>
        <w:kinsoku/>
        <w:wordWrap/>
        <w:overflowPunct/>
        <w:topLinePunct w:val="0"/>
        <w:autoSpaceDE/>
        <w:autoSpaceDN/>
        <w:bidi w:val="0"/>
        <w:adjustRightInd/>
        <w:snapToGrid/>
        <w:spacing w:line="240" w:lineRule="auto"/>
        <w:ind w:left="0" w:firstLine="640"/>
      </w:pPr>
      <w:r>
        <w:t>适应自驾旅游时代需求，建设具有国际化水准的国际旅游风景道，带动沿线旅游经济发展，串联仙女山、白马山、凤来</w:t>
      </w:r>
      <w:r>
        <w:rPr>
          <w:rFonts w:hint="eastAsia"/>
        </w:rPr>
        <w:t>镇</w:t>
      </w:r>
      <w:r>
        <w:t>、后坪</w:t>
      </w:r>
      <w:r>
        <w:rPr>
          <w:rFonts w:hint="eastAsia"/>
        </w:rPr>
        <w:t>乡</w:t>
      </w:r>
      <w:r>
        <w:t>等区域，形成武隆全域国际旅游风景道大环线，重点推进乌江水上喀斯特蓝色旅游风景道、仙女山自然生态喀斯特旅游风景道、白马山人文风情旅游风景道、后坪国际户外运动旅游风景道、大溪河旅游风景道等5条国际旅游风景道建设。</w:t>
      </w:r>
    </w:p>
    <w:p w14:paraId="392F8D79">
      <w:pPr>
        <w:pStyle w:val="5"/>
        <w:keepNext w:val="0"/>
        <w:keepLines w:val="0"/>
        <w:pageBreakBefore w:val="0"/>
        <w:widowControl w:val="0"/>
        <w:kinsoku/>
        <w:wordWrap/>
        <w:overflowPunct/>
        <w:topLinePunct w:val="0"/>
        <w:autoSpaceDE/>
        <w:autoSpaceDN/>
        <w:bidi w:val="0"/>
        <w:adjustRightInd/>
        <w:snapToGrid/>
        <w:spacing w:line="240" w:lineRule="auto"/>
        <w:ind w:left="0" w:firstLine="640"/>
      </w:pPr>
      <w:r>
        <w:t>（五）</w:t>
      </w:r>
      <w:r>
        <w:rPr>
          <w:rFonts w:hint="eastAsia"/>
          <w:lang w:val="en-US" w:eastAsia="zh-CN"/>
        </w:rPr>
        <w:t>构建</w:t>
      </w:r>
      <w:r>
        <w:t>国际标准</w:t>
      </w:r>
      <w:r>
        <w:rPr>
          <w:rFonts w:hint="eastAsia"/>
        </w:rPr>
        <w:t>的</w:t>
      </w:r>
      <w:r>
        <w:t>旅游公共配套设施与服务体系</w:t>
      </w:r>
      <w:r>
        <w:rPr>
          <w:rFonts w:hint="eastAsia"/>
        </w:rPr>
        <w:t>。</w:t>
      </w:r>
    </w:p>
    <w:p w14:paraId="2AE358E5">
      <w:pPr>
        <w:pStyle w:val="6"/>
        <w:keepNext w:val="0"/>
        <w:keepLines w:val="0"/>
        <w:pageBreakBefore w:val="0"/>
        <w:widowControl w:val="0"/>
        <w:kinsoku/>
        <w:wordWrap/>
        <w:overflowPunct/>
        <w:topLinePunct w:val="0"/>
        <w:autoSpaceDE/>
        <w:autoSpaceDN/>
        <w:bidi w:val="0"/>
        <w:adjustRightInd/>
        <w:snapToGrid/>
        <w:spacing w:line="240" w:lineRule="auto"/>
        <w:ind w:left="0" w:firstLine="640"/>
        <w:rPr>
          <w:rFonts w:ascii="Times New Roman" w:hAnsi="Times New Roman"/>
        </w:rPr>
      </w:pPr>
      <w:r>
        <w:rPr>
          <w:rFonts w:ascii="Times New Roman" w:hAnsi="Times New Roman"/>
        </w:rPr>
        <w:t>1</w:t>
      </w:r>
      <w:r>
        <w:rPr>
          <w:rFonts w:hint="eastAsia" w:ascii="Times New Roman" w:hAnsi="Times New Roman"/>
        </w:rPr>
        <w:t xml:space="preserve">. </w:t>
      </w:r>
      <w:r>
        <w:rPr>
          <w:rFonts w:ascii="Times New Roman" w:hAnsi="Times New Roman"/>
        </w:rPr>
        <w:t>国际化旅游餐饮服务体系</w:t>
      </w:r>
      <w:r>
        <w:rPr>
          <w:rFonts w:hint="eastAsia" w:ascii="Times New Roman" w:hAnsi="Times New Roman"/>
        </w:rPr>
        <w:t>。</w:t>
      </w:r>
    </w:p>
    <w:p w14:paraId="13C6C925">
      <w:pPr>
        <w:keepNext w:val="0"/>
        <w:keepLines w:val="0"/>
        <w:pageBreakBefore w:val="0"/>
        <w:widowControl w:val="0"/>
        <w:kinsoku/>
        <w:wordWrap/>
        <w:overflowPunct/>
        <w:topLinePunct w:val="0"/>
        <w:autoSpaceDE/>
        <w:autoSpaceDN/>
        <w:bidi w:val="0"/>
        <w:adjustRightInd/>
        <w:snapToGrid/>
        <w:spacing w:line="240" w:lineRule="auto"/>
        <w:ind w:left="0" w:firstLine="640"/>
      </w:pPr>
      <w:r>
        <w:t>积极引进国际餐饮品牌企业，满足国际游客需求。积极培育具有本土文化特色的国际化餐饮品牌，大力发展一批旅游美食名街、名店，重点推出武隆</w:t>
      </w:r>
      <w:r>
        <w:rPr>
          <w:rFonts w:hint="eastAsia"/>
        </w:rPr>
        <w:t>碗碗</w:t>
      </w:r>
      <w:r>
        <w:t>羊肉、</w:t>
      </w:r>
      <w:r>
        <w:rPr>
          <w:rFonts w:hint="eastAsia"/>
        </w:rPr>
        <w:t>羊角</w:t>
      </w:r>
      <w:r>
        <w:t>豆干、</w:t>
      </w:r>
      <w:r>
        <w:rPr>
          <w:rFonts w:hint="eastAsia"/>
        </w:rPr>
        <w:t>武隆</w:t>
      </w:r>
      <w:r>
        <w:t>苕粉等一系列具有地方特色的美食，强化包装打造一批武隆美食系列品牌</w:t>
      </w:r>
      <w:r>
        <w:rPr>
          <w:rFonts w:hint="eastAsia"/>
        </w:rPr>
        <w:t>。</w:t>
      </w:r>
      <w:r>
        <w:t>积极鼓励研发养生美食、有机美食等。</w:t>
      </w:r>
    </w:p>
    <w:p w14:paraId="2770B57F">
      <w:pPr>
        <w:pStyle w:val="6"/>
        <w:keepNext w:val="0"/>
        <w:keepLines w:val="0"/>
        <w:pageBreakBefore w:val="0"/>
        <w:widowControl w:val="0"/>
        <w:kinsoku/>
        <w:wordWrap/>
        <w:overflowPunct/>
        <w:topLinePunct w:val="0"/>
        <w:autoSpaceDE/>
        <w:autoSpaceDN/>
        <w:bidi w:val="0"/>
        <w:adjustRightInd/>
        <w:snapToGrid/>
        <w:spacing w:line="240" w:lineRule="auto"/>
        <w:ind w:left="0" w:firstLine="640"/>
        <w:rPr>
          <w:rFonts w:ascii="Times New Roman" w:hAnsi="Times New Roman"/>
        </w:rPr>
      </w:pPr>
      <w:r>
        <w:rPr>
          <w:rFonts w:ascii="Times New Roman" w:hAnsi="Times New Roman"/>
        </w:rPr>
        <w:t>2</w:t>
      </w:r>
      <w:r>
        <w:rPr>
          <w:rFonts w:hint="eastAsia" w:ascii="Times New Roman" w:hAnsi="Times New Roman"/>
        </w:rPr>
        <w:t xml:space="preserve">. </w:t>
      </w:r>
      <w:r>
        <w:rPr>
          <w:rFonts w:ascii="Times New Roman" w:hAnsi="Times New Roman"/>
        </w:rPr>
        <w:t>国际化旅游住宿服务体系</w:t>
      </w:r>
      <w:r>
        <w:rPr>
          <w:rFonts w:hint="eastAsia" w:ascii="Times New Roman" w:hAnsi="Times New Roman"/>
        </w:rPr>
        <w:t>。</w:t>
      </w:r>
    </w:p>
    <w:p w14:paraId="32826F22">
      <w:pPr>
        <w:keepNext w:val="0"/>
        <w:keepLines w:val="0"/>
        <w:pageBreakBefore w:val="0"/>
        <w:widowControl w:val="0"/>
        <w:kinsoku/>
        <w:wordWrap/>
        <w:overflowPunct/>
        <w:topLinePunct w:val="0"/>
        <w:autoSpaceDE/>
        <w:autoSpaceDN/>
        <w:bidi w:val="0"/>
        <w:adjustRightInd/>
        <w:snapToGrid/>
        <w:spacing w:line="240" w:lineRule="auto"/>
        <w:ind w:left="0" w:firstLine="640"/>
      </w:pPr>
      <w:r>
        <w:t>引进一批国际知名酒店和休闲度假型酒店</w:t>
      </w:r>
      <w:r>
        <w:rPr>
          <w:rFonts w:hint="eastAsia"/>
        </w:rPr>
        <w:t>。</w:t>
      </w:r>
      <w:r>
        <w:t>积极培育具有本土文化特色的国际化住宿品牌，积极发展主题酒店、精品酒店、分时度假公寓、精品民宿、特色民居、自驾车房车等个性化旅游接待设施</w:t>
      </w:r>
      <w:r>
        <w:rPr>
          <w:rFonts w:hint="eastAsia"/>
        </w:rPr>
        <w:t>。</w:t>
      </w:r>
      <w:r>
        <w:t>规范经济型酒店、农家乐、家庭旅馆等</w:t>
      </w:r>
      <w:r>
        <w:rPr>
          <w:rFonts w:hint="eastAsia"/>
          <w:lang w:val="en-US" w:eastAsia="zh-CN"/>
        </w:rPr>
        <w:t>大众化</w:t>
      </w:r>
      <w:r>
        <w:t>住宿的布局和发展</w:t>
      </w:r>
      <w:r>
        <w:rPr>
          <w:rFonts w:hint="eastAsia"/>
        </w:rPr>
        <w:t>。</w:t>
      </w:r>
      <w:r>
        <w:t>推动武隆旅游住宿业电商化。</w:t>
      </w:r>
    </w:p>
    <w:p w14:paraId="6EA4EEA8">
      <w:pPr>
        <w:pStyle w:val="6"/>
        <w:keepNext w:val="0"/>
        <w:keepLines w:val="0"/>
        <w:pageBreakBefore w:val="0"/>
        <w:widowControl w:val="0"/>
        <w:numPr>
          <w:ilvl w:val="-1"/>
          <w:numId w:val="0"/>
        </w:numPr>
        <w:kinsoku/>
        <w:wordWrap/>
        <w:overflowPunct/>
        <w:topLinePunct w:val="0"/>
        <w:autoSpaceDE/>
        <w:autoSpaceDN/>
        <w:bidi w:val="0"/>
        <w:adjustRightInd/>
        <w:snapToGrid/>
        <w:spacing w:line="240" w:lineRule="auto"/>
        <w:ind w:left="0" w:leftChars="0" w:firstLine="640" w:firstLineChars="0"/>
        <w:rPr>
          <w:rFonts w:ascii="Times New Roman" w:hAnsi="Times New Roman"/>
        </w:rPr>
      </w:pPr>
      <w:r>
        <w:rPr>
          <w:rFonts w:hint="eastAsia" w:ascii="Times New Roman" w:hAnsi="Times New Roman"/>
          <w:lang w:val="en-US" w:eastAsia="zh-CN"/>
        </w:rPr>
        <w:t>3</w:t>
      </w:r>
      <w:r>
        <w:rPr>
          <w:rFonts w:hint="eastAsia" w:ascii="Times New Roman" w:hAnsi="Times New Roman"/>
        </w:rPr>
        <w:t xml:space="preserve">. </w:t>
      </w:r>
      <w:r>
        <w:rPr>
          <w:rFonts w:ascii="Times New Roman" w:hAnsi="Times New Roman"/>
        </w:rPr>
        <w:t>国际化旅游休闲娱乐服务体系</w:t>
      </w:r>
      <w:r>
        <w:rPr>
          <w:rFonts w:hint="eastAsia" w:ascii="Times New Roman" w:hAnsi="Times New Roman"/>
        </w:rPr>
        <w:t>。</w:t>
      </w:r>
    </w:p>
    <w:p w14:paraId="39F271A2">
      <w:pPr>
        <w:keepNext w:val="0"/>
        <w:keepLines w:val="0"/>
        <w:pageBreakBefore w:val="0"/>
        <w:widowControl w:val="0"/>
        <w:kinsoku/>
        <w:wordWrap/>
        <w:overflowPunct/>
        <w:topLinePunct w:val="0"/>
        <w:autoSpaceDE/>
        <w:autoSpaceDN/>
        <w:bidi w:val="0"/>
        <w:adjustRightInd/>
        <w:snapToGrid/>
        <w:spacing w:line="240" w:lineRule="auto"/>
        <w:ind w:left="0" w:firstLine="640"/>
      </w:pPr>
      <w:r>
        <w:t>围绕国际化需求，在城区、仙女山和白马山旅游度假区建设一批国际街区、国际酒吧、国际咖啡吧、国际剧场等休闲娱乐设施。丰富和发展游乐体验、民俗体验、夜间休闲和节庆活动等休闲娱乐业态。</w:t>
      </w:r>
    </w:p>
    <w:p w14:paraId="5A310987">
      <w:pPr>
        <w:pStyle w:val="6"/>
        <w:keepNext w:val="0"/>
        <w:keepLines w:val="0"/>
        <w:pageBreakBefore w:val="0"/>
        <w:widowControl w:val="0"/>
        <w:numPr>
          <w:ilvl w:val="-1"/>
          <w:numId w:val="0"/>
        </w:numPr>
        <w:kinsoku/>
        <w:wordWrap/>
        <w:overflowPunct/>
        <w:topLinePunct w:val="0"/>
        <w:autoSpaceDE/>
        <w:autoSpaceDN/>
        <w:bidi w:val="0"/>
        <w:adjustRightInd/>
        <w:snapToGrid/>
        <w:spacing w:line="240" w:lineRule="auto"/>
        <w:ind w:left="0" w:leftChars="0" w:firstLine="640" w:firstLineChars="0"/>
        <w:rPr>
          <w:rFonts w:ascii="Times New Roman" w:hAnsi="Times New Roman"/>
        </w:rPr>
      </w:pPr>
      <w:r>
        <w:rPr>
          <w:rFonts w:hint="eastAsia" w:ascii="Times New Roman" w:hAnsi="Times New Roman"/>
          <w:lang w:val="en-US" w:eastAsia="zh-CN"/>
        </w:rPr>
        <w:t>4</w:t>
      </w:r>
      <w:r>
        <w:rPr>
          <w:rFonts w:hint="eastAsia" w:ascii="Times New Roman" w:hAnsi="Times New Roman"/>
        </w:rPr>
        <w:t xml:space="preserve">. </w:t>
      </w:r>
      <w:r>
        <w:rPr>
          <w:rFonts w:ascii="Times New Roman" w:hAnsi="Times New Roman"/>
        </w:rPr>
        <w:t>国际化旅游商品购物服务体系</w:t>
      </w:r>
      <w:r>
        <w:rPr>
          <w:rFonts w:hint="eastAsia" w:ascii="Times New Roman" w:hAnsi="Times New Roman"/>
        </w:rPr>
        <w:t>。</w:t>
      </w:r>
    </w:p>
    <w:p w14:paraId="6581EDEA">
      <w:pPr>
        <w:keepNext w:val="0"/>
        <w:keepLines w:val="0"/>
        <w:pageBreakBefore w:val="0"/>
        <w:widowControl w:val="0"/>
        <w:kinsoku/>
        <w:wordWrap/>
        <w:overflowPunct/>
        <w:topLinePunct w:val="0"/>
        <w:autoSpaceDE/>
        <w:autoSpaceDN/>
        <w:bidi w:val="0"/>
        <w:adjustRightInd/>
        <w:snapToGrid/>
        <w:spacing w:line="240" w:lineRule="auto"/>
        <w:ind w:left="0" w:firstLine="640"/>
      </w:pPr>
      <w:r>
        <w:t>建设国际商贸中心，推进临空经济区商贸中心、高铁小镇商贸中心、重庆保税港区进口商品直销中心仙女山店、武隆仙女山旅游商品集散中心、渝东南国际旅游商品集散中心</w:t>
      </w:r>
      <w:r>
        <w:rPr>
          <w:rFonts w:hint="eastAsia"/>
          <w:lang w:eastAsia="zh-CN"/>
        </w:rPr>
        <w:t>、</w:t>
      </w:r>
      <w:r>
        <w:t>武隆城东国际高山农产品交易市场等项目建设。大力发展国际电商，推进武隆国际贸易数字经济产业园、武隆跨境电子商务产业园、武隆五洲国际电商产业园、武隆区电子商务物流与供应链管理体系等项目建设。</w:t>
      </w:r>
    </w:p>
    <w:p w14:paraId="556EBC59">
      <w:pPr>
        <w:pStyle w:val="6"/>
        <w:keepNext w:val="0"/>
        <w:keepLines w:val="0"/>
        <w:pageBreakBefore w:val="0"/>
        <w:widowControl w:val="0"/>
        <w:kinsoku/>
        <w:wordWrap/>
        <w:overflowPunct/>
        <w:topLinePunct w:val="0"/>
        <w:autoSpaceDE/>
        <w:autoSpaceDN/>
        <w:bidi w:val="0"/>
        <w:adjustRightInd/>
        <w:snapToGrid/>
        <w:spacing w:line="240" w:lineRule="auto"/>
        <w:ind w:left="0" w:firstLine="640"/>
        <w:rPr>
          <w:rFonts w:ascii="Times New Roman" w:hAnsi="Times New Roman"/>
        </w:rPr>
      </w:pPr>
      <w:r>
        <w:rPr>
          <w:rFonts w:ascii="Times New Roman" w:hAnsi="Times New Roman"/>
        </w:rPr>
        <w:t>5</w:t>
      </w:r>
      <w:r>
        <w:rPr>
          <w:rFonts w:hint="eastAsia" w:ascii="Times New Roman" w:hAnsi="Times New Roman"/>
        </w:rPr>
        <w:t xml:space="preserve">. </w:t>
      </w:r>
      <w:r>
        <w:rPr>
          <w:rFonts w:ascii="Times New Roman" w:hAnsi="Times New Roman"/>
        </w:rPr>
        <w:t>国际化智慧旅游服务体系</w:t>
      </w:r>
      <w:r>
        <w:rPr>
          <w:rFonts w:hint="eastAsia" w:ascii="Times New Roman" w:hAnsi="Times New Roman"/>
        </w:rPr>
        <w:t>。</w:t>
      </w:r>
    </w:p>
    <w:p w14:paraId="19D083B8">
      <w:pPr>
        <w:keepNext w:val="0"/>
        <w:keepLines w:val="0"/>
        <w:pageBreakBefore w:val="0"/>
        <w:widowControl w:val="0"/>
        <w:kinsoku/>
        <w:wordWrap/>
        <w:overflowPunct/>
        <w:topLinePunct w:val="0"/>
        <w:autoSpaceDE/>
        <w:autoSpaceDN/>
        <w:bidi w:val="0"/>
        <w:adjustRightInd/>
        <w:snapToGrid/>
        <w:spacing w:line="240" w:lineRule="auto"/>
        <w:ind w:left="0" w:firstLine="640"/>
      </w:pPr>
      <w:r>
        <w:t>大力推进5G基站、大数据中心、云平台、人工智能等国际化智慧服务体系建设。加强机场、车站、景区景点、游客服务中心等主要旅游服务场所信息互通终端设施建设，建设无感购票、自动指引、智能监控、安全防范、智慧餐厅、</w:t>
      </w:r>
      <w:r>
        <w:rPr>
          <w:rFonts w:hint="eastAsia"/>
          <w:lang w:val="en-US" w:eastAsia="zh-CN"/>
        </w:rPr>
        <w:t>智慧</w:t>
      </w:r>
      <w:r>
        <w:t>景区等智慧旅游应用体系。广泛应用人工智能、传感器、移动通信等机器感知技术和VR、AR等沉浸式技术，拓展游客的体验内容、体验方式</w:t>
      </w:r>
      <w:r>
        <w:rPr>
          <w:rFonts w:hint="eastAsia"/>
          <w:lang w:eastAsia="zh-CN"/>
        </w:rPr>
        <w:t>，提升游客</w:t>
      </w:r>
      <w:r>
        <w:t>体验质量。丰富完善</w:t>
      </w:r>
      <w:r>
        <w:rPr>
          <w:rFonts w:hint="eastAsia"/>
          <w:lang w:eastAsia="zh-CN"/>
        </w:rPr>
        <w:t>“</w:t>
      </w:r>
      <w:r>
        <w:rPr>
          <w:rFonts w:hint="eastAsia"/>
        </w:rPr>
        <w:t>武隆旅游</w:t>
      </w:r>
      <w:r>
        <w:rPr>
          <w:rFonts w:hint="eastAsia"/>
          <w:lang w:eastAsia="zh-CN"/>
        </w:rPr>
        <w:t>”</w:t>
      </w:r>
      <w:r>
        <w:t>智慧旅游服务平台，适时推出英文版，满足游客全场景、全过程、全时段旅游信息服务需求，建设智能旅游行程定制平台，利用旅游大数据挖掘游客旅游偏好，提升旅游行程定制智慧化水平。打造旅游企业在线交易平台，提升对国内、国际旅游信息、资金、人才资源的配置功能，促进要素高效流动。</w:t>
      </w:r>
    </w:p>
    <w:p w14:paraId="5281C2B9">
      <w:pPr>
        <w:pStyle w:val="6"/>
        <w:keepNext w:val="0"/>
        <w:keepLines w:val="0"/>
        <w:pageBreakBefore w:val="0"/>
        <w:widowControl w:val="0"/>
        <w:kinsoku/>
        <w:wordWrap/>
        <w:overflowPunct/>
        <w:topLinePunct w:val="0"/>
        <w:autoSpaceDE/>
        <w:autoSpaceDN/>
        <w:bidi w:val="0"/>
        <w:adjustRightInd/>
        <w:snapToGrid/>
        <w:spacing w:line="240" w:lineRule="auto"/>
        <w:ind w:left="0" w:firstLine="640"/>
        <w:rPr>
          <w:rFonts w:ascii="Times New Roman" w:hAnsi="Times New Roman"/>
        </w:rPr>
      </w:pPr>
      <w:bookmarkStart w:id="63" w:name="_Toc8913"/>
      <w:bookmarkStart w:id="64" w:name="_Toc17802"/>
      <w:bookmarkStart w:id="65" w:name="_Toc31937"/>
      <w:bookmarkStart w:id="66" w:name="_Toc16058"/>
      <w:bookmarkStart w:id="67" w:name="_Toc60"/>
      <w:r>
        <w:rPr>
          <w:rFonts w:ascii="Times New Roman" w:hAnsi="Times New Roman"/>
        </w:rPr>
        <w:t>6</w:t>
      </w:r>
      <w:r>
        <w:rPr>
          <w:rFonts w:hint="eastAsia" w:ascii="Times New Roman" w:hAnsi="Times New Roman"/>
        </w:rPr>
        <w:t xml:space="preserve">. </w:t>
      </w:r>
      <w:r>
        <w:rPr>
          <w:rFonts w:ascii="Times New Roman" w:hAnsi="Times New Roman"/>
        </w:rPr>
        <w:t>国际化医疗与安全救援体系</w:t>
      </w:r>
      <w:bookmarkEnd w:id="63"/>
      <w:bookmarkEnd w:id="64"/>
      <w:r>
        <w:rPr>
          <w:rFonts w:hint="eastAsia" w:ascii="Times New Roman" w:hAnsi="Times New Roman"/>
        </w:rPr>
        <w:t>。</w:t>
      </w:r>
    </w:p>
    <w:p w14:paraId="317BA84B">
      <w:pPr>
        <w:keepNext w:val="0"/>
        <w:keepLines w:val="0"/>
        <w:pageBreakBefore w:val="0"/>
        <w:widowControl w:val="0"/>
        <w:kinsoku/>
        <w:wordWrap/>
        <w:overflowPunct/>
        <w:topLinePunct w:val="0"/>
        <w:autoSpaceDE/>
        <w:autoSpaceDN/>
        <w:bidi w:val="0"/>
        <w:adjustRightInd/>
        <w:snapToGrid/>
        <w:spacing w:line="240" w:lineRule="auto"/>
        <w:ind w:left="0" w:firstLine="640"/>
      </w:pPr>
      <w:r>
        <w:t>按照国际标准，开设国际SOS急救体系建设，完善国际医疗急救转运体系，配套仙女山、白马山区域医疗服务中心。</w:t>
      </w:r>
      <w:r>
        <w:rPr>
          <w:rFonts w:hint="eastAsia"/>
        </w:rPr>
        <w:t>全面加强卫生健康信息化建设，实现5G+智慧医疗卫生服务全覆盖。</w:t>
      </w:r>
      <w:r>
        <w:t>按照国际标准，提供4A级及以上景区医务室线上线下的中英双语服务。开展中医药健康养老、康复疗养、亚健康治疗等特色医疗服务，促进中医药传承创新发展。</w:t>
      </w:r>
      <w:bookmarkEnd w:id="65"/>
      <w:bookmarkEnd w:id="66"/>
      <w:bookmarkEnd w:id="67"/>
      <w:r>
        <w:t>提升公安指挥中心（110报警台）中英双语种报警服务功能，进行旅游综合执法改革，有效解决国际游客投诉时语言不通的问题。</w:t>
      </w:r>
    </w:p>
    <w:p w14:paraId="3BF87A11">
      <w:pPr>
        <w:pStyle w:val="5"/>
        <w:keepNext w:val="0"/>
        <w:keepLines w:val="0"/>
        <w:pageBreakBefore w:val="0"/>
        <w:widowControl w:val="0"/>
        <w:kinsoku/>
        <w:wordWrap/>
        <w:overflowPunct/>
        <w:topLinePunct w:val="0"/>
        <w:autoSpaceDE/>
        <w:autoSpaceDN/>
        <w:bidi w:val="0"/>
        <w:adjustRightInd/>
        <w:snapToGrid/>
        <w:spacing w:line="240" w:lineRule="auto"/>
        <w:ind w:left="0" w:firstLine="640"/>
      </w:pPr>
      <w:r>
        <w:t>（六）培育具有国际视野的旅游人才</w:t>
      </w:r>
      <w:r>
        <w:rPr>
          <w:rFonts w:hint="eastAsia"/>
        </w:rPr>
        <w:t>。</w:t>
      </w:r>
    </w:p>
    <w:p w14:paraId="758FBA50">
      <w:pPr>
        <w:pStyle w:val="6"/>
        <w:keepNext w:val="0"/>
        <w:keepLines w:val="0"/>
        <w:pageBreakBefore w:val="0"/>
        <w:widowControl w:val="0"/>
        <w:kinsoku/>
        <w:wordWrap/>
        <w:overflowPunct/>
        <w:topLinePunct w:val="0"/>
        <w:autoSpaceDE/>
        <w:autoSpaceDN/>
        <w:bidi w:val="0"/>
        <w:adjustRightInd/>
        <w:snapToGrid/>
        <w:spacing w:line="240" w:lineRule="auto"/>
        <w:ind w:left="0" w:firstLine="640"/>
        <w:rPr>
          <w:rFonts w:ascii="Times New Roman" w:hAnsi="Times New Roman"/>
        </w:rPr>
      </w:pPr>
      <w:r>
        <w:rPr>
          <w:rFonts w:ascii="Times New Roman" w:hAnsi="Times New Roman"/>
        </w:rPr>
        <w:t>1</w:t>
      </w:r>
      <w:r>
        <w:rPr>
          <w:rFonts w:hint="eastAsia" w:ascii="Times New Roman" w:hAnsi="Times New Roman"/>
        </w:rPr>
        <w:t xml:space="preserve">. </w:t>
      </w:r>
      <w:r>
        <w:rPr>
          <w:rFonts w:ascii="Times New Roman" w:hAnsi="Times New Roman"/>
        </w:rPr>
        <w:t>大力培养建设高层次国际旅游人才</w:t>
      </w:r>
      <w:r>
        <w:rPr>
          <w:rFonts w:hint="eastAsia" w:ascii="Times New Roman" w:hAnsi="Times New Roman"/>
        </w:rPr>
        <w:t>。</w:t>
      </w:r>
    </w:p>
    <w:p w14:paraId="5EB252C9">
      <w:pPr>
        <w:keepNext w:val="0"/>
        <w:keepLines w:val="0"/>
        <w:pageBreakBefore w:val="0"/>
        <w:widowControl w:val="0"/>
        <w:kinsoku/>
        <w:wordWrap/>
        <w:overflowPunct/>
        <w:topLinePunct w:val="0"/>
        <w:autoSpaceDE/>
        <w:autoSpaceDN/>
        <w:bidi w:val="0"/>
        <w:adjustRightInd/>
        <w:snapToGrid/>
        <w:spacing w:line="240" w:lineRule="auto"/>
        <w:ind w:left="0" w:firstLine="640"/>
      </w:pPr>
      <w:r>
        <w:t>进一步加强与国内外高校和知名旅游企业的合作交流，全面发挥专家学者对旅游业发展的智力支持和示范引领作用。争取每年邀请国内外著名学者举办1—2次专题培训班，每期培训50—60名各领域的管理人员。</w:t>
      </w:r>
      <w:r>
        <w:rPr>
          <w:rFonts w:hint="eastAsia"/>
        </w:rPr>
        <w:t>开办</w:t>
      </w:r>
      <w:r>
        <w:t>武隆喀斯特世界自然遗产保护与发展研究院、旅游类影视学院，加强旅游学科建设，打造旅游人才教育高地，组建国际化旅游人才智库。</w:t>
      </w:r>
    </w:p>
    <w:p w14:paraId="170BE59B">
      <w:pPr>
        <w:pStyle w:val="6"/>
        <w:keepNext w:val="0"/>
        <w:keepLines w:val="0"/>
        <w:pageBreakBefore w:val="0"/>
        <w:widowControl w:val="0"/>
        <w:kinsoku/>
        <w:wordWrap/>
        <w:overflowPunct/>
        <w:topLinePunct w:val="0"/>
        <w:autoSpaceDE/>
        <w:autoSpaceDN/>
        <w:bidi w:val="0"/>
        <w:adjustRightInd/>
        <w:snapToGrid/>
        <w:spacing w:line="240" w:lineRule="auto"/>
        <w:ind w:left="0" w:firstLine="640"/>
        <w:rPr>
          <w:rFonts w:ascii="Times New Roman" w:hAnsi="Times New Roman"/>
        </w:rPr>
      </w:pPr>
      <w:r>
        <w:rPr>
          <w:rFonts w:ascii="Times New Roman" w:hAnsi="Times New Roman"/>
        </w:rPr>
        <w:t>2</w:t>
      </w:r>
      <w:r>
        <w:rPr>
          <w:rFonts w:hint="eastAsia" w:ascii="Times New Roman" w:hAnsi="Times New Roman"/>
        </w:rPr>
        <w:t xml:space="preserve">. </w:t>
      </w:r>
      <w:r>
        <w:rPr>
          <w:rFonts w:ascii="Times New Roman" w:hAnsi="Times New Roman"/>
        </w:rPr>
        <w:t>引进急需的国际化旅游人才</w:t>
      </w:r>
      <w:r>
        <w:rPr>
          <w:rFonts w:hint="eastAsia" w:ascii="Times New Roman" w:hAnsi="Times New Roman"/>
        </w:rPr>
        <w:t>。</w:t>
      </w:r>
    </w:p>
    <w:p w14:paraId="6B9725AA">
      <w:pPr>
        <w:keepNext w:val="0"/>
        <w:keepLines w:val="0"/>
        <w:pageBreakBefore w:val="0"/>
        <w:widowControl w:val="0"/>
        <w:kinsoku/>
        <w:wordWrap/>
        <w:overflowPunct/>
        <w:topLinePunct w:val="0"/>
        <w:autoSpaceDE/>
        <w:autoSpaceDN/>
        <w:bidi w:val="0"/>
        <w:adjustRightInd/>
        <w:snapToGrid/>
        <w:spacing w:line="240" w:lineRule="auto"/>
        <w:ind w:left="0" w:firstLine="640"/>
      </w:pPr>
      <w:r>
        <w:t>进一步加大引进急需人才力度，重点引进旅游管理、旅游营销和市场开发、会展策划、旅游规划、旅游教育、旅游电子商务等方面的国际化高层次、高素质、复合型人才。鼓励高等院校旅游相关专业毕业生特别是武隆生源到旅游企业工作，</w:t>
      </w:r>
      <w:r>
        <w:rPr>
          <w:rFonts w:hint="eastAsia"/>
        </w:rPr>
        <w:t>搭建旅游行业校企实训平台，引导接收旅游相关专业在校大学生到旅游企业实训实习，</w:t>
      </w:r>
      <w:r>
        <w:t>争取每年引进各类旅游专业人才100人以上。</w:t>
      </w:r>
    </w:p>
    <w:p w14:paraId="0324BB7A">
      <w:pPr>
        <w:pStyle w:val="6"/>
        <w:keepNext w:val="0"/>
        <w:keepLines w:val="0"/>
        <w:pageBreakBefore w:val="0"/>
        <w:widowControl w:val="0"/>
        <w:kinsoku/>
        <w:wordWrap/>
        <w:overflowPunct/>
        <w:topLinePunct w:val="0"/>
        <w:autoSpaceDE/>
        <w:autoSpaceDN/>
        <w:bidi w:val="0"/>
        <w:adjustRightInd/>
        <w:snapToGrid/>
        <w:spacing w:line="240" w:lineRule="auto"/>
        <w:ind w:left="0" w:firstLine="640"/>
        <w:rPr>
          <w:rFonts w:ascii="Times New Roman" w:hAnsi="Times New Roman"/>
        </w:rPr>
      </w:pPr>
      <w:r>
        <w:rPr>
          <w:rFonts w:ascii="Times New Roman" w:hAnsi="Times New Roman"/>
        </w:rPr>
        <w:t>3</w:t>
      </w:r>
      <w:r>
        <w:rPr>
          <w:rFonts w:hint="eastAsia" w:ascii="Times New Roman" w:hAnsi="Times New Roman"/>
        </w:rPr>
        <w:t xml:space="preserve">. </w:t>
      </w:r>
      <w:r>
        <w:rPr>
          <w:rFonts w:ascii="Times New Roman" w:hAnsi="Times New Roman"/>
        </w:rPr>
        <w:t>打造一支国际化旅游从业人员队伍</w:t>
      </w:r>
      <w:r>
        <w:rPr>
          <w:rFonts w:hint="eastAsia" w:ascii="Times New Roman" w:hAnsi="Times New Roman"/>
        </w:rPr>
        <w:t>。</w:t>
      </w:r>
    </w:p>
    <w:p w14:paraId="07F86089">
      <w:pPr>
        <w:keepNext w:val="0"/>
        <w:keepLines w:val="0"/>
        <w:pageBreakBefore w:val="0"/>
        <w:widowControl w:val="0"/>
        <w:kinsoku/>
        <w:wordWrap/>
        <w:overflowPunct/>
        <w:topLinePunct w:val="0"/>
        <w:autoSpaceDE/>
        <w:autoSpaceDN/>
        <w:bidi w:val="0"/>
        <w:adjustRightInd/>
        <w:snapToGrid/>
        <w:spacing w:line="240" w:lineRule="auto"/>
        <w:ind w:left="0" w:firstLine="640"/>
        <w:rPr>
          <w:rFonts w:hint="eastAsia" w:eastAsia="方正仿宋_GBK"/>
          <w:lang w:eastAsia="zh-CN"/>
        </w:rPr>
      </w:pPr>
      <w:r>
        <w:t>每2年分别举办一次导游技能大赛和宾馆饭店从业人员技能大赛。着力打造一支爱岗敬业、诚实守信、业务精湛、服务规范、</w:t>
      </w:r>
      <w:r>
        <w:rPr>
          <w:rFonts w:hint="eastAsia"/>
          <w:lang w:val="en-US" w:eastAsia="zh-CN"/>
        </w:rPr>
        <w:t>执</w:t>
      </w:r>
      <w:r>
        <w:t>业文明的国际化旅游从业人员队伍。实施高级旅游专门人才培训计划，提高武隆旅游管理人员的工作能力和专业素养。每年举办1期旅游行政管理人员培训班，举办2—3期景区管理运营、酒店管理运营、旅行社管理运营、乡村旅游管理运营人员培训班，举办6—8期旅游从业人员培训班。</w:t>
      </w:r>
      <w:r>
        <w:rPr>
          <w:rFonts w:hint="eastAsia"/>
        </w:rPr>
        <w:t>支持旅游企业开办企业职工培训中心，开展旅游从业人员培训</w:t>
      </w:r>
      <w:r>
        <w:rPr>
          <w:rFonts w:hint="eastAsia"/>
          <w:lang w:eastAsia="zh-CN"/>
        </w:rPr>
        <w:t>。</w:t>
      </w:r>
    </w:p>
    <w:p w14:paraId="40F53F2F">
      <w:pPr>
        <w:pStyle w:val="6"/>
        <w:keepNext w:val="0"/>
        <w:keepLines w:val="0"/>
        <w:pageBreakBefore w:val="0"/>
        <w:widowControl w:val="0"/>
        <w:kinsoku/>
        <w:wordWrap/>
        <w:overflowPunct/>
        <w:topLinePunct w:val="0"/>
        <w:autoSpaceDE/>
        <w:autoSpaceDN/>
        <w:bidi w:val="0"/>
        <w:adjustRightInd/>
        <w:snapToGrid/>
        <w:spacing w:line="240" w:lineRule="auto"/>
        <w:ind w:left="0" w:firstLine="640"/>
        <w:rPr>
          <w:rFonts w:ascii="Times New Roman" w:hAnsi="Times New Roman"/>
        </w:rPr>
      </w:pPr>
      <w:r>
        <w:rPr>
          <w:rFonts w:ascii="Times New Roman" w:hAnsi="Times New Roman"/>
        </w:rPr>
        <w:t>4</w:t>
      </w:r>
      <w:r>
        <w:rPr>
          <w:rFonts w:hint="eastAsia" w:ascii="Times New Roman" w:hAnsi="Times New Roman"/>
        </w:rPr>
        <w:t xml:space="preserve">. </w:t>
      </w:r>
      <w:r>
        <w:rPr>
          <w:rFonts w:ascii="Times New Roman" w:hAnsi="Times New Roman"/>
        </w:rPr>
        <w:t>加快国际化乡村旅游人才队伍建设</w:t>
      </w:r>
      <w:r>
        <w:rPr>
          <w:rFonts w:hint="eastAsia" w:ascii="Times New Roman" w:hAnsi="Times New Roman"/>
        </w:rPr>
        <w:t>。</w:t>
      </w:r>
    </w:p>
    <w:p w14:paraId="03CC32E3">
      <w:pPr>
        <w:keepNext w:val="0"/>
        <w:keepLines w:val="0"/>
        <w:pageBreakBefore w:val="0"/>
        <w:widowControl w:val="0"/>
        <w:kinsoku/>
        <w:wordWrap/>
        <w:overflowPunct/>
        <w:topLinePunct w:val="0"/>
        <w:autoSpaceDE/>
        <w:autoSpaceDN/>
        <w:bidi w:val="0"/>
        <w:adjustRightInd/>
        <w:snapToGrid/>
        <w:spacing w:line="240" w:lineRule="auto"/>
        <w:ind w:left="0" w:firstLine="640"/>
      </w:pPr>
      <w:r>
        <w:t>重点培育乡村旅游项目建设、主题旅游小镇运营、农家乐经营、民俗特色餐饮服务、乡村工艺品和土特产品开发等方面的国际化实用人才。鼓励支持有关单位和个人开展乡村旅游结对帮扶、挂职锻炼、创业就业、咨询指导。开展乡村旅游示范村创建和评选活动，每年创建10个示范村。组织开展乡村旅游重点村村干部培训和乡村旅游经营管理带头人培训。健全乡村旅游培训网络平台，支持建立各级各类乡村旅游培训基地。</w:t>
      </w:r>
      <w:r>
        <w:rPr>
          <w:rFonts w:hint="eastAsia"/>
        </w:rPr>
        <w:t>在全区积极组织开展乡村旅游特色工种培训，加强乡村旅游人才队伍建设。</w:t>
      </w:r>
    </w:p>
    <w:p w14:paraId="3907B07E">
      <w:pPr>
        <w:pStyle w:val="6"/>
        <w:keepNext w:val="0"/>
        <w:keepLines w:val="0"/>
        <w:pageBreakBefore w:val="0"/>
        <w:widowControl w:val="0"/>
        <w:kinsoku/>
        <w:wordWrap/>
        <w:overflowPunct/>
        <w:topLinePunct w:val="0"/>
        <w:autoSpaceDE/>
        <w:autoSpaceDN/>
        <w:bidi w:val="0"/>
        <w:adjustRightInd/>
        <w:snapToGrid/>
        <w:spacing w:line="240" w:lineRule="auto"/>
        <w:ind w:left="0" w:firstLine="640"/>
        <w:rPr>
          <w:rFonts w:ascii="Times New Roman" w:hAnsi="Times New Roman"/>
        </w:rPr>
      </w:pPr>
      <w:r>
        <w:rPr>
          <w:rFonts w:ascii="Times New Roman" w:hAnsi="Times New Roman"/>
        </w:rPr>
        <w:t>5</w:t>
      </w:r>
      <w:r>
        <w:rPr>
          <w:rFonts w:hint="eastAsia" w:ascii="Times New Roman" w:hAnsi="Times New Roman"/>
        </w:rPr>
        <w:t xml:space="preserve">. </w:t>
      </w:r>
      <w:r>
        <w:rPr>
          <w:rFonts w:ascii="Times New Roman" w:hAnsi="Times New Roman"/>
        </w:rPr>
        <w:t>加大国际化旅游新业态人才队伍建设</w:t>
      </w:r>
      <w:r>
        <w:rPr>
          <w:rFonts w:hint="eastAsia" w:ascii="Times New Roman" w:hAnsi="Times New Roman"/>
        </w:rPr>
        <w:t>。</w:t>
      </w:r>
    </w:p>
    <w:p w14:paraId="26324AF2">
      <w:pPr>
        <w:keepNext w:val="0"/>
        <w:keepLines w:val="0"/>
        <w:pageBreakBefore w:val="0"/>
        <w:widowControl w:val="0"/>
        <w:kinsoku/>
        <w:wordWrap/>
        <w:overflowPunct/>
        <w:topLinePunct w:val="0"/>
        <w:autoSpaceDE/>
        <w:autoSpaceDN/>
        <w:bidi w:val="0"/>
        <w:adjustRightInd/>
        <w:snapToGrid/>
        <w:spacing w:line="240" w:lineRule="auto"/>
        <w:ind w:left="0" w:firstLine="640"/>
      </w:pPr>
      <w:r>
        <w:t>适应</w:t>
      </w:r>
      <w:r>
        <w:rPr>
          <w:rFonts w:hint="eastAsia"/>
          <w:lang w:eastAsia="zh-CN"/>
        </w:rPr>
        <w:t>“</w:t>
      </w:r>
      <w:r>
        <w:t>旅游+</w:t>
      </w:r>
      <w:r>
        <w:rPr>
          <w:rFonts w:hint="eastAsia"/>
          <w:lang w:eastAsia="zh-CN"/>
        </w:rPr>
        <w:t>”</w:t>
      </w:r>
      <w:r>
        <w:t>和</w:t>
      </w:r>
      <w:r>
        <w:rPr>
          <w:rFonts w:hint="eastAsia"/>
          <w:lang w:eastAsia="zh-CN"/>
        </w:rPr>
        <w:t>“</w:t>
      </w:r>
      <w:r>
        <w:t>+旅游</w:t>
      </w:r>
      <w:r>
        <w:rPr>
          <w:rFonts w:hint="eastAsia"/>
          <w:lang w:eastAsia="zh-CN"/>
        </w:rPr>
        <w:t>”</w:t>
      </w:r>
      <w:r>
        <w:t>融合发展需要，加紧培养自驾车旅居车旅游、工业旅游、农业旅游、文化创意旅游、健康医疗旅游、研学旅游以及乡村田园综合体旅游等各类</w:t>
      </w:r>
      <w:r>
        <w:rPr>
          <w:rFonts w:hint="eastAsia"/>
        </w:rPr>
        <w:t>专业</w:t>
      </w:r>
      <w:r>
        <w:t>人才，加强与相关产业部门合作，推进</w:t>
      </w:r>
      <w:r>
        <w:rPr>
          <w:rFonts w:hint="eastAsia"/>
          <w:lang w:eastAsia="zh-CN"/>
        </w:rPr>
        <w:t>“</w:t>
      </w:r>
      <w:r>
        <w:t>旅游+</w:t>
      </w:r>
      <w:r>
        <w:rPr>
          <w:rFonts w:hint="eastAsia"/>
          <w:lang w:eastAsia="zh-CN"/>
        </w:rPr>
        <w:t>”</w:t>
      </w:r>
      <w:r>
        <w:rPr>
          <w:rFonts w:hint="eastAsia"/>
        </w:rPr>
        <w:t>和</w:t>
      </w:r>
      <w:r>
        <w:rPr>
          <w:rFonts w:hint="eastAsia"/>
          <w:lang w:eastAsia="zh-CN"/>
        </w:rPr>
        <w:t>“</w:t>
      </w:r>
      <w:r>
        <w:t>+旅游</w:t>
      </w:r>
      <w:r>
        <w:rPr>
          <w:rFonts w:hint="eastAsia"/>
          <w:lang w:eastAsia="zh-CN"/>
        </w:rPr>
        <w:t>”</w:t>
      </w:r>
      <w:r>
        <w:t>国际化复合型人才队伍建设。</w:t>
      </w:r>
    </w:p>
    <w:p w14:paraId="5BD2D57A">
      <w:pPr>
        <w:pStyle w:val="5"/>
        <w:keepNext w:val="0"/>
        <w:keepLines w:val="0"/>
        <w:pageBreakBefore w:val="0"/>
        <w:widowControl w:val="0"/>
        <w:kinsoku/>
        <w:wordWrap/>
        <w:overflowPunct/>
        <w:topLinePunct w:val="0"/>
        <w:autoSpaceDE/>
        <w:autoSpaceDN/>
        <w:bidi w:val="0"/>
        <w:adjustRightInd/>
        <w:snapToGrid/>
        <w:spacing w:line="240" w:lineRule="auto"/>
        <w:ind w:left="0" w:firstLine="640"/>
      </w:pPr>
      <w:r>
        <w:t>（七）发展具有国际竞争力的旅游企业</w:t>
      </w:r>
      <w:r>
        <w:rPr>
          <w:rFonts w:hint="eastAsia"/>
        </w:rPr>
        <w:t>。</w:t>
      </w:r>
    </w:p>
    <w:p w14:paraId="2CA01E83">
      <w:pPr>
        <w:keepNext w:val="0"/>
        <w:keepLines w:val="0"/>
        <w:pageBreakBefore w:val="0"/>
        <w:widowControl w:val="0"/>
        <w:kinsoku/>
        <w:wordWrap/>
        <w:overflowPunct/>
        <w:topLinePunct w:val="0"/>
        <w:autoSpaceDE/>
        <w:autoSpaceDN/>
        <w:bidi w:val="0"/>
        <w:adjustRightInd/>
        <w:snapToGrid/>
        <w:spacing w:line="240" w:lineRule="auto"/>
        <w:ind w:left="0" w:firstLine="640"/>
      </w:pPr>
      <w:r>
        <w:t>加速国际化旅游企业的内育外引，大力扶持旅游核心企业，全面提升武隆旅游企业的国际化经营能力和旅游产业的国际化竞争力。</w:t>
      </w:r>
    </w:p>
    <w:p w14:paraId="24FC6677">
      <w:pPr>
        <w:pStyle w:val="6"/>
        <w:keepNext w:val="0"/>
        <w:keepLines w:val="0"/>
        <w:pageBreakBefore w:val="0"/>
        <w:widowControl w:val="0"/>
        <w:kinsoku/>
        <w:wordWrap/>
        <w:overflowPunct/>
        <w:topLinePunct w:val="0"/>
        <w:autoSpaceDE/>
        <w:autoSpaceDN/>
        <w:bidi w:val="0"/>
        <w:adjustRightInd/>
        <w:snapToGrid/>
        <w:spacing w:line="240" w:lineRule="auto"/>
        <w:ind w:left="0" w:firstLine="640"/>
        <w:rPr>
          <w:rFonts w:ascii="Times New Roman" w:hAnsi="Times New Roman"/>
        </w:rPr>
      </w:pPr>
      <w:r>
        <w:rPr>
          <w:rFonts w:ascii="Times New Roman" w:hAnsi="Times New Roman"/>
        </w:rPr>
        <w:t>1</w:t>
      </w:r>
      <w:r>
        <w:rPr>
          <w:rFonts w:hint="eastAsia" w:ascii="Times New Roman" w:hAnsi="Times New Roman"/>
        </w:rPr>
        <w:t xml:space="preserve">. </w:t>
      </w:r>
      <w:r>
        <w:rPr>
          <w:rFonts w:ascii="Times New Roman" w:hAnsi="Times New Roman"/>
        </w:rPr>
        <w:t>壮大旅游企业</w:t>
      </w:r>
      <w:r>
        <w:rPr>
          <w:rFonts w:hint="eastAsia" w:ascii="Times New Roman" w:hAnsi="Times New Roman"/>
        </w:rPr>
        <w:t>。</w:t>
      </w:r>
    </w:p>
    <w:p w14:paraId="3E8EB011">
      <w:pPr>
        <w:keepNext w:val="0"/>
        <w:keepLines w:val="0"/>
        <w:pageBreakBefore w:val="0"/>
        <w:widowControl w:val="0"/>
        <w:kinsoku/>
        <w:wordWrap/>
        <w:overflowPunct/>
        <w:topLinePunct w:val="0"/>
        <w:autoSpaceDE/>
        <w:autoSpaceDN/>
        <w:bidi w:val="0"/>
        <w:adjustRightInd/>
        <w:snapToGrid/>
        <w:spacing w:line="240" w:lineRule="auto"/>
        <w:ind w:left="0" w:firstLine="640"/>
      </w:pPr>
      <w:r>
        <w:rPr>
          <w:rFonts w:hint="eastAsia"/>
          <w:lang w:val="en-US" w:eastAsia="zh-CN"/>
        </w:rPr>
        <w:t>加快推进武隆喀斯特旅游景区基础设施REITs上市发行</w:t>
      </w:r>
      <w:r>
        <w:t>，把</w:t>
      </w:r>
      <w:r>
        <w:rPr>
          <w:rFonts w:hint="eastAsia"/>
        </w:rPr>
        <w:t>区旅游产业</w:t>
      </w:r>
      <w:r>
        <w:t>（集团）公司打造为全市旅游行业领军企业，整合全区文旅企业，形成规模效应。</w:t>
      </w:r>
    </w:p>
    <w:p w14:paraId="6F9220CF">
      <w:pPr>
        <w:pStyle w:val="6"/>
        <w:keepNext w:val="0"/>
        <w:keepLines w:val="0"/>
        <w:pageBreakBefore w:val="0"/>
        <w:widowControl w:val="0"/>
        <w:kinsoku/>
        <w:wordWrap/>
        <w:overflowPunct/>
        <w:topLinePunct w:val="0"/>
        <w:autoSpaceDE/>
        <w:autoSpaceDN/>
        <w:bidi w:val="0"/>
        <w:adjustRightInd/>
        <w:snapToGrid/>
        <w:spacing w:line="240" w:lineRule="auto"/>
        <w:ind w:left="0" w:firstLine="640"/>
        <w:rPr>
          <w:rFonts w:ascii="Times New Roman" w:hAnsi="Times New Roman"/>
        </w:rPr>
      </w:pPr>
      <w:r>
        <w:rPr>
          <w:rFonts w:ascii="Times New Roman" w:hAnsi="Times New Roman"/>
        </w:rPr>
        <w:t>2</w:t>
      </w:r>
      <w:r>
        <w:rPr>
          <w:rFonts w:hint="eastAsia" w:ascii="Times New Roman" w:hAnsi="Times New Roman"/>
        </w:rPr>
        <w:t xml:space="preserve">. </w:t>
      </w:r>
      <w:r>
        <w:rPr>
          <w:rFonts w:ascii="Times New Roman" w:hAnsi="Times New Roman"/>
        </w:rPr>
        <w:t>发展规模型出入境旅行社</w:t>
      </w:r>
      <w:r>
        <w:rPr>
          <w:rFonts w:hint="eastAsia" w:ascii="Times New Roman" w:hAnsi="Times New Roman"/>
        </w:rPr>
        <w:t>。</w:t>
      </w:r>
    </w:p>
    <w:p w14:paraId="396B86E3">
      <w:pPr>
        <w:keepNext w:val="0"/>
        <w:keepLines w:val="0"/>
        <w:pageBreakBefore w:val="0"/>
        <w:widowControl w:val="0"/>
        <w:kinsoku/>
        <w:wordWrap/>
        <w:overflowPunct/>
        <w:topLinePunct w:val="0"/>
        <w:autoSpaceDE/>
        <w:autoSpaceDN/>
        <w:bidi w:val="0"/>
        <w:adjustRightInd/>
        <w:snapToGrid/>
        <w:spacing w:line="240" w:lineRule="auto"/>
        <w:ind w:left="0" w:firstLine="640"/>
      </w:pPr>
      <w:r>
        <w:t>扶持和培育发展实力雄厚、竞争力强、品牌优势突出的旅行社，组建大型国际化旅行社集团。制定外商投资旅行社及跨国旅游公司扶持政策，引导和鼓励国外旅行社在武隆落户，设立境外旅游办事联络机构。提升武隆入境旅游招徕实力。加快出境旅游业务资质申请，优化流程，力争到2025年，</w:t>
      </w:r>
      <w:r>
        <w:rPr>
          <w:rStyle w:val="44"/>
          <w:rFonts w:hint="eastAsia" w:ascii="方正仿宋_GBK" w:hAnsi="方正仿宋_GBK" w:cs="方正仿宋_GBK"/>
          <w:bCs/>
          <w:color w:val="000000"/>
          <w:sz w:val="32"/>
          <w:szCs w:val="32"/>
        </w:rPr>
        <w:t>落户</w:t>
      </w:r>
      <w:r>
        <w:rPr>
          <w:rStyle w:val="44"/>
          <w:rFonts w:ascii="方正仿宋_GBK" w:hAnsi="方正仿宋_GBK" w:cs="方正仿宋_GBK"/>
          <w:bCs/>
          <w:color w:val="000000"/>
          <w:sz w:val="32"/>
          <w:szCs w:val="32"/>
        </w:rPr>
        <w:t>3</w:t>
      </w:r>
      <w:r>
        <w:rPr>
          <w:rStyle w:val="44"/>
          <w:rFonts w:hint="eastAsia" w:ascii="方正仿宋_GBK" w:hAnsi="方正仿宋_GBK" w:cs="方正仿宋_GBK"/>
          <w:bCs/>
          <w:color w:val="000000"/>
          <w:sz w:val="32"/>
          <w:szCs w:val="32"/>
        </w:rPr>
        <w:t>家以上国际旅行社</w:t>
      </w:r>
      <w:r>
        <w:rPr>
          <w:szCs w:val="32"/>
        </w:rPr>
        <w:t>，培育2家以上涉旅上市企业</w:t>
      </w:r>
      <w:r>
        <w:t>。鼓励有条件的旅行社聘用外籍员工，提升领队业务能力和综合素质。</w:t>
      </w:r>
    </w:p>
    <w:p w14:paraId="2A89615D">
      <w:pPr>
        <w:pStyle w:val="6"/>
        <w:keepNext w:val="0"/>
        <w:keepLines w:val="0"/>
        <w:pageBreakBefore w:val="0"/>
        <w:widowControl w:val="0"/>
        <w:kinsoku/>
        <w:wordWrap/>
        <w:overflowPunct/>
        <w:topLinePunct w:val="0"/>
        <w:autoSpaceDE/>
        <w:autoSpaceDN/>
        <w:bidi w:val="0"/>
        <w:adjustRightInd/>
        <w:snapToGrid/>
        <w:spacing w:line="240" w:lineRule="auto"/>
        <w:ind w:left="0" w:firstLine="640"/>
        <w:rPr>
          <w:rFonts w:ascii="Times New Roman" w:hAnsi="Times New Roman"/>
        </w:rPr>
      </w:pPr>
      <w:r>
        <w:rPr>
          <w:rFonts w:ascii="Times New Roman" w:hAnsi="Times New Roman"/>
        </w:rPr>
        <w:t>3</w:t>
      </w:r>
      <w:r>
        <w:rPr>
          <w:rFonts w:hint="eastAsia" w:ascii="Times New Roman" w:hAnsi="Times New Roman"/>
        </w:rPr>
        <w:t xml:space="preserve">. </w:t>
      </w:r>
      <w:r>
        <w:rPr>
          <w:rFonts w:ascii="Times New Roman" w:hAnsi="Times New Roman"/>
        </w:rPr>
        <w:t>发展酒店业高端品牌</w:t>
      </w:r>
      <w:r>
        <w:rPr>
          <w:rFonts w:hint="eastAsia" w:ascii="Times New Roman" w:hAnsi="Times New Roman"/>
        </w:rPr>
        <w:t>。</w:t>
      </w:r>
    </w:p>
    <w:p w14:paraId="240C075C">
      <w:pPr>
        <w:keepNext w:val="0"/>
        <w:keepLines w:val="0"/>
        <w:pageBreakBefore w:val="0"/>
        <w:widowControl w:val="0"/>
        <w:kinsoku/>
        <w:wordWrap/>
        <w:overflowPunct/>
        <w:topLinePunct w:val="0"/>
        <w:autoSpaceDE/>
        <w:autoSpaceDN/>
        <w:bidi w:val="0"/>
        <w:adjustRightInd/>
        <w:snapToGrid/>
        <w:spacing w:line="240" w:lineRule="auto"/>
        <w:ind w:left="0" w:firstLine="640"/>
      </w:pPr>
      <w:r>
        <w:t>优化全区品牌酒店结构，引进Six Senses、安曼、丽兹·卡尔顿、华尔道夫、瑞吉等顶级国际酒店品牌，形成示范引领效应。引进全球百强酒店集团的区域（或业务）总部落户武隆，引导武隆本土酒店集团加强与国际品牌酒店、国际机构的合作，提升国际化服务水平。</w:t>
      </w:r>
      <w:bookmarkStart w:id="68" w:name="_Toc9739"/>
      <w:bookmarkEnd w:id="68"/>
      <w:bookmarkStart w:id="69" w:name="_Toc27052"/>
      <w:bookmarkEnd w:id="69"/>
      <w:bookmarkStart w:id="70" w:name="_Toc18293"/>
      <w:bookmarkEnd w:id="70"/>
      <w:bookmarkStart w:id="71" w:name="_Toc11257"/>
      <w:bookmarkEnd w:id="71"/>
      <w:bookmarkStart w:id="72" w:name="_Toc3883"/>
      <w:bookmarkEnd w:id="72"/>
      <w:bookmarkStart w:id="73" w:name="_Toc26636"/>
      <w:bookmarkEnd w:id="73"/>
      <w:bookmarkStart w:id="74" w:name="_Toc12000"/>
      <w:bookmarkEnd w:id="74"/>
    </w:p>
    <w:p w14:paraId="4BE4A7FD">
      <w:pPr>
        <w:pStyle w:val="6"/>
        <w:keepNext w:val="0"/>
        <w:keepLines w:val="0"/>
        <w:pageBreakBefore w:val="0"/>
        <w:widowControl w:val="0"/>
        <w:kinsoku/>
        <w:wordWrap/>
        <w:overflowPunct/>
        <w:topLinePunct w:val="0"/>
        <w:autoSpaceDE/>
        <w:autoSpaceDN/>
        <w:bidi w:val="0"/>
        <w:adjustRightInd/>
        <w:snapToGrid/>
        <w:spacing w:line="240" w:lineRule="auto"/>
        <w:ind w:left="0" w:firstLine="640"/>
        <w:rPr>
          <w:rFonts w:ascii="Times New Roman" w:hAnsi="Times New Roman"/>
        </w:rPr>
      </w:pPr>
      <w:r>
        <w:rPr>
          <w:rFonts w:ascii="Times New Roman" w:hAnsi="Times New Roman"/>
        </w:rPr>
        <w:t>4</w:t>
      </w:r>
      <w:r>
        <w:rPr>
          <w:rFonts w:hint="eastAsia" w:ascii="Times New Roman" w:hAnsi="Times New Roman"/>
        </w:rPr>
        <w:t xml:space="preserve">. </w:t>
      </w:r>
      <w:r>
        <w:rPr>
          <w:rFonts w:ascii="Times New Roman" w:hAnsi="Times New Roman"/>
        </w:rPr>
        <w:t>加大对国外资本和国际组织（机构）的引入力度</w:t>
      </w:r>
      <w:r>
        <w:rPr>
          <w:rFonts w:hint="eastAsia" w:ascii="Times New Roman" w:hAnsi="Times New Roman"/>
        </w:rPr>
        <w:t>。</w:t>
      </w:r>
    </w:p>
    <w:p w14:paraId="53E4636D">
      <w:pPr>
        <w:keepNext w:val="0"/>
        <w:keepLines w:val="0"/>
        <w:pageBreakBefore w:val="0"/>
        <w:widowControl w:val="0"/>
        <w:kinsoku/>
        <w:wordWrap/>
        <w:overflowPunct/>
        <w:topLinePunct w:val="0"/>
        <w:autoSpaceDE/>
        <w:autoSpaceDN/>
        <w:bidi w:val="0"/>
        <w:adjustRightInd/>
        <w:snapToGrid/>
        <w:spacing w:line="240" w:lineRule="auto"/>
        <w:ind w:left="0" w:firstLine="640"/>
      </w:pPr>
      <w:r>
        <w:t>鼓励各类境外资本进入旅游景区、旅游度假区、乡村民宿、低空飞行、康体养生旅游、医疗旅游、健康旅游和养老旅游等领域的开发与经营。</w:t>
      </w:r>
    </w:p>
    <w:p w14:paraId="362FBE3E">
      <w:pPr>
        <w:pStyle w:val="5"/>
        <w:keepNext w:val="0"/>
        <w:keepLines w:val="0"/>
        <w:pageBreakBefore w:val="0"/>
        <w:widowControl w:val="0"/>
        <w:kinsoku/>
        <w:wordWrap/>
        <w:overflowPunct/>
        <w:topLinePunct w:val="0"/>
        <w:autoSpaceDE/>
        <w:autoSpaceDN/>
        <w:bidi w:val="0"/>
        <w:adjustRightInd/>
        <w:snapToGrid/>
        <w:spacing w:line="240" w:lineRule="auto"/>
        <w:ind w:left="0" w:firstLine="640"/>
      </w:pPr>
      <w:r>
        <w:t>（八）营造良好</w:t>
      </w:r>
      <w:r>
        <w:rPr>
          <w:rFonts w:hint="eastAsia"/>
          <w:lang w:val="en-US" w:eastAsia="zh-CN"/>
        </w:rPr>
        <w:t>的</w:t>
      </w:r>
      <w:r>
        <w:t>国际化旅游氛围</w:t>
      </w:r>
      <w:r>
        <w:rPr>
          <w:rFonts w:hint="eastAsia"/>
        </w:rPr>
        <w:t>。</w:t>
      </w:r>
    </w:p>
    <w:p w14:paraId="53E7DA62">
      <w:pPr>
        <w:pStyle w:val="6"/>
        <w:keepNext w:val="0"/>
        <w:keepLines w:val="0"/>
        <w:pageBreakBefore w:val="0"/>
        <w:widowControl w:val="0"/>
        <w:kinsoku/>
        <w:wordWrap/>
        <w:overflowPunct/>
        <w:topLinePunct w:val="0"/>
        <w:autoSpaceDE/>
        <w:autoSpaceDN/>
        <w:bidi w:val="0"/>
        <w:adjustRightInd/>
        <w:snapToGrid/>
        <w:spacing w:line="240" w:lineRule="auto"/>
        <w:ind w:left="0" w:firstLine="640"/>
        <w:rPr>
          <w:rFonts w:ascii="Times New Roman" w:hAnsi="Times New Roman"/>
        </w:rPr>
      </w:pPr>
      <w:r>
        <w:rPr>
          <w:rFonts w:ascii="Times New Roman" w:hAnsi="Times New Roman"/>
        </w:rPr>
        <w:t>1</w:t>
      </w:r>
      <w:r>
        <w:rPr>
          <w:rFonts w:hint="eastAsia" w:ascii="Times New Roman" w:hAnsi="Times New Roman"/>
        </w:rPr>
        <w:t xml:space="preserve">. </w:t>
      </w:r>
      <w:r>
        <w:rPr>
          <w:rFonts w:ascii="Times New Roman" w:hAnsi="Times New Roman"/>
        </w:rPr>
        <w:t>强化旅游国际化宣传报道</w:t>
      </w:r>
      <w:r>
        <w:rPr>
          <w:rFonts w:hint="eastAsia" w:ascii="Times New Roman" w:hAnsi="Times New Roman"/>
        </w:rPr>
        <w:t>。</w:t>
      </w:r>
    </w:p>
    <w:p w14:paraId="1C8954A7">
      <w:pPr>
        <w:keepNext w:val="0"/>
        <w:keepLines w:val="0"/>
        <w:pageBreakBefore w:val="0"/>
        <w:widowControl w:val="0"/>
        <w:kinsoku/>
        <w:wordWrap/>
        <w:overflowPunct/>
        <w:topLinePunct w:val="0"/>
        <w:autoSpaceDE/>
        <w:autoSpaceDN/>
        <w:bidi w:val="0"/>
        <w:adjustRightInd/>
        <w:snapToGrid/>
        <w:spacing w:line="240" w:lineRule="auto"/>
        <w:ind w:left="0" w:firstLine="640"/>
      </w:pPr>
      <w:r>
        <w:rPr>
          <w:rFonts w:eastAsia="仿宋"/>
          <w:kern w:val="0"/>
          <w:szCs w:val="32"/>
        </w:rPr>
        <w:t>引导全区人民和游客积极参与</w:t>
      </w:r>
      <w:r>
        <w:rPr>
          <w:rFonts w:hint="eastAsia" w:eastAsia="仿宋"/>
          <w:kern w:val="0"/>
          <w:szCs w:val="32"/>
          <w:lang w:val="en-US" w:eastAsia="zh-CN"/>
        </w:rPr>
        <w:t>以</w:t>
      </w:r>
      <w:r>
        <w:rPr>
          <w:rFonts w:eastAsia="仿宋"/>
          <w:kern w:val="0"/>
          <w:szCs w:val="32"/>
        </w:rPr>
        <w:t>国际化</w:t>
      </w:r>
      <w:r>
        <w:rPr>
          <w:rFonts w:hint="eastAsia" w:eastAsia="仿宋"/>
          <w:kern w:val="0"/>
          <w:szCs w:val="32"/>
          <w:lang w:val="en-US" w:eastAsia="zh-CN"/>
        </w:rPr>
        <w:t>为</w:t>
      </w:r>
      <w:r>
        <w:rPr>
          <w:rFonts w:eastAsia="仿宋"/>
          <w:kern w:val="0"/>
          <w:szCs w:val="32"/>
        </w:rPr>
        <w:t>引领的</w:t>
      </w:r>
      <w:r>
        <w:rPr>
          <w:rFonts w:hint="eastAsia" w:eastAsia="仿宋"/>
          <w:kern w:val="0"/>
          <w:szCs w:val="32"/>
        </w:rPr>
        <w:t>武隆旅游</w:t>
      </w:r>
      <w:r>
        <w:rPr>
          <w:rFonts w:hint="eastAsia" w:eastAsia="仿宋"/>
          <w:kern w:val="0"/>
          <w:szCs w:val="32"/>
          <w:lang w:eastAsia="zh-CN"/>
        </w:rPr>
        <w:t>“</w:t>
      </w:r>
      <w:r>
        <w:rPr>
          <w:rFonts w:eastAsia="仿宋"/>
          <w:kern w:val="0"/>
          <w:szCs w:val="32"/>
        </w:rPr>
        <w:t>三次创业</w:t>
      </w:r>
      <w:r>
        <w:rPr>
          <w:rFonts w:hint="eastAsia" w:eastAsia="仿宋"/>
          <w:kern w:val="0"/>
          <w:szCs w:val="32"/>
          <w:lang w:eastAsia="zh-CN"/>
        </w:rPr>
        <w:t>”</w:t>
      </w:r>
      <w:r>
        <w:rPr>
          <w:rFonts w:eastAsia="仿宋"/>
          <w:kern w:val="0"/>
          <w:szCs w:val="32"/>
        </w:rPr>
        <w:t>行动，了解国际规则，对接国际惯例，全面营造旅游国际化的良好环境和氛围。积极谋划、培育、推广重</w:t>
      </w:r>
      <w:r>
        <w:t>庆144小时过境免签特色旅游产品线路，加大政策宣传力度，在旅游、商务会展、探亲访友等方面用足用好过境免签政策，促进入境旅游市场发展。</w:t>
      </w:r>
    </w:p>
    <w:p w14:paraId="158FEC47">
      <w:pPr>
        <w:pStyle w:val="6"/>
        <w:keepNext w:val="0"/>
        <w:keepLines w:val="0"/>
        <w:pageBreakBefore w:val="0"/>
        <w:widowControl w:val="0"/>
        <w:kinsoku/>
        <w:wordWrap/>
        <w:overflowPunct/>
        <w:topLinePunct w:val="0"/>
        <w:autoSpaceDE/>
        <w:autoSpaceDN/>
        <w:bidi w:val="0"/>
        <w:adjustRightInd/>
        <w:snapToGrid/>
        <w:spacing w:line="240" w:lineRule="auto"/>
        <w:ind w:left="0" w:firstLine="640"/>
        <w:rPr>
          <w:rFonts w:ascii="Times New Roman" w:hAnsi="Times New Roman"/>
        </w:rPr>
      </w:pPr>
      <w:r>
        <w:rPr>
          <w:rFonts w:ascii="Times New Roman" w:hAnsi="Times New Roman"/>
        </w:rPr>
        <w:t>2</w:t>
      </w:r>
      <w:r>
        <w:rPr>
          <w:rFonts w:hint="eastAsia" w:ascii="Times New Roman" w:hAnsi="Times New Roman"/>
        </w:rPr>
        <w:t xml:space="preserve">. </w:t>
      </w:r>
      <w:r>
        <w:rPr>
          <w:rFonts w:ascii="Times New Roman" w:hAnsi="Times New Roman"/>
        </w:rPr>
        <w:t>营造国际化语言环境</w:t>
      </w:r>
      <w:r>
        <w:rPr>
          <w:rFonts w:hint="eastAsia" w:ascii="Times New Roman" w:hAnsi="Times New Roman"/>
        </w:rPr>
        <w:t>。</w:t>
      </w:r>
    </w:p>
    <w:p w14:paraId="4F05BE1A">
      <w:pPr>
        <w:keepNext w:val="0"/>
        <w:keepLines w:val="0"/>
        <w:pageBreakBefore w:val="0"/>
        <w:widowControl w:val="0"/>
        <w:kinsoku/>
        <w:wordWrap/>
        <w:overflowPunct/>
        <w:topLinePunct w:val="0"/>
        <w:autoSpaceDE/>
        <w:autoSpaceDN/>
        <w:bidi w:val="0"/>
        <w:adjustRightInd/>
        <w:snapToGrid/>
        <w:spacing w:line="240" w:lineRule="auto"/>
        <w:ind w:left="0" w:firstLine="640"/>
      </w:pPr>
      <w:r>
        <w:t>按照国际服务标准，对所有景区、旅游度假区</w:t>
      </w:r>
      <w:r>
        <w:rPr>
          <w:rFonts w:hint="eastAsia"/>
        </w:rPr>
        <w:t>的</w:t>
      </w:r>
      <w:r>
        <w:t>道路交通引导、景区导览、解说系统等各类服务设施进行国际化多语种改造。实施旅游一线服务人员外语水平提升工程，在仙女山机场、高铁站、各景区游客中心、医院、客运站等重要公共场所设立外语服务窗口。</w:t>
      </w:r>
    </w:p>
    <w:p w14:paraId="5978A384">
      <w:pPr>
        <w:pStyle w:val="6"/>
        <w:keepNext w:val="0"/>
        <w:keepLines w:val="0"/>
        <w:pageBreakBefore w:val="0"/>
        <w:widowControl w:val="0"/>
        <w:kinsoku/>
        <w:wordWrap/>
        <w:overflowPunct/>
        <w:topLinePunct w:val="0"/>
        <w:autoSpaceDE/>
        <w:autoSpaceDN/>
        <w:bidi w:val="0"/>
        <w:adjustRightInd/>
        <w:snapToGrid/>
        <w:spacing w:line="240" w:lineRule="auto"/>
        <w:ind w:left="0" w:firstLine="640"/>
        <w:rPr>
          <w:rFonts w:ascii="Times New Roman" w:hAnsi="Times New Roman"/>
        </w:rPr>
      </w:pPr>
      <w:r>
        <w:rPr>
          <w:rFonts w:ascii="Times New Roman" w:hAnsi="Times New Roman"/>
        </w:rPr>
        <w:t>3</w:t>
      </w:r>
      <w:r>
        <w:rPr>
          <w:rFonts w:hint="eastAsia" w:ascii="Times New Roman" w:hAnsi="Times New Roman"/>
        </w:rPr>
        <w:t xml:space="preserve">. </w:t>
      </w:r>
      <w:r>
        <w:rPr>
          <w:rFonts w:ascii="Times New Roman" w:hAnsi="Times New Roman"/>
        </w:rPr>
        <w:t>完善</w:t>
      </w:r>
      <w:r>
        <w:rPr>
          <w:rFonts w:hint="eastAsia" w:ascii="Times New Roman" w:hAnsi="Times New Roman"/>
          <w:lang w:eastAsia="zh-CN"/>
        </w:rPr>
        <w:t>“</w:t>
      </w:r>
      <w:r>
        <w:rPr>
          <w:rFonts w:ascii="Times New Roman" w:hAnsi="Times New Roman"/>
        </w:rPr>
        <w:t>无障碍</w:t>
      </w:r>
      <w:r>
        <w:rPr>
          <w:rFonts w:hint="eastAsia" w:ascii="Times New Roman" w:hAnsi="Times New Roman"/>
          <w:lang w:eastAsia="zh-CN"/>
        </w:rPr>
        <w:t>”</w:t>
      </w:r>
      <w:r>
        <w:rPr>
          <w:rFonts w:ascii="Times New Roman" w:hAnsi="Times New Roman"/>
        </w:rPr>
        <w:t>服务体系</w:t>
      </w:r>
      <w:r>
        <w:rPr>
          <w:rFonts w:hint="eastAsia" w:ascii="Times New Roman" w:hAnsi="Times New Roman"/>
        </w:rPr>
        <w:t>。</w:t>
      </w:r>
    </w:p>
    <w:p w14:paraId="02B1ED63">
      <w:pPr>
        <w:keepNext w:val="0"/>
        <w:keepLines w:val="0"/>
        <w:pageBreakBefore w:val="0"/>
        <w:widowControl w:val="0"/>
        <w:kinsoku/>
        <w:wordWrap/>
        <w:overflowPunct/>
        <w:topLinePunct w:val="0"/>
        <w:autoSpaceDE/>
        <w:autoSpaceDN/>
        <w:bidi w:val="0"/>
        <w:adjustRightInd/>
        <w:snapToGrid/>
        <w:spacing w:line="240" w:lineRule="auto"/>
        <w:ind w:left="0" w:firstLine="640"/>
      </w:pPr>
      <w:r>
        <w:t>在机场、码头、火车站等区域增加随身无线通信网络租用点，提供入境旅游通信服务套餐。扩大公益无线通信网络覆盖面，优化通信服务质量。扩大海外银行卡和海外版移动支付应用使用范围，促进电子信息服务无障碍化，推进全区涉旅场所和区域的无障碍设施配置，加强旅游服务</w:t>
      </w:r>
      <w:r>
        <w:rPr>
          <w:rFonts w:hint="eastAsia"/>
          <w:lang w:eastAsia="zh-CN"/>
        </w:rPr>
        <w:t>“</w:t>
      </w:r>
      <w:r>
        <w:t>无障碍</w:t>
      </w:r>
      <w:r>
        <w:rPr>
          <w:rFonts w:hint="eastAsia"/>
          <w:lang w:eastAsia="zh-CN"/>
        </w:rPr>
        <w:t>”</w:t>
      </w:r>
      <w:r>
        <w:t>功能建设。</w:t>
      </w:r>
    </w:p>
    <w:p w14:paraId="0423B674">
      <w:pPr>
        <w:pStyle w:val="6"/>
        <w:keepNext w:val="0"/>
        <w:keepLines w:val="0"/>
        <w:pageBreakBefore w:val="0"/>
        <w:widowControl w:val="0"/>
        <w:kinsoku/>
        <w:wordWrap/>
        <w:overflowPunct/>
        <w:topLinePunct w:val="0"/>
        <w:autoSpaceDE/>
        <w:autoSpaceDN/>
        <w:bidi w:val="0"/>
        <w:adjustRightInd/>
        <w:snapToGrid/>
        <w:spacing w:line="240" w:lineRule="auto"/>
        <w:ind w:left="0" w:firstLine="640"/>
        <w:rPr>
          <w:rFonts w:ascii="Times New Roman" w:hAnsi="Times New Roman"/>
        </w:rPr>
      </w:pPr>
      <w:r>
        <w:rPr>
          <w:rFonts w:ascii="Times New Roman" w:hAnsi="Times New Roman"/>
        </w:rPr>
        <w:t>4</w:t>
      </w:r>
      <w:r>
        <w:rPr>
          <w:rFonts w:hint="eastAsia" w:ascii="Times New Roman" w:hAnsi="Times New Roman"/>
        </w:rPr>
        <w:t xml:space="preserve">. </w:t>
      </w:r>
      <w:r>
        <w:rPr>
          <w:rFonts w:ascii="Times New Roman" w:hAnsi="Times New Roman"/>
        </w:rPr>
        <w:t>增加外币兑换点数量</w:t>
      </w:r>
      <w:r>
        <w:rPr>
          <w:rFonts w:hint="eastAsia" w:ascii="Times New Roman" w:hAnsi="Times New Roman"/>
        </w:rPr>
        <w:t>。</w:t>
      </w:r>
    </w:p>
    <w:p w14:paraId="255F0443">
      <w:pPr>
        <w:keepNext w:val="0"/>
        <w:keepLines w:val="0"/>
        <w:pageBreakBefore w:val="0"/>
        <w:widowControl w:val="0"/>
        <w:kinsoku/>
        <w:wordWrap/>
        <w:overflowPunct/>
        <w:topLinePunct w:val="0"/>
        <w:autoSpaceDE/>
        <w:autoSpaceDN/>
        <w:bidi w:val="0"/>
        <w:adjustRightInd/>
        <w:snapToGrid/>
        <w:spacing w:line="240" w:lineRule="auto"/>
        <w:ind w:left="0" w:firstLine="640"/>
      </w:pPr>
      <w:r>
        <w:t>在武隆国际旅游宣传资料上列出外币兑换点相关信息。扩大外币银行卡的使用范围，在主要景区（点）、宾馆饭店、便利超市、商贸中心、特色街区等消费场所逐步实现外币银行卡刷卡消费和国际移动手机支付。</w:t>
      </w:r>
      <w:r>
        <w:rPr>
          <w:rFonts w:hint="eastAsia"/>
          <w:lang w:val="en-US" w:eastAsia="zh-CN"/>
        </w:rPr>
        <w:t>鼓励</w:t>
      </w:r>
      <w:r>
        <w:rPr>
          <w:rFonts w:hint="eastAsia"/>
        </w:rPr>
        <w:t>大中型酒店、餐饮行业提供接收外币服务。</w:t>
      </w:r>
    </w:p>
    <w:p w14:paraId="39FA0C07">
      <w:pPr>
        <w:pStyle w:val="6"/>
        <w:keepNext w:val="0"/>
        <w:keepLines w:val="0"/>
        <w:pageBreakBefore w:val="0"/>
        <w:widowControl w:val="0"/>
        <w:kinsoku/>
        <w:wordWrap/>
        <w:overflowPunct/>
        <w:topLinePunct w:val="0"/>
        <w:autoSpaceDE/>
        <w:autoSpaceDN/>
        <w:bidi w:val="0"/>
        <w:adjustRightInd/>
        <w:snapToGrid/>
        <w:spacing w:line="240" w:lineRule="auto"/>
        <w:ind w:left="0" w:firstLine="640"/>
        <w:rPr>
          <w:rFonts w:ascii="Times New Roman" w:hAnsi="Times New Roman"/>
        </w:rPr>
      </w:pPr>
      <w:r>
        <w:rPr>
          <w:rFonts w:ascii="Times New Roman" w:hAnsi="Times New Roman"/>
        </w:rPr>
        <w:t>5</w:t>
      </w:r>
      <w:r>
        <w:rPr>
          <w:rFonts w:hint="eastAsia" w:ascii="Times New Roman" w:hAnsi="Times New Roman"/>
        </w:rPr>
        <w:t xml:space="preserve">. </w:t>
      </w:r>
      <w:r>
        <w:rPr>
          <w:rFonts w:ascii="Times New Roman" w:hAnsi="Times New Roman"/>
        </w:rPr>
        <w:t>构建招商引资新格局</w:t>
      </w:r>
      <w:r>
        <w:rPr>
          <w:rFonts w:hint="eastAsia" w:ascii="Times New Roman" w:hAnsi="Times New Roman"/>
        </w:rPr>
        <w:t>。</w:t>
      </w:r>
    </w:p>
    <w:p w14:paraId="7F776C8E">
      <w:pPr>
        <w:keepNext w:val="0"/>
        <w:keepLines w:val="0"/>
        <w:pageBreakBefore w:val="0"/>
        <w:widowControl w:val="0"/>
        <w:kinsoku/>
        <w:wordWrap/>
        <w:overflowPunct/>
        <w:topLinePunct w:val="0"/>
        <w:autoSpaceDE/>
        <w:autoSpaceDN/>
        <w:bidi w:val="0"/>
        <w:adjustRightInd/>
        <w:snapToGrid/>
        <w:spacing w:line="240" w:lineRule="auto"/>
        <w:ind w:left="0" w:firstLine="640"/>
      </w:pPr>
      <w:r>
        <w:t>强化产业方向，完善招商引资策略，构筑文旅招商格局。瞄准世界500强企业招商，加大与国际国内知名文旅企业的对接洽谈，重点引进大型综合景区开发、特色小镇、户外运动、体育训练基地、体育赛事、文创产业、文艺演出、精品民宿、旅游商品研发生产等项目。</w:t>
      </w:r>
      <w:r>
        <w:rPr>
          <w:rFonts w:hint="eastAsia"/>
          <w:lang w:val="en-US" w:eastAsia="zh-CN"/>
        </w:rPr>
        <w:t>积极</w:t>
      </w:r>
      <w:r>
        <w:rPr>
          <w:rFonts w:hint="eastAsia" w:ascii="方正仿宋_GBK" w:hAnsi="方正仿宋_GBK" w:cs="方正仿宋_GBK"/>
          <w:szCs w:val="32"/>
        </w:rPr>
        <w:t>引进星巴克、麦当劳、米其林餐厅以及日本料理、韩国料理、泰国菜等国际知名特色餐饮品牌项目，同时力争引进安缦、阿丽拉、嘉佩乐、六善、悦榕庄、唯一、丽世等国际度假酒店品牌项目。</w:t>
      </w:r>
      <w:r>
        <w:t>强化武隆文旅中心、机场小镇、武隆文化创意产业园区项目、</w:t>
      </w:r>
      <w:r>
        <w:rPr>
          <w:rFonts w:hint="eastAsia"/>
          <w:lang w:eastAsia="zh-CN"/>
        </w:rPr>
        <w:t>羊角古镇</w:t>
      </w:r>
      <w:r>
        <w:t>等重点文旅项目的储备，加大招商力度，提升项目签约率、开工率。</w:t>
      </w:r>
    </w:p>
    <w:p w14:paraId="0038D272">
      <w:pPr>
        <w:pStyle w:val="6"/>
        <w:keepNext w:val="0"/>
        <w:keepLines w:val="0"/>
        <w:pageBreakBefore w:val="0"/>
        <w:widowControl w:val="0"/>
        <w:kinsoku/>
        <w:wordWrap/>
        <w:overflowPunct/>
        <w:topLinePunct w:val="0"/>
        <w:autoSpaceDE/>
        <w:autoSpaceDN/>
        <w:bidi w:val="0"/>
        <w:adjustRightInd/>
        <w:snapToGrid/>
        <w:spacing w:line="240" w:lineRule="auto"/>
        <w:ind w:left="0" w:firstLine="640"/>
        <w:rPr>
          <w:rFonts w:ascii="Times New Roman" w:hAnsi="Times New Roman"/>
        </w:rPr>
      </w:pPr>
      <w:bookmarkStart w:id="75" w:name="_Toc18936"/>
      <w:bookmarkStart w:id="76" w:name="_Toc2058"/>
      <w:bookmarkStart w:id="77" w:name="_Toc5050"/>
      <w:r>
        <w:rPr>
          <w:rFonts w:ascii="Times New Roman" w:hAnsi="Times New Roman"/>
        </w:rPr>
        <w:t>6</w:t>
      </w:r>
      <w:r>
        <w:rPr>
          <w:rFonts w:hint="eastAsia" w:ascii="Times New Roman" w:hAnsi="Times New Roman"/>
        </w:rPr>
        <w:t xml:space="preserve">. </w:t>
      </w:r>
      <w:r>
        <w:rPr>
          <w:rFonts w:ascii="Times New Roman" w:hAnsi="Times New Roman"/>
        </w:rPr>
        <w:t>营造良好</w:t>
      </w:r>
      <w:r>
        <w:rPr>
          <w:rFonts w:hint="eastAsia" w:ascii="Times New Roman" w:hAnsi="Times New Roman"/>
        </w:rPr>
        <w:t>的</w:t>
      </w:r>
      <w:r>
        <w:rPr>
          <w:rFonts w:ascii="Times New Roman" w:hAnsi="Times New Roman"/>
        </w:rPr>
        <w:t>国际化营商环境</w:t>
      </w:r>
      <w:bookmarkEnd w:id="75"/>
      <w:bookmarkEnd w:id="76"/>
      <w:bookmarkEnd w:id="77"/>
      <w:r>
        <w:rPr>
          <w:rFonts w:hint="eastAsia" w:ascii="Times New Roman" w:hAnsi="Times New Roman"/>
        </w:rPr>
        <w:t>。</w:t>
      </w:r>
    </w:p>
    <w:p w14:paraId="4782B6E4">
      <w:pPr>
        <w:keepNext w:val="0"/>
        <w:keepLines w:val="0"/>
        <w:pageBreakBefore w:val="0"/>
        <w:widowControl w:val="0"/>
        <w:kinsoku/>
        <w:wordWrap/>
        <w:overflowPunct/>
        <w:topLinePunct w:val="0"/>
        <w:autoSpaceDE/>
        <w:autoSpaceDN/>
        <w:bidi w:val="0"/>
        <w:adjustRightInd/>
        <w:snapToGrid/>
        <w:spacing w:line="240" w:lineRule="auto"/>
        <w:ind w:left="0" w:firstLine="640"/>
      </w:pPr>
      <w:r>
        <w:t>营造市场化、法治化、国际化的营商环境，切实改善企业投资和经营环境，提高群众创业的积极性，吸引</w:t>
      </w:r>
      <w:r>
        <w:rPr>
          <w:rFonts w:hint="eastAsia"/>
          <w:lang w:val="en-US" w:eastAsia="zh-CN"/>
        </w:rPr>
        <w:t>外商</w:t>
      </w:r>
      <w:r>
        <w:t>投资，</w:t>
      </w:r>
      <w:r>
        <w:rPr>
          <w:rFonts w:hint="eastAsia" w:ascii="方正仿宋_GBK" w:hAnsi="方正仿宋_GBK" w:cs="方正仿宋_GBK"/>
          <w:szCs w:val="32"/>
        </w:rPr>
        <w:t>开辟外资绿色通道，便利外资企业落地，</w:t>
      </w:r>
      <w:r>
        <w:t>激发经济主体活力，增强发展内生动力</w:t>
      </w:r>
      <w:r>
        <w:rPr>
          <w:rFonts w:hint="eastAsia"/>
          <w:lang w:eastAsia="zh-CN"/>
        </w:rPr>
        <w:t>，</w:t>
      </w:r>
      <w:r>
        <w:t>助力武隆旅游国际化建设。对标世界银行《营商环境评估报告》评价体系，立足</w:t>
      </w:r>
      <w:r>
        <w:rPr>
          <w:rFonts w:hint="eastAsia"/>
          <w:lang w:eastAsia="zh-CN"/>
        </w:rPr>
        <w:t>“</w:t>
      </w:r>
      <w:r>
        <w:t>世界旅游城市</w:t>
      </w:r>
      <w:r>
        <w:rPr>
          <w:rFonts w:hint="eastAsia"/>
          <w:lang w:eastAsia="zh-CN"/>
        </w:rPr>
        <w:t>”</w:t>
      </w:r>
      <w:r>
        <w:t>视角，构建符合世界城市个性化要求，涵</w:t>
      </w:r>
      <w:r>
        <w:rPr>
          <w:rFonts w:hint="eastAsia"/>
        </w:rPr>
        <w:t>盖</w:t>
      </w:r>
      <w:r>
        <w:t>企业</w:t>
      </w:r>
      <w:r>
        <w:rPr>
          <w:rFonts w:hint="eastAsia"/>
          <w:lang w:eastAsia="zh-CN"/>
        </w:rPr>
        <w:t>“</w:t>
      </w:r>
      <w:r>
        <w:t>准入前</w:t>
      </w:r>
      <w:r>
        <w:rPr>
          <w:rFonts w:hint="eastAsia"/>
          <w:lang w:eastAsia="zh-CN"/>
        </w:rPr>
        <w:t>”“</w:t>
      </w:r>
      <w:r>
        <w:t>准入中</w:t>
      </w:r>
      <w:r>
        <w:rPr>
          <w:rFonts w:hint="eastAsia"/>
          <w:lang w:eastAsia="zh-CN"/>
        </w:rPr>
        <w:t>”“</w:t>
      </w:r>
      <w:r>
        <w:t>准入后</w:t>
      </w:r>
      <w:r>
        <w:rPr>
          <w:rFonts w:hint="eastAsia"/>
          <w:lang w:eastAsia="zh-CN"/>
        </w:rPr>
        <w:t>”</w:t>
      </w:r>
      <w:r>
        <w:t>等各阶段的全球化营商环境评估指标体系。</w:t>
      </w:r>
      <w:r>
        <w:rPr>
          <w:rFonts w:hint="eastAsia"/>
        </w:rPr>
        <w:t>优化提升政务服务便利度，通过优化投资项目审批流程、改进项目用地管理方式、简化项目规划许可程序、提升项目推进服务效能、营造多元开放国际化环境等举措，促进国际国内旅游投资便利度</w:t>
      </w:r>
      <w:r>
        <w:t>。优化提升政务服务便利度。以</w:t>
      </w:r>
      <w:r>
        <w:rPr>
          <w:rFonts w:hint="eastAsia"/>
          <w:lang w:eastAsia="zh-CN"/>
        </w:rPr>
        <w:t>“</w:t>
      </w:r>
      <w:r>
        <w:t>企业需求</w:t>
      </w:r>
      <w:r>
        <w:rPr>
          <w:rFonts w:hint="eastAsia"/>
          <w:lang w:eastAsia="zh-CN"/>
        </w:rPr>
        <w:t>”</w:t>
      </w:r>
      <w:r>
        <w:t>为导向，深化企业全生命周期服务，构建智慧化、智能化的政务服务平台，依托</w:t>
      </w:r>
      <w:r>
        <w:rPr>
          <w:rFonts w:hint="eastAsia"/>
          <w:lang w:eastAsia="zh-CN"/>
        </w:rPr>
        <w:t>“</w:t>
      </w:r>
      <w:r>
        <w:t>渝快办</w:t>
      </w:r>
      <w:r>
        <w:rPr>
          <w:rFonts w:hint="eastAsia"/>
          <w:lang w:eastAsia="zh-CN"/>
        </w:rPr>
        <w:t>”</w:t>
      </w:r>
      <w:r>
        <w:t>等平台，打造</w:t>
      </w:r>
      <w:r>
        <w:rPr>
          <w:rFonts w:hint="eastAsia"/>
          <w:lang w:eastAsia="zh-CN"/>
        </w:rPr>
        <w:t>“</w:t>
      </w:r>
      <w:r>
        <w:t>武隆快办</w:t>
      </w:r>
      <w:r>
        <w:rPr>
          <w:rFonts w:hint="eastAsia"/>
          <w:lang w:eastAsia="zh-CN"/>
        </w:rPr>
        <w:t>”</w:t>
      </w:r>
      <w:r>
        <w:t>品牌，加快放权赋能。深入推进</w:t>
      </w:r>
      <w:r>
        <w:rPr>
          <w:rFonts w:hint="eastAsia"/>
          <w:lang w:eastAsia="zh-CN"/>
        </w:rPr>
        <w:t>“</w:t>
      </w:r>
      <w:r>
        <w:t>减材料、减环节、减跑路、减时限</w:t>
      </w:r>
      <w:r>
        <w:rPr>
          <w:rFonts w:hint="eastAsia"/>
          <w:lang w:eastAsia="zh-CN"/>
        </w:rPr>
        <w:t>”</w:t>
      </w:r>
      <w:r>
        <w:t>，提升</w:t>
      </w:r>
      <w:r>
        <w:rPr>
          <w:rFonts w:hint="eastAsia"/>
          <w:lang w:eastAsia="zh-CN"/>
        </w:rPr>
        <w:t>“</w:t>
      </w:r>
      <w:r>
        <w:t>就近办、马上办、一次办、网上办</w:t>
      </w:r>
      <w:r>
        <w:rPr>
          <w:rFonts w:hint="eastAsia"/>
          <w:lang w:eastAsia="zh-CN"/>
        </w:rPr>
        <w:t>”</w:t>
      </w:r>
      <w:r>
        <w:t>水平。</w:t>
      </w:r>
    </w:p>
    <w:p w14:paraId="7374B303">
      <w:pPr>
        <w:pStyle w:val="4"/>
        <w:keepNext w:val="0"/>
        <w:keepLines w:val="0"/>
        <w:pageBreakBefore w:val="0"/>
        <w:widowControl w:val="0"/>
        <w:kinsoku/>
        <w:wordWrap/>
        <w:overflowPunct/>
        <w:topLinePunct w:val="0"/>
        <w:autoSpaceDE/>
        <w:autoSpaceDN/>
        <w:bidi w:val="0"/>
        <w:adjustRightInd/>
        <w:snapToGrid/>
        <w:spacing w:line="240" w:lineRule="auto"/>
        <w:ind w:left="0" w:firstLine="640"/>
        <w:rPr>
          <w:rFonts w:ascii="Times New Roman" w:hAnsi="Times New Roman"/>
        </w:rPr>
      </w:pPr>
      <w:bookmarkStart w:id="78" w:name="_Toc95149385"/>
      <w:r>
        <w:rPr>
          <w:rFonts w:ascii="Times New Roman" w:hAnsi="Times New Roman"/>
        </w:rPr>
        <w:t>二、行动计划</w:t>
      </w:r>
      <w:bookmarkEnd w:id="78"/>
    </w:p>
    <w:p w14:paraId="7154C72F">
      <w:pPr>
        <w:pStyle w:val="5"/>
        <w:keepNext w:val="0"/>
        <w:keepLines w:val="0"/>
        <w:pageBreakBefore w:val="0"/>
        <w:widowControl w:val="0"/>
        <w:kinsoku/>
        <w:wordWrap/>
        <w:overflowPunct/>
        <w:topLinePunct w:val="0"/>
        <w:autoSpaceDE/>
        <w:autoSpaceDN/>
        <w:bidi w:val="0"/>
        <w:adjustRightInd/>
        <w:snapToGrid/>
        <w:spacing w:line="240" w:lineRule="auto"/>
        <w:ind w:left="0" w:firstLine="640"/>
      </w:pPr>
      <w:r>
        <w:t>（一）创建</w:t>
      </w:r>
      <w:r>
        <w:rPr>
          <w:rFonts w:hint="eastAsia"/>
        </w:rPr>
        <w:t>武隆喀斯特</w:t>
      </w:r>
      <w:r>
        <w:t>世界级旅游景区</w:t>
      </w:r>
      <w:r>
        <w:rPr>
          <w:rFonts w:hint="eastAsia"/>
        </w:rPr>
        <w:t>。</w:t>
      </w:r>
    </w:p>
    <w:p w14:paraId="4BFDF57F">
      <w:pPr>
        <w:keepNext w:val="0"/>
        <w:keepLines w:val="0"/>
        <w:pageBreakBefore w:val="0"/>
        <w:widowControl w:val="0"/>
        <w:kinsoku/>
        <w:wordWrap/>
        <w:overflowPunct/>
        <w:topLinePunct w:val="0"/>
        <w:autoSpaceDE/>
        <w:autoSpaceDN/>
        <w:bidi w:val="0"/>
        <w:adjustRightInd/>
        <w:snapToGrid/>
        <w:spacing w:line="240" w:lineRule="auto"/>
        <w:ind w:left="0" w:firstLine="640"/>
      </w:pPr>
      <w:r>
        <w:t>对标世界级旅游景区标准，围绕世界级资源禀赋和影响力、高水平的供给能力和治理能力、突出的社会贡献和发展潜力三大方面，整合天生三桥、仙女山、龙水峡地缝等世界</w:t>
      </w:r>
      <w:r>
        <w:rPr>
          <w:rFonts w:hint="eastAsia"/>
        </w:rPr>
        <w:t>级景区</w:t>
      </w:r>
      <w:r>
        <w:t>资源，力争到2025年实现成功创建</w:t>
      </w:r>
      <w:r>
        <w:rPr>
          <w:rFonts w:hint="eastAsia"/>
        </w:rPr>
        <w:t>武隆喀斯特</w:t>
      </w:r>
      <w:r>
        <w:t>世界级旅游景区目标。</w:t>
      </w:r>
    </w:p>
    <w:p w14:paraId="4C1EF24B">
      <w:pPr>
        <w:pStyle w:val="6"/>
        <w:keepNext w:val="0"/>
        <w:keepLines w:val="0"/>
        <w:pageBreakBefore w:val="0"/>
        <w:widowControl w:val="0"/>
        <w:kinsoku/>
        <w:wordWrap/>
        <w:overflowPunct/>
        <w:topLinePunct w:val="0"/>
        <w:autoSpaceDE/>
        <w:autoSpaceDN/>
        <w:bidi w:val="0"/>
        <w:adjustRightInd/>
        <w:snapToGrid/>
        <w:spacing w:line="240" w:lineRule="auto"/>
        <w:ind w:left="0" w:firstLine="640"/>
        <w:rPr>
          <w:rFonts w:ascii="Times New Roman" w:hAnsi="Times New Roman"/>
        </w:rPr>
      </w:pPr>
      <w:r>
        <w:rPr>
          <w:rFonts w:ascii="Times New Roman" w:hAnsi="Times New Roman"/>
        </w:rPr>
        <w:t>1</w:t>
      </w:r>
      <w:r>
        <w:rPr>
          <w:rFonts w:hint="eastAsia" w:ascii="Times New Roman" w:hAnsi="Times New Roman"/>
        </w:rPr>
        <w:t xml:space="preserve">. </w:t>
      </w:r>
      <w:r>
        <w:rPr>
          <w:rFonts w:ascii="Times New Roman" w:hAnsi="Times New Roman"/>
        </w:rPr>
        <w:t>世界级资源禀赋和影响力提升举措</w:t>
      </w:r>
      <w:r>
        <w:rPr>
          <w:rFonts w:hint="eastAsia" w:ascii="Times New Roman" w:hAnsi="Times New Roman"/>
        </w:rPr>
        <w:t>。</w:t>
      </w:r>
    </w:p>
    <w:p w14:paraId="21B78300">
      <w:pPr>
        <w:keepNext w:val="0"/>
        <w:keepLines w:val="0"/>
        <w:pageBreakBefore w:val="0"/>
        <w:widowControl w:val="0"/>
        <w:kinsoku/>
        <w:wordWrap/>
        <w:overflowPunct/>
        <w:topLinePunct w:val="0"/>
        <w:autoSpaceDE/>
        <w:autoSpaceDN/>
        <w:bidi w:val="0"/>
        <w:adjustRightInd/>
        <w:snapToGrid/>
        <w:spacing w:line="240" w:lineRule="auto"/>
        <w:ind w:left="0" w:firstLine="640"/>
      </w:pPr>
      <w:r>
        <w:t>（1）在资源普查基础上，梳理</w:t>
      </w:r>
      <w:r>
        <w:rPr>
          <w:rFonts w:hint="eastAsia"/>
        </w:rPr>
        <w:t>武隆喀斯特旅游</w:t>
      </w:r>
      <w:r>
        <w:t>区的旅游资源与吸引因素的等级、数量和资源价值。</w:t>
      </w:r>
    </w:p>
    <w:p w14:paraId="7382D7C1">
      <w:pPr>
        <w:keepNext w:val="0"/>
        <w:keepLines w:val="0"/>
        <w:pageBreakBefore w:val="0"/>
        <w:widowControl w:val="0"/>
        <w:kinsoku/>
        <w:wordWrap/>
        <w:overflowPunct/>
        <w:topLinePunct w:val="0"/>
        <w:autoSpaceDE/>
        <w:autoSpaceDN/>
        <w:bidi w:val="0"/>
        <w:adjustRightInd/>
        <w:snapToGrid/>
        <w:spacing w:line="240" w:lineRule="auto"/>
        <w:ind w:left="0" w:firstLine="640"/>
      </w:pPr>
      <w:r>
        <w:t>（2）积极创建国际、国家级旅游及体育、文化品牌，不断提升旅游资源与吸引因素的等级和数量。</w:t>
      </w:r>
    </w:p>
    <w:p w14:paraId="043B3E3B">
      <w:pPr>
        <w:keepNext w:val="0"/>
        <w:keepLines w:val="0"/>
        <w:pageBreakBefore w:val="0"/>
        <w:widowControl w:val="0"/>
        <w:kinsoku/>
        <w:wordWrap/>
        <w:overflowPunct/>
        <w:topLinePunct w:val="0"/>
        <w:autoSpaceDE/>
        <w:autoSpaceDN/>
        <w:bidi w:val="0"/>
        <w:adjustRightInd/>
        <w:snapToGrid/>
        <w:spacing w:line="240" w:lineRule="auto"/>
        <w:ind w:left="0" w:firstLine="640"/>
      </w:pPr>
      <w:r>
        <w:t>（3）扩大武隆世界自然遗产地在世界范围内的宣传和推广，挖掘、传播武隆喀斯特生态文化和生态文明价值。</w:t>
      </w:r>
    </w:p>
    <w:p w14:paraId="1E644195">
      <w:pPr>
        <w:keepNext w:val="0"/>
        <w:keepLines w:val="0"/>
        <w:pageBreakBefore w:val="0"/>
        <w:widowControl w:val="0"/>
        <w:kinsoku/>
        <w:wordWrap/>
        <w:overflowPunct/>
        <w:topLinePunct w:val="0"/>
        <w:autoSpaceDE/>
        <w:autoSpaceDN/>
        <w:bidi w:val="0"/>
        <w:adjustRightInd/>
        <w:snapToGrid/>
        <w:spacing w:line="240" w:lineRule="auto"/>
        <w:ind w:left="0" w:firstLine="640"/>
      </w:pPr>
      <w:r>
        <w:t>（4）打造喀斯特生态文化沉浸式体验中心。</w:t>
      </w:r>
    </w:p>
    <w:p w14:paraId="5EB80DD2">
      <w:pPr>
        <w:keepNext w:val="0"/>
        <w:keepLines w:val="0"/>
        <w:pageBreakBefore w:val="0"/>
        <w:widowControl w:val="0"/>
        <w:kinsoku/>
        <w:wordWrap/>
        <w:overflowPunct/>
        <w:topLinePunct w:val="0"/>
        <w:autoSpaceDE/>
        <w:autoSpaceDN/>
        <w:bidi w:val="0"/>
        <w:adjustRightInd/>
        <w:snapToGrid/>
        <w:spacing w:line="240" w:lineRule="auto"/>
        <w:ind w:left="0" w:firstLine="640"/>
      </w:pPr>
      <w:r>
        <w:t>（5）</w:t>
      </w:r>
      <w:r>
        <w:rPr>
          <w:rFonts w:hint="eastAsia"/>
          <w:lang w:val="en-US" w:eastAsia="zh-CN"/>
        </w:rPr>
        <w:t>增加</w:t>
      </w:r>
      <w:r>
        <w:rPr>
          <w:rFonts w:hint="eastAsia"/>
        </w:rPr>
        <w:t>武隆喀斯特旅游</w:t>
      </w:r>
      <w:r>
        <w:t>区内的文化博物馆、博览馆数量，创新创意文化的展陈方式。</w:t>
      </w:r>
    </w:p>
    <w:p w14:paraId="1D58880F">
      <w:pPr>
        <w:keepNext w:val="0"/>
        <w:keepLines w:val="0"/>
        <w:pageBreakBefore w:val="0"/>
        <w:widowControl w:val="0"/>
        <w:kinsoku/>
        <w:wordWrap/>
        <w:overflowPunct/>
        <w:topLinePunct w:val="0"/>
        <w:autoSpaceDE/>
        <w:autoSpaceDN/>
        <w:bidi w:val="0"/>
        <w:adjustRightInd/>
        <w:snapToGrid/>
        <w:spacing w:line="240" w:lineRule="auto"/>
        <w:ind w:left="0" w:firstLine="640"/>
      </w:pPr>
      <w:r>
        <w:t>（6）</w:t>
      </w:r>
      <w:r>
        <w:rPr>
          <w:rFonts w:hint="eastAsia"/>
          <w:lang w:val="en-US" w:eastAsia="zh-CN"/>
        </w:rPr>
        <w:t>丰富</w:t>
      </w:r>
      <w:r>
        <w:rPr>
          <w:rFonts w:hint="eastAsia"/>
        </w:rPr>
        <w:t>武隆喀斯特旅游</w:t>
      </w:r>
      <w:r>
        <w:t>区实景演出、文化演艺、影视作品、戏曲曲艺等文化活动展演。</w:t>
      </w:r>
    </w:p>
    <w:p w14:paraId="38985E94">
      <w:pPr>
        <w:keepNext w:val="0"/>
        <w:keepLines w:val="0"/>
        <w:pageBreakBefore w:val="0"/>
        <w:widowControl w:val="0"/>
        <w:kinsoku/>
        <w:wordWrap/>
        <w:overflowPunct/>
        <w:topLinePunct w:val="0"/>
        <w:autoSpaceDE/>
        <w:autoSpaceDN/>
        <w:bidi w:val="0"/>
        <w:adjustRightInd/>
        <w:snapToGrid/>
        <w:spacing w:line="240" w:lineRule="auto"/>
        <w:ind w:left="0" w:firstLine="640"/>
      </w:pPr>
      <w:r>
        <w:t>（7）创新科技手段在</w:t>
      </w:r>
      <w:r>
        <w:rPr>
          <w:rFonts w:hint="eastAsia"/>
        </w:rPr>
        <w:t>武隆喀斯特旅游</w:t>
      </w:r>
      <w:r>
        <w:t>区文化表达中的运用，加大VR/AR技术、全息投影等新兴科学技术的运用。</w:t>
      </w:r>
    </w:p>
    <w:p w14:paraId="289F3FA3">
      <w:pPr>
        <w:keepNext w:val="0"/>
        <w:keepLines w:val="0"/>
        <w:pageBreakBefore w:val="0"/>
        <w:widowControl w:val="0"/>
        <w:kinsoku/>
        <w:wordWrap/>
        <w:overflowPunct/>
        <w:topLinePunct w:val="0"/>
        <w:autoSpaceDE/>
        <w:autoSpaceDN/>
        <w:bidi w:val="0"/>
        <w:adjustRightInd/>
        <w:snapToGrid/>
        <w:spacing w:line="240" w:lineRule="auto"/>
        <w:ind w:left="0" w:firstLine="640"/>
      </w:pPr>
      <w:r>
        <w:t>（8）推出</w:t>
      </w:r>
      <w:r>
        <w:rPr>
          <w:rFonts w:hint="eastAsia"/>
        </w:rPr>
        <w:t>武隆喀斯特旅游</w:t>
      </w:r>
      <w:r>
        <w:t>区在国际上的鲜明品牌形象。</w:t>
      </w:r>
    </w:p>
    <w:p w14:paraId="7188ED26">
      <w:pPr>
        <w:keepNext w:val="0"/>
        <w:keepLines w:val="0"/>
        <w:pageBreakBefore w:val="0"/>
        <w:widowControl w:val="0"/>
        <w:kinsoku/>
        <w:wordWrap/>
        <w:overflowPunct/>
        <w:topLinePunct w:val="0"/>
        <w:autoSpaceDE/>
        <w:autoSpaceDN/>
        <w:bidi w:val="0"/>
        <w:adjustRightInd/>
        <w:snapToGrid/>
        <w:spacing w:line="240" w:lineRule="auto"/>
        <w:ind w:left="0" w:firstLine="640"/>
      </w:pPr>
      <w:r>
        <w:t>（9）加大</w:t>
      </w:r>
      <w:r>
        <w:rPr>
          <w:rFonts w:hint="eastAsia"/>
        </w:rPr>
        <w:t>武隆喀斯特旅游</w:t>
      </w:r>
      <w:r>
        <w:t>区的国际宣传力度，提高武隆的世界知名度、旅游关注度、旅游形象辨识度。</w:t>
      </w:r>
    </w:p>
    <w:p w14:paraId="13B1E73C">
      <w:pPr>
        <w:keepNext w:val="0"/>
        <w:keepLines w:val="0"/>
        <w:pageBreakBefore w:val="0"/>
        <w:widowControl w:val="0"/>
        <w:kinsoku/>
        <w:wordWrap/>
        <w:overflowPunct/>
        <w:topLinePunct w:val="0"/>
        <w:autoSpaceDE/>
        <w:autoSpaceDN/>
        <w:bidi w:val="0"/>
        <w:adjustRightInd/>
        <w:snapToGrid/>
        <w:spacing w:line="240" w:lineRule="auto"/>
        <w:ind w:left="0" w:firstLine="640"/>
      </w:pPr>
      <w:r>
        <w:t>（10）稳步推进国际、国内市场营销，保持游客接待人数的稳定增长。加快推动国际主要客源地的市场营销，稳步提高国外游客占比。</w:t>
      </w:r>
    </w:p>
    <w:p w14:paraId="22392645">
      <w:pPr>
        <w:keepNext w:val="0"/>
        <w:keepLines w:val="0"/>
        <w:pageBreakBefore w:val="0"/>
        <w:widowControl w:val="0"/>
        <w:kinsoku/>
        <w:wordWrap/>
        <w:overflowPunct/>
        <w:topLinePunct w:val="0"/>
        <w:autoSpaceDE/>
        <w:autoSpaceDN/>
        <w:bidi w:val="0"/>
        <w:adjustRightInd/>
        <w:snapToGrid/>
        <w:spacing w:line="240" w:lineRule="auto"/>
        <w:ind w:left="0" w:firstLine="640"/>
      </w:pPr>
      <w:r>
        <w:t>（11）推动旅游消费吸引力，持续扩大旅游消费，提高旅游收入。重点推动一批国际认可的旅游消费项目、产品及活动，扩大国际收入占比。</w:t>
      </w:r>
    </w:p>
    <w:p w14:paraId="58B9468A">
      <w:pPr>
        <w:keepNext w:val="0"/>
        <w:keepLines w:val="0"/>
        <w:pageBreakBefore w:val="0"/>
        <w:widowControl w:val="0"/>
        <w:kinsoku/>
        <w:wordWrap/>
        <w:overflowPunct/>
        <w:topLinePunct w:val="0"/>
        <w:autoSpaceDE/>
        <w:autoSpaceDN/>
        <w:bidi w:val="0"/>
        <w:adjustRightInd/>
        <w:snapToGrid/>
        <w:spacing w:line="240" w:lineRule="auto"/>
        <w:ind w:left="0" w:firstLine="640"/>
      </w:pPr>
      <w:r>
        <w:t>（12）积极参加世界旅游组织（UNWTO）、世界旅游联盟（WTA）、世界旅游业联合会（WTIA）、世界旅游城市联合会（WTCF）、世界旅游城市市长联盟</w:t>
      </w:r>
      <w:r>
        <w:rPr>
          <w:rFonts w:hint="eastAsia"/>
        </w:rPr>
        <w:t>、</w:t>
      </w:r>
      <w:r>
        <w:t>世界休闲农业与乡村旅游城市（城区）联盟、世界温泉与气候养生联合会（FEMTEC）、世界旅行社协会联合会（UFTAA）、世界旅行社协会（WATA）、国际饭店协会（IHA）、国际旅游协会（IAT）、国际汽车联合会（IAF）、国际旅游联盟（AIT）、国际山地旅游联盟、全球康养研究院（GWI）等有关的国际组织。</w:t>
      </w:r>
    </w:p>
    <w:p w14:paraId="6962E3C8">
      <w:pPr>
        <w:keepNext w:val="0"/>
        <w:keepLines w:val="0"/>
        <w:pageBreakBefore w:val="0"/>
        <w:widowControl w:val="0"/>
        <w:kinsoku/>
        <w:wordWrap/>
        <w:overflowPunct/>
        <w:topLinePunct w:val="0"/>
        <w:autoSpaceDE/>
        <w:autoSpaceDN/>
        <w:bidi w:val="0"/>
        <w:adjustRightInd/>
        <w:snapToGrid/>
        <w:spacing w:line="240" w:lineRule="auto"/>
        <w:ind w:left="0" w:firstLine="640"/>
      </w:pPr>
      <w:r>
        <w:t>（13）设立专项营销经费，旅游促销、宣传推介面向国内、国际市场，实现制度化、经常化、国际化，国际营销投入占营销总投入的30%以上。</w:t>
      </w:r>
    </w:p>
    <w:p w14:paraId="7B21B51B">
      <w:pPr>
        <w:pStyle w:val="10"/>
        <w:keepNext w:val="0"/>
        <w:keepLines w:val="0"/>
        <w:pageBreakBefore w:val="0"/>
        <w:widowControl w:val="0"/>
        <w:kinsoku/>
        <w:wordWrap/>
        <w:overflowPunct/>
        <w:topLinePunct w:val="0"/>
        <w:autoSpaceDE/>
        <w:autoSpaceDN/>
        <w:bidi w:val="0"/>
        <w:adjustRightInd/>
        <w:snapToGrid/>
        <w:spacing w:line="240" w:lineRule="auto"/>
        <w:ind w:left="0" w:firstLine="640"/>
      </w:pPr>
      <w:r>
        <w:t>（14）在Twitter、YouTube、ticktock、meta等国际知名网络论坛上持续发表</w:t>
      </w:r>
      <w:r>
        <w:rPr>
          <w:rFonts w:hint="eastAsia"/>
        </w:rPr>
        <w:t>武隆喀斯特旅游</w:t>
      </w:r>
      <w:r>
        <w:t>区的旅游文章、视频等内容，不断提高</w:t>
      </w:r>
      <w:r>
        <w:rPr>
          <w:rFonts w:hint="eastAsia"/>
        </w:rPr>
        <w:t>武隆喀斯特旅游</w:t>
      </w:r>
      <w:r>
        <w:t>区的国际关注度及国际口碑。</w:t>
      </w:r>
    </w:p>
    <w:p w14:paraId="480AAED5">
      <w:pPr>
        <w:keepNext w:val="0"/>
        <w:keepLines w:val="0"/>
        <w:pageBreakBefore w:val="0"/>
        <w:widowControl w:val="0"/>
        <w:kinsoku/>
        <w:wordWrap/>
        <w:overflowPunct/>
        <w:topLinePunct w:val="0"/>
        <w:autoSpaceDE/>
        <w:autoSpaceDN/>
        <w:bidi w:val="0"/>
        <w:adjustRightInd/>
        <w:snapToGrid/>
        <w:spacing w:line="240" w:lineRule="auto"/>
        <w:ind w:left="0" w:firstLine="640"/>
      </w:pPr>
      <w:r>
        <w:t>（15）</w:t>
      </w:r>
      <w:r>
        <w:rPr>
          <w:rFonts w:hint="eastAsia"/>
          <w:lang w:val="en-US" w:eastAsia="zh-CN"/>
        </w:rPr>
        <w:t>加大境外市场营销，实现招揽</w:t>
      </w:r>
      <w:r>
        <w:t>入境游客占旅游接待总人数比重在5%以上，国际旅游收入占旅游总收入比重在8%以上。入境游客覆盖五大洲多个国家。</w:t>
      </w:r>
    </w:p>
    <w:p w14:paraId="763E3F69">
      <w:pPr>
        <w:pStyle w:val="6"/>
        <w:keepNext w:val="0"/>
        <w:keepLines w:val="0"/>
        <w:pageBreakBefore w:val="0"/>
        <w:widowControl w:val="0"/>
        <w:kinsoku/>
        <w:wordWrap/>
        <w:overflowPunct/>
        <w:topLinePunct w:val="0"/>
        <w:autoSpaceDE/>
        <w:autoSpaceDN/>
        <w:bidi w:val="0"/>
        <w:adjustRightInd/>
        <w:snapToGrid/>
        <w:spacing w:line="240" w:lineRule="auto"/>
        <w:ind w:left="0" w:firstLine="640"/>
        <w:rPr>
          <w:rFonts w:ascii="Times New Roman" w:hAnsi="Times New Roman"/>
        </w:rPr>
      </w:pPr>
      <w:r>
        <w:rPr>
          <w:rFonts w:ascii="Times New Roman" w:hAnsi="Times New Roman"/>
        </w:rPr>
        <w:t>2</w:t>
      </w:r>
      <w:r>
        <w:rPr>
          <w:rFonts w:hint="eastAsia" w:ascii="Times New Roman" w:hAnsi="Times New Roman"/>
        </w:rPr>
        <w:t xml:space="preserve">. </w:t>
      </w:r>
      <w:r>
        <w:rPr>
          <w:rFonts w:ascii="Times New Roman" w:hAnsi="Times New Roman"/>
        </w:rPr>
        <w:t>高水平的供给能力和治理能力提升举措</w:t>
      </w:r>
      <w:r>
        <w:rPr>
          <w:rFonts w:hint="eastAsia" w:ascii="Times New Roman" w:hAnsi="Times New Roman"/>
        </w:rPr>
        <w:t>。</w:t>
      </w:r>
    </w:p>
    <w:p w14:paraId="3E75AFA5">
      <w:pPr>
        <w:keepNext w:val="0"/>
        <w:keepLines w:val="0"/>
        <w:pageBreakBefore w:val="0"/>
        <w:widowControl w:val="0"/>
        <w:kinsoku/>
        <w:wordWrap/>
        <w:overflowPunct/>
        <w:topLinePunct w:val="0"/>
        <w:autoSpaceDE/>
        <w:autoSpaceDN/>
        <w:bidi w:val="0"/>
        <w:adjustRightInd/>
        <w:snapToGrid/>
        <w:spacing w:line="240" w:lineRule="auto"/>
        <w:ind w:left="0" w:firstLine="640"/>
      </w:pPr>
      <w:r>
        <w:t>（16）拥有3项以上对国际游客具有较强吸引力的旅游景区或旅游体验项目。</w:t>
      </w:r>
    </w:p>
    <w:p w14:paraId="05D3D77D">
      <w:pPr>
        <w:keepNext w:val="0"/>
        <w:keepLines w:val="0"/>
        <w:pageBreakBefore w:val="0"/>
        <w:widowControl w:val="0"/>
        <w:kinsoku/>
        <w:wordWrap/>
        <w:overflowPunct/>
        <w:topLinePunct w:val="0"/>
        <w:autoSpaceDE/>
        <w:autoSpaceDN/>
        <w:bidi w:val="0"/>
        <w:adjustRightInd/>
        <w:snapToGrid/>
        <w:spacing w:line="240" w:lineRule="auto"/>
        <w:ind w:left="0" w:firstLine="640"/>
      </w:pPr>
      <w:r>
        <w:t>（17）丰富</w:t>
      </w:r>
      <w:r>
        <w:rPr>
          <w:rFonts w:hint="eastAsia"/>
        </w:rPr>
        <w:t>武隆喀斯特旅游</w:t>
      </w:r>
      <w:r>
        <w:t>区文化旅游活动，新增国际化、创意性、引爆性的文旅产品项目。</w:t>
      </w:r>
    </w:p>
    <w:p w14:paraId="17776C67">
      <w:pPr>
        <w:keepNext w:val="0"/>
        <w:keepLines w:val="0"/>
        <w:pageBreakBefore w:val="0"/>
        <w:widowControl w:val="0"/>
        <w:kinsoku/>
        <w:wordWrap/>
        <w:overflowPunct/>
        <w:topLinePunct w:val="0"/>
        <w:autoSpaceDE/>
        <w:autoSpaceDN/>
        <w:bidi w:val="0"/>
        <w:adjustRightInd/>
        <w:snapToGrid/>
        <w:spacing w:line="240" w:lineRule="auto"/>
        <w:ind w:left="0" w:firstLine="640"/>
      </w:pPr>
      <w:r>
        <w:t>（18）不断优化、提升</w:t>
      </w:r>
      <w:r>
        <w:rPr>
          <w:rFonts w:hint="eastAsia"/>
        </w:rPr>
        <w:t>武隆喀斯特旅游</w:t>
      </w:r>
      <w:r>
        <w:t>区旅游产品的品质，以国际化品质为目标，提升产品项目的文化内涵、旅游氛围和参与形式。</w:t>
      </w:r>
    </w:p>
    <w:p w14:paraId="56E10533">
      <w:pPr>
        <w:keepNext w:val="0"/>
        <w:keepLines w:val="0"/>
        <w:pageBreakBefore w:val="0"/>
        <w:widowControl w:val="0"/>
        <w:kinsoku/>
        <w:wordWrap/>
        <w:overflowPunct/>
        <w:topLinePunct w:val="0"/>
        <w:autoSpaceDE/>
        <w:autoSpaceDN/>
        <w:bidi w:val="0"/>
        <w:adjustRightInd/>
        <w:snapToGrid/>
        <w:spacing w:line="240" w:lineRule="auto"/>
        <w:ind w:left="0" w:firstLine="640"/>
      </w:pPr>
      <w:r>
        <w:t>（19）打造便捷高效的旅游交通体系。在现有基础上开通与国内主要城市的直达航班。</w:t>
      </w:r>
    </w:p>
    <w:p w14:paraId="5A46D30C">
      <w:pPr>
        <w:keepNext w:val="0"/>
        <w:keepLines w:val="0"/>
        <w:pageBreakBefore w:val="0"/>
        <w:widowControl w:val="0"/>
        <w:kinsoku/>
        <w:wordWrap/>
        <w:overflowPunct/>
        <w:topLinePunct w:val="0"/>
        <w:autoSpaceDE/>
        <w:autoSpaceDN/>
        <w:bidi w:val="0"/>
        <w:adjustRightInd/>
        <w:snapToGrid/>
        <w:spacing w:line="240" w:lineRule="auto"/>
        <w:ind w:left="0" w:firstLine="640"/>
      </w:pPr>
      <w:r>
        <w:t>（20）启动国际旅游包机服务。</w:t>
      </w:r>
    </w:p>
    <w:p w14:paraId="446599F9">
      <w:pPr>
        <w:keepNext w:val="0"/>
        <w:keepLines w:val="0"/>
        <w:pageBreakBefore w:val="0"/>
        <w:widowControl w:val="0"/>
        <w:kinsoku/>
        <w:wordWrap/>
        <w:overflowPunct/>
        <w:topLinePunct w:val="0"/>
        <w:autoSpaceDE/>
        <w:autoSpaceDN/>
        <w:bidi w:val="0"/>
        <w:adjustRightInd/>
        <w:snapToGrid/>
        <w:spacing w:line="240" w:lineRule="auto"/>
        <w:ind w:left="0" w:firstLine="640"/>
      </w:pPr>
      <w:r>
        <w:t>（21）</w:t>
      </w:r>
      <w:r>
        <w:rPr>
          <w:rFonts w:hint="eastAsia"/>
          <w:lang w:val="en-US" w:eastAsia="zh-CN"/>
        </w:rPr>
        <w:t>开通</w:t>
      </w:r>
      <w:r>
        <w:t>城区、高铁站、仙女山机场通往各主要旅游景区的旅游专线。</w:t>
      </w:r>
    </w:p>
    <w:p w14:paraId="6BE306EB">
      <w:pPr>
        <w:keepNext w:val="0"/>
        <w:keepLines w:val="0"/>
        <w:pageBreakBefore w:val="0"/>
        <w:widowControl w:val="0"/>
        <w:kinsoku/>
        <w:wordWrap/>
        <w:overflowPunct/>
        <w:topLinePunct w:val="0"/>
        <w:autoSpaceDE/>
        <w:autoSpaceDN/>
        <w:bidi w:val="0"/>
        <w:adjustRightInd/>
        <w:snapToGrid/>
        <w:spacing w:line="240" w:lineRule="auto"/>
        <w:ind w:left="0" w:firstLine="640"/>
      </w:pPr>
      <w:r>
        <w:t>（22）完善机场、高铁站、旅游集散中心的汽车租赁服务。</w:t>
      </w:r>
    </w:p>
    <w:p w14:paraId="4B798771">
      <w:pPr>
        <w:keepNext w:val="0"/>
        <w:keepLines w:val="0"/>
        <w:pageBreakBefore w:val="0"/>
        <w:widowControl w:val="0"/>
        <w:kinsoku/>
        <w:wordWrap/>
        <w:overflowPunct/>
        <w:topLinePunct w:val="0"/>
        <w:autoSpaceDE/>
        <w:autoSpaceDN/>
        <w:bidi w:val="0"/>
        <w:adjustRightInd/>
        <w:snapToGrid/>
        <w:spacing w:line="240" w:lineRule="auto"/>
        <w:ind w:left="0" w:firstLine="640"/>
      </w:pPr>
      <w:r>
        <w:t>（23）尽快建成</w:t>
      </w:r>
      <w:r>
        <w:rPr>
          <w:rFonts w:hint="eastAsia" w:eastAsia="仿宋"/>
          <w:kern w:val="0"/>
          <w:szCs w:val="32"/>
        </w:rPr>
        <w:t>仙女山小火车风景线项目</w:t>
      </w:r>
      <w:r>
        <w:rPr>
          <w:rFonts w:eastAsia="仿宋"/>
          <w:kern w:val="0"/>
          <w:szCs w:val="32"/>
        </w:rPr>
        <w:t>。</w:t>
      </w:r>
    </w:p>
    <w:p w14:paraId="65F3F5B4">
      <w:pPr>
        <w:keepNext w:val="0"/>
        <w:keepLines w:val="0"/>
        <w:pageBreakBefore w:val="0"/>
        <w:widowControl w:val="0"/>
        <w:kinsoku/>
        <w:wordWrap/>
        <w:overflowPunct/>
        <w:topLinePunct w:val="0"/>
        <w:autoSpaceDE/>
        <w:autoSpaceDN/>
        <w:bidi w:val="0"/>
        <w:adjustRightInd/>
        <w:snapToGrid/>
        <w:spacing w:line="240" w:lineRule="auto"/>
        <w:ind w:left="0" w:firstLine="640"/>
      </w:pPr>
      <w:r>
        <w:t>（24）持续保障旅游安全，做好旅游交通、游览全过程安全预案、安全预警、安全救援和医疗卫生体系建设。</w:t>
      </w:r>
      <w:r>
        <w:rPr>
          <w:rFonts w:hint="eastAsia" w:ascii="方正仿宋_GBK" w:hAnsi="方正仿宋_GBK" w:cs="方正仿宋_GBK"/>
          <w:szCs w:val="32"/>
        </w:rPr>
        <w:t>全力抓好旅游景区地灾隐患排查治理，及时处置各类地灾安全隐患，保障游客安全。</w:t>
      </w:r>
    </w:p>
    <w:p w14:paraId="1031AADB">
      <w:pPr>
        <w:keepNext w:val="0"/>
        <w:keepLines w:val="0"/>
        <w:pageBreakBefore w:val="0"/>
        <w:widowControl w:val="0"/>
        <w:kinsoku/>
        <w:wordWrap/>
        <w:overflowPunct/>
        <w:topLinePunct w:val="0"/>
        <w:autoSpaceDE/>
        <w:autoSpaceDN/>
        <w:bidi w:val="0"/>
        <w:adjustRightInd/>
        <w:snapToGrid/>
        <w:spacing w:line="240" w:lineRule="auto"/>
        <w:ind w:left="0" w:firstLine="640"/>
      </w:pPr>
      <w:r>
        <w:t>（25）协调</w:t>
      </w:r>
      <w:r>
        <w:rPr>
          <w:rFonts w:hint="eastAsia"/>
        </w:rPr>
        <w:t>应急</w:t>
      </w:r>
      <w:r>
        <w:t>、林业、消防部门等，结合林业、社区等采购消防等安全设施，修建设置安全避险空间、应急通道等安全设施。</w:t>
      </w:r>
    </w:p>
    <w:p w14:paraId="0F200AD5">
      <w:pPr>
        <w:keepNext w:val="0"/>
        <w:keepLines w:val="0"/>
        <w:pageBreakBefore w:val="0"/>
        <w:widowControl w:val="0"/>
        <w:kinsoku/>
        <w:wordWrap/>
        <w:overflowPunct/>
        <w:topLinePunct w:val="0"/>
        <w:autoSpaceDE/>
        <w:autoSpaceDN/>
        <w:bidi w:val="0"/>
        <w:adjustRightInd/>
        <w:snapToGrid/>
        <w:spacing w:line="240" w:lineRule="auto"/>
        <w:ind w:left="0" w:firstLine="640"/>
      </w:pPr>
      <w:r>
        <w:t>（26）协调</w:t>
      </w:r>
      <w:r>
        <w:rPr>
          <w:rFonts w:hint="eastAsia"/>
        </w:rPr>
        <w:t>应急</w:t>
      </w:r>
      <w:r>
        <w:t>、宣传、文旅、消防部门等做好安全宣传，以标语、公众平台、短信等形式向游客、居民推送安全常识等。</w:t>
      </w:r>
    </w:p>
    <w:p w14:paraId="6AA9E86C">
      <w:pPr>
        <w:keepNext w:val="0"/>
        <w:keepLines w:val="0"/>
        <w:pageBreakBefore w:val="0"/>
        <w:widowControl w:val="0"/>
        <w:kinsoku/>
        <w:wordWrap/>
        <w:overflowPunct/>
        <w:topLinePunct w:val="0"/>
        <w:autoSpaceDE/>
        <w:autoSpaceDN/>
        <w:bidi w:val="0"/>
        <w:adjustRightInd/>
        <w:snapToGrid/>
        <w:spacing w:line="240" w:lineRule="auto"/>
        <w:ind w:left="0" w:firstLine="640"/>
      </w:pPr>
      <w:r>
        <w:t>（27）做好安全联动，制定并实</w:t>
      </w:r>
      <w:r>
        <w:rPr>
          <w:rFonts w:hint="eastAsia"/>
          <w:lang w:val="en-US" w:eastAsia="zh-CN"/>
        </w:rPr>
        <w:t>行</w:t>
      </w:r>
      <w:r>
        <w:t>景区与主管部门安全联动机制。</w:t>
      </w:r>
    </w:p>
    <w:p w14:paraId="2566CC98">
      <w:pPr>
        <w:keepNext w:val="0"/>
        <w:keepLines w:val="0"/>
        <w:pageBreakBefore w:val="0"/>
        <w:widowControl w:val="0"/>
        <w:kinsoku/>
        <w:wordWrap/>
        <w:overflowPunct/>
        <w:topLinePunct w:val="0"/>
        <w:autoSpaceDE/>
        <w:autoSpaceDN/>
        <w:bidi w:val="0"/>
        <w:adjustRightInd/>
        <w:snapToGrid/>
        <w:spacing w:line="240" w:lineRule="auto"/>
        <w:ind w:left="0" w:firstLine="640"/>
      </w:pPr>
      <w:r>
        <w:t>（28）做好</w:t>
      </w:r>
      <w:r>
        <w:rPr>
          <w:rFonts w:hint="eastAsia"/>
        </w:rPr>
        <w:t>武隆喀斯特旅游</w:t>
      </w:r>
      <w:r>
        <w:t>区水电气的应急管理保障。</w:t>
      </w:r>
    </w:p>
    <w:p w14:paraId="345FF65C">
      <w:pPr>
        <w:keepNext w:val="0"/>
        <w:keepLines w:val="0"/>
        <w:pageBreakBefore w:val="0"/>
        <w:widowControl w:val="0"/>
        <w:kinsoku/>
        <w:wordWrap/>
        <w:overflowPunct/>
        <w:topLinePunct w:val="0"/>
        <w:autoSpaceDE/>
        <w:autoSpaceDN/>
        <w:bidi w:val="0"/>
        <w:adjustRightInd/>
        <w:snapToGrid/>
        <w:spacing w:line="240" w:lineRule="auto"/>
        <w:ind w:left="0" w:firstLine="640"/>
      </w:pPr>
      <w:r>
        <w:t>（29）持续提升旅游环境及人居环境建设。</w:t>
      </w:r>
    </w:p>
    <w:p w14:paraId="65C7613F">
      <w:pPr>
        <w:keepNext w:val="0"/>
        <w:keepLines w:val="0"/>
        <w:pageBreakBefore w:val="0"/>
        <w:widowControl w:val="0"/>
        <w:kinsoku/>
        <w:wordWrap/>
        <w:overflowPunct/>
        <w:topLinePunct w:val="0"/>
        <w:autoSpaceDE/>
        <w:autoSpaceDN/>
        <w:bidi w:val="0"/>
        <w:adjustRightInd/>
        <w:snapToGrid/>
        <w:spacing w:line="240" w:lineRule="auto"/>
        <w:ind w:left="0" w:firstLine="640"/>
      </w:pPr>
      <w:r>
        <w:t>（30）引进国际知名连锁酒店、精品酒店品牌10家以上，国内知名酒店品牌30家以上，</w:t>
      </w:r>
      <w:r>
        <w:rPr>
          <w:rFonts w:hint="eastAsia"/>
          <w:lang w:val="en-US" w:eastAsia="zh-CN"/>
        </w:rPr>
        <w:t>打造</w:t>
      </w:r>
      <w:r>
        <w:t>具有典型地域文化特色的精品乡村酒店和特色民宿100家以上。</w:t>
      </w:r>
    </w:p>
    <w:p w14:paraId="04DD577B">
      <w:pPr>
        <w:keepNext w:val="0"/>
        <w:keepLines w:val="0"/>
        <w:pageBreakBefore w:val="0"/>
        <w:widowControl w:val="0"/>
        <w:kinsoku/>
        <w:wordWrap/>
        <w:overflowPunct/>
        <w:topLinePunct w:val="0"/>
        <w:autoSpaceDE/>
        <w:autoSpaceDN/>
        <w:bidi w:val="0"/>
        <w:adjustRightInd/>
        <w:snapToGrid/>
        <w:spacing w:line="240" w:lineRule="auto"/>
        <w:ind w:left="0" w:firstLine="640"/>
      </w:pPr>
      <w:r>
        <w:t>（31）丰富武隆地方特色的美食小吃，提高本土餐饮的服务国际化水平。</w:t>
      </w:r>
    </w:p>
    <w:p w14:paraId="0F875E11">
      <w:pPr>
        <w:keepNext w:val="0"/>
        <w:keepLines w:val="0"/>
        <w:pageBreakBefore w:val="0"/>
        <w:widowControl w:val="0"/>
        <w:kinsoku/>
        <w:wordWrap/>
        <w:overflowPunct/>
        <w:topLinePunct w:val="0"/>
        <w:autoSpaceDE/>
        <w:autoSpaceDN/>
        <w:bidi w:val="0"/>
        <w:adjustRightInd/>
        <w:snapToGrid/>
        <w:spacing w:line="240" w:lineRule="auto"/>
        <w:ind w:left="0" w:firstLine="640"/>
      </w:pPr>
      <w:r>
        <w:t>（32）配套符合国际饮食卫生标准，适应主要客源国（地）游客口味的高品质餐饮设施。</w:t>
      </w:r>
    </w:p>
    <w:p w14:paraId="53D04C3B">
      <w:pPr>
        <w:keepNext w:val="0"/>
        <w:keepLines w:val="0"/>
        <w:pageBreakBefore w:val="0"/>
        <w:widowControl w:val="0"/>
        <w:kinsoku/>
        <w:wordWrap/>
        <w:overflowPunct/>
        <w:topLinePunct w:val="0"/>
        <w:autoSpaceDE/>
        <w:autoSpaceDN/>
        <w:bidi w:val="0"/>
        <w:adjustRightInd/>
        <w:snapToGrid/>
        <w:spacing w:line="240" w:lineRule="auto"/>
        <w:ind w:left="0" w:firstLine="640"/>
      </w:pPr>
      <w:r>
        <w:t>（33）提供品类丰富的旅游商品和便捷的销售网点、网络，提高文旅商品的创意和特色。</w:t>
      </w:r>
    </w:p>
    <w:p w14:paraId="137FFD84">
      <w:pPr>
        <w:keepNext w:val="0"/>
        <w:keepLines w:val="0"/>
        <w:pageBreakBefore w:val="0"/>
        <w:widowControl w:val="0"/>
        <w:kinsoku/>
        <w:wordWrap/>
        <w:overflowPunct/>
        <w:topLinePunct w:val="0"/>
        <w:autoSpaceDE/>
        <w:autoSpaceDN/>
        <w:bidi w:val="0"/>
        <w:adjustRightInd/>
        <w:snapToGrid/>
        <w:spacing w:line="240" w:lineRule="auto"/>
        <w:ind w:left="0" w:firstLine="640"/>
      </w:pPr>
      <w:r>
        <w:t>（34）提高景区内的国际支付能力，方便国际游客购买当地的旅游商品。</w:t>
      </w:r>
    </w:p>
    <w:p w14:paraId="1F098FCA">
      <w:pPr>
        <w:keepNext w:val="0"/>
        <w:keepLines w:val="0"/>
        <w:pageBreakBefore w:val="0"/>
        <w:widowControl w:val="0"/>
        <w:kinsoku/>
        <w:wordWrap/>
        <w:overflowPunct/>
        <w:topLinePunct w:val="0"/>
        <w:autoSpaceDE/>
        <w:autoSpaceDN/>
        <w:bidi w:val="0"/>
        <w:adjustRightInd/>
        <w:snapToGrid/>
        <w:spacing w:line="240" w:lineRule="auto"/>
        <w:ind w:left="0" w:firstLine="640"/>
      </w:pPr>
      <w:r>
        <w:t>（35）提供国际快递及商品物流服务。</w:t>
      </w:r>
    </w:p>
    <w:p w14:paraId="0AFB9F5C">
      <w:pPr>
        <w:keepNext w:val="0"/>
        <w:keepLines w:val="0"/>
        <w:pageBreakBefore w:val="0"/>
        <w:widowControl w:val="0"/>
        <w:kinsoku/>
        <w:wordWrap/>
        <w:overflowPunct/>
        <w:topLinePunct w:val="0"/>
        <w:autoSpaceDE/>
        <w:autoSpaceDN/>
        <w:bidi w:val="0"/>
        <w:adjustRightInd/>
        <w:snapToGrid/>
        <w:spacing w:line="240" w:lineRule="auto"/>
        <w:ind w:left="0" w:firstLine="640"/>
      </w:pPr>
      <w:r>
        <w:t>（36）设立国际商贸中心及国际商品展销中心，设置国际免税店。</w:t>
      </w:r>
    </w:p>
    <w:p w14:paraId="74433616">
      <w:pPr>
        <w:keepNext w:val="0"/>
        <w:keepLines w:val="0"/>
        <w:pageBreakBefore w:val="0"/>
        <w:widowControl w:val="0"/>
        <w:kinsoku/>
        <w:wordWrap/>
        <w:overflowPunct/>
        <w:topLinePunct w:val="0"/>
        <w:autoSpaceDE/>
        <w:autoSpaceDN/>
        <w:bidi w:val="0"/>
        <w:adjustRightInd/>
        <w:snapToGrid/>
        <w:spacing w:line="240" w:lineRule="auto"/>
        <w:ind w:left="0" w:firstLine="640"/>
      </w:pPr>
      <w:r>
        <w:t>（37）旅游厕所设置符合国家标准，做到旅游厕所布局合理、数量充足。</w:t>
      </w:r>
    </w:p>
    <w:p w14:paraId="3DAB570E">
      <w:pPr>
        <w:keepNext w:val="0"/>
        <w:keepLines w:val="0"/>
        <w:pageBreakBefore w:val="0"/>
        <w:widowControl w:val="0"/>
        <w:kinsoku/>
        <w:wordWrap/>
        <w:overflowPunct/>
        <w:topLinePunct w:val="0"/>
        <w:autoSpaceDE/>
        <w:autoSpaceDN/>
        <w:bidi w:val="0"/>
        <w:adjustRightInd/>
        <w:snapToGrid/>
        <w:spacing w:line="240" w:lineRule="auto"/>
        <w:ind w:left="0" w:firstLine="640"/>
      </w:pPr>
      <w:r>
        <w:t>（38）打造方便快捷的游客咨询服务中心体系、信息及时更新的多语种的网络服务</w:t>
      </w:r>
      <w:r>
        <w:rPr>
          <w:rFonts w:hint="eastAsia"/>
        </w:rPr>
        <w:t>和</w:t>
      </w:r>
      <w:r>
        <w:t>多语种的咨询、投诉旅游热线，国际电讯通达率100%。</w:t>
      </w:r>
    </w:p>
    <w:p w14:paraId="27F5F1EC">
      <w:pPr>
        <w:keepNext w:val="0"/>
        <w:keepLines w:val="0"/>
        <w:pageBreakBefore w:val="0"/>
        <w:widowControl w:val="0"/>
        <w:kinsoku/>
        <w:wordWrap/>
        <w:overflowPunct/>
        <w:topLinePunct w:val="0"/>
        <w:autoSpaceDE/>
        <w:autoSpaceDN/>
        <w:bidi w:val="0"/>
        <w:adjustRightInd/>
        <w:snapToGrid/>
        <w:spacing w:line="240" w:lineRule="auto"/>
        <w:ind w:left="0" w:firstLine="640"/>
        <w:rPr>
          <w:rFonts w:eastAsia="仿宋"/>
          <w:kern w:val="0"/>
          <w:szCs w:val="32"/>
        </w:rPr>
      </w:pPr>
      <w:r>
        <w:t>（39）提高国际旅游金融支付</w:t>
      </w:r>
      <w:r>
        <w:rPr>
          <w:rFonts w:eastAsia="仿宋"/>
          <w:kern w:val="0"/>
          <w:szCs w:val="32"/>
        </w:rPr>
        <w:t>便利</w:t>
      </w:r>
      <w:r>
        <w:rPr>
          <w:rFonts w:hint="eastAsia" w:eastAsia="仿宋"/>
          <w:kern w:val="0"/>
          <w:szCs w:val="32"/>
        </w:rPr>
        <w:t>度</w:t>
      </w:r>
      <w:r>
        <w:rPr>
          <w:rFonts w:eastAsia="仿宋"/>
          <w:kern w:val="0"/>
          <w:szCs w:val="32"/>
        </w:rPr>
        <w:t>。</w:t>
      </w:r>
      <w:r>
        <w:rPr>
          <w:rFonts w:hint="eastAsia" w:eastAsia="仿宋"/>
          <w:kern w:val="0"/>
          <w:szCs w:val="32"/>
        </w:rPr>
        <w:t>武隆全</w:t>
      </w:r>
      <w:r>
        <w:rPr>
          <w:rFonts w:eastAsia="仿宋"/>
          <w:kern w:val="0"/>
          <w:szCs w:val="32"/>
        </w:rPr>
        <w:t>区各主要酒店、餐饮店都能做到接受国际旅行支票及信用卡支付、受理银行卡，外汇兑现营业时间18小时以上。</w:t>
      </w:r>
    </w:p>
    <w:p w14:paraId="691EAAC4">
      <w:pPr>
        <w:keepNext w:val="0"/>
        <w:keepLines w:val="0"/>
        <w:pageBreakBefore w:val="0"/>
        <w:widowControl w:val="0"/>
        <w:kinsoku/>
        <w:wordWrap/>
        <w:overflowPunct/>
        <w:topLinePunct w:val="0"/>
        <w:autoSpaceDE/>
        <w:autoSpaceDN/>
        <w:bidi w:val="0"/>
        <w:adjustRightInd/>
        <w:snapToGrid/>
        <w:spacing w:line="240" w:lineRule="auto"/>
        <w:ind w:left="0" w:firstLine="640"/>
      </w:pPr>
      <w:r>
        <w:t>（40）交通系统、旅游服务设施系统、提示警示系统、公益性天气预报系统等公共服务系统都具有国际通行文字、图形的标识。双语标识设置率达到100%以上。</w:t>
      </w:r>
    </w:p>
    <w:p w14:paraId="04880281">
      <w:pPr>
        <w:keepNext w:val="0"/>
        <w:keepLines w:val="0"/>
        <w:pageBreakBefore w:val="0"/>
        <w:widowControl w:val="0"/>
        <w:kinsoku/>
        <w:wordWrap/>
        <w:overflowPunct/>
        <w:topLinePunct w:val="0"/>
        <w:autoSpaceDE/>
        <w:autoSpaceDN/>
        <w:bidi w:val="0"/>
        <w:adjustRightInd/>
        <w:snapToGrid/>
        <w:spacing w:line="240" w:lineRule="auto"/>
        <w:ind w:left="0" w:firstLine="640"/>
      </w:pPr>
      <w:r>
        <w:t>（41）具有一定数量符合国际游客喜好和品位的文化娱乐场所和休闲场所。</w:t>
      </w:r>
    </w:p>
    <w:p w14:paraId="2443908F">
      <w:pPr>
        <w:keepNext w:val="0"/>
        <w:keepLines w:val="0"/>
        <w:pageBreakBefore w:val="0"/>
        <w:widowControl w:val="0"/>
        <w:kinsoku/>
        <w:wordWrap/>
        <w:overflowPunct/>
        <w:topLinePunct w:val="0"/>
        <w:autoSpaceDE/>
        <w:autoSpaceDN/>
        <w:bidi w:val="0"/>
        <w:adjustRightInd/>
        <w:snapToGrid/>
        <w:spacing w:line="240" w:lineRule="auto"/>
        <w:ind w:left="0" w:firstLine="640"/>
      </w:pPr>
      <w:r>
        <w:t>（42）建立健全游客紧急救援体系和工作预案，争取加入国际SOS或MEDEX救援体系，积极构建国际医疗网络；景区主要节点有医疗救护点。</w:t>
      </w:r>
    </w:p>
    <w:p w14:paraId="466ACBFA">
      <w:pPr>
        <w:keepNext w:val="0"/>
        <w:keepLines w:val="0"/>
        <w:pageBreakBefore w:val="0"/>
        <w:widowControl w:val="0"/>
        <w:kinsoku/>
        <w:wordWrap/>
        <w:overflowPunct/>
        <w:topLinePunct w:val="0"/>
        <w:autoSpaceDE/>
        <w:autoSpaceDN/>
        <w:bidi w:val="0"/>
        <w:adjustRightInd/>
        <w:snapToGrid/>
        <w:spacing w:line="240" w:lineRule="auto"/>
        <w:ind w:left="0" w:firstLine="640"/>
      </w:pPr>
      <w:r>
        <w:t>（43）旅行社投保责任险率达100%。</w:t>
      </w:r>
    </w:p>
    <w:p w14:paraId="374322B9">
      <w:pPr>
        <w:keepNext w:val="0"/>
        <w:keepLines w:val="0"/>
        <w:pageBreakBefore w:val="0"/>
        <w:widowControl w:val="0"/>
        <w:kinsoku/>
        <w:wordWrap/>
        <w:overflowPunct/>
        <w:topLinePunct w:val="0"/>
        <w:autoSpaceDE/>
        <w:autoSpaceDN/>
        <w:bidi w:val="0"/>
        <w:adjustRightInd/>
        <w:snapToGrid/>
        <w:spacing w:line="240" w:lineRule="auto"/>
        <w:ind w:left="0" w:firstLine="640"/>
      </w:pPr>
      <w:r>
        <w:t>（44）具有科学的组织管理架构，旅游规划、政策制定、行政管理规范化，相应的考核标准落实执行。</w:t>
      </w:r>
    </w:p>
    <w:p w14:paraId="16DE084B">
      <w:pPr>
        <w:keepNext w:val="0"/>
        <w:keepLines w:val="0"/>
        <w:pageBreakBefore w:val="0"/>
        <w:widowControl w:val="0"/>
        <w:kinsoku/>
        <w:wordWrap/>
        <w:overflowPunct/>
        <w:topLinePunct w:val="0"/>
        <w:autoSpaceDE/>
        <w:autoSpaceDN/>
        <w:bidi w:val="0"/>
        <w:adjustRightInd/>
        <w:snapToGrid/>
        <w:spacing w:line="240" w:lineRule="auto"/>
        <w:ind w:left="0" w:firstLine="640"/>
      </w:pPr>
      <w:r>
        <w:t>（45）</w:t>
      </w:r>
      <w:r>
        <w:rPr>
          <w:rFonts w:hint="eastAsia"/>
        </w:rPr>
        <w:t>全面提高景区</w:t>
      </w:r>
      <w:r>
        <w:t>旅游管理水平，提升景区治理体系和治理能力，实现景区治理的高效化、现代化、人性化和智能化。</w:t>
      </w:r>
    </w:p>
    <w:p w14:paraId="33034C7A">
      <w:pPr>
        <w:keepNext w:val="0"/>
        <w:keepLines w:val="0"/>
        <w:pageBreakBefore w:val="0"/>
        <w:widowControl w:val="0"/>
        <w:kinsoku/>
        <w:wordWrap/>
        <w:overflowPunct/>
        <w:topLinePunct w:val="0"/>
        <w:autoSpaceDE/>
        <w:autoSpaceDN/>
        <w:bidi w:val="0"/>
        <w:adjustRightInd/>
        <w:snapToGrid/>
        <w:spacing w:line="240" w:lineRule="auto"/>
        <w:ind w:left="0" w:firstLine="640"/>
      </w:pPr>
      <w:r>
        <w:t>（46）做好景区的服务品质，</w:t>
      </w:r>
      <w:r>
        <w:rPr>
          <w:rFonts w:hint="eastAsia"/>
        </w:rPr>
        <w:t>减少</w:t>
      </w:r>
      <w:r>
        <w:t>游客投诉，不断提高游客满意度。</w:t>
      </w:r>
    </w:p>
    <w:p w14:paraId="45650FB9">
      <w:pPr>
        <w:keepNext w:val="0"/>
        <w:keepLines w:val="0"/>
        <w:pageBreakBefore w:val="0"/>
        <w:widowControl w:val="0"/>
        <w:kinsoku/>
        <w:wordWrap/>
        <w:overflowPunct/>
        <w:topLinePunct w:val="0"/>
        <w:autoSpaceDE/>
        <w:autoSpaceDN/>
        <w:bidi w:val="0"/>
        <w:adjustRightInd/>
        <w:snapToGrid/>
        <w:spacing w:line="240" w:lineRule="auto"/>
        <w:ind w:left="0" w:firstLine="640"/>
      </w:pPr>
      <w:r>
        <w:t>（47）积极走出去，加强</w:t>
      </w:r>
      <w:r>
        <w:rPr>
          <w:rFonts w:hint="eastAsia"/>
          <w:lang w:val="en-US" w:eastAsia="zh-CN"/>
        </w:rPr>
        <w:t>同</w:t>
      </w:r>
      <w:r>
        <w:t>旅游强省（市）、国际知名旅游目的地在景区现代化管理领域的交流与学习。</w:t>
      </w:r>
    </w:p>
    <w:p w14:paraId="502E93DF">
      <w:pPr>
        <w:keepNext w:val="0"/>
        <w:keepLines w:val="0"/>
        <w:pageBreakBefore w:val="0"/>
        <w:widowControl w:val="0"/>
        <w:kinsoku/>
        <w:wordWrap/>
        <w:overflowPunct/>
        <w:topLinePunct w:val="0"/>
        <w:autoSpaceDE/>
        <w:autoSpaceDN/>
        <w:bidi w:val="0"/>
        <w:adjustRightInd/>
        <w:snapToGrid/>
        <w:spacing w:line="240" w:lineRule="auto"/>
        <w:ind w:left="0" w:firstLine="640"/>
      </w:pPr>
      <w:r>
        <w:t>（48）</w:t>
      </w:r>
      <w:r>
        <w:rPr>
          <w:rFonts w:hint="eastAsia"/>
        </w:rPr>
        <w:t>整治</w:t>
      </w:r>
      <w:r>
        <w:t>旅游市场秩序</w:t>
      </w:r>
      <w:r>
        <w:rPr>
          <w:rFonts w:hint="eastAsia"/>
        </w:rPr>
        <w:t>。实现</w:t>
      </w:r>
      <w:r>
        <w:t>无价格欺诈、胁迫消费等行为；</w:t>
      </w:r>
      <w:r>
        <w:rPr>
          <w:rFonts w:hint="eastAsia"/>
        </w:rPr>
        <w:t>实现无</w:t>
      </w:r>
      <w:r>
        <w:rPr>
          <w:rFonts w:hint="eastAsia"/>
          <w:lang w:eastAsia="zh-CN"/>
        </w:rPr>
        <w:t>“</w:t>
      </w:r>
      <w:r>
        <w:t>黑车</w:t>
      </w:r>
      <w:r>
        <w:rPr>
          <w:rFonts w:hint="eastAsia"/>
          <w:lang w:eastAsia="zh-CN"/>
        </w:rPr>
        <w:t>”</w:t>
      </w:r>
      <w:r>
        <w:t>、无</w:t>
      </w:r>
      <w:r>
        <w:rPr>
          <w:rFonts w:hint="eastAsia"/>
          <w:lang w:eastAsia="zh-CN"/>
        </w:rPr>
        <w:t>“</w:t>
      </w:r>
      <w:r>
        <w:t>黑社</w:t>
      </w:r>
      <w:r>
        <w:rPr>
          <w:rFonts w:hint="eastAsia"/>
          <w:lang w:eastAsia="zh-CN"/>
        </w:rPr>
        <w:t>”</w:t>
      </w:r>
      <w:r>
        <w:t>、无</w:t>
      </w:r>
      <w:r>
        <w:rPr>
          <w:rFonts w:hint="eastAsia"/>
          <w:lang w:eastAsia="zh-CN"/>
        </w:rPr>
        <w:t>“</w:t>
      </w:r>
      <w:r>
        <w:t>黑导</w:t>
      </w:r>
      <w:r>
        <w:rPr>
          <w:rFonts w:hint="eastAsia"/>
          <w:lang w:eastAsia="zh-CN"/>
        </w:rPr>
        <w:t>”</w:t>
      </w:r>
      <w:r>
        <w:t>，无非法</w:t>
      </w:r>
      <w:r>
        <w:rPr>
          <w:rFonts w:hint="eastAsia"/>
          <w:lang w:eastAsia="zh-CN"/>
        </w:rPr>
        <w:t>“</w:t>
      </w:r>
      <w:r>
        <w:t>陪游</w:t>
      </w:r>
      <w:r>
        <w:rPr>
          <w:rFonts w:hint="eastAsia"/>
          <w:lang w:eastAsia="zh-CN"/>
        </w:rPr>
        <w:t>”“</w:t>
      </w:r>
      <w:r>
        <w:t>伴游</w:t>
      </w:r>
      <w:r>
        <w:rPr>
          <w:rFonts w:hint="eastAsia"/>
          <w:lang w:eastAsia="zh-CN"/>
        </w:rPr>
        <w:t>”</w:t>
      </w:r>
      <w:r>
        <w:rPr>
          <w:rFonts w:hint="eastAsia"/>
        </w:rPr>
        <w:t>，无重大投诉</w:t>
      </w:r>
      <w:r>
        <w:t>。</w:t>
      </w:r>
    </w:p>
    <w:p w14:paraId="456D690A">
      <w:pPr>
        <w:keepNext w:val="0"/>
        <w:keepLines w:val="0"/>
        <w:pageBreakBefore w:val="0"/>
        <w:widowControl w:val="0"/>
        <w:kinsoku/>
        <w:wordWrap/>
        <w:overflowPunct/>
        <w:topLinePunct w:val="0"/>
        <w:autoSpaceDE/>
        <w:autoSpaceDN/>
        <w:bidi w:val="0"/>
        <w:adjustRightInd/>
        <w:snapToGrid/>
        <w:spacing w:line="240" w:lineRule="auto"/>
        <w:ind w:left="0" w:firstLine="640"/>
      </w:pPr>
      <w:r>
        <w:t>（49）游客旅游投诉反馈机制健全，处理及时有效。</w:t>
      </w:r>
    </w:p>
    <w:p w14:paraId="03F4491A">
      <w:pPr>
        <w:pStyle w:val="6"/>
        <w:keepNext w:val="0"/>
        <w:keepLines w:val="0"/>
        <w:pageBreakBefore w:val="0"/>
        <w:widowControl w:val="0"/>
        <w:kinsoku/>
        <w:wordWrap/>
        <w:overflowPunct/>
        <w:topLinePunct w:val="0"/>
        <w:autoSpaceDE/>
        <w:autoSpaceDN/>
        <w:bidi w:val="0"/>
        <w:adjustRightInd/>
        <w:snapToGrid/>
        <w:spacing w:line="240" w:lineRule="auto"/>
        <w:ind w:left="0" w:firstLine="640"/>
        <w:rPr>
          <w:rFonts w:ascii="Times New Roman" w:hAnsi="Times New Roman"/>
        </w:rPr>
      </w:pPr>
      <w:r>
        <w:rPr>
          <w:rFonts w:ascii="Times New Roman" w:hAnsi="Times New Roman"/>
        </w:rPr>
        <w:t>3</w:t>
      </w:r>
      <w:r>
        <w:rPr>
          <w:rFonts w:hint="eastAsia" w:ascii="Times New Roman" w:hAnsi="Times New Roman"/>
        </w:rPr>
        <w:t xml:space="preserve">. </w:t>
      </w:r>
      <w:r>
        <w:rPr>
          <w:rFonts w:ascii="Times New Roman" w:hAnsi="Times New Roman"/>
        </w:rPr>
        <w:t>突出的社会贡献和发展潜力提升举措</w:t>
      </w:r>
      <w:r>
        <w:rPr>
          <w:rFonts w:hint="eastAsia" w:ascii="Times New Roman" w:hAnsi="Times New Roman"/>
        </w:rPr>
        <w:t>。</w:t>
      </w:r>
    </w:p>
    <w:p w14:paraId="673961A7">
      <w:pPr>
        <w:keepNext w:val="0"/>
        <w:keepLines w:val="0"/>
        <w:pageBreakBefore w:val="0"/>
        <w:widowControl w:val="0"/>
        <w:kinsoku/>
        <w:wordWrap/>
        <w:overflowPunct/>
        <w:topLinePunct w:val="0"/>
        <w:autoSpaceDE/>
        <w:autoSpaceDN/>
        <w:bidi w:val="0"/>
        <w:adjustRightInd/>
        <w:snapToGrid/>
        <w:spacing w:line="240" w:lineRule="auto"/>
        <w:ind w:left="0" w:firstLine="640"/>
      </w:pPr>
      <w:r>
        <w:t>（50）加大</w:t>
      </w:r>
      <w:r>
        <w:rPr>
          <w:rFonts w:hint="eastAsia"/>
        </w:rPr>
        <w:t>武隆喀斯特旅游</w:t>
      </w:r>
      <w:r>
        <w:t>区智慧化建设，提高景区信息化基础设施建设。</w:t>
      </w:r>
    </w:p>
    <w:p w14:paraId="1609931C">
      <w:pPr>
        <w:keepNext w:val="0"/>
        <w:keepLines w:val="0"/>
        <w:pageBreakBefore w:val="0"/>
        <w:widowControl w:val="0"/>
        <w:kinsoku/>
        <w:wordWrap/>
        <w:overflowPunct/>
        <w:topLinePunct w:val="0"/>
        <w:autoSpaceDE/>
        <w:autoSpaceDN/>
        <w:bidi w:val="0"/>
        <w:adjustRightInd/>
        <w:snapToGrid/>
        <w:spacing w:line="240" w:lineRule="auto"/>
        <w:ind w:left="0" w:firstLine="640"/>
        <w:rPr>
          <w:rFonts w:eastAsia="仿宋"/>
          <w:kern w:val="0"/>
          <w:szCs w:val="32"/>
        </w:rPr>
      </w:pPr>
      <w:r>
        <w:t>（51）完善武隆智慧旅游云数据库。</w:t>
      </w:r>
      <w:r>
        <w:rPr>
          <w:rFonts w:eastAsia="仿宋"/>
          <w:kern w:val="0"/>
          <w:szCs w:val="32"/>
        </w:rPr>
        <w:t>建立</w:t>
      </w:r>
      <w:r>
        <w:rPr>
          <w:rFonts w:hint="eastAsia" w:eastAsia="仿宋"/>
          <w:kern w:val="0"/>
          <w:szCs w:val="32"/>
          <w:lang w:val="en-US" w:eastAsia="zh-CN"/>
        </w:rPr>
        <w:t>以</w:t>
      </w:r>
      <w:r>
        <w:rPr>
          <w:rFonts w:eastAsia="仿宋"/>
          <w:kern w:val="0"/>
          <w:szCs w:val="32"/>
        </w:rPr>
        <w:t>国际化为引领的</w:t>
      </w:r>
      <w:r>
        <w:rPr>
          <w:rFonts w:hint="eastAsia" w:eastAsia="仿宋"/>
          <w:kern w:val="0"/>
          <w:szCs w:val="32"/>
          <w:lang w:eastAsia="zh-CN"/>
        </w:rPr>
        <w:t>“</w:t>
      </w:r>
      <w:r>
        <w:rPr>
          <w:rFonts w:eastAsia="仿宋"/>
          <w:kern w:val="0"/>
          <w:szCs w:val="32"/>
        </w:rPr>
        <w:t>三次创业</w:t>
      </w:r>
      <w:r>
        <w:rPr>
          <w:rFonts w:hint="eastAsia" w:eastAsia="仿宋"/>
          <w:kern w:val="0"/>
          <w:szCs w:val="32"/>
          <w:lang w:eastAsia="zh-CN"/>
        </w:rPr>
        <w:t>”</w:t>
      </w:r>
      <w:r>
        <w:rPr>
          <w:rFonts w:eastAsia="仿宋"/>
          <w:kern w:val="0"/>
          <w:szCs w:val="32"/>
        </w:rPr>
        <w:t>旅游统计指标体系。</w:t>
      </w:r>
    </w:p>
    <w:p w14:paraId="7094BD20">
      <w:pPr>
        <w:keepNext w:val="0"/>
        <w:keepLines w:val="0"/>
        <w:pageBreakBefore w:val="0"/>
        <w:widowControl w:val="0"/>
        <w:kinsoku/>
        <w:wordWrap/>
        <w:overflowPunct/>
        <w:topLinePunct w:val="0"/>
        <w:autoSpaceDE/>
        <w:autoSpaceDN/>
        <w:bidi w:val="0"/>
        <w:adjustRightInd/>
        <w:snapToGrid/>
        <w:spacing w:line="240" w:lineRule="auto"/>
        <w:ind w:left="0" w:firstLine="640"/>
      </w:pPr>
      <w:r>
        <w:rPr>
          <w:rFonts w:eastAsia="仿宋"/>
          <w:kern w:val="0"/>
          <w:szCs w:val="32"/>
        </w:rPr>
        <w:t>（52）提升优化武隆旅游咨询网。建立面向游</w:t>
      </w:r>
      <w:r>
        <w:t>客，与食、住、行、游、购、娱六大旅游要素相关的全面、准确、权威的旅游信息资源库和旅游综合信息检索系统，提供全方位旅游信息检索查询服务。实现多语种（中、英、韩、日、俄等）宣传推介旅游，及时发布旅游行业、监管和服务等方面的信息。</w:t>
      </w:r>
    </w:p>
    <w:p w14:paraId="3379AD46">
      <w:pPr>
        <w:keepNext w:val="0"/>
        <w:keepLines w:val="0"/>
        <w:pageBreakBefore w:val="0"/>
        <w:widowControl w:val="0"/>
        <w:kinsoku/>
        <w:wordWrap/>
        <w:overflowPunct/>
        <w:topLinePunct w:val="0"/>
        <w:autoSpaceDE/>
        <w:autoSpaceDN/>
        <w:bidi w:val="0"/>
        <w:adjustRightInd/>
        <w:snapToGrid/>
        <w:spacing w:line="240" w:lineRule="auto"/>
        <w:ind w:left="0" w:firstLine="640"/>
      </w:pPr>
      <w:r>
        <w:t>（53）</w:t>
      </w:r>
      <w:r>
        <w:rPr>
          <w:rFonts w:hint="eastAsia"/>
        </w:rPr>
        <w:t>推出武隆旅游</w:t>
      </w:r>
      <w:r>
        <w:t>APP。整合景区导游导览和虚拟旅游资源，为游客在旅游过程中提供全新的旅游体验，让游客获得全面、丰富的导游、导览、导航、导购服务。适时推出</w:t>
      </w:r>
      <w:r>
        <w:rPr>
          <w:rFonts w:hint="eastAsia"/>
        </w:rPr>
        <w:t>武隆旅游</w:t>
      </w:r>
      <w:r>
        <w:t>APP英文版。</w:t>
      </w:r>
    </w:p>
    <w:p w14:paraId="71F82430">
      <w:pPr>
        <w:keepNext w:val="0"/>
        <w:keepLines w:val="0"/>
        <w:pageBreakBefore w:val="0"/>
        <w:widowControl w:val="0"/>
        <w:kinsoku/>
        <w:wordWrap/>
        <w:overflowPunct/>
        <w:topLinePunct w:val="0"/>
        <w:autoSpaceDE/>
        <w:autoSpaceDN/>
        <w:bidi w:val="0"/>
        <w:adjustRightInd/>
        <w:snapToGrid/>
        <w:spacing w:line="240" w:lineRule="auto"/>
        <w:ind w:left="0" w:firstLine="640"/>
      </w:pPr>
      <w:r>
        <w:t>（54）积极办理移动支付牌照。在武隆各大旅游景区景点、酒店、旅行社推广基于二维码的导游导览、移动支付和互动营销等服务。</w:t>
      </w:r>
    </w:p>
    <w:p w14:paraId="25123292">
      <w:pPr>
        <w:keepNext w:val="0"/>
        <w:keepLines w:val="0"/>
        <w:pageBreakBefore w:val="0"/>
        <w:widowControl w:val="0"/>
        <w:kinsoku/>
        <w:wordWrap/>
        <w:overflowPunct/>
        <w:topLinePunct w:val="0"/>
        <w:autoSpaceDE/>
        <w:autoSpaceDN/>
        <w:bidi w:val="0"/>
        <w:adjustRightInd/>
        <w:snapToGrid/>
        <w:spacing w:line="240" w:lineRule="auto"/>
        <w:ind w:left="0" w:firstLine="640"/>
      </w:pPr>
      <w:r>
        <w:t>（55）</w:t>
      </w:r>
      <w:r>
        <w:rPr>
          <w:rFonts w:hint="eastAsia"/>
          <w:lang w:val="en-US" w:eastAsia="zh-CN"/>
        </w:rPr>
        <w:t>完善</w:t>
      </w:r>
      <w:r>
        <w:t>旅游移动办公系统。实现旅游行业内部协同办公</w:t>
      </w:r>
      <w:r>
        <w:rPr>
          <w:rFonts w:hint="eastAsia"/>
        </w:rPr>
        <w:t>，</w:t>
      </w:r>
      <w:r>
        <w:t>实现从办公到公文编制、报送、审批等无纸化办公，支持在移动终端</w:t>
      </w:r>
      <w:r>
        <w:rPr>
          <w:rFonts w:eastAsia="仿宋"/>
          <w:kern w:val="0"/>
          <w:szCs w:val="32"/>
        </w:rPr>
        <w:t>的</w:t>
      </w:r>
      <w:r>
        <w:rPr>
          <w:rFonts w:hint="eastAsia" w:eastAsia="仿宋"/>
          <w:kern w:val="0"/>
          <w:szCs w:val="32"/>
        </w:rPr>
        <w:t>应</w:t>
      </w:r>
      <w:r>
        <w:rPr>
          <w:rFonts w:eastAsia="仿宋"/>
          <w:kern w:val="0"/>
          <w:szCs w:val="32"/>
        </w:rPr>
        <w:t>用</w:t>
      </w:r>
      <w:r>
        <w:t>，便于工作人员随时随地处理业务和工作，提高政府的办事效率。</w:t>
      </w:r>
    </w:p>
    <w:p w14:paraId="11B529C0">
      <w:pPr>
        <w:keepNext w:val="0"/>
        <w:keepLines w:val="0"/>
        <w:pageBreakBefore w:val="0"/>
        <w:widowControl w:val="0"/>
        <w:kinsoku/>
        <w:wordWrap/>
        <w:overflowPunct/>
        <w:topLinePunct w:val="0"/>
        <w:autoSpaceDE/>
        <w:autoSpaceDN/>
        <w:bidi w:val="0"/>
        <w:adjustRightInd/>
        <w:snapToGrid/>
        <w:spacing w:line="240" w:lineRule="auto"/>
        <w:ind w:left="0" w:firstLine="640"/>
      </w:pPr>
      <w:r>
        <w:t>（56）</w:t>
      </w:r>
      <w:r>
        <w:rPr>
          <w:rFonts w:hint="eastAsia"/>
          <w:lang w:val="en-US" w:eastAsia="zh-CN"/>
        </w:rPr>
        <w:t>优化</w:t>
      </w:r>
      <w:r>
        <w:t>旅游行政审批系统。实现旅游事务行政审批的网络化和并联审批，提高跨部门行政审批效率，简化办事流程。主要包括国际和国内旅行社的审核、申报工作；旅游饭店星级评定及申报；旅游标志性建筑、景区、饭店等建设项目的前期预审；导游证的申请、变更、换发、遗失补办；导游资格年审；旅游车辆通行证办理等。</w:t>
      </w:r>
    </w:p>
    <w:p w14:paraId="2D462DEA">
      <w:pPr>
        <w:keepNext w:val="0"/>
        <w:keepLines w:val="0"/>
        <w:pageBreakBefore w:val="0"/>
        <w:widowControl w:val="0"/>
        <w:kinsoku/>
        <w:wordWrap/>
        <w:overflowPunct/>
        <w:topLinePunct w:val="0"/>
        <w:autoSpaceDE/>
        <w:autoSpaceDN/>
        <w:bidi w:val="0"/>
        <w:adjustRightInd/>
        <w:snapToGrid/>
        <w:spacing w:line="240" w:lineRule="auto"/>
        <w:ind w:left="0" w:firstLine="640"/>
      </w:pPr>
      <w:r>
        <w:t>（57）</w:t>
      </w:r>
      <w:r>
        <w:rPr>
          <w:rFonts w:hint="eastAsia"/>
          <w:lang w:val="en-US" w:eastAsia="zh-CN"/>
        </w:rPr>
        <w:t>建立</w:t>
      </w:r>
      <w:r>
        <w:t>旅游诚信服务系统。将景区、旅行社、星级饭店、社会旅馆、乡村旅游的企业档案</w:t>
      </w:r>
      <w:r>
        <w:rPr>
          <w:rFonts w:hint="eastAsia"/>
        </w:rPr>
        <w:t>和</w:t>
      </w:r>
      <w:r>
        <w:t>诚信档案，及所有导游人员的基本信息和诚信档案信息等进行统一管理、查询和统计</w:t>
      </w:r>
      <w:r>
        <w:rPr>
          <w:rFonts w:hint="eastAsia"/>
          <w:lang w:eastAsia="zh-CN"/>
        </w:rPr>
        <w:t>，</w:t>
      </w:r>
      <w:r>
        <w:t>为广大旅游者和市民提供武隆旅游企业的经营资质</w:t>
      </w:r>
      <w:r>
        <w:rPr>
          <w:rFonts w:hint="eastAsia"/>
        </w:rPr>
        <w:t>、</w:t>
      </w:r>
      <w:r>
        <w:t>服务项目和诚信档案查询</w:t>
      </w:r>
      <w:r>
        <w:rPr>
          <w:rFonts w:hint="eastAsia"/>
        </w:rPr>
        <w:t>服务</w:t>
      </w:r>
      <w:r>
        <w:t>，及旅游企业的经营业绩</w:t>
      </w:r>
      <w:r>
        <w:rPr>
          <w:rFonts w:hint="eastAsia"/>
        </w:rPr>
        <w:t>查询</w:t>
      </w:r>
      <w:r>
        <w:t>和服务质量评价等服务。</w:t>
      </w:r>
      <w:r>
        <w:rPr>
          <w:rFonts w:hint="eastAsia"/>
        </w:rPr>
        <w:t>打造</w:t>
      </w:r>
      <w:r>
        <w:rPr>
          <w:rFonts w:hint="eastAsia"/>
          <w:lang w:eastAsia="zh-CN"/>
        </w:rPr>
        <w:t>“</w:t>
      </w:r>
      <w:r>
        <w:rPr>
          <w:rFonts w:hint="eastAsia"/>
        </w:rPr>
        <w:t>信易游</w:t>
      </w:r>
      <w:r>
        <w:rPr>
          <w:rFonts w:hint="eastAsia"/>
          <w:lang w:eastAsia="zh-CN"/>
        </w:rPr>
        <w:t>”</w:t>
      </w:r>
      <w:r>
        <w:rPr>
          <w:rFonts w:hint="eastAsia"/>
        </w:rPr>
        <w:t>应用场景，创建全国文化和旅游市场信用经济发展试点地区。</w:t>
      </w:r>
    </w:p>
    <w:p w14:paraId="11B42A6D">
      <w:pPr>
        <w:keepNext w:val="0"/>
        <w:keepLines w:val="0"/>
        <w:pageBreakBefore w:val="0"/>
        <w:widowControl w:val="0"/>
        <w:kinsoku/>
        <w:wordWrap/>
        <w:overflowPunct/>
        <w:topLinePunct w:val="0"/>
        <w:autoSpaceDE/>
        <w:autoSpaceDN/>
        <w:bidi w:val="0"/>
        <w:adjustRightInd/>
        <w:snapToGrid/>
        <w:spacing w:line="240" w:lineRule="auto"/>
        <w:ind w:left="0" w:firstLine="640"/>
      </w:pPr>
      <w:r>
        <w:t>（58）</w:t>
      </w:r>
      <w:r>
        <w:rPr>
          <w:rFonts w:hint="eastAsia"/>
          <w:lang w:val="en-US" w:eastAsia="zh-CN"/>
        </w:rPr>
        <w:t>加强</w:t>
      </w:r>
      <w:r>
        <w:t>旅游人才培训。为武隆旅游从业人员提供旅游培训计划管理、培训课程管理和发布、培训资源管理、视频课件点播以及在线考核等功能，实现旅游从业人员在线教育和培训，从而降低旅游人才培训成本。</w:t>
      </w:r>
    </w:p>
    <w:p w14:paraId="5BADD0D4">
      <w:pPr>
        <w:keepNext w:val="0"/>
        <w:keepLines w:val="0"/>
        <w:pageBreakBefore w:val="0"/>
        <w:widowControl w:val="0"/>
        <w:kinsoku/>
        <w:wordWrap/>
        <w:overflowPunct/>
        <w:topLinePunct w:val="0"/>
        <w:autoSpaceDE/>
        <w:autoSpaceDN/>
        <w:bidi w:val="0"/>
        <w:adjustRightInd/>
        <w:snapToGrid/>
        <w:spacing w:line="240" w:lineRule="auto"/>
        <w:ind w:left="0" w:firstLine="640"/>
      </w:pPr>
      <w:r>
        <w:t>（59）</w:t>
      </w:r>
      <w:r>
        <w:rPr>
          <w:rFonts w:hint="eastAsia"/>
          <w:lang w:val="en-US" w:eastAsia="zh-CN"/>
        </w:rPr>
        <w:t>建立</w:t>
      </w:r>
      <w:r>
        <w:t>营销大数据分析系统。基于武隆智慧旅游云数据中心和第三方平台海量数据，分析游客评论热点和兴趣点、游客消费习惯，细分旅游市场，并针对个性化、多样化的游客需求，创新旅游产品，优化旅游产品结构，优化旅游营销的策略、方式、计划等。</w:t>
      </w:r>
    </w:p>
    <w:p w14:paraId="1E1FD694">
      <w:pPr>
        <w:keepNext w:val="0"/>
        <w:keepLines w:val="0"/>
        <w:pageBreakBefore w:val="0"/>
        <w:widowControl w:val="0"/>
        <w:kinsoku/>
        <w:wordWrap/>
        <w:overflowPunct/>
        <w:topLinePunct w:val="0"/>
        <w:autoSpaceDE/>
        <w:autoSpaceDN/>
        <w:bidi w:val="0"/>
        <w:adjustRightInd/>
        <w:snapToGrid/>
        <w:spacing w:line="240" w:lineRule="auto"/>
        <w:ind w:left="0" w:firstLine="640"/>
      </w:pPr>
      <w:r>
        <w:t>（60）</w:t>
      </w:r>
      <w:r>
        <w:rPr>
          <w:rFonts w:hint="eastAsia"/>
          <w:lang w:val="en-US" w:eastAsia="zh-CN"/>
        </w:rPr>
        <w:t>推出</w:t>
      </w:r>
      <w:r>
        <w:t>新媒体营销整合服务。基于大数据分析的关键词词库和分析结果，与百度、搜狗等国内搜索引擎企业展开合作，开展搜索引擎营销（SEM）投放。基于大数据分析的关键词词库和分析结果，在企业微博平台、官方微信平台开展多类型的旅游营销宣传优惠活动（如扫描官方微信二维码送景区门票等促销活动），并与其他各大网络平台（如携程、艺龙、去哪儿、驴妈妈、途牛等）开展合作，定期推出旅游产品团购、旅游消费券、电子门票赠送、</w:t>
      </w:r>
      <w:r>
        <w:rPr>
          <w:rFonts w:hint="eastAsia"/>
          <w:lang w:eastAsia="zh-CN"/>
        </w:rPr>
        <w:t>“</w:t>
      </w:r>
      <w:r>
        <w:t>一卡通</w:t>
      </w:r>
      <w:r>
        <w:rPr>
          <w:rFonts w:hint="eastAsia"/>
          <w:lang w:eastAsia="zh-CN"/>
        </w:rPr>
        <w:t>”</w:t>
      </w:r>
      <w:r>
        <w:t>优惠等活动，吸引游客参与。</w:t>
      </w:r>
    </w:p>
    <w:p w14:paraId="07E2C596">
      <w:pPr>
        <w:keepNext w:val="0"/>
        <w:keepLines w:val="0"/>
        <w:pageBreakBefore w:val="0"/>
        <w:widowControl w:val="0"/>
        <w:kinsoku/>
        <w:wordWrap/>
        <w:overflowPunct/>
        <w:topLinePunct w:val="0"/>
        <w:autoSpaceDE/>
        <w:autoSpaceDN/>
        <w:bidi w:val="0"/>
        <w:adjustRightInd/>
        <w:snapToGrid/>
        <w:spacing w:line="240" w:lineRule="auto"/>
        <w:ind w:left="0" w:firstLine="640"/>
      </w:pPr>
      <w:r>
        <w:t>（61）</w:t>
      </w:r>
      <w:r>
        <w:rPr>
          <w:rFonts w:hint="eastAsia"/>
          <w:lang w:val="en-US" w:eastAsia="zh-CN"/>
        </w:rPr>
        <w:t>打造</w:t>
      </w:r>
      <w:r>
        <w:t>武隆智慧旅游支付结算系统。建设</w:t>
      </w:r>
      <w:r>
        <w:rPr>
          <w:rFonts w:hint="eastAsia"/>
          <w:lang w:eastAsia="zh-CN"/>
        </w:rPr>
        <w:t>“</w:t>
      </w:r>
      <w:r>
        <w:t>武隆智慧旅游一卡通</w:t>
      </w:r>
      <w:r>
        <w:rPr>
          <w:rFonts w:hint="eastAsia"/>
          <w:lang w:eastAsia="zh-CN"/>
        </w:rPr>
        <w:t>”</w:t>
      </w:r>
      <w:r>
        <w:t>支付结算系统。配合</w:t>
      </w:r>
      <w:r>
        <w:rPr>
          <w:rFonts w:hint="eastAsia"/>
          <w:lang w:eastAsia="zh-CN"/>
        </w:rPr>
        <w:t>“</w:t>
      </w:r>
      <w:r>
        <w:t>旅游一卡通</w:t>
      </w:r>
      <w:r>
        <w:rPr>
          <w:rFonts w:hint="eastAsia"/>
          <w:lang w:eastAsia="zh-CN"/>
        </w:rPr>
        <w:t>”</w:t>
      </w:r>
      <w:r>
        <w:t>项目建设，更好地服务于</w:t>
      </w:r>
      <w:r>
        <w:rPr>
          <w:rFonts w:hint="eastAsia"/>
          <w:lang w:eastAsia="zh-CN"/>
        </w:rPr>
        <w:t>“</w:t>
      </w:r>
      <w:r>
        <w:t>数字化武隆</w:t>
      </w:r>
      <w:r>
        <w:rPr>
          <w:rFonts w:hint="eastAsia"/>
          <w:lang w:eastAsia="zh-CN"/>
        </w:rPr>
        <w:t>”</w:t>
      </w:r>
      <w:r>
        <w:t>这一目标。支付结算系统平台将为游客提供线下及网上多种渠道的支付，支付结算作为支付体系的核心，将满足智慧旅游跨地区消费支付结算，为</w:t>
      </w:r>
      <w:r>
        <w:rPr>
          <w:rFonts w:hint="eastAsia"/>
          <w:lang w:eastAsia="zh-CN"/>
        </w:rPr>
        <w:t>“</w:t>
      </w:r>
      <w:r>
        <w:t>旅游一卡通</w:t>
      </w:r>
      <w:r>
        <w:rPr>
          <w:rFonts w:hint="eastAsia"/>
          <w:lang w:eastAsia="zh-CN"/>
        </w:rPr>
        <w:t>”</w:t>
      </w:r>
      <w:r>
        <w:t>交易提供充分的技术安全保证。</w:t>
      </w:r>
    </w:p>
    <w:p w14:paraId="69D9DE15">
      <w:pPr>
        <w:keepNext w:val="0"/>
        <w:keepLines w:val="0"/>
        <w:pageBreakBefore w:val="0"/>
        <w:widowControl w:val="0"/>
        <w:kinsoku/>
        <w:wordWrap/>
        <w:overflowPunct/>
        <w:topLinePunct w:val="0"/>
        <w:autoSpaceDE/>
        <w:autoSpaceDN/>
        <w:bidi w:val="0"/>
        <w:adjustRightInd/>
        <w:snapToGrid/>
        <w:spacing w:line="240" w:lineRule="auto"/>
        <w:ind w:left="0" w:firstLine="640"/>
      </w:pPr>
      <w:r>
        <w:t>（62）</w:t>
      </w:r>
      <w:r>
        <w:rPr>
          <w:rFonts w:hint="eastAsia"/>
          <w:lang w:val="en-US" w:eastAsia="zh-CN"/>
        </w:rPr>
        <w:t>打造</w:t>
      </w:r>
      <w:r>
        <w:t>旅游电子商务系统。整合景区、酒店和旅行社等旅游企业的资源，一方面结合资讯网、微门户和手机APP，建设武隆旅游自己的电子商务平台，另一方面与OTA等旅游电商建立业务合作，实现电子商务平台线上流程与网下实际业务体系的对接，实现在线订单和旅游电子售检票智能管理平台的数据对接，为游客提供高质量的个性化的景区门票、交通票、酒店、旅游线路、旅游特产、旅游商品等旅游产品在线预订、购买服务。</w:t>
      </w:r>
    </w:p>
    <w:p w14:paraId="495F1AD7">
      <w:pPr>
        <w:keepNext w:val="0"/>
        <w:keepLines w:val="0"/>
        <w:pageBreakBefore w:val="0"/>
        <w:widowControl w:val="0"/>
        <w:kinsoku/>
        <w:wordWrap/>
        <w:overflowPunct/>
        <w:topLinePunct w:val="0"/>
        <w:autoSpaceDE/>
        <w:autoSpaceDN/>
        <w:bidi w:val="0"/>
        <w:adjustRightInd/>
        <w:snapToGrid/>
        <w:spacing w:line="240" w:lineRule="auto"/>
        <w:ind w:left="0" w:firstLine="640"/>
      </w:pPr>
      <w:r>
        <w:t>（63）接入和整合武隆各大景区视频监控系统、车辆动态监控系统、景区电子售检票系统的动态监测数据，获取客流、安防、环境、突发事件等方面的信息</w:t>
      </w:r>
      <w:r>
        <w:rPr>
          <w:rFonts w:hint="eastAsia"/>
        </w:rPr>
        <w:t>。</w:t>
      </w:r>
      <w:r>
        <w:t>结合GIS技术和相关分析模型分析，对监控数据进行综合分析和异常报警，以监控图像、电子地图、监控曲线或报表等多种形式可视化展现，形成旅游行业运行监测的控制中心。</w:t>
      </w:r>
    </w:p>
    <w:p w14:paraId="56A4D852">
      <w:pPr>
        <w:keepNext w:val="0"/>
        <w:keepLines w:val="0"/>
        <w:pageBreakBefore w:val="0"/>
        <w:widowControl w:val="0"/>
        <w:kinsoku/>
        <w:wordWrap/>
        <w:overflowPunct/>
        <w:topLinePunct w:val="0"/>
        <w:autoSpaceDE/>
        <w:autoSpaceDN/>
        <w:bidi w:val="0"/>
        <w:adjustRightInd/>
        <w:snapToGrid/>
        <w:spacing w:line="240" w:lineRule="auto"/>
        <w:ind w:left="0" w:firstLine="640"/>
      </w:pPr>
      <w:r>
        <w:t>（64）整合公安、消防、交通、卫</w:t>
      </w:r>
      <w:r>
        <w:rPr>
          <w:rFonts w:hint="eastAsia"/>
        </w:rPr>
        <w:t>健</w:t>
      </w:r>
      <w:r>
        <w:t>、城管等部门的相关监控信息和应急资源，为旅游突发事件的应急处置和应急指挥调度提供有效保障，实现旅游产业监测、预警、分析、决策、指挥、评估等环节的全过程、流程化管理，建立起统一指挥、功能齐全、便捷高效的应急管理和指挥调度平台。</w:t>
      </w:r>
    </w:p>
    <w:p w14:paraId="52A8FF60">
      <w:pPr>
        <w:keepNext w:val="0"/>
        <w:keepLines w:val="0"/>
        <w:pageBreakBefore w:val="0"/>
        <w:widowControl w:val="0"/>
        <w:kinsoku/>
        <w:wordWrap/>
        <w:overflowPunct/>
        <w:topLinePunct w:val="0"/>
        <w:autoSpaceDE/>
        <w:autoSpaceDN/>
        <w:bidi w:val="0"/>
        <w:adjustRightInd/>
        <w:snapToGrid/>
        <w:spacing w:line="240" w:lineRule="auto"/>
        <w:ind w:left="0" w:firstLine="640"/>
      </w:pPr>
      <w:r>
        <w:t>（65）申请</w:t>
      </w:r>
      <w:r>
        <w:rPr>
          <w:rFonts w:hint="eastAsia"/>
        </w:rPr>
        <w:t>应急</w:t>
      </w:r>
      <w:r>
        <w:t>、文旅</w:t>
      </w:r>
      <w:r>
        <w:rPr>
          <w:rFonts w:hint="eastAsia"/>
        </w:rPr>
        <w:t>部门</w:t>
      </w:r>
      <w:r>
        <w:t>核定景区最大安全容量，并通过</w:t>
      </w:r>
      <w:r>
        <w:rPr>
          <w:rFonts w:hint="eastAsia"/>
        </w:rPr>
        <w:t>区应急</w:t>
      </w:r>
      <w:r>
        <w:t>局、</w:t>
      </w:r>
      <w:r>
        <w:rPr>
          <w:rFonts w:hint="eastAsia"/>
        </w:rPr>
        <w:t>区文化旅游</w:t>
      </w:r>
      <w:r>
        <w:t>委、</w:t>
      </w:r>
      <w:r>
        <w:rPr>
          <w:rFonts w:hint="eastAsia"/>
        </w:rPr>
        <w:t>武隆喀斯特旅游</w:t>
      </w:r>
      <w:r>
        <w:t>区信息平台发布。</w:t>
      </w:r>
    </w:p>
    <w:p w14:paraId="0860972B">
      <w:pPr>
        <w:keepNext w:val="0"/>
        <w:keepLines w:val="0"/>
        <w:pageBreakBefore w:val="0"/>
        <w:widowControl w:val="0"/>
        <w:kinsoku/>
        <w:wordWrap/>
        <w:overflowPunct/>
        <w:topLinePunct w:val="0"/>
        <w:autoSpaceDE/>
        <w:autoSpaceDN/>
        <w:bidi w:val="0"/>
        <w:adjustRightInd/>
        <w:snapToGrid/>
        <w:spacing w:line="240" w:lineRule="auto"/>
        <w:ind w:left="0" w:firstLine="640"/>
      </w:pPr>
      <w:r>
        <w:t>（66）生态保护。建立旅游与生态环境保护并进的体制机制，以建设生态文明的理念指导旅游开发、建设、宣传、服务和管理的全过程，落实生态保护责任制。</w:t>
      </w:r>
    </w:p>
    <w:p w14:paraId="05F653F3">
      <w:pPr>
        <w:keepNext w:val="0"/>
        <w:keepLines w:val="0"/>
        <w:pageBreakBefore w:val="0"/>
        <w:widowControl w:val="0"/>
        <w:kinsoku/>
        <w:wordWrap/>
        <w:overflowPunct/>
        <w:topLinePunct w:val="0"/>
        <w:autoSpaceDE/>
        <w:autoSpaceDN/>
        <w:bidi w:val="0"/>
        <w:adjustRightInd/>
        <w:snapToGrid/>
        <w:spacing w:line="240" w:lineRule="auto"/>
        <w:ind w:left="0" w:firstLine="640"/>
      </w:pPr>
      <w:r>
        <w:t>（67）水资源质量。旅游接待设施</w:t>
      </w:r>
      <w:r>
        <w:rPr>
          <w:rFonts w:hint="default"/>
          <w:lang w:val="en-US"/>
        </w:rPr>
        <w:t>水资源</w:t>
      </w:r>
      <w:r>
        <w:t>质量达到高等级水准，饮用水质达标率达到100%。</w:t>
      </w:r>
    </w:p>
    <w:p w14:paraId="6176E1C7">
      <w:pPr>
        <w:keepNext w:val="0"/>
        <w:keepLines w:val="0"/>
        <w:pageBreakBefore w:val="0"/>
        <w:widowControl w:val="0"/>
        <w:kinsoku/>
        <w:wordWrap/>
        <w:overflowPunct/>
        <w:topLinePunct w:val="0"/>
        <w:autoSpaceDE/>
        <w:autoSpaceDN/>
        <w:bidi w:val="0"/>
        <w:adjustRightInd/>
        <w:snapToGrid/>
        <w:spacing w:line="240" w:lineRule="auto"/>
        <w:ind w:left="0" w:firstLine="640"/>
      </w:pPr>
      <w:r>
        <w:t>（68）空气环境质量。全年API指数</w:t>
      </w:r>
      <w:r>
        <w:rPr>
          <w:rFonts w:hint="eastAsia"/>
          <w:lang w:eastAsia="zh-CN"/>
        </w:rPr>
        <w:t>≤</w:t>
      </w:r>
      <w:r>
        <w:t>100的天数</w:t>
      </w:r>
      <w:r>
        <w:rPr>
          <w:rFonts w:hint="eastAsia"/>
          <w:lang w:eastAsia="zh-CN"/>
        </w:rPr>
        <w:t>比例</w:t>
      </w:r>
      <w:r>
        <w:t>达到92%以上；二氧化硫年均浓度</w:t>
      </w:r>
      <w:r>
        <w:rPr>
          <w:rFonts w:hint="eastAsia"/>
          <w:lang w:eastAsia="zh-CN"/>
        </w:rPr>
        <w:t>≤</w:t>
      </w:r>
      <w:r>
        <w:t>0.02</w:t>
      </w:r>
      <w:r>
        <w:rPr>
          <w:rFonts w:hint="eastAsia"/>
        </w:rPr>
        <w:t>毫升每</w:t>
      </w:r>
      <w:r>
        <w:t>立方米。</w:t>
      </w:r>
    </w:p>
    <w:p w14:paraId="71C4FD13">
      <w:pPr>
        <w:keepNext w:val="0"/>
        <w:keepLines w:val="0"/>
        <w:pageBreakBefore w:val="0"/>
        <w:widowControl w:val="0"/>
        <w:kinsoku/>
        <w:wordWrap/>
        <w:overflowPunct/>
        <w:topLinePunct w:val="0"/>
        <w:autoSpaceDE/>
        <w:autoSpaceDN/>
        <w:bidi w:val="0"/>
        <w:adjustRightInd/>
        <w:snapToGrid/>
        <w:spacing w:line="240" w:lineRule="auto"/>
        <w:ind w:left="0" w:firstLine="640"/>
      </w:pPr>
      <w:r>
        <w:t>（69）环卫水平。城市卫生环境达到卫生城市标准。旅游环境和市容市貌整洁干净，污水、垃圾处理率达到80%以上。</w:t>
      </w:r>
    </w:p>
    <w:p w14:paraId="568A1557">
      <w:pPr>
        <w:keepNext w:val="0"/>
        <w:keepLines w:val="0"/>
        <w:pageBreakBefore w:val="0"/>
        <w:widowControl w:val="0"/>
        <w:kinsoku/>
        <w:wordWrap/>
        <w:overflowPunct/>
        <w:topLinePunct w:val="0"/>
        <w:autoSpaceDE/>
        <w:autoSpaceDN/>
        <w:bidi w:val="0"/>
        <w:adjustRightInd/>
        <w:snapToGrid/>
        <w:spacing w:line="240" w:lineRule="auto"/>
        <w:ind w:left="0" w:firstLine="640"/>
      </w:pPr>
      <w:r>
        <w:t>（70）政府政策支持。</w:t>
      </w:r>
      <w:r>
        <w:rPr>
          <w:rFonts w:hint="eastAsia"/>
        </w:rPr>
        <w:t>加强领导，成立世界级旅游景区创建领导小组等机构，从政策、资金、用地、监管、产业发展等方面加大对世界级旅游景区创建的支持力度，通过以创促建，实现景区提档升级，通过景区创建带动全区社会经济发展，促进就业。</w:t>
      </w:r>
    </w:p>
    <w:p w14:paraId="19536A9C">
      <w:pPr>
        <w:keepNext w:val="0"/>
        <w:keepLines w:val="0"/>
        <w:pageBreakBefore w:val="0"/>
        <w:widowControl w:val="0"/>
        <w:kinsoku/>
        <w:wordWrap/>
        <w:overflowPunct/>
        <w:topLinePunct w:val="0"/>
        <w:autoSpaceDE/>
        <w:autoSpaceDN/>
        <w:bidi w:val="0"/>
        <w:adjustRightInd/>
        <w:snapToGrid/>
        <w:spacing w:line="240" w:lineRule="auto"/>
        <w:ind w:left="0" w:firstLine="640"/>
      </w:pPr>
      <w:r>
        <w:t>（71）产业政策鼓励。制定一系列鼓励旅游业发展的配套政策，且对入境旅游有特殊的鼓励政策。</w:t>
      </w:r>
    </w:p>
    <w:p w14:paraId="455133CA">
      <w:pPr>
        <w:keepNext w:val="0"/>
        <w:keepLines w:val="0"/>
        <w:pageBreakBefore w:val="0"/>
        <w:widowControl w:val="0"/>
        <w:kinsoku/>
        <w:wordWrap/>
        <w:overflowPunct/>
        <w:topLinePunct w:val="0"/>
        <w:autoSpaceDE/>
        <w:autoSpaceDN/>
        <w:bidi w:val="0"/>
        <w:adjustRightInd/>
        <w:snapToGrid/>
        <w:spacing w:line="240" w:lineRule="auto"/>
        <w:ind w:left="0" w:firstLine="640"/>
      </w:pPr>
      <w:r>
        <w:t>（72）旅游从业人员及旅游相关行业从业人数占总就业人员比重40%以上，与全国同级城市相比居领先水平。</w:t>
      </w:r>
    </w:p>
    <w:p w14:paraId="0FC86915">
      <w:pPr>
        <w:keepNext w:val="0"/>
        <w:keepLines w:val="0"/>
        <w:pageBreakBefore w:val="0"/>
        <w:widowControl w:val="0"/>
        <w:kinsoku/>
        <w:wordWrap/>
        <w:overflowPunct/>
        <w:topLinePunct w:val="0"/>
        <w:autoSpaceDE/>
        <w:autoSpaceDN/>
        <w:bidi w:val="0"/>
        <w:adjustRightInd/>
        <w:snapToGrid/>
        <w:spacing w:line="240" w:lineRule="auto"/>
        <w:ind w:left="0" w:firstLine="640"/>
      </w:pPr>
      <w:r>
        <w:t>（73）联系国家级报刊，撰写</w:t>
      </w:r>
      <w:r>
        <w:rPr>
          <w:rFonts w:hint="eastAsia"/>
        </w:rPr>
        <w:t>武隆喀斯特旅游</w:t>
      </w:r>
      <w:r>
        <w:t>区对促进就业，促进乡村振兴的专题报道。</w:t>
      </w:r>
    </w:p>
    <w:p w14:paraId="678734FD">
      <w:pPr>
        <w:keepNext w:val="0"/>
        <w:keepLines w:val="0"/>
        <w:pageBreakBefore w:val="0"/>
        <w:widowControl w:val="0"/>
        <w:kinsoku/>
        <w:wordWrap/>
        <w:overflowPunct/>
        <w:topLinePunct w:val="0"/>
        <w:autoSpaceDE/>
        <w:autoSpaceDN/>
        <w:bidi w:val="0"/>
        <w:adjustRightInd/>
        <w:snapToGrid/>
        <w:spacing w:line="240" w:lineRule="auto"/>
        <w:ind w:left="0" w:firstLine="640"/>
      </w:pPr>
      <w:r>
        <w:t>（74）</w:t>
      </w:r>
      <w:r>
        <w:rPr>
          <w:rFonts w:hint="eastAsia"/>
        </w:rPr>
        <w:t>加强</w:t>
      </w:r>
      <w:r>
        <w:t>与中国青年志愿者协会、四川外国语</w:t>
      </w:r>
      <w:r>
        <w:rPr>
          <w:rFonts w:hint="eastAsia"/>
        </w:rPr>
        <w:t>大学</w:t>
      </w:r>
      <w:r>
        <w:t>等院校合作，不断完善旅游志愿者的招募机制、管理办法，以全职和兼职两种形式，建立包括多语种的讲解咨询、医疗救护、翻译、法律帮助等多种志愿者的服务队伍，实现景区全覆盖。</w:t>
      </w:r>
    </w:p>
    <w:p w14:paraId="4EED1C54">
      <w:pPr>
        <w:keepNext w:val="0"/>
        <w:keepLines w:val="0"/>
        <w:pageBreakBefore w:val="0"/>
        <w:widowControl w:val="0"/>
        <w:kinsoku/>
        <w:wordWrap/>
        <w:overflowPunct/>
        <w:topLinePunct w:val="0"/>
        <w:autoSpaceDE/>
        <w:autoSpaceDN/>
        <w:bidi w:val="0"/>
        <w:adjustRightInd/>
        <w:snapToGrid/>
        <w:spacing w:line="240" w:lineRule="auto"/>
        <w:ind w:left="0" w:firstLine="640"/>
      </w:pPr>
      <w:r>
        <w:t>（75）积极招募在重庆市的外籍人员加入旅游志愿者服务队伍。</w:t>
      </w:r>
    </w:p>
    <w:p w14:paraId="14026EBC">
      <w:pPr>
        <w:pStyle w:val="5"/>
        <w:keepNext w:val="0"/>
        <w:keepLines w:val="0"/>
        <w:pageBreakBefore w:val="0"/>
        <w:widowControl w:val="0"/>
        <w:kinsoku/>
        <w:wordWrap/>
        <w:overflowPunct/>
        <w:topLinePunct w:val="0"/>
        <w:autoSpaceDE/>
        <w:autoSpaceDN/>
        <w:bidi w:val="0"/>
        <w:adjustRightInd/>
        <w:snapToGrid/>
        <w:spacing w:line="240" w:lineRule="auto"/>
        <w:ind w:left="0" w:firstLine="640"/>
        <w:rPr>
          <w:rFonts w:hint="eastAsia" w:eastAsia="方正楷体_GBK"/>
          <w:lang w:eastAsia="zh-CN"/>
        </w:rPr>
      </w:pPr>
      <w:r>
        <w:t>（二）</w:t>
      </w:r>
      <w:r>
        <w:rPr>
          <w:rFonts w:hint="eastAsia"/>
        </w:rPr>
        <w:t>创建仙女山世界级旅游度假区</w:t>
      </w:r>
      <w:r>
        <w:rPr>
          <w:rFonts w:hint="eastAsia"/>
          <w:lang w:eastAsia="zh-CN"/>
        </w:rPr>
        <w:t>。</w:t>
      </w:r>
    </w:p>
    <w:p w14:paraId="6B34AFB7">
      <w:pPr>
        <w:keepNext w:val="0"/>
        <w:keepLines w:val="0"/>
        <w:pageBreakBefore w:val="0"/>
        <w:widowControl w:val="0"/>
        <w:kinsoku/>
        <w:wordWrap/>
        <w:overflowPunct/>
        <w:topLinePunct w:val="0"/>
        <w:autoSpaceDE/>
        <w:autoSpaceDN/>
        <w:bidi w:val="0"/>
        <w:adjustRightInd/>
        <w:snapToGrid/>
        <w:spacing w:line="240" w:lineRule="auto"/>
        <w:ind w:left="0" w:firstLine="640"/>
      </w:pPr>
      <w:r>
        <w:t>对</w:t>
      </w:r>
      <w:r>
        <w:rPr>
          <w:rFonts w:hint="eastAsia"/>
          <w:lang w:val="en-US" w:eastAsia="zh-CN"/>
        </w:rPr>
        <w:t>标</w:t>
      </w:r>
      <w:r>
        <w:t>世界一流，对表《世界级旅游度假区评价指引》，着眼富有文化底蕴、体现世界级水平、突出度假区特点三个目标，从旅游服务、产业规模、游客满意度、旅游知名度等角度出发，实施世界一流</w:t>
      </w:r>
      <w:r>
        <w:rPr>
          <w:rFonts w:hint="eastAsia"/>
        </w:rPr>
        <w:t>的</w:t>
      </w:r>
      <w:r>
        <w:t>旅游服务体系建设工程、世界一流的旅游产业规模建设工程、世界一流</w:t>
      </w:r>
      <w:r>
        <w:rPr>
          <w:rFonts w:hint="eastAsia"/>
        </w:rPr>
        <w:t>的</w:t>
      </w:r>
      <w:r>
        <w:t>游客满意度提升工程、世界一流</w:t>
      </w:r>
      <w:r>
        <w:rPr>
          <w:rFonts w:hint="eastAsia"/>
        </w:rPr>
        <w:t>的</w:t>
      </w:r>
      <w:r>
        <w:t>知名度提升工程，对仙女山创建世界级旅游度假区的资源要素、产品供给、旅游市场、综合治理、发展潜力等五个方面进行全面提升。</w:t>
      </w:r>
    </w:p>
    <w:p w14:paraId="2485E597">
      <w:pPr>
        <w:pStyle w:val="6"/>
        <w:keepNext w:val="0"/>
        <w:keepLines w:val="0"/>
        <w:pageBreakBefore w:val="0"/>
        <w:widowControl w:val="0"/>
        <w:kinsoku/>
        <w:wordWrap/>
        <w:overflowPunct/>
        <w:topLinePunct w:val="0"/>
        <w:autoSpaceDE/>
        <w:autoSpaceDN/>
        <w:bidi w:val="0"/>
        <w:adjustRightInd/>
        <w:snapToGrid/>
        <w:spacing w:line="240" w:lineRule="auto"/>
        <w:ind w:left="0" w:firstLine="640"/>
        <w:rPr>
          <w:rFonts w:ascii="Times New Roman" w:hAnsi="Times New Roman"/>
        </w:rPr>
      </w:pPr>
      <w:r>
        <w:rPr>
          <w:rFonts w:ascii="Times New Roman" w:hAnsi="Times New Roman"/>
        </w:rPr>
        <w:t>1</w:t>
      </w:r>
      <w:r>
        <w:rPr>
          <w:rFonts w:hint="eastAsia" w:ascii="Times New Roman" w:hAnsi="Times New Roman"/>
        </w:rPr>
        <w:t xml:space="preserve">. </w:t>
      </w:r>
      <w:r>
        <w:rPr>
          <w:rFonts w:ascii="Times New Roman" w:hAnsi="Times New Roman"/>
        </w:rPr>
        <w:t>资源要素</w:t>
      </w:r>
      <w:r>
        <w:rPr>
          <w:rFonts w:hint="eastAsia" w:ascii="Times New Roman" w:hAnsi="Times New Roman"/>
        </w:rPr>
        <w:t>。</w:t>
      </w:r>
    </w:p>
    <w:p w14:paraId="33EC0DEF">
      <w:pPr>
        <w:keepNext w:val="0"/>
        <w:keepLines w:val="0"/>
        <w:pageBreakBefore w:val="0"/>
        <w:widowControl w:val="0"/>
        <w:kinsoku/>
        <w:wordWrap/>
        <w:overflowPunct/>
        <w:topLinePunct w:val="0"/>
        <w:autoSpaceDE/>
        <w:autoSpaceDN/>
        <w:bidi w:val="0"/>
        <w:adjustRightInd/>
        <w:snapToGrid/>
        <w:spacing w:line="240" w:lineRule="auto"/>
        <w:ind w:left="0" w:firstLine="640"/>
      </w:pPr>
      <w:r>
        <w:t>（1）开展文化资源普查。将仙女山旅游度假区内的文物保护单位、可移动文物、农业文化遗产、交通文化遗产、水文化遗产、历史文化名镇名村、传统村落、</w:t>
      </w:r>
      <w:r>
        <w:rPr>
          <w:rFonts w:hint="eastAsia"/>
          <w:lang w:val="en-US" w:eastAsia="zh-CN"/>
        </w:rPr>
        <w:t>古</w:t>
      </w:r>
      <w:r>
        <w:t>建筑、古树名木、非物质文化遗产、古籍、美术馆藏品、传统器乐乐种等文化资源分类整理建档，形成文化资源保护开发名录和数据库。</w:t>
      </w:r>
    </w:p>
    <w:p w14:paraId="2E9FAE68">
      <w:pPr>
        <w:keepNext w:val="0"/>
        <w:keepLines w:val="0"/>
        <w:pageBreakBefore w:val="0"/>
        <w:widowControl w:val="0"/>
        <w:kinsoku/>
        <w:wordWrap/>
        <w:overflowPunct/>
        <w:topLinePunct w:val="0"/>
        <w:autoSpaceDE/>
        <w:autoSpaceDN/>
        <w:bidi w:val="0"/>
        <w:adjustRightInd/>
        <w:snapToGrid/>
        <w:spacing w:line="240" w:lineRule="auto"/>
        <w:ind w:left="0" w:firstLine="640"/>
      </w:pPr>
      <w:r>
        <w:t>（2）做好文化遗产活化利用。系统梳理和活化利用仙女山旅游度假区的文化遗产资源，展现仙女山度假区的历史风貌和文化魅力。完善仙女山旅游度假区内的多层次非遗名录体系，促进非遗与旅游度假产业融合发展，将非遗资源融入旅游度假产品开发，推动非遗活态传承、融入生产生活。</w:t>
      </w:r>
    </w:p>
    <w:p w14:paraId="30505542">
      <w:pPr>
        <w:keepNext w:val="0"/>
        <w:keepLines w:val="0"/>
        <w:pageBreakBefore w:val="0"/>
        <w:widowControl w:val="0"/>
        <w:kinsoku/>
        <w:wordWrap/>
        <w:overflowPunct/>
        <w:topLinePunct w:val="0"/>
        <w:autoSpaceDE/>
        <w:autoSpaceDN/>
        <w:bidi w:val="0"/>
        <w:adjustRightInd/>
        <w:snapToGrid/>
        <w:spacing w:line="240" w:lineRule="auto"/>
        <w:ind w:left="0" w:firstLine="640"/>
      </w:pPr>
      <w:r>
        <w:t>（3）营造整体文化氛围。发展群众喜闻乐见的文化生活新形态。</w:t>
      </w:r>
    </w:p>
    <w:p w14:paraId="71BAD25F">
      <w:pPr>
        <w:keepNext w:val="0"/>
        <w:keepLines w:val="0"/>
        <w:pageBreakBefore w:val="0"/>
        <w:widowControl w:val="0"/>
        <w:kinsoku/>
        <w:wordWrap/>
        <w:overflowPunct/>
        <w:topLinePunct w:val="0"/>
        <w:autoSpaceDE/>
        <w:autoSpaceDN/>
        <w:bidi w:val="0"/>
        <w:adjustRightInd/>
        <w:snapToGrid/>
        <w:spacing w:line="240" w:lineRule="auto"/>
        <w:ind w:left="0" w:firstLine="640"/>
      </w:pPr>
      <w:r>
        <w:t>（4）制定公共艺术百分比政策，提升旅游度假区建筑和环境的艺术品质。</w:t>
      </w:r>
    </w:p>
    <w:p w14:paraId="4721C7FB">
      <w:pPr>
        <w:keepNext w:val="0"/>
        <w:keepLines w:val="0"/>
        <w:pageBreakBefore w:val="0"/>
        <w:widowControl w:val="0"/>
        <w:kinsoku/>
        <w:wordWrap/>
        <w:overflowPunct/>
        <w:topLinePunct w:val="0"/>
        <w:autoSpaceDE/>
        <w:autoSpaceDN/>
        <w:bidi w:val="0"/>
        <w:adjustRightInd/>
        <w:snapToGrid/>
        <w:spacing w:line="240" w:lineRule="auto"/>
        <w:ind w:left="0" w:firstLine="640"/>
      </w:pPr>
      <w:r>
        <w:t>（5）强化度假区文化休闲与地理环境关联度。增强仙女山旅游度假区及街道街区的文化休闲功能，加强仙女山喀斯特地理要素与文化内涵的关联表达。</w:t>
      </w:r>
    </w:p>
    <w:p w14:paraId="7F699306">
      <w:pPr>
        <w:keepNext w:val="0"/>
        <w:keepLines w:val="0"/>
        <w:pageBreakBefore w:val="0"/>
        <w:widowControl w:val="0"/>
        <w:kinsoku/>
        <w:wordWrap/>
        <w:overflowPunct/>
        <w:topLinePunct w:val="0"/>
        <w:autoSpaceDE/>
        <w:autoSpaceDN/>
        <w:bidi w:val="0"/>
        <w:adjustRightInd/>
        <w:snapToGrid/>
        <w:spacing w:line="240" w:lineRule="auto"/>
        <w:ind w:left="0" w:firstLine="640"/>
      </w:pPr>
      <w:r>
        <w:t>（6）完善仙女山度假区历史文化探访路线。以文化景观为重点，完善绿地体系，丰富文化功能，打造仙女山旅游度假区的历史文化探访路线。</w:t>
      </w:r>
    </w:p>
    <w:p w14:paraId="25F7F7A2">
      <w:pPr>
        <w:keepNext w:val="0"/>
        <w:keepLines w:val="0"/>
        <w:pageBreakBefore w:val="0"/>
        <w:widowControl w:val="0"/>
        <w:kinsoku/>
        <w:wordWrap/>
        <w:overflowPunct/>
        <w:topLinePunct w:val="0"/>
        <w:autoSpaceDE/>
        <w:autoSpaceDN/>
        <w:bidi w:val="0"/>
        <w:adjustRightInd/>
        <w:snapToGrid/>
        <w:spacing w:line="240" w:lineRule="auto"/>
        <w:ind w:left="0" w:firstLine="640"/>
      </w:pPr>
      <w:r>
        <w:t>（7）历史建筑设置导览二维码系统。提高仙女山旅游度假区景观建筑的</w:t>
      </w:r>
      <w:r>
        <w:rPr>
          <w:rFonts w:hint="eastAsia"/>
          <w:lang w:eastAsia="zh-CN"/>
        </w:rPr>
        <w:t>“</w:t>
      </w:r>
      <w:r>
        <w:t>可阅读性</w:t>
      </w:r>
      <w:r>
        <w:rPr>
          <w:rFonts w:hint="eastAsia"/>
          <w:lang w:eastAsia="zh-CN"/>
        </w:rPr>
        <w:t>”</w:t>
      </w:r>
      <w:r>
        <w:t>，提升改造、建设完善一批</w:t>
      </w:r>
      <w:r>
        <w:rPr>
          <w:rFonts w:hint="eastAsia"/>
          <w:lang w:eastAsia="zh-CN"/>
        </w:rPr>
        <w:t>“</w:t>
      </w:r>
      <w:r>
        <w:t>建筑可阅读</w:t>
      </w:r>
      <w:r>
        <w:rPr>
          <w:rFonts w:hint="eastAsia"/>
          <w:lang w:eastAsia="zh-CN"/>
        </w:rPr>
        <w:t>”</w:t>
      </w:r>
      <w:r>
        <w:t>的微旅行街区。</w:t>
      </w:r>
    </w:p>
    <w:p w14:paraId="3E9C1296">
      <w:pPr>
        <w:keepNext w:val="0"/>
        <w:keepLines w:val="0"/>
        <w:pageBreakBefore w:val="0"/>
        <w:widowControl w:val="0"/>
        <w:kinsoku/>
        <w:wordWrap/>
        <w:overflowPunct/>
        <w:topLinePunct w:val="0"/>
        <w:autoSpaceDE/>
        <w:autoSpaceDN/>
        <w:bidi w:val="0"/>
        <w:adjustRightInd/>
        <w:snapToGrid/>
        <w:spacing w:line="240" w:lineRule="auto"/>
        <w:ind w:left="0" w:firstLine="640"/>
      </w:pPr>
      <w:r>
        <w:t>（8）建设综合型文化商业聚集区。引导度假区内饮食、休闲等各类文化健康发展，延展交通枢纽、商圈、景区、街区等文化功能，打造多元复合文化空间，建设综合型文化商业聚集区。</w:t>
      </w:r>
    </w:p>
    <w:p w14:paraId="66523509">
      <w:pPr>
        <w:keepNext w:val="0"/>
        <w:keepLines w:val="0"/>
        <w:pageBreakBefore w:val="0"/>
        <w:widowControl w:val="0"/>
        <w:kinsoku/>
        <w:wordWrap/>
        <w:overflowPunct/>
        <w:topLinePunct w:val="0"/>
        <w:autoSpaceDE/>
        <w:autoSpaceDN/>
        <w:bidi w:val="0"/>
        <w:adjustRightInd/>
        <w:snapToGrid/>
        <w:spacing w:line="240" w:lineRule="auto"/>
        <w:ind w:left="0" w:firstLine="640"/>
      </w:pPr>
      <w:r>
        <w:t>（9）大力发展度假区文化旅游演艺。加大文化演艺精品创作力度，推出沉浸式、互动式等演艺业态，丰富驻场演出、实景演出、主题公园演出等不同形态的高品质演艺产品。</w:t>
      </w:r>
    </w:p>
    <w:p w14:paraId="0E073C79">
      <w:pPr>
        <w:keepNext w:val="0"/>
        <w:keepLines w:val="0"/>
        <w:pageBreakBefore w:val="0"/>
        <w:widowControl w:val="0"/>
        <w:kinsoku/>
        <w:wordWrap/>
        <w:overflowPunct/>
        <w:topLinePunct w:val="0"/>
        <w:autoSpaceDE/>
        <w:autoSpaceDN/>
        <w:bidi w:val="0"/>
        <w:adjustRightInd/>
        <w:snapToGrid/>
        <w:spacing w:line="240" w:lineRule="auto"/>
        <w:ind w:left="0" w:firstLine="640"/>
      </w:pPr>
      <w:r>
        <w:t>（10）做优做强仙女山旅游度假区内的演艺运营。鼓励引进国际国内知名院团和艺术家作品演出。</w:t>
      </w:r>
    </w:p>
    <w:p w14:paraId="790D72A5">
      <w:pPr>
        <w:keepNext w:val="0"/>
        <w:keepLines w:val="0"/>
        <w:pageBreakBefore w:val="0"/>
        <w:widowControl w:val="0"/>
        <w:kinsoku/>
        <w:wordWrap/>
        <w:overflowPunct/>
        <w:topLinePunct w:val="0"/>
        <w:autoSpaceDE/>
        <w:autoSpaceDN/>
        <w:bidi w:val="0"/>
        <w:adjustRightInd/>
        <w:snapToGrid/>
        <w:spacing w:line="240" w:lineRule="auto"/>
        <w:ind w:left="0" w:firstLine="640"/>
      </w:pPr>
      <w:r>
        <w:t>（11）建设国际水平的演艺场所。鼓励商业综合体、文化街区、旅游景区、度假酒店、主题公园等引进演艺项目，打造文化演艺与度假深度融合的综合消费场所。</w:t>
      </w:r>
    </w:p>
    <w:p w14:paraId="2C353FDE">
      <w:pPr>
        <w:keepNext w:val="0"/>
        <w:keepLines w:val="0"/>
        <w:pageBreakBefore w:val="0"/>
        <w:widowControl w:val="0"/>
        <w:kinsoku/>
        <w:wordWrap/>
        <w:overflowPunct/>
        <w:topLinePunct w:val="0"/>
        <w:autoSpaceDE/>
        <w:autoSpaceDN/>
        <w:bidi w:val="0"/>
        <w:adjustRightInd/>
        <w:snapToGrid/>
        <w:spacing w:line="240" w:lineRule="auto"/>
        <w:ind w:left="0" w:firstLine="640"/>
      </w:pPr>
      <w:r>
        <w:t>（12）发展夜间文化旅游经济。鼓励旅游度假区有条件的博物馆、图书馆、美术馆延长开放时间。推动旅游景区夜间开放。推出夜间娱乐精品节目和驻场演出，积极组织夜间游览活动。</w:t>
      </w:r>
    </w:p>
    <w:p w14:paraId="6507C00C">
      <w:pPr>
        <w:keepNext w:val="0"/>
        <w:keepLines w:val="0"/>
        <w:pageBreakBefore w:val="0"/>
        <w:widowControl w:val="0"/>
        <w:kinsoku/>
        <w:wordWrap/>
        <w:overflowPunct/>
        <w:topLinePunct w:val="0"/>
        <w:autoSpaceDE/>
        <w:autoSpaceDN/>
        <w:bidi w:val="0"/>
        <w:adjustRightInd/>
        <w:snapToGrid/>
        <w:spacing w:line="240" w:lineRule="auto"/>
        <w:ind w:left="0" w:firstLine="640"/>
      </w:pPr>
      <w:r>
        <w:t>（13）丰富中华传统节日的文化体验产品。丰富仙女山</w:t>
      </w:r>
      <w:r>
        <w:rPr>
          <w:rFonts w:hint="eastAsia"/>
        </w:rPr>
        <w:t>旅游度假区</w:t>
      </w:r>
      <w:r>
        <w:t>在春节、元宵、清明、端午、七夕、中秋、重阳等传统节日</w:t>
      </w:r>
      <w:r>
        <w:rPr>
          <w:rFonts w:hint="eastAsia"/>
          <w:lang w:val="en-US" w:eastAsia="zh-CN"/>
        </w:rPr>
        <w:t>的</w:t>
      </w:r>
      <w:r>
        <w:t>文化内涵和旅游产品。</w:t>
      </w:r>
    </w:p>
    <w:p w14:paraId="43065364">
      <w:pPr>
        <w:keepNext w:val="0"/>
        <w:keepLines w:val="0"/>
        <w:pageBreakBefore w:val="0"/>
        <w:widowControl w:val="0"/>
        <w:kinsoku/>
        <w:wordWrap/>
        <w:overflowPunct/>
        <w:topLinePunct w:val="0"/>
        <w:autoSpaceDE/>
        <w:autoSpaceDN/>
        <w:bidi w:val="0"/>
        <w:adjustRightInd/>
        <w:snapToGrid/>
        <w:spacing w:line="240" w:lineRule="auto"/>
        <w:ind w:left="0" w:firstLine="640"/>
      </w:pPr>
      <w:r>
        <w:t>（14）推动度假区与周边区域一体化发展，形成区域旅游目的地。探索富有文化底蕴的世界级旅游度假区建设新路径，推动世界级旅游度假区和周边区域联动发展，打造世界一流旅游目的地。</w:t>
      </w:r>
    </w:p>
    <w:p w14:paraId="45B8EDEF">
      <w:pPr>
        <w:keepNext w:val="0"/>
        <w:keepLines w:val="0"/>
        <w:pageBreakBefore w:val="0"/>
        <w:widowControl w:val="0"/>
        <w:kinsoku/>
        <w:wordWrap/>
        <w:overflowPunct/>
        <w:topLinePunct w:val="0"/>
        <w:autoSpaceDE/>
        <w:autoSpaceDN/>
        <w:bidi w:val="0"/>
        <w:adjustRightInd/>
        <w:snapToGrid/>
        <w:spacing w:line="240" w:lineRule="auto"/>
        <w:ind w:left="0" w:firstLine="640"/>
      </w:pPr>
      <w:r>
        <w:t>（15）拓展城市休闲空间。结合国家级旅游休闲城市和街区创建，推动旅游度假区建设与周边城市旅游业发展形成联动。不断美化城市景观体系，探索建设景观街区、景观廊道、景观水岸，提升景观空间的旅游休闲观光功能。</w:t>
      </w:r>
    </w:p>
    <w:p w14:paraId="4D6EA0FE">
      <w:pPr>
        <w:keepNext w:val="0"/>
        <w:keepLines w:val="0"/>
        <w:pageBreakBefore w:val="0"/>
        <w:widowControl w:val="0"/>
        <w:kinsoku/>
        <w:wordWrap/>
        <w:overflowPunct/>
        <w:topLinePunct w:val="0"/>
        <w:autoSpaceDE/>
        <w:autoSpaceDN/>
        <w:bidi w:val="0"/>
        <w:adjustRightInd/>
        <w:snapToGrid/>
        <w:spacing w:line="240" w:lineRule="auto"/>
        <w:ind w:left="0" w:firstLine="640"/>
      </w:pPr>
      <w:r>
        <w:t>（16）拓展郊野游憩空间。营造优质的郊野游憩环境，大力提升郊野公园的发展质量。立足于本地居民和旅游者的旅游度假需求，完善旅游服务和导览系统，增强旅游休闲功能。深入挖掘整合各类文化和旅游资源，打造一批涵盖文化艺术、民俗工艺、亲子娱乐、餐饮美食、生态风光等内容的郊野游憩项目。</w:t>
      </w:r>
    </w:p>
    <w:p w14:paraId="767DC68C">
      <w:pPr>
        <w:keepNext w:val="0"/>
        <w:keepLines w:val="0"/>
        <w:pageBreakBefore w:val="0"/>
        <w:widowControl w:val="0"/>
        <w:kinsoku/>
        <w:wordWrap/>
        <w:overflowPunct/>
        <w:topLinePunct w:val="0"/>
        <w:autoSpaceDE/>
        <w:autoSpaceDN/>
        <w:bidi w:val="0"/>
        <w:adjustRightInd/>
        <w:snapToGrid/>
        <w:spacing w:line="240" w:lineRule="auto"/>
        <w:ind w:left="0" w:firstLine="640"/>
      </w:pPr>
      <w:r>
        <w:t>（17）拓展乡村旅游空间。结合全国乡村旅游重点村镇创建，拓展旅游度假区周边的乡村旅游空间，在旅游度假区周边形成一批有质量、有特色的乡村旅游产品，促进美丽乡村建设，发挥旅游富民作用。推进观光农业、休闲农场和美丽乡村休闲带建设，完善休闲农业和乡村旅游配套设施，推动农业功能向休闲度假拓展，助力实施乡村振兴战略。</w:t>
      </w:r>
    </w:p>
    <w:p w14:paraId="422A9C0F">
      <w:pPr>
        <w:keepNext w:val="0"/>
        <w:keepLines w:val="0"/>
        <w:pageBreakBefore w:val="0"/>
        <w:widowControl w:val="0"/>
        <w:kinsoku/>
        <w:wordWrap/>
        <w:overflowPunct/>
        <w:topLinePunct w:val="0"/>
        <w:autoSpaceDE/>
        <w:autoSpaceDN/>
        <w:bidi w:val="0"/>
        <w:adjustRightInd/>
        <w:snapToGrid/>
        <w:spacing w:line="240" w:lineRule="auto"/>
        <w:ind w:left="0" w:firstLine="640"/>
      </w:pPr>
      <w:r>
        <w:t>（18）拓展生态旅游空间。形成自然生态优美、文化底蕴深厚、旅游资源充分利用的生态休闲开放空间。</w:t>
      </w:r>
    </w:p>
    <w:p w14:paraId="25E94F96">
      <w:pPr>
        <w:keepNext w:val="0"/>
        <w:keepLines w:val="0"/>
        <w:pageBreakBefore w:val="0"/>
        <w:widowControl w:val="0"/>
        <w:kinsoku/>
        <w:wordWrap/>
        <w:overflowPunct/>
        <w:topLinePunct w:val="0"/>
        <w:autoSpaceDE/>
        <w:autoSpaceDN/>
        <w:bidi w:val="0"/>
        <w:adjustRightInd/>
        <w:snapToGrid/>
        <w:spacing w:line="240" w:lineRule="auto"/>
        <w:ind w:left="0" w:firstLine="640"/>
      </w:pPr>
      <w:r>
        <w:t>（19）</w:t>
      </w:r>
      <w:r>
        <w:rPr>
          <w:rFonts w:hint="eastAsia" w:eastAsia="仿宋"/>
          <w:kern w:val="0"/>
          <w:szCs w:val="32"/>
        </w:rPr>
        <w:t>将</w:t>
      </w:r>
      <w:r>
        <w:rPr>
          <w:rFonts w:eastAsia="仿宋"/>
          <w:kern w:val="0"/>
          <w:szCs w:val="32"/>
        </w:rPr>
        <w:t>仙女山</w:t>
      </w:r>
      <w:r>
        <w:rPr>
          <w:rFonts w:hint="eastAsia" w:eastAsia="仿宋"/>
          <w:kern w:val="0"/>
          <w:szCs w:val="32"/>
          <w:lang w:val="en-US" w:eastAsia="zh-CN"/>
        </w:rPr>
        <w:t>创建</w:t>
      </w:r>
      <w:r>
        <w:t>世界级旅游度假区充分纳入全区</w:t>
      </w:r>
      <w:r>
        <w:rPr>
          <w:rFonts w:hint="eastAsia"/>
          <w:lang w:eastAsia="zh-CN"/>
        </w:rPr>
        <w:t>“</w:t>
      </w:r>
      <w:r>
        <w:t>十四五</w:t>
      </w:r>
      <w:r>
        <w:rPr>
          <w:rFonts w:hint="eastAsia"/>
          <w:lang w:eastAsia="zh-CN"/>
        </w:rPr>
        <w:t>”</w:t>
      </w:r>
      <w:r>
        <w:t>规划和2035年远景目标。</w:t>
      </w:r>
    </w:p>
    <w:p w14:paraId="295C7043">
      <w:pPr>
        <w:keepNext w:val="0"/>
        <w:keepLines w:val="0"/>
        <w:pageBreakBefore w:val="0"/>
        <w:widowControl w:val="0"/>
        <w:kinsoku/>
        <w:wordWrap/>
        <w:overflowPunct/>
        <w:topLinePunct w:val="0"/>
        <w:autoSpaceDE/>
        <w:autoSpaceDN/>
        <w:bidi w:val="0"/>
        <w:adjustRightInd/>
        <w:snapToGrid/>
        <w:spacing w:line="240" w:lineRule="auto"/>
        <w:ind w:left="0" w:firstLine="640"/>
      </w:pPr>
      <w:r>
        <w:t>（20）</w:t>
      </w:r>
      <w:r>
        <w:rPr>
          <w:rFonts w:hint="eastAsia"/>
          <w:lang w:val="en-US" w:eastAsia="zh-CN"/>
        </w:rPr>
        <w:t>强化</w:t>
      </w:r>
      <w:r>
        <w:t>生态环境</w:t>
      </w:r>
      <w:r>
        <w:rPr>
          <w:rFonts w:hint="eastAsia"/>
          <w:lang w:val="en-US" w:eastAsia="zh-CN"/>
        </w:rPr>
        <w:t>整治</w:t>
      </w:r>
      <w:r>
        <w:t>，空气、噪音、土壤、地表水等质量达到国家标准要求。</w:t>
      </w:r>
      <w:r>
        <w:rPr>
          <w:rFonts w:hint="eastAsia"/>
          <w:lang w:val="en-US" w:eastAsia="zh-CN"/>
        </w:rPr>
        <w:t>提高</w:t>
      </w:r>
      <w:r>
        <w:t>森林覆盖率和建成区绿化覆盖率。</w:t>
      </w:r>
    </w:p>
    <w:p w14:paraId="58FDABF3">
      <w:pPr>
        <w:pStyle w:val="6"/>
        <w:keepNext w:val="0"/>
        <w:keepLines w:val="0"/>
        <w:pageBreakBefore w:val="0"/>
        <w:widowControl w:val="0"/>
        <w:kinsoku/>
        <w:wordWrap/>
        <w:overflowPunct/>
        <w:topLinePunct w:val="0"/>
        <w:autoSpaceDE/>
        <w:autoSpaceDN/>
        <w:bidi w:val="0"/>
        <w:adjustRightInd/>
        <w:snapToGrid/>
        <w:spacing w:line="240" w:lineRule="auto"/>
        <w:ind w:left="0" w:firstLine="640"/>
        <w:rPr>
          <w:rFonts w:ascii="Times New Roman" w:hAnsi="Times New Roman"/>
        </w:rPr>
      </w:pPr>
      <w:r>
        <w:rPr>
          <w:rFonts w:ascii="Times New Roman" w:hAnsi="Times New Roman"/>
        </w:rPr>
        <w:t>2</w:t>
      </w:r>
      <w:r>
        <w:rPr>
          <w:rFonts w:hint="eastAsia" w:ascii="Times New Roman" w:hAnsi="Times New Roman"/>
        </w:rPr>
        <w:t xml:space="preserve">. </w:t>
      </w:r>
      <w:r>
        <w:rPr>
          <w:rFonts w:ascii="Times New Roman" w:hAnsi="Times New Roman"/>
        </w:rPr>
        <w:t>产品供给</w:t>
      </w:r>
      <w:r>
        <w:rPr>
          <w:rFonts w:hint="eastAsia" w:ascii="Times New Roman" w:hAnsi="Times New Roman"/>
        </w:rPr>
        <w:t>。</w:t>
      </w:r>
    </w:p>
    <w:p w14:paraId="232E9B53">
      <w:pPr>
        <w:keepNext w:val="0"/>
        <w:keepLines w:val="0"/>
        <w:pageBreakBefore w:val="0"/>
        <w:widowControl w:val="0"/>
        <w:kinsoku/>
        <w:wordWrap/>
        <w:overflowPunct/>
        <w:topLinePunct w:val="0"/>
        <w:autoSpaceDE/>
        <w:autoSpaceDN/>
        <w:bidi w:val="0"/>
        <w:adjustRightInd/>
        <w:snapToGrid/>
        <w:spacing w:line="240" w:lineRule="auto"/>
        <w:ind w:left="0" w:firstLine="640"/>
      </w:pPr>
      <w:r>
        <w:t>（21）扩大核心度假产品的集群化发展。拓展国际医疗疗养、国际研学等度假产品的开发建设，与文化遗产、主题娱乐、精品演艺、商务会展、城市休闲、体育运动、生态旅游、乡村旅游、医养康养等深度融合，打造文化特色鲜明、旅游体验一流、综合效益显著、具有全球吸引力的核心度假产品。</w:t>
      </w:r>
    </w:p>
    <w:p w14:paraId="3E88F262">
      <w:pPr>
        <w:keepNext w:val="0"/>
        <w:keepLines w:val="0"/>
        <w:pageBreakBefore w:val="0"/>
        <w:widowControl w:val="0"/>
        <w:kinsoku/>
        <w:wordWrap/>
        <w:overflowPunct/>
        <w:topLinePunct w:val="0"/>
        <w:autoSpaceDE/>
        <w:autoSpaceDN/>
        <w:bidi w:val="0"/>
        <w:adjustRightInd/>
        <w:snapToGrid/>
        <w:spacing w:line="240" w:lineRule="auto"/>
        <w:ind w:left="0" w:firstLine="640"/>
      </w:pPr>
      <w:r>
        <w:t>（22）编制仙女山度假区文化和旅游融合发展规划。谋划仙女山度假区文旅融合发展总体思路，展现仙女山的生态与文化魅力。</w:t>
      </w:r>
    </w:p>
    <w:p w14:paraId="05911DC6">
      <w:pPr>
        <w:keepNext w:val="0"/>
        <w:keepLines w:val="0"/>
        <w:pageBreakBefore w:val="0"/>
        <w:widowControl w:val="0"/>
        <w:kinsoku/>
        <w:wordWrap/>
        <w:overflowPunct/>
        <w:topLinePunct w:val="0"/>
        <w:autoSpaceDE/>
        <w:autoSpaceDN/>
        <w:bidi w:val="0"/>
        <w:adjustRightInd/>
        <w:snapToGrid/>
        <w:spacing w:line="240" w:lineRule="auto"/>
        <w:ind w:left="0" w:firstLine="640"/>
      </w:pPr>
      <w:r>
        <w:t>（23）促进旅游度假与文创、体育运动等产业的融合发展。以体育设施为载体，推动体育运动与旅游度假设施、文化娱乐设施的综合开发，打造兼具运动休闲、文化娱乐、健康锻炼的运动度假产品，如仙女山国际马拉松大赛、国际山地户外运动公开赛等。</w:t>
      </w:r>
    </w:p>
    <w:p w14:paraId="32662E29">
      <w:pPr>
        <w:keepNext w:val="0"/>
        <w:keepLines w:val="0"/>
        <w:pageBreakBefore w:val="0"/>
        <w:widowControl w:val="0"/>
        <w:kinsoku/>
        <w:wordWrap/>
        <w:overflowPunct/>
        <w:topLinePunct w:val="0"/>
        <w:autoSpaceDE/>
        <w:autoSpaceDN/>
        <w:bidi w:val="0"/>
        <w:adjustRightInd/>
        <w:snapToGrid/>
        <w:spacing w:line="240" w:lineRule="auto"/>
        <w:ind w:left="0" w:firstLine="640"/>
      </w:pPr>
      <w:r>
        <w:t>（24）提升</w:t>
      </w:r>
      <w:r>
        <w:rPr>
          <w:rFonts w:hint="eastAsia"/>
          <w:lang w:eastAsia="zh-CN"/>
        </w:rPr>
        <w:t>“</w:t>
      </w:r>
      <w:r>
        <w:t>印象武隆</w:t>
      </w:r>
      <w:r>
        <w:rPr>
          <w:rFonts w:hint="eastAsia"/>
          <w:lang w:eastAsia="zh-CN"/>
        </w:rPr>
        <w:t>”</w:t>
      </w:r>
      <w:r>
        <w:t>精品文化旅游演艺产品</w:t>
      </w:r>
      <w:r>
        <w:rPr>
          <w:rFonts w:hint="eastAsia"/>
          <w:lang w:val="en-US" w:eastAsia="zh-CN"/>
        </w:rPr>
        <w:t>质量</w:t>
      </w:r>
      <w:r>
        <w:t>。开拓仙女山历史文化资源的活化利用典范、文化旅游精品的展示和体验平台。</w:t>
      </w:r>
    </w:p>
    <w:p w14:paraId="1D5EE9C9">
      <w:pPr>
        <w:keepNext w:val="0"/>
        <w:keepLines w:val="0"/>
        <w:pageBreakBefore w:val="0"/>
        <w:widowControl w:val="0"/>
        <w:kinsoku/>
        <w:wordWrap/>
        <w:overflowPunct/>
        <w:topLinePunct w:val="0"/>
        <w:autoSpaceDE/>
        <w:autoSpaceDN/>
        <w:bidi w:val="0"/>
        <w:adjustRightInd/>
        <w:snapToGrid/>
        <w:spacing w:line="240" w:lineRule="auto"/>
        <w:ind w:left="0" w:firstLine="640"/>
      </w:pPr>
      <w:r>
        <w:t>（25）</w:t>
      </w:r>
      <w:r>
        <w:rPr>
          <w:rFonts w:eastAsia="仿宋"/>
          <w:kern w:val="0"/>
          <w:szCs w:val="32"/>
        </w:rPr>
        <w:t>建设一批博物馆、</w:t>
      </w:r>
      <w:r>
        <w:t>图书馆和美术馆等公共文化服务产品。</w:t>
      </w:r>
    </w:p>
    <w:p w14:paraId="668B8D61">
      <w:pPr>
        <w:keepNext w:val="0"/>
        <w:keepLines w:val="0"/>
        <w:pageBreakBefore w:val="0"/>
        <w:widowControl w:val="0"/>
        <w:kinsoku/>
        <w:wordWrap/>
        <w:overflowPunct/>
        <w:topLinePunct w:val="0"/>
        <w:autoSpaceDE/>
        <w:autoSpaceDN/>
        <w:bidi w:val="0"/>
        <w:adjustRightInd/>
        <w:snapToGrid/>
        <w:spacing w:line="240" w:lineRule="auto"/>
        <w:ind w:left="0" w:firstLine="640"/>
      </w:pPr>
      <w:r>
        <w:t>（26）开展餐饮资源普查。形成展现历史文化、民族文化、红色文化的主题文化餐饮。</w:t>
      </w:r>
    </w:p>
    <w:p w14:paraId="083D6D37">
      <w:pPr>
        <w:keepNext w:val="0"/>
        <w:keepLines w:val="0"/>
        <w:pageBreakBefore w:val="0"/>
        <w:widowControl w:val="0"/>
        <w:kinsoku/>
        <w:wordWrap/>
        <w:overflowPunct/>
        <w:topLinePunct w:val="0"/>
        <w:autoSpaceDE/>
        <w:autoSpaceDN/>
        <w:bidi w:val="0"/>
        <w:adjustRightInd/>
        <w:snapToGrid/>
        <w:spacing w:line="240" w:lineRule="auto"/>
        <w:ind w:left="0" w:firstLine="640"/>
      </w:pPr>
      <w:r>
        <w:t>（27）打造一批旅游休闲街区。打造创新能力强、业态组合丰富、文旅融合水平高</w:t>
      </w:r>
      <w:r>
        <w:rPr>
          <w:rFonts w:hint="eastAsia"/>
        </w:rPr>
        <w:t>、</w:t>
      </w:r>
      <w:r>
        <w:t>旅游服务好的旅游餐饮、住宿和购物集群。推动餐饮与古建筑、传统民居、非遗、演艺、节庆等文化产品融合，形成文化餐饮场景。推动餐饮与文化、购物、亲子、娱乐、健身、研学等休闲产业融合发展，形成文化特色鲜明的旅游休闲街区。</w:t>
      </w:r>
    </w:p>
    <w:p w14:paraId="4C4DD227">
      <w:pPr>
        <w:keepNext w:val="0"/>
        <w:keepLines w:val="0"/>
        <w:pageBreakBefore w:val="0"/>
        <w:widowControl w:val="0"/>
        <w:kinsoku/>
        <w:wordWrap/>
        <w:overflowPunct/>
        <w:topLinePunct w:val="0"/>
        <w:autoSpaceDE/>
        <w:autoSpaceDN/>
        <w:bidi w:val="0"/>
        <w:adjustRightInd/>
        <w:snapToGrid/>
        <w:spacing w:line="240" w:lineRule="auto"/>
        <w:ind w:left="0" w:firstLine="640"/>
      </w:pPr>
      <w:r>
        <w:t>（28）建立住宿业体系。建立层次分明、结构齐备、类型多样、布局合理的旅游住宿业体系，包括星级饭店、品牌度假酒店、精品旅游民宿等多种类型，住宿规模、服务质量、设施水平、产品类型充分满足度假旅游需求。</w:t>
      </w:r>
    </w:p>
    <w:p w14:paraId="7540872F">
      <w:pPr>
        <w:keepNext w:val="0"/>
        <w:keepLines w:val="0"/>
        <w:pageBreakBefore w:val="0"/>
        <w:widowControl w:val="0"/>
        <w:kinsoku/>
        <w:wordWrap/>
        <w:overflowPunct/>
        <w:topLinePunct w:val="0"/>
        <w:autoSpaceDE/>
        <w:autoSpaceDN/>
        <w:bidi w:val="0"/>
        <w:adjustRightInd/>
        <w:snapToGrid/>
        <w:spacing w:line="240" w:lineRule="auto"/>
        <w:ind w:left="0" w:firstLine="640"/>
      </w:pPr>
      <w:r>
        <w:t>（29）建成特色鲜明的旅游购物综合体。重点培育知名品牌首店、旗舰店和体验店等业态。探索推进免税购物，实现离境退税和免税购物便利化。</w:t>
      </w:r>
    </w:p>
    <w:p w14:paraId="49EA619F">
      <w:pPr>
        <w:pStyle w:val="6"/>
        <w:keepNext w:val="0"/>
        <w:keepLines w:val="0"/>
        <w:pageBreakBefore w:val="0"/>
        <w:widowControl w:val="0"/>
        <w:kinsoku/>
        <w:wordWrap/>
        <w:overflowPunct/>
        <w:topLinePunct w:val="0"/>
        <w:autoSpaceDE/>
        <w:autoSpaceDN/>
        <w:bidi w:val="0"/>
        <w:adjustRightInd/>
        <w:snapToGrid/>
        <w:spacing w:line="240" w:lineRule="auto"/>
        <w:ind w:left="0" w:firstLine="640"/>
        <w:rPr>
          <w:rFonts w:ascii="Times New Roman" w:hAnsi="Times New Roman"/>
        </w:rPr>
      </w:pPr>
      <w:r>
        <w:rPr>
          <w:rFonts w:ascii="Times New Roman" w:hAnsi="Times New Roman"/>
        </w:rPr>
        <w:t>3</w:t>
      </w:r>
      <w:r>
        <w:rPr>
          <w:rFonts w:hint="eastAsia" w:ascii="Times New Roman" w:hAnsi="Times New Roman"/>
        </w:rPr>
        <w:t xml:space="preserve">. </w:t>
      </w:r>
      <w:r>
        <w:rPr>
          <w:rFonts w:ascii="Times New Roman" w:hAnsi="Times New Roman"/>
        </w:rPr>
        <w:t>旅游市场</w:t>
      </w:r>
      <w:r>
        <w:rPr>
          <w:rFonts w:hint="eastAsia" w:ascii="Times New Roman" w:hAnsi="Times New Roman"/>
        </w:rPr>
        <w:t>。</w:t>
      </w:r>
    </w:p>
    <w:p w14:paraId="0B9EB903">
      <w:pPr>
        <w:keepNext w:val="0"/>
        <w:keepLines w:val="0"/>
        <w:pageBreakBefore w:val="0"/>
        <w:widowControl w:val="0"/>
        <w:kinsoku/>
        <w:wordWrap/>
        <w:overflowPunct/>
        <w:topLinePunct w:val="0"/>
        <w:autoSpaceDE/>
        <w:autoSpaceDN/>
        <w:bidi w:val="0"/>
        <w:adjustRightInd/>
        <w:snapToGrid/>
        <w:spacing w:line="240" w:lineRule="auto"/>
        <w:ind w:left="0" w:firstLine="640"/>
      </w:pPr>
      <w:r>
        <w:t>（30）充分发挥国家驻外机构</w:t>
      </w:r>
      <w:r>
        <w:rPr>
          <w:rFonts w:hint="eastAsia"/>
          <w:lang w:val="en-US" w:eastAsia="zh-CN"/>
        </w:rPr>
        <w:t>作用</w:t>
      </w:r>
      <w:r>
        <w:t>。充分利用国家大使馆、驻外办事处、海外中国文化中心、孔子学院等海外机构的平台作用，推介仙女山旅游度假区。</w:t>
      </w:r>
    </w:p>
    <w:p w14:paraId="5E1418FB">
      <w:pPr>
        <w:keepNext w:val="0"/>
        <w:keepLines w:val="0"/>
        <w:pageBreakBefore w:val="0"/>
        <w:widowControl w:val="0"/>
        <w:kinsoku/>
        <w:wordWrap/>
        <w:overflowPunct/>
        <w:topLinePunct w:val="0"/>
        <w:autoSpaceDE/>
        <w:autoSpaceDN/>
        <w:bidi w:val="0"/>
        <w:adjustRightInd/>
        <w:snapToGrid/>
        <w:spacing w:line="240" w:lineRule="auto"/>
        <w:ind w:left="0" w:firstLine="640"/>
      </w:pPr>
      <w:r>
        <w:t>（31）依托国际平台展示形象。依托联合国教科文组织、世界旅游组织等各类国际平台讲述武隆故事、传播重庆声音</w:t>
      </w:r>
      <w:r>
        <w:rPr>
          <w:rFonts w:hint="eastAsia"/>
          <w:lang w:eastAsia="zh-CN"/>
        </w:rPr>
        <w:t>、</w:t>
      </w:r>
      <w:r>
        <w:t>展示中国形象。</w:t>
      </w:r>
    </w:p>
    <w:p w14:paraId="59C8CA7D">
      <w:pPr>
        <w:keepNext w:val="0"/>
        <w:keepLines w:val="0"/>
        <w:pageBreakBefore w:val="0"/>
        <w:widowControl w:val="0"/>
        <w:kinsoku/>
        <w:wordWrap/>
        <w:overflowPunct/>
        <w:topLinePunct w:val="0"/>
        <w:autoSpaceDE/>
        <w:autoSpaceDN/>
        <w:bidi w:val="0"/>
        <w:adjustRightInd/>
        <w:snapToGrid/>
        <w:spacing w:line="240" w:lineRule="auto"/>
        <w:ind w:left="0" w:firstLine="640"/>
      </w:pPr>
      <w:r>
        <w:t>（32）加强国际合作与交流。借助国际行业组织、驻外办事机构、海外推广机构、境外友好城市和国际旅游企业集团，策划举办旅游度假区系列主题推广活动，加强国际旅游合作与交流。</w:t>
      </w:r>
    </w:p>
    <w:p w14:paraId="0C48E8B5">
      <w:pPr>
        <w:keepNext w:val="0"/>
        <w:keepLines w:val="0"/>
        <w:pageBreakBefore w:val="0"/>
        <w:widowControl w:val="0"/>
        <w:kinsoku/>
        <w:wordWrap/>
        <w:overflowPunct/>
        <w:topLinePunct w:val="0"/>
        <w:autoSpaceDE/>
        <w:autoSpaceDN/>
        <w:bidi w:val="0"/>
        <w:adjustRightInd/>
        <w:snapToGrid/>
        <w:spacing w:line="240" w:lineRule="auto"/>
        <w:ind w:left="0" w:firstLine="640"/>
      </w:pPr>
      <w:r>
        <w:t>（33）建立健全国际营销机制。健全专业化、市场化、国际化的海外市场营销机制。构建覆盖全媒体、宽渠道的国际旅游推广营销网络。充分利用中外主流媒体、网络媒体、新兴媒体、影视作品等载体，积极依托国际展会、节事、论坛等平台，全方位、立体化宣传展示仙女山旅游度假区形象。</w:t>
      </w:r>
    </w:p>
    <w:p w14:paraId="50CB4A2C">
      <w:pPr>
        <w:keepNext w:val="0"/>
        <w:keepLines w:val="0"/>
        <w:pageBreakBefore w:val="0"/>
        <w:widowControl w:val="0"/>
        <w:kinsoku/>
        <w:wordWrap/>
        <w:overflowPunct/>
        <w:topLinePunct w:val="0"/>
        <w:autoSpaceDE/>
        <w:autoSpaceDN/>
        <w:bidi w:val="0"/>
        <w:adjustRightInd/>
        <w:snapToGrid/>
        <w:spacing w:line="240" w:lineRule="auto"/>
        <w:ind w:left="0" w:firstLine="640"/>
      </w:pPr>
      <w:r>
        <w:t>（34）参与全球度假区管理研究和政策规划。打造中外智库高端对话交流机制，推动仙女山度假区与中外智库合作研究，积极参与国际学术组织和国际科学计划，深入参与全球度假区管理研究和政策规划。</w:t>
      </w:r>
    </w:p>
    <w:p w14:paraId="40141D92">
      <w:pPr>
        <w:pStyle w:val="6"/>
        <w:keepNext w:val="0"/>
        <w:keepLines w:val="0"/>
        <w:pageBreakBefore w:val="0"/>
        <w:widowControl w:val="0"/>
        <w:kinsoku/>
        <w:wordWrap/>
        <w:overflowPunct/>
        <w:topLinePunct w:val="0"/>
        <w:autoSpaceDE/>
        <w:autoSpaceDN/>
        <w:bidi w:val="0"/>
        <w:adjustRightInd/>
        <w:snapToGrid/>
        <w:spacing w:line="240" w:lineRule="auto"/>
        <w:ind w:left="0" w:firstLine="640"/>
        <w:rPr>
          <w:rFonts w:hint="eastAsia" w:ascii="Times New Roman" w:hAnsi="Times New Roman" w:eastAsia="方正仿宋_GBK"/>
          <w:lang w:eastAsia="zh-CN"/>
        </w:rPr>
      </w:pPr>
      <w:r>
        <w:rPr>
          <w:rFonts w:ascii="Times New Roman" w:hAnsi="Times New Roman"/>
        </w:rPr>
        <w:t>4</w:t>
      </w:r>
      <w:r>
        <w:rPr>
          <w:rFonts w:hint="eastAsia" w:ascii="Times New Roman" w:hAnsi="Times New Roman"/>
        </w:rPr>
        <w:t xml:space="preserve">. </w:t>
      </w:r>
      <w:r>
        <w:rPr>
          <w:rFonts w:ascii="Times New Roman" w:hAnsi="Times New Roman"/>
        </w:rPr>
        <w:t>综合治理</w:t>
      </w:r>
      <w:r>
        <w:rPr>
          <w:rFonts w:hint="eastAsia" w:ascii="Times New Roman" w:hAnsi="Times New Roman"/>
          <w:lang w:eastAsia="zh-CN"/>
        </w:rPr>
        <w:t>。</w:t>
      </w:r>
    </w:p>
    <w:p w14:paraId="4A3F38FB">
      <w:pPr>
        <w:keepNext w:val="0"/>
        <w:keepLines w:val="0"/>
        <w:pageBreakBefore w:val="0"/>
        <w:widowControl w:val="0"/>
        <w:kinsoku/>
        <w:wordWrap/>
        <w:overflowPunct/>
        <w:topLinePunct w:val="0"/>
        <w:autoSpaceDE/>
        <w:autoSpaceDN/>
        <w:bidi w:val="0"/>
        <w:adjustRightInd/>
        <w:snapToGrid/>
        <w:spacing w:line="240" w:lineRule="auto"/>
        <w:ind w:left="0" w:firstLine="640"/>
      </w:pPr>
      <w:r>
        <w:t>（35）提供高质量公共文化服务。推动扩大博物馆、纪念馆、美术馆、科技馆等公共文化设施免费开放范围，探索推行夜间开放，为群众免费提供高质量公共文化服务。构建以公共图书馆、综合书城、特色书店、社区书店等为支撑的公共阅读服务体系。充分用好各级各类公共体育设施，发挥服务功能，丰富游客体育活动内容。</w:t>
      </w:r>
    </w:p>
    <w:p w14:paraId="431C4AD9">
      <w:pPr>
        <w:keepNext w:val="0"/>
        <w:keepLines w:val="0"/>
        <w:pageBreakBefore w:val="0"/>
        <w:widowControl w:val="0"/>
        <w:kinsoku/>
        <w:wordWrap/>
        <w:overflowPunct/>
        <w:topLinePunct w:val="0"/>
        <w:autoSpaceDE/>
        <w:autoSpaceDN/>
        <w:bidi w:val="0"/>
        <w:adjustRightInd/>
        <w:snapToGrid/>
        <w:spacing w:line="240" w:lineRule="auto"/>
        <w:ind w:left="0" w:firstLine="640"/>
      </w:pPr>
      <w:r>
        <w:t>（36）旅游管理国际化。加快建立与国际通行规则相衔接的旅游度假区管理体制，推动更多企业开展国际标准化组织（ISO）质量和环境管理体系认证，提升企业管理水平。系统提升旅游设施和旅游要素的国际化、标准化、信息化水平。</w:t>
      </w:r>
      <w:r>
        <w:rPr>
          <w:rFonts w:hint="eastAsia"/>
        </w:rPr>
        <w:t>强化</w:t>
      </w:r>
      <w:r>
        <w:rPr>
          <w:rFonts w:hint="eastAsia"/>
          <w:szCs w:val="32"/>
        </w:rPr>
        <w:t>对度假区景区、酒店、民宿、餐饮标准化管理。</w:t>
      </w:r>
    </w:p>
    <w:p w14:paraId="4F496AEC">
      <w:pPr>
        <w:keepNext w:val="0"/>
        <w:keepLines w:val="0"/>
        <w:pageBreakBefore w:val="0"/>
        <w:widowControl w:val="0"/>
        <w:kinsoku/>
        <w:wordWrap/>
        <w:overflowPunct/>
        <w:topLinePunct w:val="0"/>
        <w:autoSpaceDE/>
        <w:autoSpaceDN/>
        <w:bidi w:val="0"/>
        <w:adjustRightInd/>
        <w:snapToGrid/>
        <w:spacing w:line="240" w:lineRule="auto"/>
        <w:ind w:left="0" w:firstLine="640"/>
      </w:pPr>
      <w:r>
        <w:t>（37）旅游服务标准化。修订和制定与旅游度假区相关的政策法规，引导、支持、规范旅游度假区持续健康发展。推进世界级旅游度假区标准化建设和国际质量认证衔接。</w:t>
      </w:r>
      <w:r>
        <w:rPr>
          <w:rFonts w:hint="eastAsia"/>
          <w:szCs w:val="32"/>
        </w:rPr>
        <w:t>提升旅游从业人员服务水平，促进从业人员素质国际化。</w:t>
      </w:r>
    </w:p>
    <w:p w14:paraId="1B96E31F">
      <w:pPr>
        <w:keepNext w:val="0"/>
        <w:keepLines w:val="0"/>
        <w:pageBreakBefore w:val="0"/>
        <w:widowControl w:val="0"/>
        <w:kinsoku/>
        <w:wordWrap/>
        <w:overflowPunct/>
        <w:topLinePunct w:val="0"/>
        <w:autoSpaceDE/>
        <w:autoSpaceDN/>
        <w:bidi w:val="0"/>
        <w:adjustRightInd/>
        <w:snapToGrid/>
        <w:spacing w:line="240" w:lineRule="auto"/>
        <w:ind w:left="0" w:firstLine="640"/>
      </w:pPr>
      <w:r>
        <w:t>（38）公共服务便利化。完善住院费用异地直接结算，开展异地就医门</w:t>
      </w:r>
      <w:r>
        <w:rPr>
          <w:rFonts w:hint="eastAsia"/>
          <w:lang w:eastAsia="zh-CN"/>
        </w:rPr>
        <w:t>（</w:t>
      </w:r>
      <w:r>
        <w:t>急</w:t>
      </w:r>
      <w:r>
        <w:rPr>
          <w:rFonts w:hint="eastAsia"/>
          <w:lang w:eastAsia="zh-CN"/>
        </w:rPr>
        <w:t>）</w:t>
      </w:r>
      <w:r>
        <w:t>诊医疗费用直接结算试点工作</w:t>
      </w:r>
      <w:r>
        <w:rPr>
          <w:rFonts w:hint="eastAsia"/>
        </w:rPr>
        <w:t>。</w:t>
      </w:r>
      <w:r>
        <w:t>开展养老服务补贴异地结算试点工作</w:t>
      </w:r>
      <w:r>
        <w:rPr>
          <w:rFonts w:hint="eastAsia"/>
        </w:rPr>
        <w:t>。</w:t>
      </w:r>
      <w:r>
        <w:t>给予外来游客享受公共服务的市民待遇。</w:t>
      </w:r>
    </w:p>
    <w:p w14:paraId="6162DFD3">
      <w:pPr>
        <w:keepNext w:val="0"/>
        <w:keepLines w:val="0"/>
        <w:pageBreakBefore w:val="0"/>
        <w:widowControl w:val="0"/>
        <w:kinsoku/>
        <w:wordWrap/>
        <w:overflowPunct/>
        <w:topLinePunct w:val="0"/>
        <w:autoSpaceDE/>
        <w:autoSpaceDN/>
        <w:bidi w:val="0"/>
        <w:adjustRightInd/>
        <w:snapToGrid/>
        <w:spacing w:line="240" w:lineRule="auto"/>
        <w:ind w:left="0" w:firstLine="640"/>
      </w:pPr>
      <w:r>
        <w:t>（39）旅游服务惠民化。为旅游者、旅居者和本地居民提供充足的公共休闲空间；</w:t>
      </w:r>
      <w:r>
        <w:rPr>
          <w:rFonts w:hint="eastAsia"/>
          <w:lang w:val="en-US" w:eastAsia="zh-CN"/>
        </w:rPr>
        <w:t>提</w:t>
      </w:r>
      <w:r>
        <w:t>高旅游厕所建设管理水平；实现无线网络全覆盖；建立</w:t>
      </w:r>
      <w:r>
        <w:rPr>
          <w:rFonts w:hint="eastAsia"/>
        </w:rPr>
        <w:t>武隆旅游智慧气象服务系统</w:t>
      </w:r>
      <w:r>
        <w:t>，开展旅游度假区精准气象服务。</w:t>
      </w:r>
    </w:p>
    <w:p w14:paraId="4D166B5A">
      <w:pPr>
        <w:keepNext w:val="0"/>
        <w:keepLines w:val="0"/>
        <w:pageBreakBefore w:val="0"/>
        <w:widowControl w:val="0"/>
        <w:kinsoku/>
        <w:wordWrap/>
        <w:overflowPunct/>
        <w:topLinePunct w:val="0"/>
        <w:autoSpaceDE/>
        <w:autoSpaceDN/>
        <w:bidi w:val="0"/>
        <w:adjustRightInd/>
        <w:snapToGrid/>
        <w:spacing w:line="240" w:lineRule="auto"/>
        <w:ind w:left="0" w:firstLine="640"/>
      </w:pPr>
      <w:r>
        <w:t>（40）入境旅游便利化。对接国际旅游市场规则和通行标准，优化签证申请流程</w:t>
      </w:r>
      <w:r>
        <w:rPr>
          <w:rFonts w:hint="eastAsia"/>
        </w:rPr>
        <w:t>。用好</w:t>
      </w:r>
      <w:r>
        <w:t>外国人过境144小时免签政策，放宽过境人员活动范围限制，实现境外旅游者入境便利化</w:t>
      </w:r>
      <w:r>
        <w:rPr>
          <w:rFonts w:hint="eastAsia"/>
        </w:rPr>
        <w:t>。</w:t>
      </w:r>
      <w:r>
        <w:t>解决境外旅游者在接受医疗、养老、教育、文化等公共服务时存在</w:t>
      </w:r>
      <w:r>
        <w:rPr>
          <w:rFonts w:hint="eastAsia"/>
          <w:lang w:val="en-US" w:eastAsia="zh-CN"/>
        </w:rPr>
        <w:t>的</w:t>
      </w:r>
      <w:r>
        <w:t>问题，实现境外旅游者生活便利化。</w:t>
      </w:r>
    </w:p>
    <w:p w14:paraId="3E6B99BF">
      <w:pPr>
        <w:keepNext w:val="0"/>
        <w:keepLines w:val="0"/>
        <w:pageBreakBefore w:val="0"/>
        <w:widowControl w:val="0"/>
        <w:kinsoku/>
        <w:wordWrap/>
        <w:overflowPunct/>
        <w:topLinePunct w:val="0"/>
        <w:autoSpaceDE/>
        <w:autoSpaceDN/>
        <w:bidi w:val="0"/>
        <w:adjustRightInd/>
        <w:snapToGrid/>
        <w:spacing w:line="240" w:lineRule="auto"/>
        <w:ind w:left="0" w:firstLine="640"/>
      </w:pPr>
      <w:r>
        <w:t>（41）服务环境国际化。根据客源市场情况</w:t>
      </w:r>
      <w:r>
        <w:rPr>
          <w:rFonts w:hint="eastAsia"/>
          <w:lang w:eastAsia="zh-CN"/>
        </w:rPr>
        <w:t>，</w:t>
      </w:r>
      <w:r>
        <w:t>旅游咨询、线上平台、公共交通、标识标牌、核心产品提供多语种服务</w:t>
      </w:r>
      <w:r>
        <w:rPr>
          <w:rFonts w:hint="eastAsia"/>
          <w:lang w:eastAsia="zh-CN"/>
        </w:rPr>
        <w:t>，营造</w:t>
      </w:r>
      <w:r>
        <w:t>国际化的旅游服务环境</w:t>
      </w:r>
      <w:r>
        <w:rPr>
          <w:rFonts w:hint="eastAsia"/>
        </w:rPr>
        <w:t>。</w:t>
      </w:r>
    </w:p>
    <w:p w14:paraId="67276DAC">
      <w:pPr>
        <w:keepNext w:val="0"/>
        <w:keepLines w:val="0"/>
        <w:pageBreakBefore w:val="0"/>
        <w:widowControl w:val="0"/>
        <w:kinsoku/>
        <w:wordWrap/>
        <w:overflowPunct/>
        <w:topLinePunct w:val="0"/>
        <w:autoSpaceDE/>
        <w:autoSpaceDN/>
        <w:bidi w:val="0"/>
        <w:adjustRightInd/>
        <w:snapToGrid/>
        <w:spacing w:line="240" w:lineRule="auto"/>
        <w:ind w:left="0" w:firstLine="640"/>
      </w:pPr>
      <w:r>
        <w:t>（42）旅游支付</w:t>
      </w:r>
      <w:r>
        <w:rPr>
          <w:rFonts w:hint="eastAsia"/>
        </w:rPr>
        <w:t>便捷化</w:t>
      </w:r>
      <w:r>
        <w:t>。促进仙女山旅游度假区消费支付的便捷化</w:t>
      </w:r>
      <w:r>
        <w:rPr>
          <w:rFonts w:hint="eastAsia"/>
        </w:rPr>
        <w:t>，</w:t>
      </w:r>
      <w:r>
        <w:rPr>
          <w:rFonts w:hint="eastAsia"/>
          <w:lang w:val="en-US" w:eastAsia="zh-CN"/>
        </w:rPr>
        <w:t>扩</w:t>
      </w:r>
      <w:r>
        <w:t>大外币兑换服务范围和</w:t>
      </w:r>
      <w:r>
        <w:rPr>
          <w:rFonts w:hint="eastAsia"/>
          <w:lang w:val="en-US" w:eastAsia="zh-CN"/>
        </w:rPr>
        <w:t>增加</w:t>
      </w:r>
      <w:r>
        <w:t>服务点数量。</w:t>
      </w:r>
    </w:p>
    <w:p w14:paraId="088A7E31">
      <w:pPr>
        <w:keepNext w:val="0"/>
        <w:keepLines w:val="0"/>
        <w:pageBreakBefore w:val="0"/>
        <w:widowControl w:val="0"/>
        <w:kinsoku/>
        <w:wordWrap/>
        <w:overflowPunct/>
        <w:topLinePunct w:val="0"/>
        <w:autoSpaceDE/>
        <w:autoSpaceDN/>
        <w:bidi w:val="0"/>
        <w:adjustRightInd/>
        <w:snapToGrid/>
        <w:spacing w:line="240" w:lineRule="auto"/>
        <w:ind w:left="0" w:firstLine="640"/>
        <w:rPr>
          <w:rFonts w:eastAsia="仿宋"/>
          <w:kern w:val="0"/>
          <w:szCs w:val="32"/>
        </w:rPr>
      </w:pPr>
      <w:r>
        <w:t>（43）基础设施全面提升工程。全面推进仙女山度假区基础设施</w:t>
      </w:r>
      <w:r>
        <w:rPr>
          <w:rFonts w:hint="eastAsia"/>
          <w:lang w:eastAsia="zh-CN"/>
        </w:rPr>
        <w:t>“</w:t>
      </w:r>
      <w:r>
        <w:t>三年大会战</w:t>
      </w:r>
      <w:r>
        <w:rPr>
          <w:rFonts w:hint="eastAsia"/>
          <w:lang w:eastAsia="zh-CN"/>
        </w:rPr>
        <w:t>”</w:t>
      </w:r>
      <w:r>
        <w:t>工程，加强交旅融合发展，争取到2025年</w:t>
      </w:r>
      <w:r>
        <w:rPr>
          <w:rFonts w:hint="eastAsia"/>
        </w:rPr>
        <w:t>建成</w:t>
      </w:r>
      <w:r>
        <w:rPr>
          <w:rFonts w:hint="eastAsia" w:eastAsia="仿宋"/>
          <w:kern w:val="0"/>
          <w:szCs w:val="32"/>
        </w:rPr>
        <w:t>仙女山小火车风景线项目</w:t>
      </w:r>
      <w:r>
        <w:rPr>
          <w:rFonts w:eastAsia="仿宋"/>
          <w:kern w:val="0"/>
          <w:szCs w:val="32"/>
        </w:rPr>
        <w:t>，同时加强市政基础设施及智慧型旅游度假区建设。</w:t>
      </w:r>
    </w:p>
    <w:p w14:paraId="550031EF">
      <w:pPr>
        <w:keepNext w:val="0"/>
        <w:keepLines w:val="0"/>
        <w:pageBreakBefore w:val="0"/>
        <w:widowControl w:val="0"/>
        <w:kinsoku/>
        <w:wordWrap/>
        <w:overflowPunct/>
        <w:topLinePunct w:val="0"/>
        <w:autoSpaceDE/>
        <w:autoSpaceDN/>
        <w:bidi w:val="0"/>
        <w:adjustRightInd/>
        <w:snapToGrid/>
        <w:spacing w:line="240" w:lineRule="auto"/>
        <w:ind w:left="0" w:firstLine="640"/>
      </w:pPr>
      <w:r>
        <w:t>（44）促进交通旅游融合发展。推进交通与旅游融合发展，</w:t>
      </w:r>
      <w:r>
        <w:rPr>
          <w:rFonts w:hint="eastAsia"/>
        </w:rPr>
        <w:t>打造</w:t>
      </w:r>
      <w:r>
        <w:rPr>
          <w:rFonts w:hint="eastAsia"/>
          <w:lang w:eastAsia="zh-CN"/>
        </w:rPr>
        <w:t>“</w:t>
      </w:r>
      <w:r>
        <w:t>快进慢游</w:t>
      </w:r>
      <w:r>
        <w:rPr>
          <w:rFonts w:hint="eastAsia"/>
          <w:lang w:eastAsia="zh-CN"/>
        </w:rPr>
        <w:t>”</w:t>
      </w:r>
      <w:r>
        <w:rPr>
          <w:rFonts w:hint="eastAsia"/>
        </w:rPr>
        <w:t>旅游交通体系。</w:t>
      </w:r>
      <w:r>
        <w:t>交通干线与旅游度假区衔接良好，公路沿线、服务区、高铁枢纽、客运枢纽、旅游码头的旅游服务功能完善</w:t>
      </w:r>
      <w:r>
        <w:rPr>
          <w:rFonts w:hint="eastAsia"/>
        </w:rPr>
        <w:t>。</w:t>
      </w:r>
      <w:r>
        <w:t>航空与旅游融合发展，旅游度假区的交通集散体系健全。</w:t>
      </w:r>
    </w:p>
    <w:p w14:paraId="71A910B2">
      <w:pPr>
        <w:keepNext w:val="0"/>
        <w:keepLines w:val="0"/>
        <w:pageBreakBefore w:val="0"/>
        <w:widowControl w:val="0"/>
        <w:kinsoku/>
        <w:wordWrap/>
        <w:overflowPunct/>
        <w:topLinePunct w:val="0"/>
        <w:autoSpaceDE/>
        <w:autoSpaceDN/>
        <w:bidi w:val="0"/>
        <w:adjustRightInd/>
        <w:snapToGrid/>
        <w:spacing w:line="240" w:lineRule="auto"/>
        <w:ind w:left="0" w:firstLine="640"/>
      </w:pPr>
      <w:r>
        <w:t>（45）建成智慧型旅游度假区。通过移动应用端实时汇集和发布各类旅游和生活信息。</w:t>
      </w:r>
    </w:p>
    <w:p w14:paraId="1AE68828">
      <w:pPr>
        <w:keepNext w:val="0"/>
        <w:keepLines w:val="0"/>
        <w:pageBreakBefore w:val="0"/>
        <w:widowControl w:val="0"/>
        <w:kinsoku/>
        <w:wordWrap/>
        <w:overflowPunct/>
        <w:topLinePunct w:val="0"/>
        <w:autoSpaceDE/>
        <w:autoSpaceDN/>
        <w:bidi w:val="0"/>
        <w:adjustRightInd/>
        <w:snapToGrid/>
        <w:spacing w:line="240" w:lineRule="auto"/>
        <w:ind w:left="0" w:firstLine="640"/>
      </w:pPr>
      <w:r>
        <w:t>（46）建成旅游产业运行监测项目。建立仙女山旅游度假区旅游产业信息资源库，实现旅游产业信息资源的有效整合和开发</w:t>
      </w:r>
      <w:r>
        <w:rPr>
          <w:rFonts w:hint="eastAsia"/>
        </w:rPr>
        <w:t>。</w:t>
      </w:r>
      <w:r>
        <w:t>依托仙女山旅游度假区服务中心建设产业运行监测中心，通过武隆旅游产业运行监测系统接入</w:t>
      </w:r>
      <w:r>
        <w:rPr>
          <w:rFonts w:hint="eastAsia"/>
        </w:rPr>
        <w:t>区</w:t>
      </w:r>
      <w:r>
        <w:t>公安局、</w:t>
      </w:r>
      <w:r>
        <w:rPr>
          <w:rFonts w:hint="eastAsia"/>
        </w:rPr>
        <w:t>区</w:t>
      </w:r>
      <w:r>
        <w:t>交通局等单位的涉旅信息资源，链接旅行社、导游、星级酒店、景区人流量监测、景区（点）评定管理等系统的数据资源，实现对度假区旅游24小时在线动态监测和突发事件及时预警处置。</w:t>
      </w:r>
    </w:p>
    <w:p w14:paraId="6C488A65">
      <w:pPr>
        <w:keepNext w:val="0"/>
        <w:keepLines w:val="0"/>
        <w:pageBreakBefore w:val="0"/>
        <w:widowControl w:val="0"/>
        <w:kinsoku/>
        <w:wordWrap/>
        <w:overflowPunct/>
        <w:topLinePunct w:val="0"/>
        <w:autoSpaceDE/>
        <w:autoSpaceDN/>
        <w:bidi w:val="0"/>
        <w:adjustRightInd/>
        <w:snapToGrid/>
        <w:spacing w:line="240" w:lineRule="auto"/>
        <w:ind w:left="0" w:firstLine="640"/>
      </w:pPr>
      <w:r>
        <w:t>（47）推进</w:t>
      </w:r>
      <w:r>
        <w:rPr>
          <w:rFonts w:hint="eastAsia"/>
          <w:lang w:eastAsia="zh-CN"/>
        </w:rPr>
        <w:t>“</w:t>
      </w:r>
      <w:r>
        <w:t>天眼工程</w:t>
      </w:r>
      <w:r>
        <w:rPr>
          <w:rFonts w:hint="eastAsia"/>
          <w:lang w:eastAsia="zh-CN"/>
        </w:rPr>
        <w:t>”</w:t>
      </w:r>
      <w:r>
        <w:t>建设。实现仙女山旅游度假区辖区主要道路、重要部位视频监控全覆盖，在治安防控、人口服务、信息宣传、矛盾纠纷调处等领域广泛应用，补齐社会治理的短板，助推度假区平安建设提档升级。</w:t>
      </w:r>
    </w:p>
    <w:p w14:paraId="20AA7DD1">
      <w:pPr>
        <w:keepNext w:val="0"/>
        <w:keepLines w:val="0"/>
        <w:pageBreakBefore w:val="0"/>
        <w:widowControl w:val="0"/>
        <w:kinsoku/>
        <w:wordWrap/>
        <w:overflowPunct/>
        <w:topLinePunct w:val="0"/>
        <w:autoSpaceDE/>
        <w:autoSpaceDN/>
        <w:bidi w:val="0"/>
        <w:adjustRightInd/>
        <w:snapToGrid/>
        <w:spacing w:line="240" w:lineRule="auto"/>
        <w:ind w:left="0" w:firstLine="640"/>
      </w:pPr>
      <w:r>
        <w:t>（48）世界级旅游度假区领导小组。成立</w:t>
      </w:r>
      <w:r>
        <w:rPr>
          <w:rFonts w:hint="eastAsia"/>
        </w:rPr>
        <w:t>区</w:t>
      </w:r>
      <w:r>
        <w:t>委、</w:t>
      </w:r>
      <w:r>
        <w:rPr>
          <w:rFonts w:hint="eastAsia"/>
        </w:rPr>
        <w:t>区</w:t>
      </w:r>
      <w:r>
        <w:t>政府主要领导牵头的世界级旅游度假区建设工作领导小组，形成推进世界级旅游度假区建设的领导</w:t>
      </w:r>
      <w:r>
        <w:rPr>
          <w:rFonts w:hint="eastAsia"/>
          <w:lang w:val="en-US" w:eastAsia="zh-CN"/>
        </w:rPr>
        <w:t>机</w:t>
      </w:r>
      <w:r>
        <w:t>制。</w:t>
      </w:r>
    </w:p>
    <w:p w14:paraId="6FF39B1C">
      <w:pPr>
        <w:keepNext w:val="0"/>
        <w:keepLines w:val="0"/>
        <w:pageBreakBefore w:val="0"/>
        <w:widowControl w:val="0"/>
        <w:kinsoku/>
        <w:wordWrap/>
        <w:overflowPunct/>
        <w:topLinePunct w:val="0"/>
        <w:autoSpaceDE/>
        <w:autoSpaceDN/>
        <w:bidi w:val="0"/>
        <w:adjustRightInd/>
        <w:snapToGrid/>
        <w:spacing w:line="240" w:lineRule="auto"/>
        <w:ind w:left="0" w:firstLine="640"/>
      </w:pPr>
      <w:r>
        <w:t>（49）加强规划设计。科学编制世界级旅游度假区建设规划，提出具体的建设目标、任务和措施，明确重点项目、建设内容和资金来源等安排。组织专家团队针对世界级旅游度假区建设规划开展咨询论证，结合国家战略需要和经济社会发展需求，对建设规划的科学性、可行性进行咨询论证，提出意见建议。</w:t>
      </w:r>
    </w:p>
    <w:p w14:paraId="122758C1">
      <w:pPr>
        <w:keepNext w:val="0"/>
        <w:keepLines w:val="0"/>
        <w:pageBreakBefore w:val="0"/>
        <w:widowControl w:val="0"/>
        <w:kinsoku/>
        <w:wordWrap/>
        <w:overflowPunct/>
        <w:topLinePunct w:val="0"/>
        <w:autoSpaceDE/>
        <w:autoSpaceDN/>
        <w:bidi w:val="0"/>
        <w:adjustRightInd/>
        <w:snapToGrid/>
        <w:spacing w:line="240" w:lineRule="auto"/>
        <w:ind w:left="0" w:firstLine="640"/>
      </w:pPr>
      <w:r>
        <w:t>（50）完善度假区安全管理。牢牢把握意识形态的领导权、主动权、话语权，落实意识形态工作责任制</w:t>
      </w:r>
      <w:r>
        <w:rPr>
          <w:rFonts w:hint="eastAsia"/>
        </w:rPr>
        <w:t>，</w:t>
      </w:r>
      <w:r>
        <w:t>完善安全生产工作机制。加大对旅游度假区隐患排查治理力度，提升安全生产水平，建立政府、企业、社会、游客共同参与的风险管理机制</w:t>
      </w:r>
      <w:r>
        <w:rPr>
          <w:rFonts w:hint="eastAsia"/>
        </w:rPr>
        <w:t>，</w:t>
      </w:r>
      <w:r>
        <w:t>整合旅游安全信息发布渠道，提升旅游安全预测预警水平，实现旅游安全相关信息的系统整合、精准推送</w:t>
      </w:r>
      <w:r>
        <w:rPr>
          <w:rFonts w:hint="eastAsia"/>
        </w:rPr>
        <w:t>。</w:t>
      </w:r>
      <w:r>
        <w:t>支持保险企业开发专门保险产品，整合政府、保险公司、旅游企业、公益组织等力量参与应急救援工作，提升旅游者的自救和互救技能，增强世界级旅游度假区的突发公共事件应急处置能力。</w:t>
      </w:r>
    </w:p>
    <w:p w14:paraId="56409BAB">
      <w:pPr>
        <w:keepNext w:val="0"/>
        <w:keepLines w:val="0"/>
        <w:pageBreakBefore w:val="0"/>
        <w:widowControl w:val="0"/>
        <w:kinsoku/>
        <w:wordWrap/>
        <w:overflowPunct/>
        <w:topLinePunct w:val="0"/>
        <w:autoSpaceDE/>
        <w:autoSpaceDN/>
        <w:bidi w:val="0"/>
        <w:adjustRightInd/>
        <w:snapToGrid/>
        <w:spacing w:line="240" w:lineRule="auto"/>
        <w:ind w:left="0" w:firstLine="640"/>
      </w:pPr>
      <w:r>
        <w:t>（51）健全服务质量保障体系。健全旅游服务的标准体系、监管体系、诚信体系、投诉体系，建立企业信誉等级评价、重大信息公告、消费投诉信息和违规记录公示制度。严厉打击扰乱旅游市场秩序的违法违规行为，完善旅游纠纷调解机制，切实维护旅游者合法权益。</w:t>
      </w:r>
    </w:p>
    <w:p w14:paraId="3C4F1CA9">
      <w:pPr>
        <w:pStyle w:val="6"/>
        <w:keepNext w:val="0"/>
        <w:keepLines w:val="0"/>
        <w:pageBreakBefore w:val="0"/>
        <w:widowControl w:val="0"/>
        <w:kinsoku/>
        <w:wordWrap/>
        <w:overflowPunct/>
        <w:topLinePunct w:val="0"/>
        <w:autoSpaceDE/>
        <w:autoSpaceDN/>
        <w:bidi w:val="0"/>
        <w:adjustRightInd/>
        <w:snapToGrid/>
        <w:spacing w:line="240" w:lineRule="auto"/>
        <w:ind w:left="0" w:firstLine="640"/>
        <w:rPr>
          <w:rFonts w:ascii="Times New Roman" w:hAnsi="Times New Roman"/>
        </w:rPr>
      </w:pPr>
      <w:r>
        <w:rPr>
          <w:rFonts w:ascii="Times New Roman" w:hAnsi="Times New Roman"/>
        </w:rPr>
        <w:t>5</w:t>
      </w:r>
      <w:r>
        <w:rPr>
          <w:rFonts w:hint="eastAsia" w:ascii="Times New Roman" w:hAnsi="Times New Roman"/>
        </w:rPr>
        <w:t xml:space="preserve">. </w:t>
      </w:r>
      <w:r>
        <w:rPr>
          <w:rFonts w:ascii="Times New Roman" w:hAnsi="Times New Roman"/>
        </w:rPr>
        <w:t>发展潜力</w:t>
      </w:r>
      <w:r>
        <w:rPr>
          <w:rFonts w:hint="eastAsia" w:ascii="Times New Roman" w:hAnsi="Times New Roman"/>
        </w:rPr>
        <w:t>。</w:t>
      </w:r>
    </w:p>
    <w:p w14:paraId="0878E61F">
      <w:pPr>
        <w:keepNext w:val="0"/>
        <w:keepLines w:val="0"/>
        <w:pageBreakBefore w:val="0"/>
        <w:widowControl w:val="0"/>
        <w:kinsoku/>
        <w:wordWrap/>
        <w:overflowPunct/>
        <w:topLinePunct w:val="0"/>
        <w:autoSpaceDE/>
        <w:autoSpaceDN/>
        <w:bidi w:val="0"/>
        <w:adjustRightInd/>
        <w:snapToGrid/>
        <w:spacing w:line="240" w:lineRule="auto"/>
        <w:ind w:left="0" w:firstLine="640"/>
      </w:pPr>
      <w:r>
        <w:t>（52）加快人才队伍建设。引进、培育和扩大旅游领军人才、旅游创意人才、旅游经营管理人才、旅游服务人才等队伍，形成旅游人才高地</w:t>
      </w:r>
      <w:r>
        <w:rPr>
          <w:rFonts w:hint="eastAsia"/>
        </w:rPr>
        <w:t>。</w:t>
      </w:r>
      <w:r>
        <w:t>建立与国际接轨的全球人才招聘制度和吸引外国高技术人才的管理制度，能为外国人才提供出入境、居留和永久居留便利。</w:t>
      </w:r>
    </w:p>
    <w:p w14:paraId="3DF79924">
      <w:pPr>
        <w:keepNext w:val="0"/>
        <w:keepLines w:val="0"/>
        <w:pageBreakBefore w:val="0"/>
        <w:widowControl w:val="0"/>
        <w:kinsoku/>
        <w:wordWrap/>
        <w:overflowPunct/>
        <w:topLinePunct w:val="0"/>
        <w:autoSpaceDE/>
        <w:autoSpaceDN/>
        <w:bidi w:val="0"/>
        <w:adjustRightInd/>
        <w:snapToGrid/>
        <w:spacing w:line="240" w:lineRule="auto"/>
        <w:ind w:left="0" w:firstLine="640"/>
      </w:pPr>
      <w:r>
        <w:t>（53）启动高端智库建设。与权威科研机构、社会组织和国际组织建立合作，提高战略研究和决策咨询能力，在全球旅游度假市场提高影响力和话语权。</w:t>
      </w:r>
    </w:p>
    <w:p w14:paraId="0E98038B">
      <w:pPr>
        <w:keepNext w:val="0"/>
        <w:keepLines w:val="0"/>
        <w:pageBreakBefore w:val="0"/>
        <w:widowControl w:val="0"/>
        <w:kinsoku/>
        <w:wordWrap/>
        <w:overflowPunct/>
        <w:topLinePunct w:val="0"/>
        <w:autoSpaceDE/>
        <w:autoSpaceDN/>
        <w:bidi w:val="0"/>
        <w:adjustRightInd/>
        <w:snapToGrid/>
        <w:spacing w:line="240" w:lineRule="auto"/>
        <w:ind w:left="0" w:firstLine="640"/>
      </w:pPr>
      <w:r>
        <w:t>（54）持续建设旅游大数据平台。建立覆盖旅游者、旅居者和本地居民的旅游动态数据收集分析系统，建立旅游监测预警报告机制，建立旅游知名度和游客满意度调查和评价机制。</w:t>
      </w:r>
    </w:p>
    <w:p w14:paraId="4301499B">
      <w:pPr>
        <w:keepNext w:val="0"/>
        <w:keepLines w:val="0"/>
        <w:pageBreakBefore w:val="0"/>
        <w:widowControl w:val="0"/>
        <w:kinsoku/>
        <w:wordWrap/>
        <w:overflowPunct/>
        <w:topLinePunct w:val="0"/>
        <w:autoSpaceDE/>
        <w:autoSpaceDN/>
        <w:bidi w:val="0"/>
        <w:adjustRightInd/>
        <w:snapToGrid/>
        <w:spacing w:line="240" w:lineRule="auto"/>
        <w:ind w:left="0" w:firstLine="640"/>
      </w:pPr>
      <w:r>
        <w:t>（55）打造一流的营商环境。</w:t>
      </w:r>
      <w:r>
        <w:rPr>
          <w:rFonts w:hint="eastAsia"/>
        </w:rPr>
        <w:t>开展营商环境评价，在开办企业、办理建筑许可、获得电力、获得用水用气、登记财产、获得信贷、执行合同、政府采购、招标投标、政务服务、知识产权创造保护运用、市场监管、包容普惠创新、办理破产、跨境贸易、纳税、保护投资者、劳动力市场监管等方面优化提升。深化</w:t>
      </w:r>
      <w:r>
        <w:rPr>
          <w:rFonts w:hint="eastAsia"/>
          <w:lang w:eastAsia="zh-CN"/>
        </w:rPr>
        <w:t>“</w:t>
      </w:r>
      <w:r>
        <w:rPr>
          <w:rFonts w:hint="eastAsia"/>
        </w:rPr>
        <w:t>放管服</w:t>
      </w:r>
      <w:r>
        <w:rPr>
          <w:rFonts w:hint="eastAsia"/>
          <w:lang w:eastAsia="zh-CN"/>
        </w:rPr>
        <w:t>”</w:t>
      </w:r>
      <w:r>
        <w:rPr>
          <w:rFonts w:hint="eastAsia"/>
        </w:rPr>
        <w:t>改革，推进</w:t>
      </w:r>
      <w:r>
        <w:rPr>
          <w:rFonts w:hint="eastAsia"/>
          <w:lang w:eastAsia="zh-CN"/>
        </w:rPr>
        <w:t>“</w:t>
      </w:r>
      <w:r>
        <w:rPr>
          <w:rFonts w:hint="eastAsia"/>
        </w:rPr>
        <w:t>证照分离</w:t>
      </w:r>
      <w:r>
        <w:rPr>
          <w:rFonts w:hint="eastAsia"/>
          <w:lang w:eastAsia="zh-CN"/>
        </w:rPr>
        <w:t>”</w:t>
      </w:r>
      <w:r>
        <w:rPr>
          <w:rFonts w:hint="eastAsia"/>
        </w:rPr>
        <w:t>和</w:t>
      </w:r>
      <w:r>
        <w:rPr>
          <w:rFonts w:hint="eastAsia"/>
          <w:lang w:eastAsia="zh-CN"/>
        </w:rPr>
        <w:t>“</w:t>
      </w:r>
      <w:r>
        <w:rPr>
          <w:rFonts w:hint="eastAsia"/>
        </w:rPr>
        <w:t>多证合一</w:t>
      </w:r>
      <w:r>
        <w:rPr>
          <w:rFonts w:hint="eastAsia"/>
          <w:lang w:eastAsia="zh-CN"/>
        </w:rPr>
        <w:t>”</w:t>
      </w:r>
      <w:r>
        <w:rPr>
          <w:rFonts w:hint="eastAsia"/>
        </w:rPr>
        <w:t>改革，有效降低企业制度性交易成本。</w:t>
      </w:r>
    </w:p>
    <w:p w14:paraId="1BF8E37A">
      <w:pPr>
        <w:keepNext w:val="0"/>
        <w:keepLines w:val="0"/>
        <w:pageBreakBefore w:val="0"/>
        <w:widowControl w:val="0"/>
        <w:kinsoku/>
        <w:wordWrap/>
        <w:overflowPunct/>
        <w:topLinePunct w:val="0"/>
        <w:autoSpaceDE/>
        <w:autoSpaceDN/>
        <w:bidi w:val="0"/>
        <w:adjustRightInd/>
        <w:snapToGrid/>
        <w:spacing w:line="240" w:lineRule="auto"/>
        <w:ind w:left="0" w:firstLine="640"/>
      </w:pPr>
      <w:r>
        <w:t>（56）完善旅游度假区政策体系。对新技术、新业态、新模式实施包容审慎监管。建立财政支持、社会融资和政府担保的金融支持体系，为仙女山世界级旅游度假区相关企业提供多元化的融资渠道</w:t>
      </w:r>
      <w:r>
        <w:rPr>
          <w:rFonts w:hint="eastAsia"/>
        </w:rPr>
        <w:t>，</w:t>
      </w:r>
      <w:r>
        <w:t>设立仙女山旅游度假区发展专项资金。发挥政府旅游发展专项资金引导和带动作用，积极吸引社会资本参与投资</w:t>
      </w:r>
      <w:r>
        <w:rPr>
          <w:rFonts w:hint="eastAsia"/>
        </w:rPr>
        <w:t>，</w:t>
      </w:r>
      <w:r>
        <w:t>争取仙女山世界级旅游度假区企业税收优惠政策。</w:t>
      </w:r>
    </w:p>
    <w:p w14:paraId="3EB9BC64">
      <w:pPr>
        <w:keepNext w:val="0"/>
        <w:keepLines w:val="0"/>
        <w:pageBreakBefore w:val="0"/>
        <w:widowControl w:val="0"/>
        <w:kinsoku/>
        <w:wordWrap/>
        <w:overflowPunct/>
        <w:topLinePunct w:val="0"/>
        <w:autoSpaceDE/>
        <w:autoSpaceDN/>
        <w:bidi w:val="0"/>
        <w:adjustRightInd/>
        <w:snapToGrid/>
        <w:spacing w:line="240" w:lineRule="auto"/>
        <w:ind w:left="0" w:firstLine="640"/>
      </w:pPr>
      <w:r>
        <w:t>（57）保障旅游度假区用地需求。考虑世界级旅游度假区发展需要，在编制和调整国土空间规划时，优先保障旅游重点项目用地</w:t>
      </w:r>
      <w:r>
        <w:rPr>
          <w:rFonts w:hint="eastAsia"/>
        </w:rPr>
        <w:t>，</w:t>
      </w:r>
      <w:r>
        <w:t>争取旅游业发展用地支持政策。</w:t>
      </w:r>
    </w:p>
    <w:p w14:paraId="035A9C2A">
      <w:pPr>
        <w:keepNext w:val="0"/>
        <w:keepLines w:val="0"/>
        <w:pageBreakBefore w:val="0"/>
        <w:widowControl w:val="0"/>
        <w:kinsoku/>
        <w:wordWrap/>
        <w:overflowPunct/>
        <w:topLinePunct w:val="0"/>
        <w:autoSpaceDE/>
        <w:autoSpaceDN/>
        <w:bidi w:val="0"/>
        <w:adjustRightInd/>
        <w:snapToGrid/>
        <w:spacing w:line="240" w:lineRule="auto"/>
        <w:ind w:left="0" w:firstLine="640"/>
      </w:pPr>
      <w:r>
        <w:t>（58）构建绿色产业发展模式。形成绿色生产生活方式，</w:t>
      </w:r>
      <w:r>
        <w:rPr>
          <w:rFonts w:hint="eastAsia"/>
        </w:rPr>
        <w:t>严格落实</w:t>
      </w:r>
      <w:r>
        <w:t>产业准入负面清单制度</w:t>
      </w:r>
      <w:r>
        <w:rPr>
          <w:rFonts w:hint="eastAsia"/>
        </w:rPr>
        <w:t>，</w:t>
      </w:r>
      <w:r>
        <w:t>推动旅游产业向智能化和绿色化转变，构建绿色产业体系</w:t>
      </w:r>
      <w:r>
        <w:rPr>
          <w:rFonts w:hint="eastAsia"/>
        </w:rPr>
        <w:t>。</w:t>
      </w:r>
      <w:r>
        <w:t>推广循环经济，使用全生物降解、清洁能源装备等生态环保技术</w:t>
      </w:r>
      <w:r>
        <w:rPr>
          <w:rFonts w:hint="eastAsia"/>
        </w:rPr>
        <w:t>。</w:t>
      </w:r>
      <w:r>
        <w:t>推广新能源汽车，提倡绿色出行，提高公共交通机动化出行分担率</w:t>
      </w:r>
      <w:r>
        <w:rPr>
          <w:rFonts w:hint="eastAsia"/>
        </w:rPr>
        <w:t>。</w:t>
      </w:r>
      <w:r>
        <w:t>逐步禁止销售和使用一次性不可降解塑料袋、塑料餐具，推进快递业绿色包装应用</w:t>
      </w:r>
      <w:r>
        <w:rPr>
          <w:rFonts w:hint="eastAsia"/>
        </w:rPr>
        <w:t>。</w:t>
      </w:r>
      <w:r>
        <w:t>形成共享经济发展新模式，建立闲置房屋盘活利用机制，在交通、医疗、养老、旅游、度假等领域形成共享经济模式。</w:t>
      </w:r>
    </w:p>
    <w:p w14:paraId="22D57627">
      <w:pPr>
        <w:keepNext w:val="0"/>
        <w:keepLines w:val="0"/>
        <w:pageBreakBefore w:val="0"/>
        <w:widowControl w:val="0"/>
        <w:kinsoku/>
        <w:wordWrap/>
        <w:overflowPunct/>
        <w:topLinePunct w:val="0"/>
        <w:autoSpaceDE/>
        <w:autoSpaceDN/>
        <w:bidi w:val="0"/>
        <w:adjustRightInd/>
        <w:snapToGrid/>
        <w:spacing w:line="240" w:lineRule="auto"/>
        <w:ind w:left="0" w:firstLine="640"/>
      </w:pPr>
      <w:r>
        <w:t>（59）建立多元化的对外交流平台。加强与联合国开发计划署、世界旅游组织、联合国教科文组织、世界旅游业理事会、世界旅游联盟等国际组织合作，搭建国际化、跨领域的旅游度假区交流合作平台。</w:t>
      </w:r>
    </w:p>
    <w:p w14:paraId="24AF1B73">
      <w:pPr>
        <w:keepNext w:val="0"/>
        <w:keepLines w:val="0"/>
        <w:pageBreakBefore w:val="0"/>
        <w:widowControl w:val="0"/>
        <w:kinsoku/>
        <w:wordWrap/>
        <w:overflowPunct/>
        <w:topLinePunct w:val="0"/>
        <w:autoSpaceDE/>
        <w:autoSpaceDN/>
        <w:bidi w:val="0"/>
        <w:adjustRightInd/>
        <w:snapToGrid/>
        <w:spacing w:line="240" w:lineRule="auto"/>
        <w:ind w:left="0" w:firstLine="640"/>
      </w:pPr>
      <w:r>
        <w:t>（60）扩大全球影响力。构建覆盖全媒体、宽渠道的旅游推广营销网络，全方位、立体化宣传展示仙女山世界级旅游度假区形象，扩大仙女山旅游度假区全球知名度和影响力。</w:t>
      </w:r>
    </w:p>
    <w:p w14:paraId="564501BC">
      <w:pPr>
        <w:pStyle w:val="5"/>
        <w:keepNext w:val="0"/>
        <w:keepLines w:val="0"/>
        <w:pageBreakBefore w:val="0"/>
        <w:widowControl w:val="0"/>
        <w:kinsoku/>
        <w:wordWrap/>
        <w:overflowPunct/>
        <w:topLinePunct w:val="0"/>
        <w:autoSpaceDE/>
        <w:autoSpaceDN/>
        <w:bidi w:val="0"/>
        <w:adjustRightInd/>
        <w:snapToGrid/>
        <w:spacing w:line="240" w:lineRule="auto"/>
        <w:ind w:left="0" w:firstLine="640"/>
        <w:rPr>
          <w:rFonts w:hint="eastAsia" w:eastAsia="方正楷体_GBK"/>
          <w:lang w:eastAsia="zh-CN"/>
        </w:rPr>
      </w:pPr>
      <w:r>
        <w:t>（三）建设国际化数字旅游经济平台</w:t>
      </w:r>
      <w:r>
        <w:rPr>
          <w:rFonts w:hint="eastAsia"/>
          <w:lang w:eastAsia="zh-CN"/>
        </w:rPr>
        <w:t>。</w:t>
      </w:r>
    </w:p>
    <w:p w14:paraId="1F84F66E">
      <w:pPr>
        <w:pStyle w:val="6"/>
        <w:keepNext w:val="0"/>
        <w:keepLines w:val="0"/>
        <w:pageBreakBefore w:val="0"/>
        <w:widowControl w:val="0"/>
        <w:kinsoku/>
        <w:wordWrap/>
        <w:overflowPunct/>
        <w:topLinePunct w:val="0"/>
        <w:autoSpaceDE/>
        <w:autoSpaceDN/>
        <w:bidi w:val="0"/>
        <w:adjustRightInd/>
        <w:snapToGrid/>
        <w:spacing w:line="240" w:lineRule="auto"/>
        <w:ind w:left="0" w:firstLine="640"/>
        <w:rPr>
          <w:rFonts w:ascii="Times New Roman" w:hAnsi="Times New Roman"/>
        </w:rPr>
      </w:pPr>
      <w:r>
        <w:rPr>
          <w:rFonts w:ascii="Times New Roman" w:hAnsi="Times New Roman"/>
        </w:rPr>
        <w:t>1</w:t>
      </w:r>
      <w:r>
        <w:rPr>
          <w:rFonts w:hint="eastAsia" w:ascii="Times New Roman" w:hAnsi="Times New Roman"/>
        </w:rPr>
        <w:t xml:space="preserve">. </w:t>
      </w:r>
      <w:r>
        <w:rPr>
          <w:rFonts w:ascii="Times New Roman" w:hAnsi="Times New Roman"/>
        </w:rPr>
        <w:t>建设武隆国际化数字旅游经济平台</w:t>
      </w:r>
      <w:r>
        <w:rPr>
          <w:rFonts w:hint="eastAsia" w:ascii="Times New Roman" w:hAnsi="Times New Roman"/>
        </w:rPr>
        <w:t>。</w:t>
      </w:r>
    </w:p>
    <w:p w14:paraId="4338C714">
      <w:pPr>
        <w:keepNext w:val="0"/>
        <w:keepLines w:val="0"/>
        <w:pageBreakBefore w:val="0"/>
        <w:widowControl w:val="0"/>
        <w:kinsoku/>
        <w:wordWrap/>
        <w:overflowPunct/>
        <w:topLinePunct w:val="0"/>
        <w:autoSpaceDE/>
        <w:autoSpaceDN/>
        <w:bidi w:val="0"/>
        <w:adjustRightInd/>
        <w:snapToGrid/>
        <w:spacing w:line="240" w:lineRule="auto"/>
        <w:ind w:left="0" w:firstLine="640"/>
      </w:pPr>
      <w:r>
        <w:t>（1）丰富完善</w:t>
      </w:r>
      <w:r>
        <w:rPr>
          <w:rFonts w:hint="eastAsia"/>
        </w:rPr>
        <w:t>武隆</w:t>
      </w:r>
      <w:r>
        <w:t>全域智慧旅游服务平台，适时推出英文版，满足游客全场景、全过程、全时段旅游信息服务需求。</w:t>
      </w:r>
    </w:p>
    <w:p w14:paraId="11A18898">
      <w:pPr>
        <w:keepNext w:val="0"/>
        <w:keepLines w:val="0"/>
        <w:pageBreakBefore w:val="0"/>
        <w:widowControl w:val="0"/>
        <w:kinsoku/>
        <w:wordWrap/>
        <w:overflowPunct/>
        <w:topLinePunct w:val="0"/>
        <w:autoSpaceDE/>
        <w:autoSpaceDN/>
        <w:bidi w:val="0"/>
        <w:adjustRightInd/>
        <w:snapToGrid/>
        <w:spacing w:line="240" w:lineRule="auto"/>
        <w:ind w:left="0" w:firstLine="640"/>
      </w:pPr>
      <w:r>
        <w:t>（2）建设武隆国际化数字旅游经济平台，加强官方网站、手机APP、小程序等软件开发，完善支付牌照申请，打造旅游在线交易平台，提升对国内、国际旅游信息、资金、人才资源的配置功能，促进要素高效流动。</w:t>
      </w:r>
      <w:r>
        <w:rPr>
          <w:rFonts w:hint="eastAsia"/>
        </w:rPr>
        <w:t>建立武隆</w:t>
      </w:r>
      <w:r>
        <w:rPr>
          <w:rFonts w:hint="eastAsia" w:ascii="方正仿宋_GBK" w:hAnsi="方正仿宋_GBK" w:cs="方正仿宋_GBK"/>
          <w:color w:val="000000"/>
          <w:kern w:val="21"/>
          <w:szCs w:val="32"/>
        </w:rPr>
        <w:t>旅游交易服务平台线上推广体系和喀斯特元宇宙研究中心和空间发展体系。</w:t>
      </w:r>
    </w:p>
    <w:p w14:paraId="2B744A1B">
      <w:pPr>
        <w:pStyle w:val="6"/>
        <w:keepNext w:val="0"/>
        <w:keepLines w:val="0"/>
        <w:pageBreakBefore w:val="0"/>
        <w:widowControl w:val="0"/>
        <w:kinsoku/>
        <w:wordWrap/>
        <w:overflowPunct/>
        <w:topLinePunct w:val="0"/>
        <w:autoSpaceDE/>
        <w:autoSpaceDN/>
        <w:bidi w:val="0"/>
        <w:adjustRightInd/>
        <w:snapToGrid/>
        <w:spacing w:line="240" w:lineRule="auto"/>
        <w:ind w:left="0" w:firstLine="640"/>
        <w:rPr>
          <w:rFonts w:ascii="Times New Roman" w:hAnsi="Times New Roman"/>
        </w:rPr>
      </w:pPr>
      <w:r>
        <w:rPr>
          <w:rFonts w:ascii="Times New Roman" w:hAnsi="Times New Roman"/>
        </w:rPr>
        <w:t>2</w:t>
      </w:r>
      <w:r>
        <w:rPr>
          <w:rFonts w:hint="eastAsia" w:ascii="Times New Roman" w:hAnsi="Times New Roman"/>
        </w:rPr>
        <w:t xml:space="preserve">. </w:t>
      </w:r>
      <w:r>
        <w:rPr>
          <w:rFonts w:ascii="Times New Roman" w:hAnsi="Times New Roman"/>
        </w:rPr>
        <w:t>提升武隆国际化数字旅游经济平台运营能力</w:t>
      </w:r>
      <w:r>
        <w:rPr>
          <w:rFonts w:hint="eastAsia" w:ascii="Times New Roman" w:hAnsi="Times New Roman"/>
        </w:rPr>
        <w:t>。</w:t>
      </w:r>
    </w:p>
    <w:p w14:paraId="7B9DA2E2">
      <w:pPr>
        <w:keepNext w:val="0"/>
        <w:keepLines w:val="0"/>
        <w:pageBreakBefore w:val="0"/>
        <w:widowControl w:val="0"/>
        <w:kinsoku/>
        <w:wordWrap/>
        <w:overflowPunct/>
        <w:topLinePunct w:val="0"/>
        <w:autoSpaceDE/>
        <w:autoSpaceDN/>
        <w:bidi w:val="0"/>
        <w:adjustRightInd/>
        <w:snapToGrid/>
        <w:spacing w:line="240" w:lineRule="auto"/>
        <w:ind w:left="0" w:firstLine="640"/>
      </w:pPr>
      <w:r>
        <w:t>（3）通过</w:t>
      </w:r>
      <w:r>
        <w:rPr>
          <w:rFonts w:hint="eastAsia"/>
          <w:lang w:eastAsia="zh-CN"/>
        </w:rPr>
        <w:t>“</w:t>
      </w:r>
      <w:r>
        <w:t>大数据</w:t>
      </w:r>
      <w:r>
        <w:rPr>
          <w:rFonts w:hint="eastAsia"/>
          <w:lang w:eastAsia="zh-CN"/>
        </w:rPr>
        <w:t>”</w:t>
      </w:r>
      <w:r>
        <w:t>平台云计算，找出核心投放区用户对武隆感兴趣的关键词，结合本土文化，创作出能激发海外游客对武隆的想象力的文章，提高互动率。</w:t>
      </w:r>
    </w:p>
    <w:p w14:paraId="5392922D">
      <w:pPr>
        <w:keepNext w:val="0"/>
        <w:keepLines w:val="0"/>
        <w:pageBreakBefore w:val="0"/>
        <w:widowControl w:val="0"/>
        <w:kinsoku/>
        <w:wordWrap/>
        <w:overflowPunct/>
        <w:topLinePunct w:val="0"/>
        <w:autoSpaceDE/>
        <w:autoSpaceDN/>
        <w:bidi w:val="0"/>
        <w:adjustRightInd/>
        <w:snapToGrid/>
        <w:spacing w:line="240" w:lineRule="auto"/>
        <w:ind w:left="0" w:firstLine="640"/>
      </w:pPr>
      <w:r>
        <w:t>（4）挖掘和利用原有武隆智慧旅游平台数字资产，挖掘存量和增量资源，做大武隆旅游数字经济。</w:t>
      </w:r>
    </w:p>
    <w:p w14:paraId="4909E77F">
      <w:pPr>
        <w:keepNext w:val="0"/>
        <w:keepLines w:val="0"/>
        <w:pageBreakBefore w:val="0"/>
        <w:widowControl w:val="0"/>
        <w:kinsoku/>
        <w:wordWrap/>
        <w:overflowPunct/>
        <w:topLinePunct w:val="0"/>
        <w:autoSpaceDE/>
        <w:autoSpaceDN/>
        <w:bidi w:val="0"/>
        <w:adjustRightInd/>
        <w:snapToGrid/>
        <w:spacing w:line="240" w:lineRule="auto"/>
        <w:ind w:left="0" w:firstLine="640"/>
      </w:pPr>
      <w:r>
        <w:t>（5）</w:t>
      </w:r>
      <w:r>
        <w:rPr>
          <w:rFonts w:hint="eastAsia" w:eastAsia="仿宋"/>
          <w:kern w:val="0"/>
          <w:szCs w:val="32"/>
        </w:rPr>
        <w:t>整合旅游大数据，优化</w:t>
      </w:r>
      <w:r>
        <w:rPr>
          <w:rFonts w:eastAsia="仿宋"/>
          <w:kern w:val="0"/>
          <w:szCs w:val="32"/>
        </w:rPr>
        <w:t>旅游</w:t>
      </w:r>
      <w:r>
        <w:rPr>
          <w:rFonts w:hint="eastAsia" w:eastAsia="仿宋"/>
          <w:kern w:val="0"/>
          <w:szCs w:val="32"/>
        </w:rPr>
        <w:t>产品</w:t>
      </w:r>
      <w:r>
        <w:rPr>
          <w:rFonts w:eastAsia="仿宋"/>
          <w:kern w:val="0"/>
          <w:szCs w:val="32"/>
        </w:rPr>
        <w:t>，实现旅游</w:t>
      </w:r>
      <w:r>
        <w:rPr>
          <w:rFonts w:hint="eastAsia" w:eastAsia="仿宋"/>
          <w:kern w:val="0"/>
          <w:szCs w:val="32"/>
        </w:rPr>
        <w:t>产品</w:t>
      </w:r>
      <w:r>
        <w:t>供应过程中服务流、信息流、价值流的</w:t>
      </w:r>
      <w:r>
        <w:rPr>
          <w:rFonts w:hint="eastAsia"/>
          <w:lang w:eastAsia="zh-CN"/>
        </w:rPr>
        <w:t>“</w:t>
      </w:r>
      <w:r>
        <w:t>三流</w:t>
      </w:r>
      <w:r>
        <w:rPr>
          <w:rFonts w:hint="eastAsia"/>
          <w:lang w:eastAsia="zh-CN"/>
        </w:rPr>
        <w:t>”</w:t>
      </w:r>
      <w:r>
        <w:t>合一，为旅游智慧营销提供扎实数据支撑。</w:t>
      </w:r>
    </w:p>
    <w:p w14:paraId="2A2765B0">
      <w:pPr>
        <w:keepNext w:val="0"/>
        <w:keepLines w:val="0"/>
        <w:pageBreakBefore w:val="0"/>
        <w:widowControl w:val="0"/>
        <w:kinsoku/>
        <w:wordWrap/>
        <w:overflowPunct/>
        <w:topLinePunct w:val="0"/>
        <w:autoSpaceDE/>
        <w:autoSpaceDN/>
        <w:bidi w:val="0"/>
        <w:adjustRightInd/>
        <w:snapToGrid/>
        <w:spacing w:line="240" w:lineRule="auto"/>
        <w:ind w:left="0" w:firstLine="640"/>
      </w:pPr>
      <w:r>
        <w:t>（6）加大数据挖掘和武隆旅游数据处理和分析，从中快速准确地找出武隆旅游所需有价值信息。整合包括潜在游客的关键词搜寻动机、搜寻内容偏好、搜寻者行为特征、搜寻者特性等方面的信息，依托旅游大数据对游客市场细分，识别出重点客源市场，针对主要潜在客户人群特点进行精准营销及广告投放，确定正确的销售模式、客户关系及行销策略等。对旅游市场洼地进行挖掘，培育并发展新的客户群体，诊断旅游营销和推演可行性项目，提升客源市场转化率，达到提升精准营销能力的目的。对于出现的游客抱怨、客源流失等不利因素，通过旅游大数据（旅游评价、微博、游记、投诉记录等）进行原因分析，及时采取补救措施，或开发新的旅游兴趣点，实现旅游智慧营销。</w:t>
      </w:r>
    </w:p>
    <w:p w14:paraId="0F8C7AE5">
      <w:pPr>
        <w:pStyle w:val="5"/>
        <w:keepNext w:val="0"/>
        <w:keepLines w:val="0"/>
        <w:pageBreakBefore w:val="0"/>
        <w:widowControl w:val="0"/>
        <w:kinsoku/>
        <w:wordWrap/>
        <w:overflowPunct/>
        <w:topLinePunct w:val="0"/>
        <w:autoSpaceDE/>
        <w:autoSpaceDN/>
        <w:bidi w:val="0"/>
        <w:adjustRightInd/>
        <w:snapToGrid/>
        <w:spacing w:line="240" w:lineRule="auto"/>
        <w:ind w:left="0" w:firstLine="640"/>
      </w:pPr>
      <w:r>
        <w:t>（四）实施全球精准营销</w:t>
      </w:r>
      <w:r>
        <w:rPr>
          <w:rFonts w:hint="eastAsia"/>
        </w:rPr>
        <w:t>。</w:t>
      </w:r>
    </w:p>
    <w:p w14:paraId="7F4EB9D0">
      <w:pPr>
        <w:pStyle w:val="6"/>
        <w:keepNext w:val="0"/>
        <w:keepLines w:val="0"/>
        <w:pageBreakBefore w:val="0"/>
        <w:widowControl w:val="0"/>
        <w:kinsoku/>
        <w:wordWrap/>
        <w:overflowPunct/>
        <w:topLinePunct w:val="0"/>
        <w:autoSpaceDE/>
        <w:autoSpaceDN/>
        <w:bidi w:val="0"/>
        <w:adjustRightInd/>
        <w:snapToGrid/>
        <w:spacing w:line="240" w:lineRule="auto"/>
        <w:ind w:left="0" w:firstLine="640"/>
        <w:rPr>
          <w:rFonts w:ascii="Times New Roman" w:hAnsi="Times New Roman"/>
        </w:rPr>
      </w:pPr>
      <w:r>
        <w:rPr>
          <w:rFonts w:ascii="Times New Roman" w:hAnsi="Times New Roman"/>
        </w:rPr>
        <w:t>1</w:t>
      </w:r>
      <w:r>
        <w:rPr>
          <w:rFonts w:hint="eastAsia" w:ascii="Times New Roman" w:hAnsi="Times New Roman"/>
        </w:rPr>
        <w:t xml:space="preserve">. </w:t>
      </w:r>
      <w:r>
        <w:rPr>
          <w:rFonts w:ascii="Times New Roman" w:hAnsi="Times New Roman"/>
        </w:rPr>
        <w:t>加强海外宣传</w:t>
      </w:r>
      <w:r>
        <w:rPr>
          <w:rFonts w:hint="eastAsia" w:ascii="Times New Roman" w:hAnsi="Times New Roman"/>
        </w:rPr>
        <w:t>。</w:t>
      </w:r>
    </w:p>
    <w:p w14:paraId="56003537">
      <w:pPr>
        <w:keepNext w:val="0"/>
        <w:keepLines w:val="0"/>
        <w:pageBreakBefore w:val="0"/>
        <w:widowControl w:val="0"/>
        <w:kinsoku/>
        <w:wordWrap/>
        <w:overflowPunct/>
        <w:topLinePunct w:val="0"/>
        <w:autoSpaceDE/>
        <w:autoSpaceDN/>
        <w:bidi w:val="0"/>
        <w:adjustRightInd/>
        <w:snapToGrid/>
        <w:spacing w:line="240" w:lineRule="auto"/>
        <w:ind w:left="0" w:firstLine="640"/>
      </w:pPr>
      <w:r>
        <w:t>（1）创新推出和统一更具国际化号召力的宣传口号、宣传LOGO，运营好</w:t>
      </w:r>
      <w:r>
        <w:rPr>
          <w:rFonts w:hint="eastAsia"/>
          <w:lang w:eastAsia="zh-CN"/>
        </w:rPr>
        <w:t>“</w:t>
      </w:r>
      <w:r>
        <w:t>i-WULONG</w:t>
      </w:r>
      <w:r>
        <w:rPr>
          <w:rFonts w:hint="eastAsia"/>
          <w:lang w:eastAsia="zh-CN"/>
        </w:rPr>
        <w:t>”</w:t>
      </w:r>
      <w:r>
        <w:t>国际网站。</w:t>
      </w:r>
    </w:p>
    <w:p w14:paraId="063E1B14">
      <w:pPr>
        <w:keepNext w:val="0"/>
        <w:keepLines w:val="0"/>
        <w:pageBreakBefore w:val="0"/>
        <w:widowControl w:val="0"/>
        <w:kinsoku/>
        <w:wordWrap/>
        <w:overflowPunct/>
        <w:topLinePunct w:val="0"/>
        <w:autoSpaceDE/>
        <w:autoSpaceDN/>
        <w:bidi w:val="0"/>
        <w:adjustRightInd/>
        <w:snapToGrid/>
        <w:spacing w:line="240" w:lineRule="auto"/>
        <w:ind w:left="0" w:firstLine="640"/>
      </w:pPr>
      <w:r>
        <w:t>（2）以Twitter、YouTube、tiktok、meta为平台，面向全球游客，持续策划运营武隆旅游主题内容和特色活动，全力拓展</w:t>
      </w:r>
      <w:r>
        <w:rPr>
          <w:rFonts w:hint="eastAsia"/>
        </w:rPr>
        <w:t>武隆</w:t>
      </w:r>
      <w:r>
        <w:t>旅游品牌的国际知名度和全球影响力。</w:t>
      </w:r>
    </w:p>
    <w:p w14:paraId="6EE75B63">
      <w:pPr>
        <w:keepNext w:val="0"/>
        <w:keepLines w:val="0"/>
        <w:pageBreakBefore w:val="0"/>
        <w:widowControl w:val="0"/>
        <w:kinsoku/>
        <w:wordWrap/>
        <w:overflowPunct/>
        <w:topLinePunct w:val="0"/>
        <w:autoSpaceDE/>
        <w:autoSpaceDN/>
        <w:bidi w:val="0"/>
        <w:adjustRightInd/>
        <w:snapToGrid/>
        <w:spacing w:line="240" w:lineRule="auto"/>
        <w:ind w:left="0" w:firstLine="640"/>
      </w:pPr>
      <w:r>
        <w:t>（3）通过Twitter、YouTube、tiktok、meta等</w:t>
      </w:r>
      <w:r>
        <w:rPr>
          <w:rFonts w:hint="eastAsia"/>
        </w:rPr>
        <w:t>对</w:t>
      </w:r>
      <w:r>
        <w:t>武隆旅游</w:t>
      </w:r>
      <w:r>
        <w:rPr>
          <w:rFonts w:hint="eastAsia"/>
        </w:rPr>
        <w:t>进行</w:t>
      </w:r>
      <w:r>
        <w:t>海外运营，吸引粉丝量</w:t>
      </w:r>
      <w:r>
        <w:rPr>
          <w:rFonts w:hint="eastAsia"/>
          <w:lang w:val="en-US" w:eastAsia="zh-CN"/>
        </w:rPr>
        <w:t>排名位列</w:t>
      </w:r>
      <w:r>
        <w:t>中国大陆城市前10。</w:t>
      </w:r>
    </w:p>
    <w:p w14:paraId="6EB88515">
      <w:pPr>
        <w:keepNext w:val="0"/>
        <w:keepLines w:val="0"/>
        <w:pageBreakBefore w:val="0"/>
        <w:widowControl w:val="0"/>
        <w:kinsoku/>
        <w:wordWrap/>
        <w:overflowPunct/>
        <w:topLinePunct w:val="0"/>
        <w:autoSpaceDE/>
        <w:autoSpaceDN/>
        <w:bidi w:val="0"/>
        <w:adjustRightInd/>
        <w:snapToGrid/>
        <w:spacing w:line="240" w:lineRule="auto"/>
        <w:ind w:left="0" w:firstLine="640"/>
      </w:pPr>
      <w:r>
        <w:t>（4）开展知名旅游达人为武隆旅游视频代言活动。邀请国际旅游达人、网红到武隆旅游，为武隆代言，身临其境感受神奇武隆喀斯特自然山水、观看《印象武隆》、品尝武隆美食、体验武隆非物质文化遗产、感悟少数民族民俗风情等武隆国际旅游生活体验，给国际游客制造一场奇幻的</w:t>
      </w:r>
      <w:r>
        <w:rPr>
          <w:rFonts w:hint="eastAsia"/>
          <w:lang w:eastAsia="zh-CN"/>
        </w:rPr>
        <w:t>“</w:t>
      </w:r>
      <w:r>
        <w:t>武隆喀斯特自然生态之旅</w:t>
      </w:r>
      <w:r>
        <w:rPr>
          <w:rFonts w:hint="eastAsia"/>
          <w:lang w:eastAsia="zh-CN"/>
        </w:rPr>
        <w:t>”</w:t>
      </w:r>
      <w:r>
        <w:t>，引发海外主流媒体关注，</w:t>
      </w:r>
      <w:r>
        <w:rPr>
          <w:rFonts w:hint="eastAsia"/>
        </w:rPr>
        <w:t>同时</w:t>
      </w:r>
      <w:r>
        <w:rPr>
          <w:rFonts w:hint="eastAsia"/>
          <w:lang w:val="en-US" w:eastAsia="zh-CN"/>
        </w:rPr>
        <w:t>吸</w:t>
      </w:r>
      <w:r>
        <w:t>引国际旅游专业人士对武隆国际旅游生活的热议和关注。</w:t>
      </w:r>
    </w:p>
    <w:p w14:paraId="10BDE8B1">
      <w:pPr>
        <w:keepNext w:val="0"/>
        <w:keepLines w:val="0"/>
        <w:pageBreakBefore w:val="0"/>
        <w:widowControl w:val="0"/>
        <w:kinsoku/>
        <w:wordWrap/>
        <w:overflowPunct/>
        <w:topLinePunct w:val="0"/>
        <w:autoSpaceDE/>
        <w:autoSpaceDN/>
        <w:bidi w:val="0"/>
        <w:adjustRightInd/>
        <w:snapToGrid/>
        <w:spacing w:line="240" w:lineRule="auto"/>
        <w:ind w:left="0" w:firstLine="640"/>
      </w:pPr>
      <w:r>
        <w:t>（5）举办武隆喀斯特世界自然遗产发展论坛、武隆喀斯特国际纪录片节等。</w:t>
      </w:r>
    </w:p>
    <w:p w14:paraId="4376A96E">
      <w:pPr>
        <w:keepNext w:val="0"/>
        <w:keepLines w:val="0"/>
        <w:pageBreakBefore w:val="0"/>
        <w:widowControl w:val="0"/>
        <w:kinsoku/>
        <w:wordWrap/>
        <w:overflowPunct/>
        <w:topLinePunct w:val="0"/>
        <w:autoSpaceDE/>
        <w:autoSpaceDN/>
        <w:bidi w:val="0"/>
        <w:adjustRightInd/>
        <w:snapToGrid/>
        <w:spacing w:line="240" w:lineRule="auto"/>
        <w:ind w:left="0" w:firstLine="640"/>
      </w:pPr>
      <w:r>
        <w:t>（6）举办武隆国际山地户外运动公开赛、世界极限运动大会，吸引国际旅游专业人士来武隆参加，扩大武隆旅游影响力，吸引更多国外游客来武隆旅游。</w:t>
      </w:r>
    </w:p>
    <w:p w14:paraId="5DFA23D0">
      <w:pPr>
        <w:keepNext w:val="0"/>
        <w:keepLines w:val="0"/>
        <w:pageBreakBefore w:val="0"/>
        <w:widowControl w:val="0"/>
        <w:kinsoku/>
        <w:wordWrap/>
        <w:overflowPunct/>
        <w:topLinePunct w:val="0"/>
        <w:autoSpaceDE/>
        <w:autoSpaceDN/>
        <w:bidi w:val="0"/>
        <w:adjustRightInd/>
        <w:snapToGrid/>
        <w:spacing w:line="240" w:lineRule="auto"/>
        <w:ind w:left="0" w:firstLine="640"/>
      </w:pPr>
      <w:r>
        <w:t>（7）与全球知名旅游评论网站TRIPADVISOR（猫途鹰）等合作，联合打造武隆</w:t>
      </w:r>
      <w:r>
        <w:rPr>
          <w:rFonts w:hint="eastAsia"/>
          <w:lang w:eastAsia="zh-CN"/>
        </w:rPr>
        <w:t>“</w:t>
      </w:r>
      <w:r>
        <w:t>世界知名旅游目的地</w:t>
      </w:r>
      <w:r>
        <w:rPr>
          <w:rFonts w:hint="eastAsia"/>
          <w:lang w:eastAsia="zh-CN"/>
        </w:rPr>
        <w:t>”</w:t>
      </w:r>
      <w:r>
        <w:t>品牌形象。通过开设武隆旅游专题页面，面向欧美、东南亚等用户进行定向推送旅游景点和目的地信息，助推武隆旅游酒店、景点和餐厅在TRIPADVISOR</w:t>
      </w:r>
      <w:r>
        <w:rPr>
          <w:rFonts w:hint="eastAsia"/>
        </w:rPr>
        <w:t>获得</w:t>
      </w:r>
      <w:r>
        <w:t>全球旅行者口碑奖项。</w:t>
      </w:r>
    </w:p>
    <w:p w14:paraId="22926A23">
      <w:pPr>
        <w:keepNext w:val="0"/>
        <w:keepLines w:val="0"/>
        <w:pageBreakBefore w:val="0"/>
        <w:widowControl w:val="0"/>
        <w:kinsoku/>
        <w:wordWrap/>
        <w:overflowPunct/>
        <w:topLinePunct w:val="0"/>
        <w:autoSpaceDE/>
        <w:autoSpaceDN/>
        <w:bidi w:val="0"/>
        <w:adjustRightInd/>
        <w:snapToGrid/>
        <w:spacing w:line="240" w:lineRule="auto"/>
        <w:ind w:left="0" w:firstLine="640"/>
      </w:pPr>
      <w:r>
        <w:t>（8）强化与外国驻华使领馆、境外驻渝媒体等涉外机构的交流合作，常态化开展</w:t>
      </w:r>
      <w:r>
        <w:rPr>
          <w:rFonts w:hint="eastAsia"/>
          <w:lang w:eastAsia="zh-CN"/>
        </w:rPr>
        <w:t>“</w:t>
      </w:r>
      <w:r>
        <w:t>驻华大使武隆行</w:t>
      </w:r>
      <w:r>
        <w:rPr>
          <w:rFonts w:hint="eastAsia"/>
          <w:lang w:eastAsia="zh-CN"/>
        </w:rPr>
        <w:t>”</w:t>
      </w:r>
      <w:r>
        <w:t>和</w:t>
      </w:r>
      <w:r>
        <w:rPr>
          <w:rFonts w:hint="eastAsia"/>
          <w:lang w:eastAsia="zh-CN"/>
        </w:rPr>
        <w:t>“</w:t>
      </w:r>
      <w:r>
        <w:t>境外媒体武隆行</w:t>
      </w:r>
      <w:r>
        <w:rPr>
          <w:rFonts w:hint="eastAsia"/>
          <w:lang w:eastAsia="zh-CN"/>
        </w:rPr>
        <w:t>”</w:t>
      </w:r>
      <w:r>
        <w:t>考察踩线活动。</w:t>
      </w:r>
      <w:r>
        <w:rPr>
          <w:rFonts w:hint="eastAsia"/>
          <w:szCs w:val="32"/>
        </w:rPr>
        <w:t>加强与驻渝蓉领事机构交流联系，积极邀请领事官员来武考察访问。积极拓展友好城市</w:t>
      </w:r>
      <w:r>
        <w:rPr>
          <w:rFonts w:hint="eastAsia"/>
          <w:szCs w:val="32"/>
          <w:lang w:eastAsia="zh-CN"/>
        </w:rPr>
        <w:t>“</w:t>
      </w:r>
      <w:r>
        <w:rPr>
          <w:rFonts w:hint="eastAsia"/>
          <w:szCs w:val="32"/>
        </w:rPr>
        <w:t>朋友圈</w:t>
      </w:r>
      <w:r>
        <w:rPr>
          <w:rFonts w:hint="eastAsia"/>
          <w:szCs w:val="32"/>
          <w:lang w:eastAsia="zh-CN"/>
        </w:rPr>
        <w:t>”</w:t>
      </w:r>
      <w:r>
        <w:rPr>
          <w:rFonts w:hint="eastAsia"/>
          <w:szCs w:val="32"/>
        </w:rPr>
        <w:t>，确立重点交往国家，科学制定重点国别交往计划，加快与瑞士格林瓦德市建立友好城市关系，深化与白罗斯明斯克州米亚吉利区、匈牙利厄尔凯尼市、意大利翁布里亚大区奥尔维耶托市等国家和地区的友好合作，完善友城布局。</w:t>
      </w:r>
    </w:p>
    <w:p w14:paraId="68B54595">
      <w:pPr>
        <w:keepNext w:val="0"/>
        <w:keepLines w:val="0"/>
        <w:pageBreakBefore w:val="0"/>
        <w:widowControl w:val="0"/>
        <w:kinsoku/>
        <w:wordWrap/>
        <w:overflowPunct/>
        <w:topLinePunct w:val="0"/>
        <w:autoSpaceDE/>
        <w:autoSpaceDN/>
        <w:bidi w:val="0"/>
        <w:adjustRightInd/>
        <w:snapToGrid/>
        <w:spacing w:line="240" w:lineRule="auto"/>
        <w:ind w:left="0" w:firstLine="640"/>
      </w:pPr>
      <w:r>
        <w:t>（9）充分利用文化和旅游部、市文化旅游委的各类驻外机构，</w:t>
      </w:r>
      <w:r>
        <w:rPr>
          <w:rFonts w:hint="eastAsia" w:eastAsia="仿宋"/>
          <w:kern w:val="0"/>
          <w:szCs w:val="32"/>
        </w:rPr>
        <w:t>开辟</w:t>
      </w:r>
      <w:r>
        <w:t>宣传营销新途径。</w:t>
      </w:r>
    </w:p>
    <w:p w14:paraId="1F0B0CC7">
      <w:pPr>
        <w:keepNext w:val="0"/>
        <w:keepLines w:val="0"/>
        <w:pageBreakBefore w:val="0"/>
        <w:widowControl w:val="0"/>
        <w:kinsoku/>
        <w:wordWrap/>
        <w:overflowPunct/>
        <w:topLinePunct w:val="0"/>
        <w:autoSpaceDE/>
        <w:autoSpaceDN/>
        <w:bidi w:val="0"/>
        <w:adjustRightInd/>
        <w:snapToGrid/>
        <w:spacing w:line="240" w:lineRule="auto"/>
        <w:ind w:left="0" w:firstLine="640"/>
      </w:pPr>
      <w:r>
        <w:t>（10）邀请武隆籍海外留学生、海外的武隆商会等常驻海外的武隆人士作为武隆旅游国际宣传大使，树立武隆对外形象，做好海外客源宣传推广工作。</w:t>
      </w:r>
    </w:p>
    <w:p w14:paraId="1AF13AD1">
      <w:pPr>
        <w:pStyle w:val="6"/>
        <w:keepNext w:val="0"/>
        <w:keepLines w:val="0"/>
        <w:pageBreakBefore w:val="0"/>
        <w:widowControl w:val="0"/>
        <w:kinsoku/>
        <w:wordWrap/>
        <w:overflowPunct/>
        <w:topLinePunct w:val="0"/>
        <w:autoSpaceDE/>
        <w:autoSpaceDN/>
        <w:bidi w:val="0"/>
        <w:adjustRightInd/>
        <w:snapToGrid/>
        <w:spacing w:line="240" w:lineRule="auto"/>
        <w:ind w:left="0" w:firstLine="640"/>
        <w:rPr>
          <w:rFonts w:ascii="Times New Roman" w:hAnsi="Times New Roman"/>
        </w:rPr>
      </w:pPr>
      <w:r>
        <w:rPr>
          <w:rFonts w:ascii="Times New Roman" w:hAnsi="Times New Roman"/>
        </w:rPr>
        <w:t>2</w:t>
      </w:r>
      <w:r>
        <w:rPr>
          <w:rFonts w:hint="eastAsia" w:ascii="Times New Roman" w:hAnsi="Times New Roman"/>
        </w:rPr>
        <w:t xml:space="preserve">. </w:t>
      </w:r>
      <w:r>
        <w:rPr>
          <w:rFonts w:ascii="Times New Roman" w:hAnsi="Times New Roman"/>
        </w:rPr>
        <w:t>细分市场精准营销</w:t>
      </w:r>
      <w:r>
        <w:rPr>
          <w:rFonts w:hint="eastAsia" w:ascii="Times New Roman" w:hAnsi="Times New Roman"/>
        </w:rPr>
        <w:t>。</w:t>
      </w:r>
    </w:p>
    <w:p w14:paraId="7EA88833">
      <w:pPr>
        <w:keepNext w:val="0"/>
        <w:keepLines w:val="0"/>
        <w:pageBreakBefore w:val="0"/>
        <w:widowControl w:val="0"/>
        <w:kinsoku/>
        <w:wordWrap/>
        <w:overflowPunct/>
        <w:topLinePunct w:val="0"/>
        <w:autoSpaceDE/>
        <w:autoSpaceDN/>
        <w:bidi w:val="0"/>
        <w:adjustRightInd/>
        <w:snapToGrid/>
        <w:spacing w:line="240" w:lineRule="auto"/>
        <w:ind w:left="0" w:firstLine="640"/>
        <w:rPr>
          <w:rFonts w:eastAsia="仿宋"/>
          <w:szCs w:val="32"/>
        </w:rPr>
      </w:pPr>
      <w:r>
        <w:rPr>
          <w:rFonts w:eastAsia="仿宋"/>
          <w:szCs w:val="32"/>
        </w:rPr>
        <w:t>（11）充分挖掘在华的外国人游客市场。持续挖掘在华外国人的旅游偏好，与供应商、合作机构维持良好的关系，尤其是要深耕在华外国人市场的咨询机构，掌握更多信息，保持敏锐的市场嗅觉</w:t>
      </w:r>
      <w:r>
        <w:rPr>
          <w:rFonts w:hint="eastAsia" w:eastAsia="仿宋"/>
          <w:szCs w:val="32"/>
        </w:rPr>
        <w:t>。</w:t>
      </w:r>
      <w:r>
        <w:rPr>
          <w:rFonts w:eastAsia="仿宋"/>
          <w:szCs w:val="32"/>
        </w:rPr>
        <w:t>适时推出</w:t>
      </w:r>
      <w:r>
        <w:rPr>
          <w:rFonts w:hint="eastAsia" w:eastAsia="仿宋"/>
          <w:szCs w:val="32"/>
          <w:lang w:eastAsia="zh-CN"/>
        </w:rPr>
        <w:t>“</w:t>
      </w:r>
      <w:r>
        <w:rPr>
          <w:rFonts w:eastAsia="仿宋"/>
          <w:szCs w:val="32"/>
        </w:rPr>
        <w:t>中外同游</w:t>
      </w:r>
      <w:r>
        <w:rPr>
          <w:rFonts w:hint="eastAsia" w:eastAsia="仿宋"/>
          <w:szCs w:val="32"/>
          <w:lang w:eastAsia="zh-CN"/>
        </w:rPr>
        <w:t>”</w:t>
      </w:r>
      <w:r>
        <w:rPr>
          <w:rFonts w:eastAsia="仿宋"/>
          <w:szCs w:val="32"/>
        </w:rPr>
        <w:t>武隆旅游产品，打造</w:t>
      </w:r>
      <w:r>
        <w:rPr>
          <w:rFonts w:hint="eastAsia" w:eastAsia="仿宋"/>
          <w:szCs w:val="32"/>
          <w:lang w:eastAsia="zh-CN"/>
        </w:rPr>
        <w:t>“</w:t>
      </w:r>
      <w:r>
        <w:rPr>
          <w:rFonts w:eastAsia="仿宋"/>
          <w:szCs w:val="32"/>
        </w:rPr>
        <w:t>外国人在中国</w:t>
      </w:r>
      <w:r>
        <w:rPr>
          <w:rFonts w:hint="eastAsia" w:eastAsia="仿宋"/>
          <w:szCs w:val="32"/>
          <w:lang w:eastAsia="zh-CN"/>
        </w:rPr>
        <w:t>”</w:t>
      </w:r>
      <w:r>
        <w:rPr>
          <w:rFonts w:eastAsia="仿宋"/>
          <w:szCs w:val="32"/>
        </w:rPr>
        <w:t>家庭游、小包团产品。</w:t>
      </w:r>
    </w:p>
    <w:p w14:paraId="6CDF60D8">
      <w:pPr>
        <w:keepNext w:val="0"/>
        <w:keepLines w:val="0"/>
        <w:pageBreakBefore w:val="0"/>
        <w:widowControl w:val="0"/>
        <w:kinsoku/>
        <w:wordWrap/>
        <w:overflowPunct/>
        <w:topLinePunct w:val="0"/>
        <w:autoSpaceDE/>
        <w:autoSpaceDN/>
        <w:bidi w:val="0"/>
        <w:adjustRightInd/>
        <w:snapToGrid/>
        <w:spacing w:line="240" w:lineRule="auto"/>
        <w:ind w:left="0" w:firstLine="640"/>
        <w:rPr>
          <w:rFonts w:eastAsia="仿宋"/>
          <w:szCs w:val="32"/>
        </w:rPr>
      </w:pPr>
      <w:r>
        <w:t>（12）加大港澳台市场开发。在港澳台地区</w:t>
      </w:r>
      <w:r>
        <w:rPr>
          <w:rFonts w:eastAsia="仿宋"/>
          <w:szCs w:val="32"/>
        </w:rPr>
        <w:t>设立营销展示中心或体验中心，作为对当地游客的营销展示和业内推广平台，扩大本地旅游在港澳台客源地的知名度和影响力，增加游客数量，宣传招徕。推出港澳台同胞的住宿、交通补贴等优惠政策。</w:t>
      </w:r>
    </w:p>
    <w:p w14:paraId="78C2B150">
      <w:pPr>
        <w:keepNext w:val="0"/>
        <w:keepLines w:val="0"/>
        <w:pageBreakBefore w:val="0"/>
        <w:widowControl w:val="0"/>
        <w:kinsoku/>
        <w:wordWrap/>
        <w:overflowPunct/>
        <w:topLinePunct w:val="0"/>
        <w:autoSpaceDE/>
        <w:autoSpaceDN/>
        <w:bidi w:val="0"/>
        <w:adjustRightInd/>
        <w:snapToGrid/>
        <w:spacing w:line="240" w:lineRule="auto"/>
        <w:ind w:left="0" w:firstLine="640"/>
        <w:rPr>
          <w:rFonts w:eastAsia="仿宋"/>
          <w:szCs w:val="32"/>
        </w:rPr>
      </w:pPr>
      <w:r>
        <w:rPr>
          <w:rFonts w:eastAsia="仿宋"/>
          <w:szCs w:val="32"/>
        </w:rPr>
        <w:t>（13）加大东南亚市场开发。发挥华裔华侨桥梁纽带作用，开展旅游品牌国际宣传，吸引更多境外游客，提升国际竞争力。加大东南亚直飞包机频率与优惠力度。</w:t>
      </w:r>
    </w:p>
    <w:p w14:paraId="2F0A357F">
      <w:pPr>
        <w:pStyle w:val="9"/>
        <w:keepNext w:val="0"/>
        <w:keepLines w:val="0"/>
        <w:pageBreakBefore w:val="0"/>
        <w:widowControl w:val="0"/>
        <w:kinsoku/>
        <w:wordWrap/>
        <w:overflowPunct/>
        <w:topLinePunct w:val="0"/>
        <w:autoSpaceDE/>
        <w:autoSpaceDN/>
        <w:bidi w:val="0"/>
        <w:adjustRightInd/>
        <w:snapToGrid/>
        <w:spacing w:line="240" w:lineRule="auto"/>
        <w:ind w:left="0" w:firstLine="640"/>
        <w:rPr>
          <w:rFonts w:ascii="Times New Roman" w:hAnsi="Times New Roman" w:cs="Times New Roman"/>
          <w:color w:val="auto"/>
        </w:rPr>
      </w:pPr>
      <w:r>
        <w:rPr>
          <w:rFonts w:ascii="Times New Roman" w:hAnsi="Times New Roman" w:eastAsia="仿宋" w:cs="Times New Roman"/>
          <w:color w:val="auto"/>
          <w:sz w:val="32"/>
        </w:rPr>
        <w:t>（14）加大欧美市场开发。增强与主要客源市场的旅游合作。通过签署武隆与欧美国家或地区、景区战略合作协议，举办武隆－匈牙利观光交流活动等合作形式，增强对主要客源市场的宣传促销，持续拓展国际旅游市场。</w:t>
      </w:r>
    </w:p>
    <w:p w14:paraId="0A68A57D">
      <w:pPr>
        <w:keepNext w:val="0"/>
        <w:keepLines w:val="0"/>
        <w:pageBreakBefore w:val="0"/>
        <w:widowControl w:val="0"/>
        <w:kinsoku/>
        <w:wordWrap/>
        <w:overflowPunct/>
        <w:topLinePunct w:val="0"/>
        <w:autoSpaceDE/>
        <w:autoSpaceDN/>
        <w:bidi w:val="0"/>
        <w:adjustRightInd/>
        <w:snapToGrid/>
        <w:spacing w:line="240" w:lineRule="auto"/>
        <w:ind w:left="0" w:firstLine="640"/>
      </w:pPr>
      <w:r>
        <w:rPr>
          <w:rFonts w:eastAsia="仿宋"/>
          <w:szCs w:val="32"/>
        </w:rPr>
        <w:t>（15）加大境外组客力度。加强与</w:t>
      </w:r>
      <w:r>
        <w:t>国际国内旅行社合作，拓展组客渠道，加大国外旅居人群和国内主要城市、国际市场的组客营销，重点加大对重庆市、武隆区国际友城宣传推介力度，开发入境旅游包机，开发</w:t>
      </w:r>
      <w:r>
        <w:rPr>
          <w:rFonts w:hint="eastAsia"/>
          <w:lang w:eastAsia="zh-CN"/>
        </w:rPr>
        <w:t>“</w:t>
      </w:r>
      <w:r>
        <w:t>国际航空+酒店</w:t>
      </w:r>
      <w:r>
        <w:rPr>
          <w:rFonts w:hint="eastAsia"/>
          <w:lang w:eastAsia="zh-CN"/>
        </w:rPr>
        <w:t>”</w:t>
      </w:r>
      <w:r>
        <w:t>等国际旅游产品。</w:t>
      </w:r>
    </w:p>
    <w:p w14:paraId="580CAEBB">
      <w:pPr>
        <w:pStyle w:val="6"/>
        <w:keepNext w:val="0"/>
        <w:keepLines w:val="0"/>
        <w:pageBreakBefore w:val="0"/>
        <w:widowControl w:val="0"/>
        <w:kinsoku/>
        <w:wordWrap/>
        <w:overflowPunct/>
        <w:topLinePunct w:val="0"/>
        <w:autoSpaceDE/>
        <w:autoSpaceDN/>
        <w:bidi w:val="0"/>
        <w:adjustRightInd/>
        <w:snapToGrid/>
        <w:spacing w:line="240" w:lineRule="auto"/>
        <w:ind w:left="0" w:firstLine="640"/>
        <w:rPr>
          <w:rFonts w:ascii="Times New Roman" w:hAnsi="Times New Roman"/>
        </w:rPr>
      </w:pPr>
      <w:r>
        <w:rPr>
          <w:rFonts w:ascii="Times New Roman" w:hAnsi="Times New Roman"/>
        </w:rPr>
        <w:t>3</w:t>
      </w:r>
      <w:r>
        <w:rPr>
          <w:rFonts w:hint="eastAsia" w:ascii="Times New Roman" w:hAnsi="Times New Roman"/>
        </w:rPr>
        <w:t xml:space="preserve">. </w:t>
      </w:r>
      <w:r>
        <w:rPr>
          <w:rFonts w:ascii="Times New Roman" w:hAnsi="Times New Roman"/>
        </w:rPr>
        <w:t>借力外脑+创新营销，打造海外传播和营销生态系统。</w:t>
      </w:r>
    </w:p>
    <w:p w14:paraId="2EDE1278">
      <w:pPr>
        <w:keepNext w:val="0"/>
        <w:keepLines w:val="0"/>
        <w:pageBreakBefore w:val="0"/>
        <w:widowControl w:val="0"/>
        <w:kinsoku/>
        <w:wordWrap/>
        <w:overflowPunct/>
        <w:topLinePunct w:val="0"/>
        <w:autoSpaceDE/>
        <w:autoSpaceDN/>
        <w:bidi w:val="0"/>
        <w:adjustRightInd/>
        <w:snapToGrid/>
        <w:spacing w:line="240" w:lineRule="auto"/>
        <w:ind w:left="0" w:firstLine="640"/>
      </w:pPr>
      <w:r>
        <w:t>（16）加大与美国PHG</w:t>
      </w:r>
      <w:r>
        <w:rPr>
          <w:rFonts w:hint="eastAsia"/>
          <w:lang w:val="en-US" w:eastAsia="zh-CN"/>
        </w:rPr>
        <w:t>咨询公司</w:t>
      </w:r>
      <w:r>
        <w:t>等专业机构联合创新营销，大力开展前期科学的市场调研，在准确把握国际旅游市场脉络的基础上，联合国际前50</w:t>
      </w:r>
      <w:r>
        <w:rPr>
          <w:rFonts w:hint="eastAsia"/>
        </w:rPr>
        <w:t>名</w:t>
      </w:r>
      <w:r>
        <w:t>或</w:t>
      </w:r>
      <w:r>
        <w:rPr>
          <w:rFonts w:hint="eastAsia"/>
        </w:rPr>
        <w:t>前</w:t>
      </w:r>
      <w:r>
        <w:t>100名的旅游经销商，共同开发具有吸引力的武隆旅游产品。</w:t>
      </w:r>
    </w:p>
    <w:p w14:paraId="242D26A1">
      <w:pPr>
        <w:pStyle w:val="5"/>
        <w:keepNext w:val="0"/>
        <w:keepLines w:val="0"/>
        <w:pageBreakBefore w:val="0"/>
        <w:widowControl w:val="0"/>
        <w:kinsoku/>
        <w:wordWrap/>
        <w:overflowPunct/>
        <w:topLinePunct w:val="0"/>
        <w:autoSpaceDE/>
        <w:autoSpaceDN/>
        <w:bidi w:val="0"/>
        <w:adjustRightInd/>
        <w:snapToGrid/>
        <w:spacing w:line="240" w:lineRule="auto"/>
        <w:ind w:left="0" w:firstLine="640"/>
      </w:pPr>
      <w:r>
        <w:t>（五）完善国际化公共配套与服务</w:t>
      </w:r>
      <w:r>
        <w:rPr>
          <w:rFonts w:hint="eastAsia"/>
        </w:rPr>
        <w:t>。</w:t>
      </w:r>
    </w:p>
    <w:p w14:paraId="5BDF55DD">
      <w:pPr>
        <w:pStyle w:val="6"/>
        <w:keepNext w:val="0"/>
        <w:keepLines w:val="0"/>
        <w:pageBreakBefore w:val="0"/>
        <w:widowControl w:val="0"/>
        <w:kinsoku/>
        <w:wordWrap/>
        <w:overflowPunct/>
        <w:topLinePunct w:val="0"/>
        <w:autoSpaceDE/>
        <w:autoSpaceDN/>
        <w:bidi w:val="0"/>
        <w:adjustRightInd/>
        <w:snapToGrid/>
        <w:spacing w:line="240" w:lineRule="auto"/>
        <w:ind w:left="0" w:firstLine="640"/>
        <w:rPr>
          <w:rFonts w:ascii="Times New Roman" w:hAnsi="Times New Roman"/>
        </w:rPr>
      </w:pPr>
      <w:r>
        <w:rPr>
          <w:rFonts w:ascii="Times New Roman" w:hAnsi="Times New Roman"/>
        </w:rPr>
        <w:t>1</w:t>
      </w:r>
      <w:r>
        <w:rPr>
          <w:rFonts w:hint="eastAsia" w:ascii="Times New Roman" w:hAnsi="Times New Roman"/>
        </w:rPr>
        <w:t xml:space="preserve">. </w:t>
      </w:r>
      <w:r>
        <w:rPr>
          <w:rFonts w:ascii="Times New Roman" w:hAnsi="Times New Roman"/>
        </w:rPr>
        <w:t>完善国际化旅游交通配套。</w:t>
      </w:r>
    </w:p>
    <w:p w14:paraId="7CD8DA41">
      <w:pPr>
        <w:keepNext w:val="0"/>
        <w:keepLines w:val="0"/>
        <w:pageBreakBefore w:val="0"/>
        <w:widowControl w:val="0"/>
        <w:kinsoku/>
        <w:wordWrap/>
        <w:overflowPunct/>
        <w:topLinePunct w:val="0"/>
        <w:autoSpaceDE/>
        <w:autoSpaceDN/>
        <w:bidi w:val="0"/>
        <w:adjustRightInd/>
        <w:snapToGrid/>
        <w:spacing w:line="240" w:lineRule="auto"/>
        <w:ind w:left="0" w:firstLine="640"/>
      </w:pPr>
      <w:r>
        <w:t>（1）实施仙女山机场航站楼改扩建，加密仙女山机场直通航线</w:t>
      </w:r>
      <w:r>
        <w:rPr>
          <w:rFonts w:hint="eastAsia"/>
        </w:rPr>
        <w:t>。</w:t>
      </w:r>
      <w:r>
        <w:t>建设白马山、后坪、武隆城区等3个直升机起降点或</w:t>
      </w:r>
      <w:r>
        <w:rPr>
          <w:rFonts w:hint="eastAsia"/>
        </w:rPr>
        <w:t>停机坪</w:t>
      </w:r>
      <w:r>
        <w:t>。</w:t>
      </w:r>
    </w:p>
    <w:p w14:paraId="2D054216">
      <w:pPr>
        <w:keepNext w:val="0"/>
        <w:keepLines w:val="0"/>
        <w:pageBreakBefore w:val="0"/>
        <w:widowControl w:val="0"/>
        <w:kinsoku/>
        <w:wordWrap/>
        <w:overflowPunct/>
        <w:topLinePunct w:val="0"/>
        <w:autoSpaceDE/>
        <w:autoSpaceDN/>
        <w:bidi w:val="0"/>
        <w:adjustRightInd/>
        <w:snapToGrid/>
        <w:spacing w:line="240" w:lineRule="auto"/>
        <w:ind w:left="0" w:firstLine="640"/>
        <w:rPr>
          <w:rFonts w:eastAsia="仿宋"/>
          <w:kern w:val="0"/>
          <w:szCs w:val="32"/>
        </w:rPr>
      </w:pPr>
      <w:r>
        <w:rPr>
          <w:rFonts w:eastAsia="仿宋"/>
          <w:kern w:val="0"/>
          <w:szCs w:val="32"/>
        </w:rPr>
        <w:t>（2）协调推进渝湘高铁建设，构建武隆－主城都市区、成渝双城经济圈客运快速通道。</w:t>
      </w:r>
    </w:p>
    <w:p w14:paraId="29586DB8">
      <w:pPr>
        <w:keepNext w:val="0"/>
        <w:keepLines w:val="0"/>
        <w:pageBreakBefore w:val="0"/>
        <w:widowControl w:val="0"/>
        <w:kinsoku/>
        <w:wordWrap/>
        <w:overflowPunct/>
        <w:topLinePunct w:val="0"/>
        <w:autoSpaceDE/>
        <w:autoSpaceDN/>
        <w:bidi w:val="0"/>
        <w:adjustRightInd/>
        <w:snapToGrid/>
        <w:spacing w:line="240" w:lineRule="auto"/>
        <w:ind w:left="0" w:firstLine="640"/>
        <w:rPr>
          <w:rFonts w:eastAsia="仿宋"/>
          <w:kern w:val="0"/>
          <w:szCs w:val="32"/>
        </w:rPr>
      </w:pPr>
      <w:r>
        <w:rPr>
          <w:rFonts w:eastAsia="仿宋"/>
          <w:kern w:val="0"/>
          <w:szCs w:val="32"/>
        </w:rPr>
        <w:t>（3）协调推进渝湘高速复线、武两高速、武道高速项目建设进度。</w:t>
      </w:r>
    </w:p>
    <w:p w14:paraId="514755F5">
      <w:pPr>
        <w:keepNext w:val="0"/>
        <w:keepLines w:val="0"/>
        <w:pageBreakBefore w:val="0"/>
        <w:widowControl w:val="0"/>
        <w:kinsoku/>
        <w:wordWrap/>
        <w:overflowPunct/>
        <w:topLinePunct w:val="0"/>
        <w:autoSpaceDE/>
        <w:autoSpaceDN/>
        <w:bidi w:val="0"/>
        <w:adjustRightInd/>
        <w:snapToGrid/>
        <w:spacing w:line="240" w:lineRule="auto"/>
        <w:ind w:left="0" w:firstLine="640"/>
        <w:rPr>
          <w:rFonts w:eastAsia="仿宋"/>
          <w:kern w:val="0"/>
          <w:szCs w:val="32"/>
        </w:rPr>
      </w:pPr>
      <w:r>
        <w:rPr>
          <w:rFonts w:eastAsia="仿宋"/>
          <w:kern w:val="0"/>
          <w:szCs w:val="32"/>
        </w:rPr>
        <w:t>（4）开工建设</w:t>
      </w:r>
      <w:r>
        <w:rPr>
          <w:rFonts w:hint="eastAsia" w:eastAsia="仿宋"/>
          <w:kern w:val="0"/>
          <w:szCs w:val="32"/>
        </w:rPr>
        <w:t>仙女山小火车风景线</w:t>
      </w:r>
      <w:r>
        <w:rPr>
          <w:rFonts w:eastAsia="仿宋"/>
          <w:kern w:val="0"/>
          <w:szCs w:val="32"/>
        </w:rPr>
        <w:t>，推进</w:t>
      </w:r>
      <w:r>
        <w:rPr>
          <w:rFonts w:hint="eastAsia" w:eastAsia="仿宋"/>
          <w:kern w:val="0"/>
          <w:szCs w:val="32"/>
          <w:lang w:eastAsia="zh-CN"/>
        </w:rPr>
        <w:t>“</w:t>
      </w:r>
      <w:r>
        <w:rPr>
          <w:rFonts w:eastAsia="仿宋"/>
          <w:kern w:val="0"/>
          <w:szCs w:val="32"/>
        </w:rPr>
        <w:t>零换乘</w:t>
      </w:r>
      <w:r>
        <w:rPr>
          <w:rFonts w:hint="eastAsia" w:eastAsia="仿宋"/>
          <w:kern w:val="0"/>
          <w:szCs w:val="32"/>
          <w:lang w:eastAsia="zh-CN"/>
        </w:rPr>
        <w:t>”</w:t>
      </w:r>
      <w:r>
        <w:rPr>
          <w:rFonts w:eastAsia="仿宋"/>
          <w:kern w:val="0"/>
          <w:szCs w:val="32"/>
        </w:rPr>
        <w:t>工程</w:t>
      </w:r>
      <w:r>
        <w:rPr>
          <w:rFonts w:hint="eastAsia" w:eastAsia="仿宋"/>
          <w:kern w:val="0"/>
          <w:szCs w:val="32"/>
        </w:rPr>
        <w:t>。</w:t>
      </w:r>
      <w:r>
        <w:rPr>
          <w:rFonts w:eastAsia="仿宋"/>
          <w:kern w:val="0"/>
          <w:szCs w:val="32"/>
        </w:rPr>
        <w:t>加快建设城景通、景景通、乡景通工程。</w:t>
      </w:r>
    </w:p>
    <w:p w14:paraId="1BDE1DBB">
      <w:pPr>
        <w:keepNext w:val="0"/>
        <w:keepLines w:val="0"/>
        <w:pageBreakBefore w:val="0"/>
        <w:widowControl w:val="0"/>
        <w:kinsoku/>
        <w:wordWrap/>
        <w:overflowPunct/>
        <w:topLinePunct w:val="0"/>
        <w:autoSpaceDE/>
        <w:autoSpaceDN/>
        <w:bidi w:val="0"/>
        <w:adjustRightInd/>
        <w:snapToGrid/>
        <w:spacing w:line="240" w:lineRule="auto"/>
        <w:ind w:left="0" w:firstLine="640"/>
        <w:rPr>
          <w:rFonts w:eastAsia="仿宋"/>
          <w:kern w:val="0"/>
          <w:szCs w:val="32"/>
        </w:rPr>
      </w:pPr>
      <w:r>
        <w:rPr>
          <w:rFonts w:eastAsia="仿宋"/>
          <w:kern w:val="0"/>
          <w:szCs w:val="32"/>
        </w:rPr>
        <w:t>（5）开通景区客运专线，提升景区</w:t>
      </w:r>
      <w:r>
        <w:rPr>
          <w:rFonts w:hint="eastAsia" w:eastAsia="仿宋"/>
          <w:kern w:val="0"/>
          <w:szCs w:val="32"/>
        </w:rPr>
        <w:t>道路</w:t>
      </w:r>
      <w:r>
        <w:rPr>
          <w:rFonts w:hint="eastAsia" w:eastAsia="仿宋"/>
          <w:kern w:val="0"/>
          <w:szCs w:val="32"/>
          <w:lang w:eastAsia="zh-CN"/>
        </w:rPr>
        <w:t>“</w:t>
      </w:r>
      <w:r>
        <w:rPr>
          <w:rFonts w:eastAsia="仿宋"/>
          <w:kern w:val="0"/>
          <w:szCs w:val="32"/>
        </w:rPr>
        <w:t>最后一公里</w:t>
      </w:r>
      <w:r>
        <w:rPr>
          <w:rFonts w:hint="eastAsia" w:eastAsia="仿宋"/>
          <w:kern w:val="0"/>
          <w:szCs w:val="32"/>
          <w:lang w:eastAsia="zh-CN"/>
        </w:rPr>
        <w:t>”</w:t>
      </w:r>
      <w:r>
        <w:rPr>
          <w:rFonts w:hint="eastAsia" w:eastAsia="仿宋"/>
          <w:kern w:val="0"/>
          <w:szCs w:val="32"/>
        </w:rPr>
        <w:t>建设</w:t>
      </w:r>
      <w:r>
        <w:rPr>
          <w:rFonts w:eastAsia="仿宋"/>
          <w:kern w:val="0"/>
          <w:szCs w:val="32"/>
        </w:rPr>
        <w:t>品质。</w:t>
      </w:r>
    </w:p>
    <w:p w14:paraId="4FEE5065">
      <w:pPr>
        <w:keepNext w:val="0"/>
        <w:keepLines w:val="0"/>
        <w:pageBreakBefore w:val="0"/>
        <w:widowControl w:val="0"/>
        <w:kinsoku/>
        <w:wordWrap/>
        <w:overflowPunct/>
        <w:topLinePunct w:val="0"/>
        <w:autoSpaceDE/>
        <w:autoSpaceDN/>
        <w:bidi w:val="0"/>
        <w:adjustRightInd/>
        <w:snapToGrid/>
        <w:spacing w:line="240" w:lineRule="auto"/>
        <w:ind w:left="0" w:firstLine="640"/>
        <w:rPr>
          <w:rFonts w:eastAsia="仿宋"/>
          <w:kern w:val="0"/>
          <w:szCs w:val="32"/>
        </w:rPr>
      </w:pPr>
      <w:r>
        <w:rPr>
          <w:rFonts w:eastAsia="仿宋"/>
          <w:kern w:val="0"/>
          <w:szCs w:val="32"/>
        </w:rPr>
        <w:t>（6）加快完成以武隆城区、仙女山</w:t>
      </w:r>
      <w:r>
        <w:rPr>
          <w:rFonts w:hint="eastAsia" w:eastAsia="仿宋"/>
          <w:kern w:val="0"/>
          <w:szCs w:val="32"/>
        </w:rPr>
        <w:t>游客中心</w:t>
      </w:r>
      <w:r>
        <w:rPr>
          <w:rFonts w:eastAsia="仿宋"/>
          <w:kern w:val="0"/>
          <w:szCs w:val="32"/>
        </w:rPr>
        <w:t>两大一级旅游集散中心，</w:t>
      </w:r>
      <w:r>
        <w:rPr>
          <w:rFonts w:hint="eastAsia" w:eastAsia="仿宋"/>
          <w:kern w:val="0"/>
          <w:szCs w:val="32"/>
        </w:rPr>
        <w:t>仙女山机场</w:t>
      </w:r>
      <w:r>
        <w:rPr>
          <w:rFonts w:eastAsia="仿宋"/>
          <w:kern w:val="0"/>
          <w:szCs w:val="32"/>
        </w:rPr>
        <w:t>、武隆高铁站、武隆汽车站和仙女山</w:t>
      </w:r>
      <w:r>
        <w:rPr>
          <w:rFonts w:hint="eastAsia" w:eastAsia="仿宋"/>
          <w:kern w:val="0"/>
          <w:szCs w:val="32"/>
        </w:rPr>
        <w:t>主要景点</w:t>
      </w:r>
      <w:r>
        <w:rPr>
          <w:rFonts w:eastAsia="仿宋"/>
          <w:kern w:val="0"/>
          <w:szCs w:val="32"/>
        </w:rPr>
        <w:t>、白马山</w:t>
      </w:r>
      <w:r>
        <w:rPr>
          <w:rFonts w:hint="eastAsia" w:eastAsia="仿宋"/>
          <w:kern w:val="0"/>
          <w:szCs w:val="32"/>
        </w:rPr>
        <w:t>景区</w:t>
      </w:r>
      <w:r>
        <w:rPr>
          <w:rFonts w:eastAsia="仿宋"/>
          <w:kern w:val="0"/>
          <w:szCs w:val="32"/>
        </w:rPr>
        <w:t>等重点景区游客服务中心为二级旅游集散中心</w:t>
      </w:r>
      <w:r>
        <w:rPr>
          <w:rFonts w:hint="eastAsia" w:eastAsia="仿宋"/>
          <w:kern w:val="0"/>
          <w:szCs w:val="32"/>
        </w:rPr>
        <w:t>的</w:t>
      </w:r>
      <w:r>
        <w:rPr>
          <w:rFonts w:eastAsia="仿宋"/>
          <w:kern w:val="0"/>
          <w:szCs w:val="32"/>
        </w:rPr>
        <w:t>服务体系。</w:t>
      </w:r>
    </w:p>
    <w:p w14:paraId="1C86B772">
      <w:pPr>
        <w:keepNext w:val="0"/>
        <w:keepLines w:val="0"/>
        <w:pageBreakBefore w:val="0"/>
        <w:widowControl w:val="0"/>
        <w:kinsoku/>
        <w:wordWrap/>
        <w:overflowPunct/>
        <w:topLinePunct w:val="0"/>
        <w:autoSpaceDE/>
        <w:autoSpaceDN/>
        <w:bidi w:val="0"/>
        <w:adjustRightInd/>
        <w:snapToGrid/>
        <w:spacing w:line="240" w:lineRule="auto"/>
        <w:ind w:left="0" w:firstLine="640"/>
      </w:pPr>
      <w:r>
        <w:t>（7）适应自驾旅游时代需求，重点推进仙女山自然生态喀斯特旅游风景道、白马山人文风情旅游风景道等具有国际化水准的国际旅游风景道建设，带动沿线旅游经济发展。</w:t>
      </w:r>
    </w:p>
    <w:p w14:paraId="33DD1A2E">
      <w:pPr>
        <w:pStyle w:val="6"/>
        <w:keepNext w:val="0"/>
        <w:keepLines w:val="0"/>
        <w:pageBreakBefore w:val="0"/>
        <w:widowControl w:val="0"/>
        <w:kinsoku/>
        <w:wordWrap/>
        <w:overflowPunct/>
        <w:topLinePunct w:val="0"/>
        <w:autoSpaceDE/>
        <w:autoSpaceDN/>
        <w:bidi w:val="0"/>
        <w:adjustRightInd/>
        <w:snapToGrid/>
        <w:spacing w:line="240" w:lineRule="auto"/>
        <w:ind w:left="0" w:firstLine="640"/>
        <w:rPr>
          <w:rFonts w:ascii="Times New Roman" w:hAnsi="Times New Roman" w:eastAsia="仿宋"/>
          <w:bCs w:val="0"/>
          <w:kern w:val="0"/>
          <w:szCs w:val="32"/>
        </w:rPr>
      </w:pPr>
      <w:r>
        <w:rPr>
          <w:rFonts w:ascii="Times New Roman" w:hAnsi="Times New Roman" w:eastAsia="仿宋"/>
          <w:bCs w:val="0"/>
          <w:kern w:val="0"/>
          <w:szCs w:val="32"/>
        </w:rPr>
        <w:t>2</w:t>
      </w:r>
      <w:r>
        <w:rPr>
          <w:rFonts w:hint="eastAsia" w:ascii="Times New Roman" w:hAnsi="Times New Roman" w:eastAsia="仿宋"/>
          <w:bCs w:val="0"/>
          <w:kern w:val="0"/>
          <w:szCs w:val="32"/>
        </w:rPr>
        <w:t xml:space="preserve">. </w:t>
      </w:r>
      <w:r>
        <w:rPr>
          <w:rFonts w:ascii="Times New Roman" w:hAnsi="Times New Roman" w:eastAsia="仿宋"/>
          <w:bCs w:val="0"/>
          <w:kern w:val="0"/>
          <w:szCs w:val="32"/>
        </w:rPr>
        <w:t>提升旅游餐饮</w:t>
      </w:r>
      <w:r>
        <w:rPr>
          <w:rFonts w:hint="eastAsia" w:ascii="Times New Roman" w:hAnsi="Times New Roman" w:eastAsia="仿宋"/>
          <w:bCs w:val="0"/>
          <w:kern w:val="0"/>
          <w:szCs w:val="32"/>
        </w:rPr>
        <w:t>、</w:t>
      </w:r>
      <w:r>
        <w:rPr>
          <w:rFonts w:ascii="Times New Roman" w:hAnsi="Times New Roman" w:eastAsia="仿宋"/>
          <w:bCs w:val="0"/>
          <w:kern w:val="0"/>
          <w:szCs w:val="32"/>
        </w:rPr>
        <w:t>住宿国际化水平。</w:t>
      </w:r>
    </w:p>
    <w:p w14:paraId="065B9FE6">
      <w:pPr>
        <w:keepNext w:val="0"/>
        <w:keepLines w:val="0"/>
        <w:pageBreakBefore w:val="0"/>
        <w:widowControl w:val="0"/>
        <w:kinsoku/>
        <w:wordWrap/>
        <w:overflowPunct/>
        <w:topLinePunct w:val="0"/>
        <w:autoSpaceDE/>
        <w:autoSpaceDN/>
        <w:bidi w:val="0"/>
        <w:adjustRightInd/>
        <w:snapToGrid/>
        <w:spacing w:line="240" w:lineRule="auto"/>
        <w:ind w:left="0" w:firstLine="640"/>
        <w:rPr>
          <w:rFonts w:eastAsia="仿宋"/>
          <w:kern w:val="0"/>
          <w:szCs w:val="32"/>
        </w:rPr>
      </w:pPr>
      <w:r>
        <w:rPr>
          <w:rFonts w:eastAsia="仿宋"/>
          <w:kern w:val="0"/>
          <w:szCs w:val="32"/>
        </w:rPr>
        <w:t>（8）大力发展一批旅游美食名街、名店</w:t>
      </w:r>
      <w:r>
        <w:rPr>
          <w:rFonts w:hint="eastAsia" w:eastAsia="仿宋"/>
          <w:kern w:val="0"/>
          <w:szCs w:val="32"/>
        </w:rPr>
        <w:t>。</w:t>
      </w:r>
      <w:r>
        <w:rPr>
          <w:rFonts w:eastAsia="仿宋"/>
          <w:kern w:val="0"/>
          <w:szCs w:val="32"/>
        </w:rPr>
        <w:t>重点推出</w:t>
      </w:r>
      <w:r>
        <w:rPr>
          <w:rFonts w:hint="eastAsia" w:eastAsia="仿宋"/>
          <w:kern w:val="0"/>
          <w:szCs w:val="32"/>
        </w:rPr>
        <w:t>羊角美食老街、白马镇老街，</w:t>
      </w:r>
      <w:r>
        <w:rPr>
          <w:rFonts w:eastAsia="仿宋"/>
          <w:kern w:val="0"/>
          <w:szCs w:val="32"/>
        </w:rPr>
        <w:t>武隆</w:t>
      </w:r>
      <w:r>
        <w:rPr>
          <w:rFonts w:hint="eastAsia" w:eastAsia="仿宋"/>
          <w:kern w:val="0"/>
          <w:szCs w:val="32"/>
        </w:rPr>
        <w:t>碗碗</w:t>
      </w:r>
      <w:r>
        <w:rPr>
          <w:rFonts w:eastAsia="仿宋"/>
          <w:kern w:val="0"/>
          <w:szCs w:val="32"/>
        </w:rPr>
        <w:t>羊肉、</w:t>
      </w:r>
      <w:r>
        <w:rPr>
          <w:rFonts w:hint="eastAsia" w:eastAsia="仿宋"/>
          <w:kern w:val="0"/>
          <w:szCs w:val="32"/>
        </w:rPr>
        <w:t>羊角</w:t>
      </w:r>
      <w:r>
        <w:rPr>
          <w:rFonts w:eastAsia="仿宋"/>
          <w:kern w:val="0"/>
          <w:szCs w:val="32"/>
        </w:rPr>
        <w:t>豆干、</w:t>
      </w:r>
      <w:r>
        <w:rPr>
          <w:rFonts w:hint="eastAsia" w:eastAsia="仿宋"/>
          <w:kern w:val="0"/>
          <w:szCs w:val="32"/>
        </w:rPr>
        <w:t>武隆</w:t>
      </w:r>
      <w:r>
        <w:rPr>
          <w:rFonts w:eastAsia="仿宋"/>
          <w:kern w:val="0"/>
          <w:szCs w:val="32"/>
        </w:rPr>
        <w:t>苕粉等一系列具有地方特色的美食</w:t>
      </w:r>
      <w:r>
        <w:rPr>
          <w:rFonts w:hint="eastAsia" w:eastAsia="仿宋"/>
          <w:kern w:val="0"/>
          <w:szCs w:val="32"/>
        </w:rPr>
        <w:t>。</w:t>
      </w:r>
      <w:r>
        <w:rPr>
          <w:rFonts w:eastAsia="仿宋"/>
          <w:kern w:val="0"/>
          <w:szCs w:val="32"/>
        </w:rPr>
        <w:t>强化包装</w:t>
      </w:r>
      <w:r>
        <w:rPr>
          <w:rFonts w:hint="eastAsia" w:eastAsia="仿宋"/>
          <w:kern w:val="0"/>
          <w:szCs w:val="32"/>
        </w:rPr>
        <w:t>，</w:t>
      </w:r>
      <w:r>
        <w:rPr>
          <w:rFonts w:eastAsia="仿宋"/>
          <w:kern w:val="0"/>
          <w:szCs w:val="32"/>
        </w:rPr>
        <w:t>打造一批武隆美食品牌。</w:t>
      </w:r>
    </w:p>
    <w:p w14:paraId="51D005DF">
      <w:pPr>
        <w:keepNext w:val="0"/>
        <w:keepLines w:val="0"/>
        <w:pageBreakBefore w:val="0"/>
        <w:widowControl w:val="0"/>
        <w:kinsoku/>
        <w:wordWrap/>
        <w:overflowPunct/>
        <w:topLinePunct w:val="0"/>
        <w:autoSpaceDE/>
        <w:autoSpaceDN/>
        <w:bidi w:val="0"/>
        <w:adjustRightInd/>
        <w:snapToGrid/>
        <w:spacing w:line="240" w:lineRule="auto"/>
        <w:ind w:left="0" w:firstLine="640"/>
        <w:rPr>
          <w:rFonts w:eastAsia="仿宋"/>
          <w:kern w:val="0"/>
          <w:szCs w:val="32"/>
        </w:rPr>
      </w:pPr>
      <w:r>
        <w:rPr>
          <w:rFonts w:eastAsia="仿宋"/>
          <w:kern w:val="0"/>
          <w:szCs w:val="32"/>
        </w:rPr>
        <w:t>（9）新引进一批国际知名酒店连锁集团和休闲度假型酒店品牌</w:t>
      </w:r>
      <w:r>
        <w:rPr>
          <w:rFonts w:hint="eastAsia" w:eastAsia="仿宋"/>
          <w:kern w:val="0"/>
          <w:szCs w:val="32"/>
        </w:rPr>
        <w:t>，</w:t>
      </w:r>
      <w:r>
        <w:rPr>
          <w:rFonts w:eastAsia="仿宋"/>
          <w:kern w:val="0"/>
          <w:szCs w:val="32"/>
        </w:rPr>
        <w:t>围绕城市商圈、城市综合体、旅游景区、特色小镇落地</w:t>
      </w:r>
      <w:r>
        <w:rPr>
          <w:rFonts w:hint="eastAsia" w:eastAsia="仿宋"/>
          <w:kern w:val="0"/>
          <w:szCs w:val="32"/>
        </w:rPr>
        <w:t>武隆</w:t>
      </w:r>
      <w:r>
        <w:rPr>
          <w:rFonts w:eastAsia="仿宋"/>
          <w:kern w:val="0"/>
          <w:szCs w:val="32"/>
        </w:rPr>
        <w:t>布局运营。</w:t>
      </w:r>
    </w:p>
    <w:p w14:paraId="690F6C8C">
      <w:pPr>
        <w:pStyle w:val="6"/>
        <w:keepNext w:val="0"/>
        <w:keepLines w:val="0"/>
        <w:pageBreakBefore w:val="0"/>
        <w:widowControl w:val="0"/>
        <w:kinsoku/>
        <w:wordWrap/>
        <w:overflowPunct/>
        <w:topLinePunct w:val="0"/>
        <w:autoSpaceDE/>
        <w:autoSpaceDN/>
        <w:bidi w:val="0"/>
        <w:adjustRightInd/>
        <w:snapToGrid/>
        <w:spacing w:line="240" w:lineRule="auto"/>
        <w:ind w:left="0" w:firstLine="640"/>
        <w:rPr>
          <w:rFonts w:ascii="Times New Roman" w:hAnsi="Times New Roman" w:eastAsia="仿宋"/>
          <w:bCs w:val="0"/>
          <w:kern w:val="0"/>
          <w:szCs w:val="32"/>
        </w:rPr>
      </w:pPr>
      <w:r>
        <w:rPr>
          <w:rFonts w:ascii="Times New Roman" w:hAnsi="Times New Roman" w:eastAsia="仿宋"/>
          <w:bCs w:val="0"/>
          <w:kern w:val="0"/>
          <w:szCs w:val="32"/>
        </w:rPr>
        <w:t>3</w:t>
      </w:r>
      <w:r>
        <w:rPr>
          <w:rFonts w:hint="eastAsia" w:ascii="Times New Roman" w:hAnsi="Times New Roman" w:eastAsia="仿宋"/>
          <w:bCs w:val="0"/>
          <w:kern w:val="0"/>
          <w:szCs w:val="32"/>
        </w:rPr>
        <w:t xml:space="preserve">. </w:t>
      </w:r>
      <w:r>
        <w:rPr>
          <w:rFonts w:ascii="Times New Roman" w:hAnsi="Times New Roman" w:eastAsia="仿宋"/>
          <w:bCs w:val="0"/>
          <w:kern w:val="0"/>
          <w:szCs w:val="32"/>
        </w:rPr>
        <w:t>提升旅游休闲购物国际化水平。</w:t>
      </w:r>
    </w:p>
    <w:p w14:paraId="7AB2134B">
      <w:pPr>
        <w:keepNext w:val="0"/>
        <w:keepLines w:val="0"/>
        <w:pageBreakBefore w:val="0"/>
        <w:widowControl w:val="0"/>
        <w:kinsoku/>
        <w:wordWrap/>
        <w:overflowPunct/>
        <w:topLinePunct w:val="0"/>
        <w:autoSpaceDE/>
        <w:autoSpaceDN/>
        <w:bidi w:val="0"/>
        <w:adjustRightInd/>
        <w:snapToGrid/>
        <w:spacing w:line="240" w:lineRule="auto"/>
        <w:ind w:left="0" w:firstLine="640"/>
        <w:rPr>
          <w:rFonts w:eastAsia="仿宋"/>
          <w:kern w:val="0"/>
          <w:szCs w:val="32"/>
        </w:rPr>
      </w:pPr>
      <w:r>
        <w:rPr>
          <w:rFonts w:eastAsia="仿宋"/>
          <w:kern w:val="0"/>
          <w:szCs w:val="32"/>
        </w:rPr>
        <w:t>（10）建设国际</w:t>
      </w:r>
      <w:r>
        <w:rPr>
          <w:rFonts w:hint="eastAsia" w:eastAsia="仿宋"/>
          <w:kern w:val="0"/>
          <w:szCs w:val="32"/>
        </w:rPr>
        <w:t>旅游</w:t>
      </w:r>
      <w:r>
        <w:rPr>
          <w:rFonts w:eastAsia="仿宋"/>
          <w:kern w:val="0"/>
          <w:szCs w:val="32"/>
        </w:rPr>
        <w:t>商贸中心</w:t>
      </w:r>
      <w:r>
        <w:rPr>
          <w:rFonts w:hint="eastAsia" w:eastAsia="仿宋"/>
          <w:kern w:val="0"/>
          <w:szCs w:val="32"/>
        </w:rPr>
        <w:t>。</w:t>
      </w:r>
      <w:r>
        <w:rPr>
          <w:rFonts w:eastAsia="仿宋"/>
          <w:kern w:val="0"/>
          <w:szCs w:val="32"/>
        </w:rPr>
        <w:t>推进临空经济区商贸中心、高铁小镇商贸中心、重庆保税港区进口商品直销中心仙女山店、武隆仙女山旅游商品集散中心、渝东南国际旅游商品集散中心、武隆国际高山农产品交易中心等项目建设。</w:t>
      </w:r>
    </w:p>
    <w:p w14:paraId="5891B32F">
      <w:pPr>
        <w:keepNext w:val="0"/>
        <w:keepLines w:val="0"/>
        <w:pageBreakBefore w:val="0"/>
        <w:widowControl w:val="0"/>
        <w:kinsoku/>
        <w:wordWrap/>
        <w:overflowPunct/>
        <w:topLinePunct w:val="0"/>
        <w:autoSpaceDE/>
        <w:autoSpaceDN/>
        <w:bidi w:val="0"/>
        <w:adjustRightInd/>
        <w:snapToGrid/>
        <w:spacing w:line="240" w:lineRule="auto"/>
        <w:ind w:left="0" w:firstLine="640"/>
        <w:rPr>
          <w:rFonts w:eastAsia="仿宋"/>
          <w:kern w:val="0"/>
          <w:szCs w:val="32"/>
        </w:rPr>
      </w:pPr>
      <w:r>
        <w:rPr>
          <w:rFonts w:eastAsia="仿宋"/>
          <w:kern w:val="0"/>
          <w:szCs w:val="32"/>
        </w:rPr>
        <w:t>（11）发展国际电商</w:t>
      </w:r>
      <w:r>
        <w:rPr>
          <w:rFonts w:hint="eastAsia" w:eastAsia="仿宋"/>
          <w:kern w:val="0"/>
          <w:szCs w:val="32"/>
        </w:rPr>
        <w:t>。</w:t>
      </w:r>
      <w:r>
        <w:rPr>
          <w:rFonts w:eastAsia="仿宋"/>
          <w:kern w:val="0"/>
          <w:szCs w:val="32"/>
        </w:rPr>
        <w:t>推进武隆国际贸易数字经济产业园、武隆跨境电子商务产业园、武隆区电子商务物流与供应链管理体系等项目建设。</w:t>
      </w:r>
    </w:p>
    <w:p w14:paraId="029E549A">
      <w:pPr>
        <w:pStyle w:val="6"/>
        <w:keepNext w:val="0"/>
        <w:keepLines w:val="0"/>
        <w:pageBreakBefore w:val="0"/>
        <w:widowControl w:val="0"/>
        <w:kinsoku/>
        <w:wordWrap/>
        <w:overflowPunct/>
        <w:topLinePunct w:val="0"/>
        <w:autoSpaceDE/>
        <w:autoSpaceDN/>
        <w:bidi w:val="0"/>
        <w:adjustRightInd/>
        <w:snapToGrid/>
        <w:spacing w:line="240" w:lineRule="auto"/>
        <w:ind w:left="0" w:firstLine="640"/>
        <w:rPr>
          <w:rFonts w:ascii="Times New Roman" w:hAnsi="Times New Roman"/>
        </w:rPr>
      </w:pPr>
      <w:r>
        <w:rPr>
          <w:rFonts w:ascii="Times New Roman" w:hAnsi="Times New Roman"/>
        </w:rPr>
        <w:t>4</w:t>
      </w:r>
      <w:r>
        <w:rPr>
          <w:rFonts w:hint="eastAsia" w:ascii="Times New Roman" w:hAnsi="Times New Roman"/>
        </w:rPr>
        <w:t xml:space="preserve">. </w:t>
      </w:r>
      <w:r>
        <w:rPr>
          <w:rFonts w:ascii="Times New Roman" w:hAnsi="Times New Roman"/>
        </w:rPr>
        <w:t>强化国际化智慧旅游服务体系建设。</w:t>
      </w:r>
    </w:p>
    <w:p w14:paraId="20A2D2B1">
      <w:pPr>
        <w:keepNext w:val="0"/>
        <w:keepLines w:val="0"/>
        <w:pageBreakBefore w:val="0"/>
        <w:widowControl w:val="0"/>
        <w:kinsoku/>
        <w:wordWrap/>
        <w:overflowPunct/>
        <w:topLinePunct w:val="0"/>
        <w:autoSpaceDE/>
        <w:autoSpaceDN/>
        <w:bidi w:val="0"/>
        <w:adjustRightInd/>
        <w:snapToGrid/>
        <w:spacing w:line="240" w:lineRule="auto"/>
        <w:ind w:left="0" w:firstLine="640"/>
      </w:pPr>
      <w:r>
        <w:t>（12）大力推进5G基站、大数据中心、云平台、人工智能等</w:t>
      </w:r>
      <w:r>
        <w:rPr>
          <w:rFonts w:hint="eastAsia"/>
        </w:rPr>
        <w:t>设施</w:t>
      </w:r>
      <w:r>
        <w:t>建设。</w:t>
      </w:r>
    </w:p>
    <w:p w14:paraId="584FE9DD">
      <w:pPr>
        <w:keepNext w:val="0"/>
        <w:keepLines w:val="0"/>
        <w:pageBreakBefore w:val="0"/>
        <w:widowControl w:val="0"/>
        <w:kinsoku/>
        <w:wordWrap/>
        <w:overflowPunct/>
        <w:topLinePunct w:val="0"/>
        <w:autoSpaceDE/>
        <w:autoSpaceDN/>
        <w:bidi w:val="0"/>
        <w:adjustRightInd/>
        <w:snapToGrid/>
        <w:spacing w:line="240" w:lineRule="auto"/>
        <w:ind w:left="0" w:firstLine="640"/>
      </w:pPr>
      <w:r>
        <w:t>（13）加强机场、车站、景区景点、游客服务中心等主要旅游服务场所信息互通终端设施建设。</w:t>
      </w:r>
    </w:p>
    <w:p w14:paraId="7BC1A94C">
      <w:pPr>
        <w:keepNext w:val="0"/>
        <w:keepLines w:val="0"/>
        <w:pageBreakBefore w:val="0"/>
        <w:widowControl w:val="0"/>
        <w:kinsoku/>
        <w:wordWrap/>
        <w:overflowPunct/>
        <w:topLinePunct w:val="0"/>
        <w:autoSpaceDE/>
        <w:autoSpaceDN/>
        <w:bidi w:val="0"/>
        <w:adjustRightInd/>
        <w:snapToGrid/>
        <w:spacing w:line="240" w:lineRule="auto"/>
        <w:ind w:left="0" w:firstLine="640"/>
      </w:pPr>
      <w:r>
        <w:t>（14）建设无感购票、自动指引、智能监控、安全防范、智慧餐厅、景区运营等智慧旅游应用体系。</w:t>
      </w:r>
    </w:p>
    <w:p w14:paraId="6AE84759">
      <w:pPr>
        <w:keepNext w:val="0"/>
        <w:keepLines w:val="0"/>
        <w:pageBreakBefore w:val="0"/>
        <w:widowControl w:val="0"/>
        <w:kinsoku/>
        <w:wordWrap/>
        <w:overflowPunct/>
        <w:topLinePunct w:val="0"/>
        <w:autoSpaceDE/>
        <w:autoSpaceDN/>
        <w:bidi w:val="0"/>
        <w:adjustRightInd/>
        <w:snapToGrid/>
        <w:spacing w:line="240" w:lineRule="auto"/>
        <w:ind w:left="0" w:firstLine="640"/>
      </w:pPr>
      <w:r>
        <w:t>（15）广泛应用人工智能、传感器、移动通信等机器感知技术和VR、AR等沉浸式技术，拓展游客的体验内容、体验方式、体验质量。</w:t>
      </w:r>
    </w:p>
    <w:p w14:paraId="255E7522">
      <w:pPr>
        <w:pStyle w:val="6"/>
        <w:keepNext w:val="0"/>
        <w:keepLines w:val="0"/>
        <w:pageBreakBefore w:val="0"/>
        <w:widowControl w:val="0"/>
        <w:kinsoku/>
        <w:wordWrap/>
        <w:overflowPunct/>
        <w:topLinePunct w:val="0"/>
        <w:autoSpaceDE/>
        <w:autoSpaceDN/>
        <w:bidi w:val="0"/>
        <w:adjustRightInd/>
        <w:snapToGrid/>
        <w:spacing w:line="240" w:lineRule="auto"/>
        <w:ind w:left="0" w:firstLine="640"/>
        <w:rPr>
          <w:rFonts w:ascii="Times New Roman" w:hAnsi="Times New Roman"/>
        </w:rPr>
      </w:pPr>
      <w:r>
        <w:rPr>
          <w:rFonts w:ascii="Times New Roman" w:hAnsi="Times New Roman"/>
        </w:rPr>
        <w:t>5</w:t>
      </w:r>
      <w:r>
        <w:rPr>
          <w:rFonts w:hint="eastAsia" w:ascii="Times New Roman" w:hAnsi="Times New Roman"/>
        </w:rPr>
        <w:t xml:space="preserve">. </w:t>
      </w:r>
      <w:r>
        <w:rPr>
          <w:rFonts w:ascii="Times New Roman" w:hAnsi="Times New Roman"/>
        </w:rPr>
        <w:t>建设国际化医疗与安全救援体系。</w:t>
      </w:r>
    </w:p>
    <w:p w14:paraId="5FB09D36">
      <w:pPr>
        <w:keepNext w:val="0"/>
        <w:keepLines w:val="0"/>
        <w:pageBreakBefore w:val="0"/>
        <w:widowControl w:val="0"/>
        <w:kinsoku/>
        <w:wordWrap/>
        <w:overflowPunct/>
        <w:topLinePunct w:val="0"/>
        <w:autoSpaceDE/>
        <w:autoSpaceDN/>
        <w:bidi w:val="0"/>
        <w:adjustRightInd/>
        <w:snapToGrid/>
        <w:spacing w:line="240" w:lineRule="auto"/>
        <w:ind w:left="0" w:firstLine="640"/>
      </w:pPr>
      <w:r>
        <w:t>（16）按照国际标准，开设国际SOS急救体系建设，完善国际医疗急救转运体系，配套仙女山、白马山区域医疗服务中心。</w:t>
      </w:r>
    </w:p>
    <w:p w14:paraId="10DE0C9A">
      <w:pPr>
        <w:keepNext w:val="0"/>
        <w:keepLines w:val="0"/>
        <w:pageBreakBefore w:val="0"/>
        <w:widowControl w:val="0"/>
        <w:kinsoku/>
        <w:wordWrap/>
        <w:overflowPunct/>
        <w:topLinePunct w:val="0"/>
        <w:autoSpaceDE/>
        <w:autoSpaceDN/>
        <w:bidi w:val="0"/>
        <w:adjustRightInd/>
        <w:snapToGrid/>
        <w:spacing w:line="240" w:lineRule="auto"/>
        <w:ind w:left="0" w:firstLine="640"/>
      </w:pPr>
      <w:r>
        <w:t>（17）按照国际标准，提供区内4A级及其以上景区医务室线上线下中英双语服务。</w:t>
      </w:r>
    </w:p>
    <w:p w14:paraId="00B36036">
      <w:pPr>
        <w:keepNext w:val="0"/>
        <w:keepLines w:val="0"/>
        <w:pageBreakBefore w:val="0"/>
        <w:widowControl w:val="0"/>
        <w:kinsoku/>
        <w:wordWrap/>
        <w:overflowPunct/>
        <w:topLinePunct w:val="0"/>
        <w:autoSpaceDE/>
        <w:autoSpaceDN/>
        <w:bidi w:val="0"/>
        <w:adjustRightInd/>
        <w:snapToGrid/>
        <w:spacing w:line="240" w:lineRule="auto"/>
        <w:ind w:left="0" w:firstLine="640"/>
      </w:pPr>
      <w:r>
        <w:t>（18）提升</w:t>
      </w:r>
      <w:r>
        <w:rPr>
          <w:rFonts w:hint="eastAsia"/>
        </w:rPr>
        <w:t>区</w:t>
      </w:r>
      <w:r>
        <w:t>公安局指挥中心（110报警台）中英双语种报警服务功能，进行旅游综合执法改革，有效解决国际游客投诉时语言不通的问题。</w:t>
      </w:r>
    </w:p>
    <w:p w14:paraId="2C66FF58">
      <w:pPr>
        <w:pStyle w:val="5"/>
        <w:keepNext w:val="0"/>
        <w:keepLines w:val="0"/>
        <w:pageBreakBefore w:val="0"/>
        <w:widowControl w:val="0"/>
        <w:kinsoku/>
        <w:wordWrap/>
        <w:overflowPunct/>
        <w:topLinePunct w:val="0"/>
        <w:autoSpaceDE/>
        <w:autoSpaceDN/>
        <w:bidi w:val="0"/>
        <w:adjustRightInd/>
        <w:snapToGrid/>
        <w:spacing w:line="240" w:lineRule="auto"/>
        <w:ind w:left="0" w:firstLine="640"/>
      </w:pPr>
      <w:r>
        <w:t>（六）制定和落实系列支持政策</w:t>
      </w:r>
      <w:r>
        <w:rPr>
          <w:rFonts w:hint="eastAsia"/>
        </w:rPr>
        <w:t>。</w:t>
      </w:r>
    </w:p>
    <w:p w14:paraId="376A7570">
      <w:pPr>
        <w:pStyle w:val="6"/>
        <w:keepNext w:val="0"/>
        <w:keepLines w:val="0"/>
        <w:pageBreakBefore w:val="0"/>
        <w:widowControl w:val="0"/>
        <w:kinsoku/>
        <w:wordWrap/>
        <w:overflowPunct/>
        <w:topLinePunct w:val="0"/>
        <w:autoSpaceDE/>
        <w:autoSpaceDN/>
        <w:bidi w:val="0"/>
        <w:adjustRightInd/>
        <w:snapToGrid/>
        <w:spacing w:line="240" w:lineRule="auto"/>
        <w:ind w:left="0" w:firstLine="640"/>
        <w:rPr>
          <w:rFonts w:ascii="Times New Roman" w:hAnsi="Times New Roman"/>
        </w:rPr>
      </w:pPr>
      <w:r>
        <w:rPr>
          <w:rFonts w:ascii="Times New Roman" w:hAnsi="Times New Roman"/>
        </w:rPr>
        <w:t>1</w:t>
      </w:r>
      <w:r>
        <w:rPr>
          <w:rFonts w:hint="eastAsia" w:ascii="Times New Roman" w:hAnsi="Times New Roman"/>
        </w:rPr>
        <w:t xml:space="preserve">. </w:t>
      </w:r>
      <w:r>
        <w:rPr>
          <w:rFonts w:ascii="Times New Roman" w:hAnsi="Times New Roman"/>
        </w:rPr>
        <w:t>国际层面</w:t>
      </w:r>
      <w:r>
        <w:rPr>
          <w:rFonts w:hint="eastAsia" w:ascii="Times New Roman" w:hAnsi="Times New Roman"/>
        </w:rPr>
        <w:t>。</w:t>
      </w:r>
    </w:p>
    <w:p w14:paraId="05017D0B">
      <w:pPr>
        <w:keepNext w:val="0"/>
        <w:keepLines w:val="0"/>
        <w:pageBreakBefore w:val="0"/>
        <w:widowControl w:val="0"/>
        <w:kinsoku/>
        <w:wordWrap/>
        <w:overflowPunct/>
        <w:topLinePunct w:val="0"/>
        <w:autoSpaceDE/>
        <w:autoSpaceDN/>
        <w:bidi w:val="0"/>
        <w:adjustRightInd/>
        <w:snapToGrid/>
        <w:spacing w:line="240" w:lineRule="auto"/>
        <w:ind w:left="0" w:firstLine="640"/>
      </w:pPr>
      <w:r>
        <w:t>（1）争取</w:t>
      </w:r>
      <w:r>
        <w:rPr>
          <w:rFonts w:hint="eastAsia"/>
        </w:rPr>
        <w:t>世界遗产委员会</w:t>
      </w:r>
      <w:r>
        <w:t>支持事项：</w:t>
      </w:r>
      <w:r>
        <w:rPr>
          <w:rFonts w:hint="eastAsia"/>
          <w:lang w:val="en-US" w:eastAsia="zh-CN"/>
        </w:rPr>
        <w:t>支持</w:t>
      </w:r>
      <w:r>
        <w:t>武隆打造喀斯特世界自然遗产旅游目的地、世界喀斯特科普教育基地、</w:t>
      </w:r>
      <w:r>
        <w:rPr>
          <w:rFonts w:hint="eastAsia"/>
        </w:rPr>
        <w:t>武隆喀斯特世界自然遗产博物馆</w:t>
      </w:r>
      <w:r>
        <w:t>，成立武隆喀斯特世界自然遗产保护与发展研究院，举办国际喀斯特生态文化论坛支持和相关政策。</w:t>
      </w:r>
    </w:p>
    <w:p w14:paraId="4209C3AB">
      <w:pPr>
        <w:keepNext w:val="0"/>
        <w:keepLines w:val="0"/>
        <w:pageBreakBefore w:val="0"/>
        <w:widowControl w:val="0"/>
        <w:kinsoku/>
        <w:wordWrap/>
        <w:overflowPunct/>
        <w:topLinePunct w:val="0"/>
        <w:autoSpaceDE/>
        <w:autoSpaceDN/>
        <w:bidi w:val="0"/>
        <w:adjustRightInd/>
        <w:snapToGrid/>
        <w:spacing w:line="240" w:lineRule="auto"/>
        <w:ind w:left="0" w:firstLine="640"/>
      </w:pPr>
      <w:r>
        <w:t>（2）争取世界旅游组织支持事项：争取世界旅游组织在武隆设立观测点。</w:t>
      </w:r>
    </w:p>
    <w:p w14:paraId="439BD94A">
      <w:pPr>
        <w:keepNext w:val="0"/>
        <w:keepLines w:val="0"/>
        <w:pageBreakBefore w:val="0"/>
        <w:widowControl w:val="0"/>
        <w:kinsoku/>
        <w:wordWrap/>
        <w:overflowPunct/>
        <w:topLinePunct w:val="0"/>
        <w:autoSpaceDE/>
        <w:autoSpaceDN/>
        <w:bidi w:val="0"/>
        <w:adjustRightInd/>
        <w:snapToGrid/>
        <w:spacing w:line="240" w:lineRule="auto"/>
        <w:ind w:left="0" w:firstLine="640"/>
      </w:pPr>
      <w:r>
        <w:t>（3）争取接世界户外运动组织支持事项：持续办好武隆国际户外公开赛、世界极限运动会等节会赛事。</w:t>
      </w:r>
    </w:p>
    <w:p w14:paraId="29A26481">
      <w:pPr>
        <w:pStyle w:val="6"/>
        <w:keepNext w:val="0"/>
        <w:keepLines w:val="0"/>
        <w:pageBreakBefore w:val="0"/>
        <w:widowControl w:val="0"/>
        <w:kinsoku/>
        <w:wordWrap/>
        <w:overflowPunct/>
        <w:topLinePunct w:val="0"/>
        <w:autoSpaceDE/>
        <w:autoSpaceDN/>
        <w:bidi w:val="0"/>
        <w:adjustRightInd/>
        <w:snapToGrid/>
        <w:spacing w:line="240" w:lineRule="auto"/>
        <w:ind w:left="0" w:firstLine="640"/>
        <w:rPr>
          <w:rFonts w:ascii="Times New Roman" w:hAnsi="Times New Roman"/>
        </w:rPr>
      </w:pPr>
      <w:r>
        <w:rPr>
          <w:rFonts w:ascii="Times New Roman" w:hAnsi="Times New Roman"/>
        </w:rPr>
        <w:t>2</w:t>
      </w:r>
      <w:r>
        <w:rPr>
          <w:rFonts w:hint="eastAsia" w:ascii="Times New Roman" w:hAnsi="Times New Roman"/>
        </w:rPr>
        <w:t xml:space="preserve">. </w:t>
      </w:r>
      <w:r>
        <w:rPr>
          <w:rFonts w:ascii="Times New Roman" w:hAnsi="Times New Roman"/>
        </w:rPr>
        <w:t>国家层面</w:t>
      </w:r>
      <w:r>
        <w:rPr>
          <w:rFonts w:hint="eastAsia" w:ascii="Times New Roman" w:hAnsi="Times New Roman"/>
        </w:rPr>
        <w:t>。</w:t>
      </w:r>
    </w:p>
    <w:p w14:paraId="465E073F">
      <w:pPr>
        <w:keepNext w:val="0"/>
        <w:keepLines w:val="0"/>
        <w:pageBreakBefore w:val="0"/>
        <w:widowControl w:val="0"/>
        <w:kinsoku/>
        <w:wordWrap/>
        <w:overflowPunct/>
        <w:topLinePunct w:val="0"/>
        <w:autoSpaceDE/>
        <w:autoSpaceDN/>
        <w:bidi w:val="0"/>
        <w:adjustRightInd/>
        <w:snapToGrid/>
        <w:spacing w:line="240" w:lineRule="auto"/>
        <w:ind w:left="0" w:firstLine="640"/>
      </w:pPr>
      <w:r>
        <w:t>（4）争取生态环境部支持政策</w:t>
      </w:r>
      <w:r>
        <w:rPr>
          <w:rFonts w:hint="eastAsia"/>
        </w:rPr>
        <w:t>：</w:t>
      </w:r>
      <w:r>
        <w:rPr>
          <w:rFonts w:hint="eastAsia"/>
          <w:lang w:val="en-US" w:eastAsia="zh-CN"/>
        </w:rPr>
        <w:t>支持</w:t>
      </w:r>
      <w:r>
        <w:t>在武隆建设喀斯特生态文明展示中心。</w:t>
      </w:r>
    </w:p>
    <w:p w14:paraId="34F6C375">
      <w:pPr>
        <w:keepNext w:val="0"/>
        <w:keepLines w:val="0"/>
        <w:pageBreakBefore w:val="0"/>
        <w:widowControl w:val="0"/>
        <w:kinsoku/>
        <w:wordWrap/>
        <w:overflowPunct/>
        <w:topLinePunct w:val="0"/>
        <w:autoSpaceDE/>
        <w:autoSpaceDN/>
        <w:bidi w:val="0"/>
        <w:adjustRightInd/>
        <w:snapToGrid/>
        <w:spacing w:line="240" w:lineRule="auto"/>
        <w:ind w:left="0" w:firstLine="640"/>
      </w:pPr>
      <w:r>
        <w:t>（5）争取文化和旅游部支持政策</w:t>
      </w:r>
      <w:r>
        <w:rPr>
          <w:rFonts w:hint="eastAsia"/>
        </w:rPr>
        <w:t>：</w:t>
      </w:r>
      <w:r>
        <w:t>支持武隆</w:t>
      </w:r>
      <w:r>
        <w:rPr>
          <w:rFonts w:hint="eastAsia"/>
        </w:rPr>
        <w:t>喀斯特</w:t>
      </w:r>
      <w:r>
        <w:t>创建世界级旅游景区、仙女山创建世界级旅游度假区、</w:t>
      </w:r>
      <w:r>
        <w:rPr>
          <w:rFonts w:hint="eastAsia"/>
        </w:rPr>
        <w:t>白马山天尺情缘景区</w:t>
      </w:r>
      <w:r>
        <w:t>创建国家5A级旅游景区、白马山创建国家级旅游度假区，加强武隆区与国家文化和旅游部海外部门干部和人才双向挂职锻炼。</w:t>
      </w:r>
    </w:p>
    <w:p w14:paraId="71412417">
      <w:pPr>
        <w:pStyle w:val="6"/>
        <w:keepNext w:val="0"/>
        <w:keepLines w:val="0"/>
        <w:pageBreakBefore w:val="0"/>
        <w:widowControl w:val="0"/>
        <w:kinsoku/>
        <w:wordWrap/>
        <w:overflowPunct/>
        <w:topLinePunct w:val="0"/>
        <w:autoSpaceDE/>
        <w:autoSpaceDN/>
        <w:bidi w:val="0"/>
        <w:adjustRightInd/>
        <w:snapToGrid/>
        <w:spacing w:line="240" w:lineRule="auto"/>
        <w:ind w:left="0" w:firstLine="640"/>
        <w:rPr>
          <w:rFonts w:ascii="Times New Roman" w:hAnsi="Times New Roman"/>
        </w:rPr>
      </w:pPr>
      <w:r>
        <w:rPr>
          <w:rFonts w:ascii="Times New Roman" w:hAnsi="Times New Roman"/>
        </w:rPr>
        <w:t>3</w:t>
      </w:r>
      <w:r>
        <w:rPr>
          <w:rFonts w:hint="eastAsia" w:ascii="Times New Roman" w:hAnsi="Times New Roman"/>
        </w:rPr>
        <w:t xml:space="preserve">. </w:t>
      </w:r>
      <w:r>
        <w:rPr>
          <w:rFonts w:ascii="Times New Roman" w:hAnsi="Times New Roman"/>
        </w:rPr>
        <w:t>市级层面</w:t>
      </w:r>
      <w:r>
        <w:rPr>
          <w:rFonts w:hint="eastAsia" w:ascii="Times New Roman" w:hAnsi="Times New Roman"/>
        </w:rPr>
        <w:t>。</w:t>
      </w:r>
    </w:p>
    <w:p w14:paraId="154DCE11">
      <w:pPr>
        <w:keepNext w:val="0"/>
        <w:keepLines w:val="0"/>
        <w:pageBreakBefore w:val="0"/>
        <w:widowControl w:val="0"/>
        <w:kinsoku/>
        <w:wordWrap/>
        <w:overflowPunct/>
        <w:topLinePunct w:val="0"/>
        <w:autoSpaceDE/>
        <w:autoSpaceDN/>
        <w:bidi w:val="0"/>
        <w:adjustRightInd/>
        <w:snapToGrid/>
        <w:spacing w:line="240" w:lineRule="auto"/>
        <w:ind w:left="0" w:firstLine="640"/>
      </w:pPr>
      <w:r>
        <w:t>（6）争取市</w:t>
      </w:r>
      <w:r>
        <w:rPr>
          <w:rFonts w:hint="eastAsia"/>
        </w:rPr>
        <w:t>发展改革</w:t>
      </w:r>
      <w:r>
        <w:t>委政策：</w:t>
      </w:r>
      <w:r>
        <w:rPr>
          <w:rFonts w:hint="eastAsia"/>
          <w:lang w:val="en-US" w:eastAsia="zh-CN"/>
        </w:rPr>
        <w:t>支持</w:t>
      </w:r>
      <w:r>
        <w:t>世界喀斯特科普教育基地、</w:t>
      </w:r>
      <w:r>
        <w:rPr>
          <w:rFonts w:hint="eastAsia"/>
        </w:rPr>
        <w:t>武隆</w:t>
      </w:r>
      <w:r>
        <w:t>喀斯特</w:t>
      </w:r>
      <w:r>
        <w:rPr>
          <w:rFonts w:hint="eastAsia"/>
        </w:rPr>
        <w:t>世界</w:t>
      </w:r>
      <w:r>
        <w:t>自然遗产博物馆、武隆喀斯特世界自然遗产保护与发展研究院等重点项目立项实施；</w:t>
      </w:r>
      <w:r>
        <w:rPr>
          <w:rFonts w:hint="eastAsia"/>
          <w:lang w:val="en-US" w:eastAsia="zh-CN"/>
        </w:rPr>
        <w:t>支持开展</w:t>
      </w:r>
      <w:r>
        <w:t>基础设施领域不动产投资信托基金（REITs）试点政策。</w:t>
      </w:r>
    </w:p>
    <w:p w14:paraId="52A335B8">
      <w:pPr>
        <w:keepNext w:val="0"/>
        <w:keepLines w:val="0"/>
        <w:pageBreakBefore w:val="0"/>
        <w:widowControl w:val="0"/>
        <w:kinsoku/>
        <w:wordWrap/>
        <w:overflowPunct/>
        <w:topLinePunct w:val="0"/>
        <w:autoSpaceDE/>
        <w:autoSpaceDN/>
        <w:bidi w:val="0"/>
        <w:adjustRightInd/>
        <w:snapToGrid/>
        <w:spacing w:line="240" w:lineRule="auto"/>
        <w:ind w:left="0" w:firstLine="640"/>
      </w:pPr>
      <w:r>
        <w:t>（7）争取市教委政策：支持成立武隆喀斯特世界自然遗产保护与发展研究院；支持成立重庆（武隆）旅游影视学院。</w:t>
      </w:r>
    </w:p>
    <w:p w14:paraId="6D370C8F">
      <w:pPr>
        <w:keepNext w:val="0"/>
        <w:keepLines w:val="0"/>
        <w:pageBreakBefore w:val="0"/>
        <w:widowControl w:val="0"/>
        <w:kinsoku/>
        <w:wordWrap/>
        <w:overflowPunct/>
        <w:topLinePunct w:val="0"/>
        <w:autoSpaceDE/>
        <w:autoSpaceDN/>
        <w:bidi w:val="0"/>
        <w:adjustRightInd/>
        <w:snapToGrid/>
        <w:spacing w:line="240" w:lineRule="auto"/>
        <w:ind w:left="0" w:firstLine="640"/>
      </w:pPr>
      <w:r>
        <w:t>（8）争取市经济信息委政策：支持武隆在定点区域和在监督的情况下放开经审批的国外网络、国外网站、国外APP、卫星电话等信息服务。</w:t>
      </w:r>
    </w:p>
    <w:p w14:paraId="6E89BE13">
      <w:pPr>
        <w:keepNext w:val="0"/>
        <w:keepLines w:val="0"/>
        <w:pageBreakBefore w:val="0"/>
        <w:widowControl w:val="0"/>
        <w:kinsoku/>
        <w:wordWrap/>
        <w:overflowPunct/>
        <w:topLinePunct w:val="0"/>
        <w:autoSpaceDE/>
        <w:autoSpaceDN/>
        <w:bidi w:val="0"/>
        <w:adjustRightInd/>
        <w:snapToGrid/>
        <w:spacing w:line="240" w:lineRule="auto"/>
        <w:ind w:left="0" w:firstLine="640"/>
        <w:rPr>
          <w:rFonts w:eastAsia="仿宋"/>
          <w:kern w:val="0"/>
          <w:szCs w:val="32"/>
        </w:rPr>
      </w:pPr>
      <w:r>
        <w:t>（9）争取市公安局政策：支持开设国际SOS急救体系建设，完善国际医疗急救转运体系；支持提升</w:t>
      </w:r>
      <w:r>
        <w:rPr>
          <w:rFonts w:hint="eastAsia"/>
        </w:rPr>
        <w:t>区</w:t>
      </w:r>
      <w:r>
        <w:t>公安局指挥中心（110报警台）中英双语种报警服务功能，进行旅游综合执法改革，有效解决国际游客投诉时语言不通的问题；支持武隆建立以</w:t>
      </w:r>
      <w:r>
        <w:rPr>
          <w:rFonts w:hint="eastAsia" w:eastAsia="仿宋"/>
          <w:kern w:val="0"/>
          <w:szCs w:val="32"/>
        </w:rPr>
        <w:t>居民身份证号码</w:t>
      </w:r>
      <w:r>
        <w:rPr>
          <w:rFonts w:eastAsia="仿宋"/>
          <w:kern w:val="0"/>
          <w:szCs w:val="32"/>
        </w:rPr>
        <w:t>为唯一标识的居住证制度。</w:t>
      </w:r>
    </w:p>
    <w:p w14:paraId="54D9517B">
      <w:pPr>
        <w:keepNext w:val="0"/>
        <w:keepLines w:val="0"/>
        <w:pageBreakBefore w:val="0"/>
        <w:widowControl w:val="0"/>
        <w:kinsoku/>
        <w:wordWrap/>
        <w:overflowPunct/>
        <w:topLinePunct w:val="0"/>
        <w:autoSpaceDE/>
        <w:autoSpaceDN/>
        <w:bidi w:val="0"/>
        <w:adjustRightInd/>
        <w:snapToGrid/>
        <w:spacing w:line="240" w:lineRule="auto"/>
        <w:ind w:left="0" w:firstLine="640"/>
      </w:pPr>
      <w:r>
        <w:rPr>
          <w:rFonts w:eastAsia="仿宋"/>
          <w:kern w:val="0"/>
          <w:szCs w:val="32"/>
        </w:rPr>
        <w:t>（10）争取市财政局政策：加大市财政对武隆旅游</w:t>
      </w:r>
      <w:r>
        <w:t>基础设施及公共服务设施的投入力度</w:t>
      </w:r>
      <w:r>
        <w:rPr>
          <w:rFonts w:hint="eastAsia"/>
          <w:lang w:val="en-US" w:eastAsia="zh-CN"/>
        </w:rPr>
        <w:t>；</w:t>
      </w:r>
      <w:r>
        <w:t>支持武隆符合条件的文旅项目纳入专项债券发行。加大市级文化旅游相关专项资金对武隆文旅项目支持力度。</w:t>
      </w:r>
    </w:p>
    <w:p w14:paraId="3BD42D7D">
      <w:pPr>
        <w:keepNext w:val="0"/>
        <w:keepLines w:val="0"/>
        <w:pageBreakBefore w:val="0"/>
        <w:widowControl w:val="0"/>
        <w:kinsoku/>
        <w:wordWrap/>
        <w:overflowPunct/>
        <w:topLinePunct w:val="0"/>
        <w:autoSpaceDE/>
        <w:autoSpaceDN/>
        <w:bidi w:val="0"/>
        <w:adjustRightInd/>
        <w:snapToGrid/>
        <w:spacing w:line="240" w:lineRule="auto"/>
        <w:ind w:left="0" w:firstLine="640"/>
      </w:pPr>
      <w:r>
        <w:t>（11）争取市人力社保局政策：开展养老服务补贴异地结算试点工作，建立旅居人力资源开发机制。</w:t>
      </w:r>
    </w:p>
    <w:p w14:paraId="4740ACA0">
      <w:pPr>
        <w:keepNext w:val="0"/>
        <w:keepLines w:val="0"/>
        <w:pageBreakBefore w:val="0"/>
        <w:widowControl w:val="0"/>
        <w:kinsoku/>
        <w:wordWrap/>
        <w:overflowPunct/>
        <w:topLinePunct w:val="0"/>
        <w:autoSpaceDE/>
        <w:autoSpaceDN/>
        <w:bidi w:val="0"/>
        <w:adjustRightInd/>
        <w:snapToGrid/>
        <w:spacing w:line="240" w:lineRule="auto"/>
        <w:ind w:left="0" w:firstLine="640"/>
      </w:pPr>
      <w:r>
        <w:t>（12）争取市规划自然资源局政策：全力保障基础设施、康养、乡村旅游、养老、特色农产品加工等产业发展用地需求。</w:t>
      </w:r>
      <w:r>
        <w:rPr>
          <w:rFonts w:hint="eastAsia" w:ascii="方正仿宋_GBK" w:hAnsi="方正仿宋_GBK" w:cs="方正仿宋_GBK"/>
          <w:bCs/>
          <w:szCs w:val="32"/>
        </w:rPr>
        <w:t>通过大力实施建设用地复垦项目释放新增耕地指标，与指标交易平台签订定向供需协议，专项解决用地指标问题，保障旅游设施用地</w:t>
      </w:r>
      <w:r>
        <w:t>。</w:t>
      </w:r>
    </w:p>
    <w:p w14:paraId="61BC6B10">
      <w:pPr>
        <w:keepNext w:val="0"/>
        <w:keepLines w:val="0"/>
        <w:pageBreakBefore w:val="0"/>
        <w:widowControl w:val="0"/>
        <w:kinsoku/>
        <w:wordWrap/>
        <w:overflowPunct/>
        <w:topLinePunct w:val="0"/>
        <w:autoSpaceDE/>
        <w:autoSpaceDN/>
        <w:bidi w:val="0"/>
        <w:adjustRightInd/>
        <w:snapToGrid/>
        <w:spacing w:line="240" w:lineRule="auto"/>
        <w:ind w:left="0" w:firstLine="640"/>
      </w:pPr>
      <w:r>
        <w:t>（13）争取市交通局政策：给予</w:t>
      </w:r>
      <w:r>
        <w:rPr>
          <w:rFonts w:hint="eastAsia" w:eastAsia="仿宋"/>
          <w:kern w:val="0"/>
          <w:szCs w:val="32"/>
        </w:rPr>
        <w:t>仙女山小火车风景线</w:t>
      </w:r>
      <w:r>
        <w:rPr>
          <w:rFonts w:eastAsia="仿宋"/>
          <w:kern w:val="0"/>
          <w:szCs w:val="32"/>
        </w:rPr>
        <w:t>、</w:t>
      </w:r>
      <w:r>
        <w:t>城景通、景景通等项目和资金支持，支持仙女山机场航站楼改扩建，支持建设白马山、凤来、鸭江、芙蓉江、后坪、万峰、武隆城区等7个直升机起降点或</w:t>
      </w:r>
      <w:r>
        <w:rPr>
          <w:rFonts w:hint="eastAsia"/>
        </w:rPr>
        <w:t>停机坪</w:t>
      </w:r>
      <w:r>
        <w:t>。</w:t>
      </w:r>
    </w:p>
    <w:p w14:paraId="31E16414">
      <w:pPr>
        <w:keepNext w:val="0"/>
        <w:keepLines w:val="0"/>
        <w:pageBreakBefore w:val="0"/>
        <w:widowControl w:val="0"/>
        <w:kinsoku/>
        <w:wordWrap/>
        <w:overflowPunct/>
        <w:topLinePunct w:val="0"/>
        <w:autoSpaceDE/>
        <w:autoSpaceDN/>
        <w:bidi w:val="0"/>
        <w:adjustRightInd/>
        <w:snapToGrid/>
        <w:spacing w:line="240" w:lineRule="auto"/>
        <w:ind w:left="0" w:firstLine="640"/>
      </w:pPr>
      <w:r>
        <w:t>（14）争取市商务委政策：支持在武隆设立保税旅游体验区，开设重庆保税港区武隆店和仙女山店。争取境外旅客购物离境退税政策和旅客离境免税购物政策。支持武隆国际会议会展中心及武隆仙女山国际会议会展中心建设。</w:t>
      </w:r>
    </w:p>
    <w:p w14:paraId="24EAEDBA">
      <w:pPr>
        <w:keepNext w:val="0"/>
        <w:keepLines w:val="0"/>
        <w:pageBreakBefore w:val="0"/>
        <w:widowControl w:val="0"/>
        <w:kinsoku/>
        <w:wordWrap/>
        <w:overflowPunct/>
        <w:topLinePunct w:val="0"/>
        <w:autoSpaceDE/>
        <w:autoSpaceDN/>
        <w:bidi w:val="0"/>
        <w:adjustRightInd/>
        <w:snapToGrid/>
        <w:spacing w:line="240" w:lineRule="auto"/>
        <w:ind w:left="0" w:firstLine="640"/>
      </w:pPr>
      <w:r>
        <w:t>（15）争取市生态环境局政策：</w:t>
      </w:r>
      <w:r>
        <w:rPr>
          <w:rFonts w:hint="eastAsia"/>
          <w:lang w:val="en-US" w:eastAsia="zh-CN"/>
        </w:rPr>
        <w:t>支持</w:t>
      </w:r>
      <w:r>
        <w:t>在武隆建设喀斯特生态文明展示中心。</w:t>
      </w:r>
    </w:p>
    <w:p w14:paraId="48187BC8">
      <w:pPr>
        <w:keepNext w:val="0"/>
        <w:keepLines w:val="0"/>
        <w:pageBreakBefore w:val="0"/>
        <w:widowControl w:val="0"/>
        <w:kinsoku/>
        <w:wordWrap/>
        <w:overflowPunct/>
        <w:topLinePunct w:val="0"/>
        <w:autoSpaceDE/>
        <w:autoSpaceDN/>
        <w:bidi w:val="0"/>
        <w:adjustRightInd/>
        <w:snapToGrid/>
        <w:spacing w:line="240" w:lineRule="auto"/>
        <w:ind w:left="0" w:firstLine="640"/>
      </w:pPr>
      <w:r>
        <w:t>（16）争取</w:t>
      </w:r>
      <w:r>
        <w:rPr>
          <w:rFonts w:eastAsia="仿宋"/>
          <w:kern w:val="0"/>
          <w:szCs w:val="32"/>
        </w:rPr>
        <w:t>市文化</w:t>
      </w:r>
      <w:r>
        <w:rPr>
          <w:rFonts w:hint="eastAsia" w:eastAsia="仿宋"/>
          <w:kern w:val="0"/>
          <w:szCs w:val="32"/>
        </w:rPr>
        <w:t>和</w:t>
      </w:r>
      <w:r>
        <w:rPr>
          <w:rFonts w:eastAsia="仿宋"/>
          <w:kern w:val="0"/>
          <w:szCs w:val="32"/>
        </w:rPr>
        <w:t>旅游委</w:t>
      </w:r>
      <w:r>
        <w:rPr>
          <w:rFonts w:hint="eastAsia" w:eastAsia="仿宋"/>
          <w:kern w:val="0"/>
          <w:szCs w:val="32"/>
        </w:rPr>
        <w:t>政策</w:t>
      </w:r>
      <w:r>
        <w:rPr>
          <w:rFonts w:eastAsia="仿宋"/>
          <w:kern w:val="0"/>
          <w:szCs w:val="32"/>
        </w:rPr>
        <w:t>：支持武隆创建</w:t>
      </w:r>
      <w:r>
        <w:rPr>
          <w:rFonts w:hint="eastAsia" w:eastAsia="仿宋"/>
          <w:kern w:val="0"/>
          <w:szCs w:val="32"/>
        </w:rPr>
        <w:t>武隆喀斯特</w:t>
      </w:r>
      <w:r>
        <w:rPr>
          <w:rFonts w:eastAsia="仿宋"/>
          <w:kern w:val="0"/>
          <w:szCs w:val="32"/>
        </w:rPr>
        <w:t>世界级旅游景区、仙女山世界级旅游度假区、白马山</w:t>
      </w:r>
      <w:r>
        <w:rPr>
          <w:rFonts w:hint="eastAsia" w:eastAsia="仿宋"/>
          <w:kern w:val="0"/>
          <w:szCs w:val="32"/>
        </w:rPr>
        <w:t>天尺情缘</w:t>
      </w:r>
      <w:r>
        <w:rPr>
          <w:rFonts w:eastAsia="仿宋"/>
          <w:kern w:val="0"/>
          <w:szCs w:val="32"/>
        </w:rPr>
        <w:t>国家5A级旅游景区、白马山国家级旅游度假区，乌江博物馆、</w:t>
      </w:r>
      <w:r>
        <w:rPr>
          <w:rFonts w:hint="eastAsia" w:eastAsia="仿宋"/>
          <w:kern w:val="0"/>
          <w:szCs w:val="32"/>
          <w:lang w:eastAsia="zh-CN"/>
        </w:rPr>
        <w:t>羊角古镇</w:t>
      </w:r>
      <w:r>
        <w:rPr>
          <w:rFonts w:eastAsia="仿宋"/>
          <w:kern w:val="0"/>
          <w:szCs w:val="32"/>
        </w:rPr>
        <w:t>、探险公园、</w:t>
      </w:r>
      <w:r>
        <w:rPr>
          <w:rFonts w:hint="eastAsia" w:eastAsia="仿宋"/>
          <w:kern w:val="0"/>
          <w:szCs w:val="32"/>
        </w:rPr>
        <w:t>仙女山小火车风景线</w:t>
      </w:r>
      <w:r>
        <w:rPr>
          <w:rFonts w:eastAsia="仿宋"/>
          <w:kern w:val="0"/>
          <w:szCs w:val="32"/>
        </w:rPr>
        <w:t>、呐溪原乡</w:t>
      </w:r>
      <w:r>
        <w:rPr>
          <w:rFonts w:hint="eastAsia" w:eastAsia="仿宋"/>
          <w:kern w:val="0"/>
          <w:szCs w:val="32"/>
        </w:rPr>
        <w:t>、</w:t>
      </w:r>
      <w:r>
        <w:rPr>
          <w:rFonts w:eastAsia="仿宋"/>
          <w:kern w:val="0"/>
          <w:szCs w:val="32"/>
        </w:rPr>
        <w:t>后坪</w:t>
      </w:r>
      <w:r>
        <w:rPr>
          <w:rFonts w:hint="eastAsia" w:eastAsia="仿宋"/>
          <w:kern w:val="0"/>
          <w:szCs w:val="32"/>
        </w:rPr>
        <w:t>天池</w:t>
      </w:r>
      <w:r>
        <w:rPr>
          <w:rFonts w:eastAsia="仿宋"/>
          <w:kern w:val="0"/>
          <w:szCs w:val="32"/>
        </w:rPr>
        <w:t>苗寨等</w:t>
      </w:r>
      <w:r>
        <w:rPr>
          <w:rFonts w:hint="eastAsia" w:eastAsia="仿宋"/>
          <w:kern w:val="0"/>
          <w:szCs w:val="32"/>
        </w:rPr>
        <w:t>10</w:t>
      </w:r>
      <w:r>
        <w:rPr>
          <w:rFonts w:eastAsia="仿宋"/>
          <w:kern w:val="0"/>
          <w:szCs w:val="32"/>
        </w:rPr>
        <w:t>个国家4A级旅游景区创建，</w:t>
      </w:r>
      <w:r>
        <w:t>石院天坑等7个国家3A级旅游景区创建。支持武隆仙女山自然生态喀斯特旅游风景道、白马山人文风情旅游风景道、后坪国际户外运动旅游风景道建设。支持武隆举办国际避暑度假旅游季和武隆国际冰雪旅游</w:t>
      </w:r>
      <w:r>
        <w:rPr>
          <w:rFonts w:hint="eastAsia"/>
        </w:rPr>
        <w:t>季</w:t>
      </w:r>
      <w:r>
        <w:t>。</w:t>
      </w:r>
    </w:p>
    <w:p w14:paraId="66ABD559">
      <w:pPr>
        <w:keepNext w:val="0"/>
        <w:keepLines w:val="0"/>
        <w:pageBreakBefore w:val="0"/>
        <w:widowControl w:val="0"/>
        <w:kinsoku/>
        <w:wordWrap/>
        <w:overflowPunct/>
        <w:topLinePunct w:val="0"/>
        <w:autoSpaceDE/>
        <w:autoSpaceDN/>
        <w:bidi w:val="0"/>
        <w:adjustRightInd/>
        <w:snapToGrid/>
        <w:spacing w:line="240" w:lineRule="auto"/>
        <w:ind w:left="0" w:firstLine="640"/>
      </w:pPr>
      <w:r>
        <w:t>（17）争取市林业局政策：给予武隆打造喀斯特世界自然遗产旅游目的地、</w:t>
      </w:r>
      <w:r>
        <w:rPr>
          <w:rFonts w:hint="eastAsia"/>
        </w:rPr>
        <w:t>建立</w:t>
      </w:r>
      <w:r>
        <w:t>世界喀斯特科普教育基地、</w:t>
      </w:r>
      <w:r>
        <w:rPr>
          <w:rFonts w:hint="eastAsia"/>
        </w:rPr>
        <w:t>建设武隆喀斯特世界自然遗产博物馆</w:t>
      </w:r>
      <w:r>
        <w:t>、成立武隆喀斯特世界自然遗产保护与发展研究院等项目和资金支持，支持武隆举办国际喀斯特生态文化论坛。</w:t>
      </w:r>
    </w:p>
    <w:p w14:paraId="26267238">
      <w:pPr>
        <w:keepNext w:val="0"/>
        <w:keepLines w:val="0"/>
        <w:pageBreakBefore w:val="0"/>
        <w:widowControl w:val="0"/>
        <w:kinsoku/>
        <w:wordWrap/>
        <w:overflowPunct/>
        <w:topLinePunct w:val="0"/>
        <w:autoSpaceDE/>
        <w:autoSpaceDN/>
        <w:bidi w:val="0"/>
        <w:adjustRightInd/>
        <w:snapToGrid/>
        <w:spacing w:line="240" w:lineRule="auto"/>
        <w:ind w:left="0" w:firstLine="640"/>
      </w:pPr>
      <w:r>
        <w:t>（18）争取市体育局政策：支持武隆</w:t>
      </w:r>
      <w:r>
        <w:rPr>
          <w:rFonts w:hint="eastAsia"/>
          <w:lang w:val="en-US" w:eastAsia="zh-CN"/>
        </w:rPr>
        <w:t>举办</w:t>
      </w:r>
      <w:r>
        <w:t>国际山地户外运动公开赛、武隆百公里国际越野赛、仙女山国际马拉松大赛、全国徒步大会、国际攀联世界杯攀岩赛、曼岛TT中国版——武隆TT世界超级机车锦标赛、XGames（世界极限运动会）、X-MUDDER泥泞障碍赛等节庆活动赛事。</w:t>
      </w:r>
    </w:p>
    <w:p w14:paraId="31CD0B7B">
      <w:pPr>
        <w:keepNext w:val="0"/>
        <w:keepLines w:val="0"/>
        <w:pageBreakBefore w:val="0"/>
        <w:widowControl w:val="0"/>
        <w:kinsoku/>
        <w:wordWrap/>
        <w:overflowPunct/>
        <w:topLinePunct w:val="0"/>
        <w:autoSpaceDE/>
        <w:autoSpaceDN/>
        <w:bidi w:val="0"/>
        <w:adjustRightInd/>
        <w:snapToGrid/>
        <w:spacing w:line="240" w:lineRule="auto"/>
        <w:ind w:left="0" w:firstLine="640"/>
      </w:pPr>
      <w:r>
        <w:t>（19）争取市卫生健康委政策：支持武隆仙女山国际医院、武隆白马山中医院建设。</w:t>
      </w:r>
    </w:p>
    <w:p w14:paraId="0CF7E8B7">
      <w:pPr>
        <w:keepNext w:val="0"/>
        <w:keepLines w:val="0"/>
        <w:pageBreakBefore w:val="0"/>
        <w:widowControl w:val="0"/>
        <w:kinsoku/>
        <w:wordWrap/>
        <w:overflowPunct/>
        <w:topLinePunct w:val="0"/>
        <w:autoSpaceDE/>
        <w:autoSpaceDN/>
        <w:bidi w:val="0"/>
        <w:adjustRightInd/>
        <w:snapToGrid/>
        <w:spacing w:line="240" w:lineRule="auto"/>
        <w:ind w:left="0" w:firstLine="640"/>
      </w:pPr>
      <w:r>
        <w:t>（20）争取市医保局政策：支持完善住院费用异地直接结算，争取开展异地就医门</w:t>
      </w:r>
      <w:r>
        <w:rPr>
          <w:rFonts w:hint="eastAsia"/>
          <w:lang w:eastAsia="zh-CN"/>
        </w:rPr>
        <w:t>（</w:t>
      </w:r>
      <w:r>
        <w:t>急</w:t>
      </w:r>
      <w:r>
        <w:rPr>
          <w:rFonts w:hint="eastAsia"/>
          <w:lang w:eastAsia="zh-CN"/>
        </w:rPr>
        <w:t>）</w:t>
      </w:r>
      <w:r>
        <w:t>诊医疗费用直接结算试点政策。</w:t>
      </w:r>
    </w:p>
    <w:p w14:paraId="3F8E3314">
      <w:pPr>
        <w:keepNext w:val="0"/>
        <w:keepLines w:val="0"/>
        <w:pageBreakBefore w:val="0"/>
        <w:widowControl w:val="0"/>
        <w:kinsoku/>
        <w:wordWrap/>
        <w:overflowPunct/>
        <w:topLinePunct w:val="0"/>
        <w:autoSpaceDE/>
        <w:autoSpaceDN/>
        <w:bidi w:val="0"/>
        <w:adjustRightInd/>
        <w:snapToGrid/>
        <w:spacing w:line="240" w:lineRule="auto"/>
        <w:ind w:left="0" w:firstLine="640"/>
      </w:pPr>
      <w:r>
        <w:t>（21）争取市政府外办政策：</w:t>
      </w:r>
      <w:r>
        <w:rPr>
          <w:rFonts w:hint="eastAsia"/>
        </w:rPr>
        <w:t>积极将武隆建设为重庆市建设中西部国际交往中心重要支撑点</w:t>
      </w:r>
      <w:r>
        <w:t>。加快布局境外宣传营销渠道，加强与</w:t>
      </w:r>
      <w:r>
        <w:rPr>
          <w:rFonts w:hint="eastAsia"/>
        </w:rPr>
        <w:t>驻华大使、驻华商会、海外华侨等人员或</w:t>
      </w:r>
      <w:r>
        <w:t>国际旅行社、跨国公司、酒店集团、航空公司</w:t>
      </w:r>
      <w:r>
        <w:rPr>
          <w:rFonts w:hint="eastAsia"/>
        </w:rPr>
        <w:t>等机构</w:t>
      </w:r>
      <w:r>
        <w:t>的合作。增加武隆旅游国际形象大使数量，邀请留学生、常驻武隆的外籍人士、访问过武隆的国际</w:t>
      </w:r>
      <w:r>
        <w:rPr>
          <w:rFonts w:hint="eastAsia"/>
        </w:rPr>
        <w:t>知名人士</w:t>
      </w:r>
      <w:r>
        <w:t>、武隆企事业单位的海外合作机构职员等担任武隆旅游国际形象大使。邀请武隆籍海外留学生、海外的武隆商会等常驻海外的武隆人士作为武隆旅游国际宣传大使，树立武隆对外形象，做好海外客源宣传推广工作。</w:t>
      </w:r>
      <w:r>
        <w:rPr>
          <w:rFonts w:hint="eastAsia"/>
        </w:rPr>
        <w:t>加强与驻成渝外国领事机构的交流联系，积极邀请领事官员来武考察访问。积极扩大友好城市数量，确立重点交往国家，科学制定重点国别交往计划，加快与瑞士格林瓦德市建立友好城市关系，深化与白俄罗斯明斯克州米亚吉利区、匈牙利厄尔凯尼市、意大利翁布里亚大区奥尔维耶托市等国家和地区的友好合作，完善友城布局。</w:t>
      </w:r>
      <w:r>
        <w:t>设立</w:t>
      </w:r>
      <w:r>
        <w:rPr>
          <w:rFonts w:hint="eastAsia"/>
          <w:lang w:eastAsia="zh-CN"/>
        </w:rPr>
        <w:t>“</w:t>
      </w:r>
      <w:r>
        <w:t>友城日</w:t>
      </w:r>
      <w:r>
        <w:rPr>
          <w:rFonts w:hint="eastAsia"/>
          <w:lang w:eastAsia="zh-CN"/>
        </w:rPr>
        <w:t>”</w:t>
      </w:r>
      <w:r>
        <w:t>，深入开展线上线下宣传和友城旅游资源互相推介活动，发挥好友城对外营销的作用。加强与瑞中友好协会等国际旅游组织的交流合作，推进仙女山与瑞士少女峰等境外知名旅游景区合作共建</w:t>
      </w:r>
      <w:r>
        <w:rPr>
          <w:rFonts w:hint="eastAsia"/>
        </w:rPr>
        <w:t>。</w:t>
      </w:r>
      <w:r>
        <w:rPr>
          <w:rFonts w:hint="eastAsia"/>
          <w:lang w:eastAsia="zh-CN"/>
        </w:rPr>
        <w:t>争取国际妇女组织定期在武举办组织高端妇女论坛，设立永久性会址</w:t>
      </w:r>
      <w:r>
        <w:t>。</w:t>
      </w:r>
    </w:p>
    <w:p w14:paraId="5032B96B">
      <w:pPr>
        <w:keepNext w:val="0"/>
        <w:keepLines w:val="0"/>
        <w:pageBreakBefore w:val="0"/>
        <w:widowControl w:val="0"/>
        <w:kinsoku/>
        <w:wordWrap/>
        <w:overflowPunct/>
        <w:topLinePunct w:val="0"/>
        <w:autoSpaceDE/>
        <w:autoSpaceDN/>
        <w:bidi w:val="0"/>
        <w:adjustRightInd/>
        <w:snapToGrid/>
        <w:spacing w:line="240" w:lineRule="auto"/>
        <w:ind w:left="0" w:firstLine="640"/>
      </w:pPr>
      <w:r>
        <w:t>（22）争取市金融监管局政策：积极发挥开发性金融中长期融资优势和</w:t>
      </w:r>
      <w:r>
        <w:rPr>
          <w:rFonts w:hint="eastAsia"/>
          <w:lang w:eastAsia="zh-CN"/>
        </w:rPr>
        <w:t>“</w:t>
      </w:r>
      <w:r>
        <w:t>投资、贷款、债券、租赁、证券</w:t>
      </w:r>
      <w:r>
        <w:rPr>
          <w:rFonts w:hint="eastAsia"/>
          <w:lang w:eastAsia="zh-CN"/>
        </w:rPr>
        <w:t>”</w:t>
      </w:r>
      <w:r>
        <w:t>协同支持作用，为文化和旅游项目提供直接投资、证券发行承销、融资租赁等多元化金融服务，采取</w:t>
      </w:r>
      <w:r>
        <w:rPr>
          <w:rFonts w:hint="eastAsia"/>
          <w:lang w:eastAsia="zh-CN"/>
        </w:rPr>
        <w:t>“</w:t>
      </w:r>
      <w:r>
        <w:t>统筹项目、统筹还款来源、统筹信用结构</w:t>
      </w:r>
      <w:r>
        <w:rPr>
          <w:rFonts w:hint="eastAsia"/>
          <w:lang w:eastAsia="zh-CN"/>
        </w:rPr>
        <w:t>”</w:t>
      </w:r>
      <w:r>
        <w:t>等市场化创新方式，以及规范采用政府和社会资本合作模式，拓宽项目融资渠道，推动项目落地实施。支持文化和旅游类政府融资平台市场化转型。在风险可控、商业可持续前提下，开展文化和旅游项目相关特许经营权、收费权和应收账款质押等担保类贷款业务。争取加大文化和旅游类地方政府专项债券配套金融政策。</w:t>
      </w:r>
      <w:r>
        <w:rPr>
          <w:rFonts w:hint="eastAsia"/>
          <w:lang w:val="en-US" w:eastAsia="zh-CN"/>
        </w:rPr>
        <w:t>加快推进武隆喀斯特旅游景区基础设施REITs上市发行</w:t>
      </w:r>
      <w:r>
        <w:t>。</w:t>
      </w:r>
    </w:p>
    <w:p w14:paraId="69A4348C">
      <w:pPr>
        <w:keepNext w:val="0"/>
        <w:keepLines w:val="0"/>
        <w:pageBreakBefore w:val="0"/>
        <w:widowControl w:val="0"/>
        <w:kinsoku/>
        <w:wordWrap/>
        <w:overflowPunct/>
        <w:topLinePunct w:val="0"/>
        <w:autoSpaceDE/>
        <w:autoSpaceDN/>
        <w:bidi w:val="0"/>
        <w:adjustRightInd/>
        <w:snapToGrid/>
        <w:spacing w:line="240" w:lineRule="auto"/>
        <w:ind w:left="0" w:firstLine="640"/>
      </w:pPr>
      <w:r>
        <w:t>（2</w:t>
      </w:r>
      <w:r>
        <w:rPr>
          <w:rFonts w:hint="eastAsia"/>
          <w:lang w:val="en-US" w:eastAsia="zh-CN"/>
        </w:rPr>
        <w:t>3</w:t>
      </w:r>
      <w:r>
        <w:t>）争取市招商投资局政策：</w:t>
      </w:r>
      <w:r>
        <w:rPr>
          <w:rFonts w:hint="eastAsia" w:ascii="方正仿宋_GBK" w:hAnsi="方正仿宋_GBK" w:cs="方正仿宋_GBK"/>
          <w:szCs w:val="32"/>
        </w:rPr>
        <w:t>有效发挥好重庆市招商投资促进局平台作用，共同搭建市区两级招商服务平台，全力做好武隆旅游国际化产业营销，引进一批国际化知名餐饮、知名酒店等项目落户武隆。支持</w:t>
      </w:r>
      <w:r>
        <w:rPr>
          <w:rFonts w:hint="eastAsia" w:ascii="方正仿宋_GBK" w:hAnsi="方正仿宋_GBK" w:cs="方正仿宋_GBK"/>
          <w:szCs w:val="32"/>
          <w:lang w:val="en-US" w:eastAsia="zh-CN"/>
        </w:rPr>
        <w:t>建设</w:t>
      </w:r>
      <w:r>
        <w:rPr>
          <w:rFonts w:hint="eastAsia" w:ascii="方正仿宋_GBK" w:hAnsi="方正仿宋_GBK" w:cs="方正仿宋_GBK"/>
          <w:szCs w:val="32"/>
        </w:rPr>
        <w:t>武隆仙女山国际科技巨头企业研发基地</w:t>
      </w:r>
      <w:r>
        <w:rPr>
          <w:rFonts w:hint="eastAsia" w:ascii="方正仿宋_GBK" w:hAnsi="方正仿宋_GBK" w:cs="方正仿宋_GBK"/>
          <w:szCs w:val="32"/>
          <w:lang w:val="en-US" w:eastAsia="zh-CN"/>
        </w:rPr>
        <w:t>及</w:t>
      </w:r>
      <w:r>
        <w:rPr>
          <w:rFonts w:hint="eastAsia" w:ascii="方正仿宋_GBK" w:hAnsi="方正仿宋_GBK" w:cs="方正仿宋_GBK"/>
          <w:szCs w:val="32"/>
        </w:rPr>
        <w:t>招商引资。</w:t>
      </w:r>
    </w:p>
    <w:p w14:paraId="648C17C9">
      <w:pPr>
        <w:keepNext w:val="0"/>
        <w:keepLines w:val="0"/>
        <w:pageBreakBefore w:val="0"/>
        <w:widowControl w:val="0"/>
        <w:kinsoku/>
        <w:wordWrap/>
        <w:overflowPunct/>
        <w:topLinePunct w:val="0"/>
        <w:autoSpaceDE/>
        <w:autoSpaceDN/>
        <w:bidi w:val="0"/>
        <w:adjustRightInd/>
        <w:snapToGrid/>
        <w:spacing w:line="240" w:lineRule="auto"/>
        <w:ind w:left="0" w:firstLine="640"/>
      </w:pPr>
      <w:r>
        <w:t>（2</w:t>
      </w:r>
      <w:r>
        <w:rPr>
          <w:rFonts w:hint="eastAsia"/>
          <w:lang w:val="en-US" w:eastAsia="zh-CN"/>
        </w:rPr>
        <w:t>4</w:t>
      </w:r>
      <w:r>
        <w:t>）争取市委组织部政策：加强武隆区与市级部门干部和人才双向挂职锻炼。</w:t>
      </w:r>
    </w:p>
    <w:p w14:paraId="0CD39237">
      <w:pPr>
        <w:keepNext w:val="0"/>
        <w:keepLines w:val="0"/>
        <w:pageBreakBefore w:val="0"/>
        <w:widowControl w:val="0"/>
        <w:kinsoku/>
        <w:wordWrap/>
        <w:overflowPunct/>
        <w:topLinePunct w:val="0"/>
        <w:autoSpaceDE/>
        <w:autoSpaceDN/>
        <w:bidi w:val="0"/>
        <w:adjustRightInd/>
        <w:snapToGrid/>
        <w:spacing w:line="240" w:lineRule="auto"/>
        <w:ind w:left="0" w:firstLine="640"/>
      </w:pPr>
      <w:r>
        <w:t>（2</w:t>
      </w:r>
      <w:r>
        <w:rPr>
          <w:rFonts w:hint="eastAsia"/>
          <w:lang w:val="en-US" w:eastAsia="zh-CN"/>
        </w:rPr>
        <w:t>5</w:t>
      </w:r>
      <w:r>
        <w:t>）争取重庆团市委政策：支持武隆旅游国际志愿者招募计划。</w:t>
      </w:r>
    </w:p>
    <w:p w14:paraId="378348AC">
      <w:pPr>
        <w:keepNext w:val="0"/>
        <w:keepLines w:val="0"/>
        <w:pageBreakBefore w:val="0"/>
        <w:widowControl w:val="0"/>
        <w:kinsoku/>
        <w:wordWrap/>
        <w:overflowPunct/>
        <w:topLinePunct w:val="0"/>
        <w:autoSpaceDE/>
        <w:autoSpaceDN/>
        <w:bidi w:val="0"/>
        <w:adjustRightInd/>
        <w:snapToGrid/>
        <w:spacing w:line="240" w:lineRule="auto"/>
        <w:ind w:left="0" w:firstLine="640"/>
      </w:pPr>
      <w:r>
        <w:t>（2</w:t>
      </w:r>
      <w:r>
        <w:rPr>
          <w:rFonts w:hint="eastAsia"/>
          <w:lang w:val="en-US" w:eastAsia="zh-CN"/>
        </w:rPr>
        <w:t>6</w:t>
      </w:r>
      <w:r>
        <w:t>）争取市口岸办政策：用好144小时过境免签政策以及部分国家旅游团入境免签政策。</w:t>
      </w:r>
    </w:p>
    <w:p w14:paraId="7970A764">
      <w:pPr>
        <w:keepNext w:val="0"/>
        <w:keepLines w:val="0"/>
        <w:pageBreakBefore w:val="0"/>
        <w:widowControl w:val="0"/>
        <w:kinsoku/>
        <w:wordWrap/>
        <w:overflowPunct/>
        <w:topLinePunct w:val="0"/>
        <w:autoSpaceDE/>
        <w:autoSpaceDN/>
        <w:bidi w:val="0"/>
        <w:adjustRightInd/>
        <w:snapToGrid/>
        <w:spacing w:line="240" w:lineRule="auto"/>
        <w:ind w:left="0" w:firstLine="640"/>
      </w:pPr>
      <w:r>
        <w:rPr>
          <w:rFonts w:hint="eastAsia"/>
        </w:rPr>
        <w:t>（2</w:t>
      </w:r>
      <w:r>
        <w:rPr>
          <w:rFonts w:hint="eastAsia"/>
          <w:lang w:val="en-US" w:eastAsia="zh-CN"/>
        </w:rPr>
        <w:t>7</w:t>
      </w:r>
      <w:r>
        <w:rPr>
          <w:rFonts w:hint="eastAsia"/>
        </w:rPr>
        <w:t>）争取市市场监管局政策：通过市市场监管局获得</w:t>
      </w:r>
      <w:r>
        <w:rPr>
          <w:rFonts w:hint="eastAsia" w:eastAsia="仿宋"/>
          <w:kern w:val="0"/>
          <w:szCs w:val="32"/>
        </w:rPr>
        <w:t>国家市场监管总局授</w:t>
      </w:r>
      <w:r>
        <w:rPr>
          <w:rFonts w:hint="eastAsia"/>
        </w:rPr>
        <w:t>予武隆开展外资企业注册登记业务权限；支持指导武隆建立与国际通行规则相衔接的旅游服务标准体系。</w:t>
      </w:r>
    </w:p>
    <w:p w14:paraId="09402934">
      <w:pPr>
        <w:pStyle w:val="4"/>
        <w:keepNext w:val="0"/>
        <w:keepLines w:val="0"/>
        <w:pageBreakBefore w:val="0"/>
        <w:widowControl w:val="0"/>
        <w:kinsoku/>
        <w:wordWrap/>
        <w:overflowPunct/>
        <w:topLinePunct w:val="0"/>
        <w:autoSpaceDE/>
        <w:autoSpaceDN/>
        <w:bidi w:val="0"/>
        <w:adjustRightInd/>
        <w:snapToGrid/>
        <w:spacing w:line="240" w:lineRule="auto"/>
        <w:ind w:left="0" w:firstLine="640"/>
        <w:rPr>
          <w:rFonts w:ascii="Times New Roman" w:hAnsi="Times New Roman"/>
        </w:rPr>
      </w:pPr>
      <w:bookmarkStart w:id="79" w:name="_Toc95149386"/>
      <w:r>
        <w:rPr>
          <w:rFonts w:ascii="Times New Roman" w:hAnsi="Times New Roman"/>
        </w:rPr>
        <w:t>三、保障措施</w:t>
      </w:r>
      <w:bookmarkEnd w:id="79"/>
    </w:p>
    <w:p w14:paraId="209FAEFF">
      <w:pPr>
        <w:pStyle w:val="5"/>
        <w:keepNext w:val="0"/>
        <w:keepLines w:val="0"/>
        <w:pageBreakBefore w:val="0"/>
        <w:widowControl w:val="0"/>
        <w:kinsoku/>
        <w:wordWrap/>
        <w:overflowPunct/>
        <w:topLinePunct w:val="0"/>
        <w:autoSpaceDE/>
        <w:autoSpaceDN/>
        <w:bidi w:val="0"/>
        <w:adjustRightInd/>
        <w:snapToGrid/>
        <w:spacing w:line="240" w:lineRule="auto"/>
        <w:ind w:left="0" w:firstLine="640"/>
        <w:rPr>
          <w:rFonts w:ascii="Times New Roman" w:hAnsi="Times New Roman" w:eastAsia="方正仿宋_GBK" w:cs="Times New Roman"/>
          <w:kern w:val="2"/>
          <w:sz w:val="32"/>
          <w:szCs w:val="32"/>
          <w:lang w:val="en-US" w:eastAsia="zh-CN" w:bidi="ar-SA"/>
        </w:rPr>
      </w:pPr>
      <w:bookmarkStart w:id="80" w:name="_Toc5618"/>
      <w:bookmarkEnd w:id="80"/>
      <w:bookmarkStart w:id="81" w:name="_Toc30395"/>
      <w:bookmarkEnd w:id="81"/>
      <w:bookmarkStart w:id="82" w:name="_Toc6803"/>
      <w:bookmarkStart w:id="83" w:name="_Toc11137"/>
      <w:bookmarkStart w:id="84" w:name="_Toc1779"/>
      <w:bookmarkStart w:id="85" w:name="_Toc30114"/>
      <w:bookmarkStart w:id="86" w:name="_Toc7728"/>
      <w:bookmarkStart w:id="87" w:name="_Toc13741"/>
      <w:bookmarkStart w:id="88" w:name="_Toc29740"/>
      <w:bookmarkStart w:id="89" w:name="_Toc16103"/>
      <w:bookmarkStart w:id="90" w:name="_Toc16408"/>
      <w:bookmarkStart w:id="91" w:name="_Toc13250"/>
      <w:r>
        <w:t>（一）强化组织保障</w:t>
      </w:r>
      <w:bookmarkEnd w:id="82"/>
      <w:bookmarkEnd w:id="83"/>
      <w:bookmarkEnd w:id="84"/>
      <w:bookmarkEnd w:id="85"/>
      <w:bookmarkEnd w:id="86"/>
      <w:bookmarkEnd w:id="87"/>
      <w:bookmarkEnd w:id="88"/>
      <w:bookmarkEnd w:id="89"/>
      <w:bookmarkEnd w:id="90"/>
      <w:bookmarkEnd w:id="91"/>
      <w:r>
        <w:rPr>
          <w:rFonts w:hint="eastAsia"/>
        </w:rPr>
        <w:t>。</w:t>
      </w:r>
      <w:r>
        <w:rPr>
          <w:rFonts w:hint="eastAsia" w:ascii="Times New Roman" w:hAnsi="Times New Roman" w:eastAsia="方正仿宋_GBK" w:cs="Times New Roman"/>
          <w:kern w:val="2"/>
          <w:sz w:val="32"/>
          <w:szCs w:val="32"/>
          <w:lang w:val="en-US" w:eastAsia="zh-CN" w:bidi="ar-SA"/>
        </w:rPr>
        <w:t>将武</w:t>
      </w:r>
      <w:r>
        <w:rPr>
          <w:rFonts w:ascii="Times New Roman" w:hAnsi="Times New Roman" w:eastAsia="方正仿宋_GBK" w:cs="Times New Roman"/>
          <w:kern w:val="2"/>
          <w:sz w:val="32"/>
          <w:szCs w:val="32"/>
          <w:lang w:val="en-US" w:eastAsia="zh-CN" w:bidi="ar-SA"/>
        </w:rPr>
        <w:t>隆旅游</w:t>
      </w:r>
      <w:r>
        <w:rPr>
          <w:rFonts w:hint="eastAsia"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三次创业</w:t>
      </w:r>
      <w:r>
        <w:rPr>
          <w:rFonts w:hint="eastAsia"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放在优先发展位置</w:t>
      </w:r>
      <w:r>
        <w:rPr>
          <w:rFonts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争取市级层面成立武隆旅游国际化工作组，</w:t>
      </w:r>
      <w:r>
        <w:rPr>
          <w:rFonts w:ascii="Times New Roman" w:hAnsi="Times New Roman" w:eastAsia="方正仿宋_GBK" w:cs="Times New Roman"/>
          <w:kern w:val="2"/>
          <w:sz w:val="32"/>
          <w:szCs w:val="32"/>
          <w:lang w:val="en-US" w:eastAsia="zh-CN" w:bidi="ar-SA"/>
        </w:rPr>
        <w:t>坚持定期汇报工作、争取支持。完善区委常委会、区政府常务会每季度听取旅游工作汇报制度、文旅融合工作领导小组月工作例会制度、文旅融合工作领导小组办公室适时调度制度，加强对武隆旅游</w:t>
      </w:r>
      <w:r>
        <w:rPr>
          <w:rFonts w:hint="eastAsia" w:eastAsia="方正仿宋_GBK" w:cs="Times New Roman"/>
          <w:kern w:val="2"/>
          <w:sz w:val="32"/>
          <w:szCs w:val="32"/>
          <w:lang w:val="en-US" w:eastAsia="zh-CN" w:bidi="ar-SA"/>
        </w:rPr>
        <w:t>“</w:t>
      </w:r>
      <w:r>
        <w:rPr>
          <w:rFonts w:ascii="Times New Roman" w:hAnsi="Times New Roman" w:eastAsia="方正仿宋_GBK" w:cs="Times New Roman"/>
          <w:kern w:val="2"/>
          <w:sz w:val="32"/>
          <w:szCs w:val="32"/>
          <w:lang w:val="en-US" w:eastAsia="zh-CN" w:bidi="ar-SA"/>
        </w:rPr>
        <w:t>三次创业</w:t>
      </w:r>
      <w:r>
        <w:rPr>
          <w:rFonts w:hint="eastAsia" w:eastAsia="方正仿宋_GBK" w:cs="Times New Roman"/>
          <w:kern w:val="2"/>
          <w:sz w:val="32"/>
          <w:szCs w:val="32"/>
          <w:lang w:val="en-US" w:eastAsia="zh-CN" w:bidi="ar-SA"/>
        </w:rPr>
        <w:t>”</w:t>
      </w:r>
      <w:r>
        <w:rPr>
          <w:rFonts w:ascii="Times New Roman" w:hAnsi="Times New Roman" w:eastAsia="方正仿宋_GBK" w:cs="Times New Roman"/>
          <w:kern w:val="2"/>
          <w:sz w:val="32"/>
          <w:szCs w:val="32"/>
          <w:lang w:val="en-US" w:eastAsia="zh-CN" w:bidi="ar-SA"/>
        </w:rPr>
        <w:t>工作的</w:t>
      </w:r>
      <w:r>
        <w:rPr>
          <w:rFonts w:hint="eastAsia" w:ascii="Times New Roman" w:hAnsi="Times New Roman" w:eastAsia="方正仿宋_GBK" w:cs="Times New Roman"/>
          <w:kern w:val="2"/>
          <w:sz w:val="32"/>
          <w:szCs w:val="32"/>
          <w:lang w:val="en-US" w:eastAsia="zh-CN" w:bidi="ar-SA"/>
        </w:rPr>
        <w:t>领导</w:t>
      </w:r>
      <w:r>
        <w:rPr>
          <w:rFonts w:ascii="Times New Roman" w:hAnsi="Times New Roman" w:eastAsia="方正仿宋_GBK" w:cs="Times New Roman"/>
          <w:kern w:val="2"/>
          <w:sz w:val="32"/>
          <w:szCs w:val="32"/>
          <w:lang w:val="en-US" w:eastAsia="zh-CN" w:bidi="ar-SA"/>
        </w:rPr>
        <w:t>统筹协调。</w:t>
      </w:r>
      <w:r>
        <w:rPr>
          <w:rFonts w:hint="eastAsia" w:ascii="Times New Roman" w:hAnsi="Times New Roman" w:eastAsia="方正仿宋_GBK" w:cs="Times New Roman"/>
          <w:kern w:val="2"/>
          <w:sz w:val="32"/>
          <w:szCs w:val="32"/>
          <w:lang w:val="en-US" w:eastAsia="zh-CN" w:bidi="ar-SA"/>
        </w:rPr>
        <w:t>建立</w:t>
      </w:r>
      <w:r>
        <w:rPr>
          <w:rFonts w:ascii="Times New Roman" w:hAnsi="Times New Roman" w:eastAsia="方正仿宋_GBK" w:cs="Times New Roman"/>
          <w:kern w:val="2"/>
          <w:sz w:val="32"/>
          <w:szCs w:val="32"/>
          <w:lang w:val="en-US" w:eastAsia="zh-CN" w:bidi="ar-SA"/>
        </w:rPr>
        <w:t>旅游产业</w:t>
      </w:r>
      <w:r>
        <w:rPr>
          <w:rFonts w:hint="eastAsia" w:eastAsia="方正仿宋_GBK" w:cs="Times New Roman"/>
          <w:kern w:val="2"/>
          <w:sz w:val="32"/>
          <w:szCs w:val="32"/>
          <w:lang w:val="en-US" w:eastAsia="zh-CN" w:bidi="ar-SA"/>
        </w:rPr>
        <w:t>“</w:t>
      </w:r>
      <w:r>
        <w:rPr>
          <w:rFonts w:ascii="Times New Roman" w:hAnsi="Times New Roman" w:eastAsia="方正仿宋_GBK" w:cs="Times New Roman"/>
          <w:kern w:val="2"/>
          <w:sz w:val="32"/>
          <w:szCs w:val="32"/>
          <w:lang w:val="en-US" w:eastAsia="zh-CN" w:bidi="ar-SA"/>
        </w:rPr>
        <w:t>链长制</w:t>
      </w:r>
      <w:r>
        <w:rPr>
          <w:rFonts w:hint="eastAsia" w:eastAsia="方正仿宋_GBK" w:cs="Times New Roman"/>
          <w:kern w:val="2"/>
          <w:sz w:val="32"/>
          <w:szCs w:val="32"/>
          <w:lang w:val="en-US" w:eastAsia="zh-CN" w:bidi="ar-SA"/>
        </w:rPr>
        <w:t>”</w:t>
      </w:r>
      <w:r>
        <w:rPr>
          <w:rFonts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建立</w:t>
      </w:r>
      <w:r>
        <w:rPr>
          <w:rFonts w:ascii="Times New Roman" w:hAnsi="Times New Roman" w:eastAsia="方正仿宋_GBK" w:cs="Times New Roman"/>
          <w:kern w:val="2"/>
          <w:sz w:val="32"/>
          <w:szCs w:val="32"/>
          <w:lang w:val="en-US" w:eastAsia="zh-CN" w:bidi="ar-SA"/>
        </w:rPr>
        <w:t>区领导定点联系旅游重点项目、重</w:t>
      </w:r>
      <w:r>
        <w:rPr>
          <w:rFonts w:hint="eastAsia" w:ascii="Times New Roman" w:hAnsi="Times New Roman" w:eastAsia="方正仿宋_GBK" w:cs="Times New Roman"/>
          <w:kern w:val="2"/>
          <w:sz w:val="32"/>
          <w:szCs w:val="32"/>
          <w:lang w:val="en-US" w:eastAsia="zh-CN" w:bidi="ar-SA"/>
        </w:rPr>
        <w:t>点任务、重点市场</w:t>
      </w:r>
      <w:r>
        <w:rPr>
          <w:rFonts w:ascii="Times New Roman" w:hAnsi="Times New Roman" w:eastAsia="方正仿宋_GBK" w:cs="Times New Roman"/>
          <w:kern w:val="2"/>
          <w:sz w:val="32"/>
          <w:szCs w:val="32"/>
          <w:lang w:val="en-US" w:eastAsia="zh-CN" w:bidi="ar-SA"/>
        </w:rPr>
        <w:t>工作制度。</w:t>
      </w:r>
      <w:r>
        <w:rPr>
          <w:rFonts w:hint="eastAsia" w:ascii="Times New Roman" w:hAnsi="Times New Roman" w:eastAsia="方正仿宋_GBK" w:cs="Times New Roman"/>
          <w:kern w:val="2"/>
          <w:sz w:val="32"/>
          <w:szCs w:val="32"/>
          <w:lang w:val="en-US" w:eastAsia="zh-CN" w:bidi="ar-SA"/>
        </w:rPr>
        <w:t>全区上下</w:t>
      </w:r>
      <w:r>
        <w:rPr>
          <w:rFonts w:ascii="Times New Roman" w:hAnsi="Times New Roman" w:eastAsia="方正仿宋_GBK" w:cs="Times New Roman"/>
          <w:kern w:val="2"/>
          <w:sz w:val="32"/>
          <w:szCs w:val="32"/>
          <w:lang w:val="en-US" w:eastAsia="zh-CN" w:bidi="ar-SA"/>
        </w:rPr>
        <w:t>强化</w:t>
      </w:r>
      <w:r>
        <w:rPr>
          <w:rFonts w:hint="eastAsia" w:eastAsia="方正仿宋_GBK" w:cs="Times New Roman"/>
          <w:kern w:val="2"/>
          <w:sz w:val="32"/>
          <w:szCs w:val="32"/>
          <w:lang w:val="en-US" w:eastAsia="zh-CN" w:bidi="ar-SA"/>
        </w:rPr>
        <w:t>“</w:t>
      </w:r>
      <w:r>
        <w:rPr>
          <w:rFonts w:ascii="Times New Roman" w:hAnsi="Times New Roman" w:eastAsia="方正仿宋_GBK" w:cs="Times New Roman"/>
          <w:kern w:val="2"/>
          <w:sz w:val="32"/>
          <w:szCs w:val="32"/>
          <w:lang w:val="en-US" w:eastAsia="zh-CN" w:bidi="ar-SA"/>
        </w:rPr>
        <w:t>全民兴旅</w:t>
      </w:r>
      <w:r>
        <w:rPr>
          <w:rFonts w:hint="eastAsia" w:eastAsia="方正仿宋_GBK" w:cs="Times New Roman"/>
          <w:kern w:val="2"/>
          <w:sz w:val="32"/>
          <w:szCs w:val="32"/>
          <w:lang w:val="en-US" w:eastAsia="zh-CN" w:bidi="ar-SA"/>
        </w:rPr>
        <w:t>”</w:t>
      </w:r>
      <w:r>
        <w:rPr>
          <w:rFonts w:ascii="Times New Roman" w:hAnsi="Times New Roman" w:eastAsia="方正仿宋_GBK" w:cs="Times New Roman"/>
          <w:kern w:val="2"/>
          <w:sz w:val="32"/>
          <w:szCs w:val="32"/>
          <w:lang w:val="en-US" w:eastAsia="zh-CN" w:bidi="ar-SA"/>
        </w:rPr>
        <w:t>理念，实行年度旅游目标任务责任制，构建全民兴旅格局。</w:t>
      </w:r>
    </w:p>
    <w:p w14:paraId="5C8E8EF5">
      <w:pPr>
        <w:pStyle w:val="5"/>
        <w:keepNext w:val="0"/>
        <w:keepLines w:val="0"/>
        <w:pageBreakBefore w:val="0"/>
        <w:widowControl w:val="0"/>
        <w:kinsoku/>
        <w:wordWrap/>
        <w:overflowPunct/>
        <w:topLinePunct w:val="0"/>
        <w:autoSpaceDE/>
        <w:autoSpaceDN/>
        <w:bidi w:val="0"/>
        <w:adjustRightInd/>
        <w:snapToGrid/>
        <w:spacing w:line="240" w:lineRule="auto"/>
        <w:ind w:left="0" w:firstLine="640"/>
        <w:rPr>
          <w:rFonts w:hint="eastAsia" w:ascii="Times New Roman" w:hAnsi="Times New Roman" w:eastAsia="方正仿宋_GBK" w:cs="Times New Roman"/>
          <w:kern w:val="2"/>
          <w:sz w:val="32"/>
          <w:szCs w:val="32"/>
          <w:lang w:val="en-US" w:eastAsia="zh-CN" w:bidi="ar-SA"/>
        </w:rPr>
      </w:pPr>
      <w:r>
        <w:rPr>
          <w:rFonts w:hint="eastAsia"/>
        </w:rPr>
        <w:t>（二）强化</w:t>
      </w:r>
      <w:r>
        <w:t>体制改革</w:t>
      </w:r>
      <w:r>
        <w:rPr>
          <w:rFonts w:hint="eastAsia"/>
        </w:rPr>
        <w:t>。</w:t>
      </w:r>
      <w:r>
        <w:rPr>
          <w:rFonts w:hint="eastAsia" w:ascii="Times New Roman" w:hAnsi="Times New Roman" w:eastAsia="方正仿宋_GBK" w:cs="Times New Roman"/>
          <w:kern w:val="2"/>
          <w:sz w:val="32"/>
          <w:szCs w:val="32"/>
          <w:lang w:val="en-US" w:eastAsia="zh-CN" w:bidi="ar-SA"/>
        </w:rPr>
        <w:t>提升旅游治理体系和治理能力现代化水平。推进涉旅国企加快闲置资源、闲置资产、闲置资金处置，将</w:t>
      </w:r>
      <w:r>
        <w:rPr>
          <w:rFonts w:hint="eastAsia"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效益、效率、效果</w:t>
      </w:r>
      <w:r>
        <w:rPr>
          <w:rFonts w:hint="eastAsia"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提升融入到公司运营管理的各个环节。推行经理层成员任期制和契约化管理，逐步提升涉旅国企班子的专业化水平。加快推进混合所有制改革，探索景区托管运营。立足减员增效健全市场化用工制度，完善薪酬管理制度，加快推动岗位能上能下、收入能增能减。创新投融资模式，鼓励金融资本和社会资本投资旅游产业，扩大社会资本在旅游行业的投资比例。</w:t>
      </w:r>
    </w:p>
    <w:p w14:paraId="44A1FD77">
      <w:pPr>
        <w:pStyle w:val="5"/>
        <w:keepNext w:val="0"/>
        <w:keepLines w:val="0"/>
        <w:pageBreakBefore w:val="0"/>
        <w:widowControl w:val="0"/>
        <w:kinsoku/>
        <w:wordWrap/>
        <w:overflowPunct/>
        <w:topLinePunct w:val="0"/>
        <w:autoSpaceDE/>
        <w:autoSpaceDN/>
        <w:bidi w:val="0"/>
        <w:adjustRightInd/>
        <w:snapToGrid/>
        <w:spacing w:line="240" w:lineRule="auto"/>
        <w:ind w:left="0" w:firstLine="640"/>
        <w:rPr>
          <w:rFonts w:hint="eastAsia" w:ascii="Times New Roman" w:hAnsi="Times New Roman" w:eastAsia="方正仿宋_GBK" w:cs="Times New Roman"/>
          <w:kern w:val="2"/>
          <w:sz w:val="32"/>
          <w:szCs w:val="32"/>
          <w:lang w:val="en-US" w:eastAsia="zh-CN" w:bidi="ar-SA"/>
        </w:rPr>
      </w:pPr>
      <w:bookmarkStart w:id="92" w:name="_Toc321"/>
      <w:bookmarkStart w:id="93" w:name="_Toc8783"/>
      <w:bookmarkStart w:id="94" w:name="_Toc30398"/>
      <w:bookmarkStart w:id="95" w:name="_Toc18315"/>
      <w:bookmarkStart w:id="96" w:name="_Toc6077"/>
      <w:bookmarkStart w:id="97" w:name="_Toc5972"/>
      <w:bookmarkStart w:id="98" w:name="_Toc5852"/>
      <w:bookmarkStart w:id="99" w:name="_Toc31943"/>
      <w:bookmarkStart w:id="100" w:name="_Toc20692"/>
      <w:bookmarkStart w:id="101" w:name="_Toc5742"/>
      <w:r>
        <w:t>（</w:t>
      </w:r>
      <w:r>
        <w:rPr>
          <w:rFonts w:hint="eastAsia"/>
        </w:rPr>
        <w:t>三</w:t>
      </w:r>
      <w:r>
        <w:t>）</w:t>
      </w:r>
      <w:bookmarkEnd w:id="92"/>
      <w:bookmarkEnd w:id="93"/>
      <w:bookmarkEnd w:id="94"/>
      <w:bookmarkEnd w:id="95"/>
      <w:bookmarkEnd w:id="96"/>
      <w:bookmarkEnd w:id="97"/>
      <w:bookmarkEnd w:id="98"/>
      <w:bookmarkEnd w:id="99"/>
      <w:bookmarkEnd w:id="100"/>
      <w:bookmarkEnd w:id="101"/>
      <w:r>
        <w:rPr>
          <w:rFonts w:hint="eastAsia"/>
        </w:rPr>
        <w:t>强化要素保障。</w:t>
      </w:r>
      <w:r>
        <w:rPr>
          <w:rFonts w:hint="eastAsia" w:ascii="Times New Roman" w:hAnsi="Times New Roman" w:eastAsia="方正仿宋_GBK" w:cs="Times New Roman"/>
          <w:kern w:val="2"/>
          <w:sz w:val="32"/>
          <w:szCs w:val="32"/>
          <w:lang w:val="en-US" w:eastAsia="zh-CN" w:bidi="ar-SA"/>
        </w:rPr>
        <w:t>坚持全区资金、资源、人才等向武隆旅游</w:t>
      </w:r>
      <w:r>
        <w:rPr>
          <w:rFonts w:hint="eastAsia"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三次创业</w:t>
      </w:r>
      <w:r>
        <w:rPr>
          <w:rFonts w:hint="eastAsia"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集聚。区财政局从2022年起每年统筹安排</w:t>
      </w:r>
      <w:r>
        <w:rPr>
          <w:rFonts w:hint="eastAsia" w:eastAsia="方正仿宋_GBK" w:cs="Times New Roman"/>
          <w:kern w:val="2"/>
          <w:sz w:val="32"/>
          <w:szCs w:val="32"/>
          <w:lang w:val="en-US" w:eastAsia="zh-CN" w:bidi="ar-SA"/>
        </w:rPr>
        <w:t>不低于</w:t>
      </w:r>
      <w:r>
        <w:rPr>
          <w:rFonts w:hint="eastAsia" w:ascii="Times New Roman" w:hAnsi="Times New Roman" w:eastAsia="方正仿宋_GBK" w:cs="Times New Roman"/>
          <w:kern w:val="2"/>
          <w:sz w:val="32"/>
          <w:szCs w:val="32"/>
          <w:lang w:val="en-US" w:eastAsia="zh-CN" w:bidi="ar-SA"/>
        </w:rPr>
        <w:t>5000万元旅游发展资金，旅游企业配套资金</w:t>
      </w:r>
      <w:r>
        <w:rPr>
          <w:rFonts w:hint="eastAsia" w:eastAsia="方正仿宋_GBK" w:cs="Times New Roman"/>
          <w:kern w:val="2"/>
          <w:sz w:val="32"/>
          <w:szCs w:val="32"/>
          <w:lang w:val="en-US" w:eastAsia="zh-CN" w:bidi="ar-SA"/>
        </w:rPr>
        <w:t>不低于</w:t>
      </w:r>
      <w:r>
        <w:rPr>
          <w:rFonts w:hint="eastAsia" w:ascii="Times New Roman" w:hAnsi="Times New Roman" w:eastAsia="方正仿宋_GBK" w:cs="Times New Roman"/>
          <w:kern w:val="2"/>
          <w:sz w:val="32"/>
          <w:szCs w:val="32"/>
          <w:lang w:val="en-US" w:eastAsia="zh-CN" w:bidi="ar-SA"/>
        </w:rPr>
        <w:t>8000万元，重点用于支持旅游形象宣传、市场营销、市场培育等。加大招商引资力度，综合运用上市、EOD、PPP等模式支持重大旅游项目建设。</w:t>
      </w:r>
    </w:p>
    <w:p w14:paraId="36F9E16A">
      <w:pPr>
        <w:pStyle w:val="5"/>
        <w:keepNext w:val="0"/>
        <w:keepLines w:val="0"/>
        <w:pageBreakBefore w:val="0"/>
        <w:widowControl w:val="0"/>
        <w:kinsoku/>
        <w:wordWrap/>
        <w:overflowPunct/>
        <w:topLinePunct w:val="0"/>
        <w:autoSpaceDE/>
        <w:autoSpaceDN/>
        <w:bidi w:val="0"/>
        <w:adjustRightInd/>
        <w:snapToGrid/>
        <w:spacing w:line="240" w:lineRule="auto"/>
        <w:ind w:left="0" w:firstLine="640"/>
        <w:rPr>
          <w:rFonts w:hint="eastAsia" w:ascii="Times New Roman" w:hAnsi="Times New Roman" w:eastAsia="方正仿宋_GBK" w:cs="Times New Roman"/>
          <w:kern w:val="2"/>
          <w:sz w:val="32"/>
          <w:szCs w:val="32"/>
          <w:lang w:val="en-US" w:eastAsia="zh-CN" w:bidi="ar-SA"/>
        </w:rPr>
      </w:pPr>
      <w:bookmarkStart w:id="102" w:name="_Toc22438"/>
      <w:bookmarkStart w:id="103" w:name="_Toc25368"/>
      <w:bookmarkStart w:id="104" w:name="_Toc31674"/>
      <w:bookmarkStart w:id="105" w:name="_Toc7326"/>
      <w:bookmarkStart w:id="106" w:name="_Toc25584"/>
      <w:bookmarkStart w:id="107" w:name="_Toc26776"/>
      <w:bookmarkStart w:id="108" w:name="_Toc25945"/>
      <w:bookmarkStart w:id="109" w:name="_Toc3465"/>
      <w:bookmarkStart w:id="110" w:name="_Toc23760"/>
      <w:bookmarkStart w:id="111" w:name="_Toc2258"/>
      <w:r>
        <w:t>（</w:t>
      </w:r>
      <w:r>
        <w:rPr>
          <w:rFonts w:hint="eastAsia"/>
        </w:rPr>
        <w:t>四</w:t>
      </w:r>
      <w:r>
        <w:t>）强化用地支持</w:t>
      </w:r>
      <w:bookmarkEnd w:id="102"/>
      <w:bookmarkEnd w:id="103"/>
      <w:bookmarkEnd w:id="104"/>
      <w:bookmarkEnd w:id="105"/>
      <w:bookmarkEnd w:id="106"/>
      <w:bookmarkEnd w:id="107"/>
      <w:bookmarkEnd w:id="108"/>
      <w:bookmarkEnd w:id="109"/>
      <w:bookmarkEnd w:id="110"/>
      <w:bookmarkEnd w:id="111"/>
      <w:r>
        <w:rPr>
          <w:rFonts w:hint="eastAsia"/>
        </w:rPr>
        <w:t>。</w:t>
      </w:r>
      <w:r>
        <w:rPr>
          <w:rFonts w:hint="eastAsia" w:ascii="Times New Roman" w:hAnsi="Times New Roman" w:eastAsia="方正仿宋_GBK" w:cs="Times New Roman"/>
          <w:kern w:val="2"/>
          <w:sz w:val="32"/>
          <w:szCs w:val="32"/>
          <w:lang w:val="en-US" w:eastAsia="zh-CN" w:bidi="ar-SA"/>
        </w:rPr>
        <w:t>加大对旅游产业用地支持力度，全力保障旅游</w:t>
      </w:r>
      <w:r>
        <w:rPr>
          <w:rFonts w:hint="eastAsia"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三次创业</w:t>
      </w:r>
      <w:r>
        <w:rPr>
          <w:rFonts w:hint="eastAsia"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的用地需求。加强与武隆区国土空间规划衔接，确保旅游产业用地及规划项目用地落地实施。从国土空间规划布局、科学配置土地利用年度计划、存量土地盘活利用等方面加大对旅游产业用地支持力度，全力保障基础设施、康养、乡村旅游、养老、特色农产品加工等产业发展用地需求。通过大力实施建设用地复垦项目释放新增耕地指标，与指标交易平台签订定向供需协议专项解决用地指标问题，保障旅游项目用地。</w:t>
      </w:r>
    </w:p>
    <w:p w14:paraId="1EBED06E">
      <w:pPr>
        <w:pStyle w:val="5"/>
        <w:keepNext w:val="0"/>
        <w:keepLines w:val="0"/>
        <w:pageBreakBefore w:val="0"/>
        <w:widowControl w:val="0"/>
        <w:kinsoku/>
        <w:wordWrap/>
        <w:overflowPunct/>
        <w:topLinePunct w:val="0"/>
        <w:autoSpaceDE/>
        <w:autoSpaceDN/>
        <w:bidi w:val="0"/>
        <w:adjustRightInd/>
        <w:snapToGrid/>
        <w:spacing w:line="240" w:lineRule="auto"/>
        <w:ind w:left="0" w:firstLine="640"/>
        <w:rPr>
          <w:rFonts w:hint="eastAsia" w:ascii="Times New Roman" w:hAnsi="Times New Roman" w:eastAsia="方正仿宋_GBK" w:cs="Times New Roman"/>
          <w:kern w:val="2"/>
          <w:sz w:val="32"/>
          <w:szCs w:val="32"/>
          <w:lang w:val="en-US" w:eastAsia="zh-CN" w:bidi="ar-SA"/>
        </w:rPr>
      </w:pPr>
      <w:r>
        <w:t>（</w:t>
      </w:r>
      <w:r>
        <w:rPr>
          <w:rFonts w:hint="eastAsia"/>
        </w:rPr>
        <w:t>五</w:t>
      </w:r>
      <w:r>
        <w:t>）强化督查考核</w:t>
      </w:r>
      <w:r>
        <w:rPr>
          <w:rFonts w:hint="eastAsia"/>
        </w:rPr>
        <w:t>。</w:t>
      </w:r>
      <w:r>
        <w:rPr>
          <w:rFonts w:hint="eastAsia" w:ascii="Times New Roman" w:hAnsi="Times New Roman" w:eastAsia="方正仿宋_GBK" w:cs="Times New Roman"/>
          <w:kern w:val="2"/>
          <w:sz w:val="32"/>
          <w:szCs w:val="32"/>
          <w:lang w:val="en-US" w:eastAsia="zh-CN" w:bidi="ar-SA"/>
        </w:rPr>
        <w:t>将武隆旅游</w:t>
      </w:r>
      <w:r>
        <w:rPr>
          <w:rFonts w:hint="eastAsia"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三次创业</w:t>
      </w:r>
      <w:r>
        <w:rPr>
          <w:rFonts w:hint="eastAsia"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目标任务纳入年度政绩考核，将每年绩效的30%分值用于市场组客等重点工作考核。每月对组客宣传营销、重点项目等情况进行通报。对领导重视不够、工作推进不力、任务落实不好的单位及个人，依法依规依纪严肃追责问责。</w:t>
      </w:r>
    </w:p>
    <w:p w14:paraId="5B48AF37">
      <w:pPr>
        <w:keepNext w:val="0"/>
        <w:keepLines w:val="0"/>
        <w:pageBreakBefore w:val="0"/>
        <w:widowControl w:val="0"/>
        <w:kinsoku/>
        <w:wordWrap/>
        <w:overflowPunct/>
        <w:topLinePunct w:val="0"/>
        <w:autoSpaceDE/>
        <w:autoSpaceDN/>
        <w:bidi w:val="0"/>
        <w:adjustRightInd/>
        <w:snapToGrid/>
        <w:spacing w:line="240" w:lineRule="auto"/>
        <w:ind w:left="0" w:firstLine="0" w:firstLineChars="0"/>
      </w:pPr>
    </w:p>
    <w:p w14:paraId="5EA057F8">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left"/>
        <w:textAlignment w:val="center"/>
        <w:rPr>
          <w:rFonts w:hint="eastAsia" w:eastAsia="方正仿宋_GBK"/>
          <w:kern w:val="2"/>
          <w:szCs w:val="32"/>
        </w:rPr>
      </w:pPr>
      <w:r>
        <w:rPr>
          <w:rFonts w:hint="eastAsia" w:eastAsia="仿宋"/>
          <w:kern w:val="0"/>
          <w:szCs w:val="32"/>
        </w:rPr>
        <w:t>附件：</w:t>
      </w:r>
      <w:r>
        <w:rPr>
          <w:rFonts w:hint="eastAsia" w:eastAsia="方正仿宋_GBK"/>
          <w:kern w:val="2"/>
          <w:szCs w:val="32"/>
        </w:rPr>
        <w:t>1. 项目清单</w:t>
      </w:r>
    </w:p>
    <w:p w14:paraId="7DD53A8D">
      <w:pPr>
        <w:keepNext w:val="0"/>
        <w:keepLines w:val="0"/>
        <w:pageBreakBefore w:val="0"/>
        <w:widowControl w:val="0"/>
        <w:kinsoku/>
        <w:wordWrap/>
        <w:overflowPunct/>
        <w:topLinePunct w:val="0"/>
        <w:autoSpaceDE/>
        <w:autoSpaceDN/>
        <w:bidi w:val="0"/>
        <w:adjustRightInd/>
        <w:snapToGrid/>
        <w:spacing w:line="240" w:lineRule="auto"/>
        <w:ind w:left="0" w:firstLine="1580" w:firstLineChars="500"/>
        <w:jc w:val="left"/>
        <w:textAlignment w:val="center"/>
        <w:rPr>
          <w:rFonts w:hint="eastAsia" w:eastAsia="方正仿宋_GBK"/>
          <w:kern w:val="2"/>
          <w:szCs w:val="32"/>
        </w:rPr>
      </w:pPr>
      <w:r>
        <w:rPr>
          <w:rFonts w:hint="eastAsia" w:eastAsia="方正仿宋_GBK"/>
          <w:kern w:val="2"/>
          <w:szCs w:val="32"/>
        </w:rPr>
        <w:t>2. 创建武隆喀斯特世界级旅游景区任务清单</w:t>
      </w:r>
    </w:p>
    <w:p w14:paraId="3620F2D4">
      <w:pPr>
        <w:keepNext w:val="0"/>
        <w:keepLines w:val="0"/>
        <w:pageBreakBefore w:val="0"/>
        <w:widowControl w:val="0"/>
        <w:kinsoku/>
        <w:wordWrap/>
        <w:overflowPunct/>
        <w:topLinePunct w:val="0"/>
        <w:autoSpaceDE/>
        <w:autoSpaceDN/>
        <w:bidi w:val="0"/>
        <w:adjustRightInd/>
        <w:snapToGrid/>
        <w:spacing w:line="240" w:lineRule="auto"/>
        <w:ind w:left="0" w:firstLine="1580" w:firstLineChars="500"/>
        <w:jc w:val="left"/>
        <w:textAlignment w:val="center"/>
        <w:rPr>
          <w:rFonts w:hint="eastAsia" w:eastAsia="方正仿宋_GBK"/>
          <w:kern w:val="2"/>
          <w:szCs w:val="32"/>
        </w:rPr>
      </w:pPr>
      <w:r>
        <w:rPr>
          <w:rFonts w:hint="eastAsia" w:eastAsia="方正仿宋_GBK"/>
          <w:kern w:val="2"/>
          <w:szCs w:val="32"/>
        </w:rPr>
        <w:t>3. 创建仙女山世界级旅游度假区任务清单</w:t>
      </w:r>
    </w:p>
    <w:p w14:paraId="40A38C78">
      <w:pPr>
        <w:pStyle w:val="2"/>
        <w:keepNext w:val="0"/>
        <w:keepLines w:val="0"/>
        <w:pageBreakBefore w:val="0"/>
        <w:widowControl w:val="0"/>
        <w:kinsoku/>
        <w:wordWrap/>
        <w:overflowPunct/>
        <w:topLinePunct w:val="0"/>
        <w:autoSpaceDE/>
        <w:autoSpaceDN/>
        <w:bidi w:val="0"/>
        <w:adjustRightInd/>
        <w:snapToGrid/>
        <w:spacing w:line="240" w:lineRule="auto"/>
        <w:ind w:left="0" w:firstLine="640"/>
        <w:rPr>
          <w:rFonts w:eastAsia="仿宋"/>
          <w:kern w:val="0"/>
          <w:sz w:val="32"/>
          <w:szCs w:val="32"/>
        </w:rPr>
      </w:pPr>
    </w:p>
    <w:p w14:paraId="4EB9ECAA">
      <w:pPr>
        <w:pStyle w:val="2"/>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firstLine="360"/>
        <w:sectPr>
          <w:headerReference r:id="rId5" w:type="default"/>
          <w:footerReference r:id="rId7" w:type="default"/>
          <w:headerReference r:id="rId6" w:type="even"/>
          <w:footerReference r:id="rId8" w:type="even"/>
          <w:pgSz w:w="11906" w:h="16838"/>
          <w:pgMar w:top="2098" w:right="1531" w:bottom="1984" w:left="1531" w:header="851" w:footer="1474" w:gutter="0"/>
          <w:pgNumType w:fmt="decimal" w:start="1"/>
          <w:cols w:space="0" w:num="1"/>
          <w:rtlGutter w:val="0"/>
          <w:docGrid w:type="linesAndChars" w:linePitch="579" w:charSpace="-849"/>
        </w:sectPr>
      </w:pPr>
    </w:p>
    <w:p w14:paraId="3F772CEA">
      <w:pPr>
        <w:pStyle w:val="4"/>
        <w:ind w:firstLine="0" w:firstLineChars="0"/>
        <w:jc w:val="left"/>
        <w:rPr>
          <w:rFonts w:hint="eastAsia" w:ascii="方正黑体_GBK" w:hAnsi="Times New Roman" w:eastAsia="方正黑体_GBK"/>
        </w:rPr>
      </w:pPr>
      <w:bookmarkStart w:id="112" w:name="_Toc95149387"/>
      <w:r>
        <w:rPr>
          <w:rFonts w:hint="eastAsia" w:ascii="方正黑体_GBK" w:hAnsi="Times New Roman" w:eastAsia="方正黑体_GBK"/>
        </w:rPr>
        <w:t>附件1</w:t>
      </w:r>
    </w:p>
    <w:p w14:paraId="513FD906">
      <w:pPr>
        <w:pStyle w:val="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小标宋_GBK" w:hAnsi="Times New Roman" w:eastAsia="方正小标宋_GBK"/>
          <w:sz w:val="32"/>
          <w:szCs w:val="32"/>
        </w:rPr>
      </w:pPr>
    </w:p>
    <w:p w14:paraId="395E62D9">
      <w:pPr>
        <w:pStyle w:val="4"/>
        <w:keepNext w:val="0"/>
        <w:keepLines w:val="0"/>
        <w:pageBreakBefore w:val="0"/>
        <w:widowControl w:val="0"/>
        <w:kinsoku/>
        <w:wordWrap/>
        <w:overflowPunct/>
        <w:topLinePunct w:val="0"/>
        <w:autoSpaceDE/>
        <w:autoSpaceDN/>
        <w:bidi w:val="0"/>
        <w:adjustRightInd/>
        <w:snapToGrid w:val="0"/>
        <w:spacing w:line="720" w:lineRule="atLeast"/>
        <w:ind w:firstLine="0" w:firstLineChars="0"/>
        <w:jc w:val="center"/>
        <w:textAlignment w:val="auto"/>
        <w:rPr>
          <w:rFonts w:ascii="方正小标宋_GBK" w:eastAsia="方正小标宋_GBK"/>
          <w:kern w:val="0"/>
          <w:sz w:val="44"/>
          <w:szCs w:val="44"/>
        </w:rPr>
      </w:pPr>
      <w:r>
        <w:rPr>
          <w:rFonts w:hint="eastAsia" w:ascii="方正小标宋_GBK" w:hAnsi="Times New Roman" w:eastAsia="方正小标宋_GBK"/>
          <w:sz w:val="44"/>
          <w:szCs w:val="44"/>
        </w:rPr>
        <w:t>项目清单</w:t>
      </w:r>
    </w:p>
    <w:tbl>
      <w:tblPr>
        <w:tblStyle w:val="21"/>
        <w:tblW w:w="13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31"/>
        <w:gridCol w:w="915"/>
        <w:gridCol w:w="2054"/>
        <w:gridCol w:w="745"/>
        <w:gridCol w:w="420"/>
        <w:gridCol w:w="830"/>
        <w:gridCol w:w="1255"/>
        <w:gridCol w:w="1020"/>
        <w:gridCol w:w="996"/>
        <w:gridCol w:w="540"/>
        <w:gridCol w:w="462"/>
        <w:gridCol w:w="420"/>
        <w:gridCol w:w="555"/>
        <w:gridCol w:w="363"/>
        <w:gridCol w:w="540"/>
        <w:gridCol w:w="885"/>
        <w:gridCol w:w="1192"/>
        <w:gridCol w:w="353"/>
      </w:tblGrid>
      <w:tr w14:paraId="5C0C2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tblHeader/>
          <w:jc w:val="center"/>
        </w:trPr>
        <w:tc>
          <w:tcPr>
            <w:tcW w:w="331" w:type="dxa"/>
            <w:vMerge w:val="restart"/>
            <w:shd w:val="clear" w:color="auto" w:fill="auto"/>
            <w:vAlign w:val="center"/>
          </w:tcPr>
          <w:p w14:paraId="5C756094">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黑体_GBK" w:cs="Times New Roman"/>
                <w:b w:val="0"/>
                <w:bCs w:val="0"/>
                <w:spacing w:val="0"/>
                <w:w w:val="100"/>
                <w:kern w:val="0"/>
                <w:sz w:val="18"/>
                <w:szCs w:val="18"/>
              </w:rPr>
            </w:pPr>
            <w:r>
              <w:rPr>
                <w:rFonts w:hint="default" w:ascii="Times New Roman" w:hAnsi="Times New Roman" w:eastAsia="方正黑体_GBK" w:cs="Times New Roman"/>
                <w:b w:val="0"/>
                <w:bCs w:val="0"/>
                <w:spacing w:val="0"/>
                <w:w w:val="100"/>
                <w:kern w:val="0"/>
                <w:sz w:val="18"/>
                <w:szCs w:val="18"/>
              </w:rPr>
              <w:t>序号</w:t>
            </w:r>
          </w:p>
        </w:tc>
        <w:tc>
          <w:tcPr>
            <w:tcW w:w="915" w:type="dxa"/>
            <w:vMerge w:val="restart"/>
            <w:shd w:val="clear" w:color="auto" w:fill="auto"/>
            <w:vAlign w:val="center"/>
          </w:tcPr>
          <w:p w14:paraId="2A9E6441">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黑体_GBK" w:cs="Times New Roman"/>
                <w:b w:val="0"/>
                <w:bCs w:val="0"/>
                <w:spacing w:val="0"/>
                <w:w w:val="100"/>
                <w:kern w:val="0"/>
                <w:sz w:val="18"/>
                <w:szCs w:val="18"/>
              </w:rPr>
            </w:pPr>
            <w:r>
              <w:rPr>
                <w:rFonts w:hint="default" w:ascii="Times New Roman" w:hAnsi="Times New Roman" w:eastAsia="方正黑体_GBK" w:cs="Times New Roman"/>
                <w:b w:val="0"/>
                <w:bCs w:val="0"/>
                <w:spacing w:val="0"/>
                <w:w w:val="100"/>
                <w:kern w:val="0"/>
                <w:sz w:val="18"/>
                <w:szCs w:val="18"/>
              </w:rPr>
              <w:t>项目名称</w:t>
            </w:r>
          </w:p>
        </w:tc>
        <w:tc>
          <w:tcPr>
            <w:tcW w:w="2054" w:type="dxa"/>
            <w:vMerge w:val="restart"/>
            <w:shd w:val="clear" w:color="auto" w:fill="auto"/>
            <w:vAlign w:val="center"/>
          </w:tcPr>
          <w:p w14:paraId="53118BB7">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黑体_GBK" w:cs="Times New Roman"/>
                <w:b w:val="0"/>
                <w:bCs w:val="0"/>
                <w:spacing w:val="0"/>
                <w:w w:val="100"/>
                <w:kern w:val="0"/>
                <w:sz w:val="18"/>
                <w:szCs w:val="18"/>
              </w:rPr>
            </w:pPr>
            <w:r>
              <w:rPr>
                <w:rFonts w:hint="default" w:ascii="Times New Roman" w:hAnsi="Times New Roman" w:eastAsia="方正黑体_GBK" w:cs="Times New Roman"/>
                <w:b w:val="0"/>
                <w:bCs w:val="0"/>
                <w:spacing w:val="0"/>
                <w:w w:val="100"/>
                <w:kern w:val="0"/>
                <w:sz w:val="18"/>
                <w:szCs w:val="18"/>
              </w:rPr>
              <w:t>建设规模及内容</w:t>
            </w:r>
          </w:p>
        </w:tc>
        <w:tc>
          <w:tcPr>
            <w:tcW w:w="745" w:type="dxa"/>
            <w:vMerge w:val="restart"/>
            <w:shd w:val="clear" w:color="auto" w:fill="auto"/>
            <w:vAlign w:val="center"/>
          </w:tcPr>
          <w:p w14:paraId="2E0117B0">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黑体_GBK" w:cs="Times New Roman"/>
                <w:b w:val="0"/>
                <w:bCs w:val="0"/>
                <w:spacing w:val="0"/>
                <w:w w:val="100"/>
                <w:kern w:val="0"/>
                <w:sz w:val="18"/>
                <w:szCs w:val="18"/>
              </w:rPr>
            </w:pPr>
            <w:r>
              <w:rPr>
                <w:rFonts w:hint="default" w:ascii="Times New Roman" w:hAnsi="Times New Roman" w:eastAsia="方正黑体_GBK" w:cs="Times New Roman"/>
                <w:b w:val="0"/>
                <w:bCs w:val="0"/>
                <w:spacing w:val="0"/>
                <w:w w:val="100"/>
                <w:kern w:val="0"/>
                <w:sz w:val="18"/>
                <w:szCs w:val="18"/>
              </w:rPr>
              <w:t>建设</w:t>
            </w:r>
          </w:p>
          <w:p w14:paraId="6084D03E">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黑体_GBK" w:cs="Times New Roman"/>
                <w:b w:val="0"/>
                <w:bCs w:val="0"/>
                <w:spacing w:val="0"/>
                <w:w w:val="100"/>
                <w:kern w:val="0"/>
                <w:sz w:val="18"/>
                <w:szCs w:val="18"/>
              </w:rPr>
            </w:pPr>
            <w:r>
              <w:rPr>
                <w:rFonts w:hint="default" w:ascii="Times New Roman" w:hAnsi="Times New Roman" w:eastAsia="方正黑体_GBK" w:cs="Times New Roman"/>
                <w:b w:val="0"/>
                <w:bCs w:val="0"/>
                <w:spacing w:val="0"/>
                <w:w w:val="100"/>
                <w:kern w:val="0"/>
                <w:sz w:val="18"/>
                <w:szCs w:val="18"/>
              </w:rPr>
              <w:t>地点</w:t>
            </w:r>
          </w:p>
        </w:tc>
        <w:tc>
          <w:tcPr>
            <w:tcW w:w="420" w:type="dxa"/>
            <w:vMerge w:val="restart"/>
            <w:shd w:val="clear" w:color="auto" w:fill="auto"/>
            <w:vAlign w:val="center"/>
          </w:tcPr>
          <w:p w14:paraId="677BCBA6">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黑体_GBK" w:cs="Times New Roman"/>
                <w:b w:val="0"/>
                <w:bCs w:val="0"/>
                <w:spacing w:val="0"/>
                <w:w w:val="100"/>
                <w:kern w:val="0"/>
                <w:sz w:val="18"/>
                <w:szCs w:val="18"/>
              </w:rPr>
            </w:pPr>
            <w:r>
              <w:rPr>
                <w:rFonts w:hint="default" w:ascii="Times New Roman" w:hAnsi="Times New Roman" w:eastAsia="方正黑体_GBK" w:cs="Times New Roman"/>
                <w:b w:val="0"/>
                <w:bCs w:val="0"/>
                <w:spacing w:val="0"/>
                <w:w w:val="100"/>
                <w:kern w:val="0"/>
                <w:sz w:val="18"/>
                <w:szCs w:val="18"/>
              </w:rPr>
              <w:t>建设性质</w:t>
            </w:r>
          </w:p>
        </w:tc>
        <w:tc>
          <w:tcPr>
            <w:tcW w:w="830" w:type="dxa"/>
            <w:vMerge w:val="restart"/>
            <w:shd w:val="clear" w:color="auto" w:fill="auto"/>
            <w:vAlign w:val="center"/>
          </w:tcPr>
          <w:p w14:paraId="74B494FC">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黑体_GBK" w:cs="Times New Roman"/>
                <w:b w:val="0"/>
                <w:bCs w:val="0"/>
                <w:spacing w:val="0"/>
                <w:w w:val="100"/>
                <w:kern w:val="0"/>
                <w:sz w:val="18"/>
                <w:szCs w:val="18"/>
              </w:rPr>
            </w:pPr>
            <w:r>
              <w:rPr>
                <w:rFonts w:hint="default" w:ascii="Times New Roman" w:hAnsi="Times New Roman" w:eastAsia="方正黑体_GBK" w:cs="Times New Roman"/>
                <w:b w:val="0"/>
                <w:bCs w:val="0"/>
                <w:spacing w:val="0"/>
                <w:w w:val="100"/>
                <w:kern w:val="0"/>
                <w:sz w:val="18"/>
                <w:szCs w:val="18"/>
              </w:rPr>
              <w:t xml:space="preserve">建设期限  </w:t>
            </w:r>
          </w:p>
        </w:tc>
        <w:tc>
          <w:tcPr>
            <w:tcW w:w="3271" w:type="dxa"/>
            <w:gridSpan w:val="3"/>
            <w:shd w:val="clear" w:color="auto" w:fill="auto"/>
            <w:vAlign w:val="center"/>
          </w:tcPr>
          <w:p w14:paraId="66DE963C">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黑体_GBK" w:cs="Times New Roman"/>
                <w:b w:val="0"/>
                <w:bCs w:val="0"/>
                <w:spacing w:val="0"/>
                <w:w w:val="100"/>
                <w:kern w:val="0"/>
                <w:sz w:val="18"/>
                <w:szCs w:val="18"/>
              </w:rPr>
            </w:pPr>
            <w:r>
              <w:rPr>
                <w:rFonts w:hint="default" w:ascii="Times New Roman" w:hAnsi="Times New Roman" w:eastAsia="方正黑体_GBK" w:cs="Times New Roman"/>
                <w:b w:val="0"/>
                <w:bCs w:val="0"/>
                <w:spacing w:val="0"/>
                <w:w w:val="100"/>
                <w:kern w:val="0"/>
                <w:sz w:val="18"/>
                <w:szCs w:val="18"/>
              </w:rPr>
              <w:t>工作目标</w:t>
            </w:r>
          </w:p>
        </w:tc>
        <w:tc>
          <w:tcPr>
            <w:tcW w:w="540" w:type="dxa"/>
            <w:vMerge w:val="restart"/>
            <w:shd w:val="clear" w:color="auto" w:fill="auto"/>
            <w:vAlign w:val="center"/>
          </w:tcPr>
          <w:p w14:paraId="566148AB">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黑体_GBK" w:cs="Times New Roman"/>
                <w:b w:val="0"/>
                <w:bCs w:val="0"/>
                <w:spacing w:val="0"/>
                <w:w w:val="100"/>
                <w:kern w:val="0"/>
                <w:sz w:val="18"/>
                <w:szCs w:val="18"/>
                <w:lang w:eastAsia="zh-CN"/>
              </w:rPr>
            </w:pPr>
            <w:r>
              <w:rPr>
                <w:rFonts w:hint="default" w:ascii="Times New Roman" w:hAnsi="Times New Roman" w:eastAsia="方正黑体_GBK" w:cs="Times New Roman"/>
                <w:b w:val="0"/>
                <w:bCs w:val="0"/>
                <w:spacing w:val="0"/>
                <w:w w:val="100"/>
                <w:kern w:val="0"/>
                <w:sz w:val="18"/>
                <w:szCs w:val="18"/>
              </w:rPr>
              <w:t>项目总投资</w:t>
            </w:r>
            <w:r>
              <w:rPr>
                <w:rFonts w:hint="default" w:ascii="Times New Roman" w:hAnsi="Times New Roman" w:eastAsia="方正黑体_GBK" w:cs="Times New Roman"/>
                <w:b w:val="0"/>
                <w:bCs w:val="0"/>
                <w:spacing w:val="0"/>
                <w:w w:val="100"/>
                <w:kern w:val="0"/>
                <w:sz w:val="18"/>
                <w:szCs w:val="18"/>
                <w:lang w:eastAsia="zh-CN"/>
              </w:rPr>
              <w:t>（</w:t>
            </w:r>
            <w:r>
              <w:rPr>
                <w:rFonts w:hint="default" w:ascii="Times New Roman" w:hAnsi="Times New Roman" w:eastAsia="方正黑体_GBK" w:cs="Times New Roman"/>
                <w:b w:val="0"/>
                <w:bCs w:val="0"/>
                <w:spacing w:val="0"/>
                <w:w w:val="100"/>
                <w:kern w:val="0"/>
                <w:sz w:val="18"/>
                <w:szCs w:val="18"/>
              </w:rPr>
              <w:t>万元</w:t>
            </w:r>
            <w:r>
              <w:rPr>
                <w:rFonts w:hint="default" w:ascii="Times New Roman" w:hAnsi="Times New Roman" w:eastAsia="方正黑体_GBK" w:cs="Times New Roman"/>
                <w:b w:val="0"/>
                <w:bCs w:val="0"/>
                <w:spacing w:val="0"/>
                <w:w w:val="100"/>
                <w:kern w:val="0"/>
                <w:sz w:val="18"/>
                <w:szCs w:val="18"/>
                <w:lang w:eastAsia="zh-CN"/>
              </w:rPr>
              <w:t>）</w:t>
            </w:r>
          </w:p>
        </w:tc>
        <w:tc>
          <w:tcPr>
            <w:tcW w:w="1800" w:type="dxa"/>
            <w:gridSpan w:val="4"/>
            <w:shd w:val="clear" w:color="auto" w:fill="auto"/>
            <w:vAlign w:val="center"/>
          </w:tcPr>
          <w:p w14:paraId="5AC1A3BC">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黑体_GBK" w:cs="Times New Roman"/>
                <w:b w:val="0"/>
                <w:bCs w:val="0"/>
                <w:spacing w:val="0"/>
                <w:w w:val="100"/>
                <w:kern w:val="0"/>
                <w:sz w:val="18"/>
                <w:szCs w:val="18"/>
              </w:rPr>
            </w:pPr>
            <w:r>
              <w:rPr>
                <w:rFonts w:hint="default" w:ascii="Times New Roman" w:hAnsi="Times New Roman" w:eastAsia="方正黑体_GBK" w:cs="Times New Roman"/>
                <w:b w:val="0"/>
                <w:bCs w:val="0"/>
                <w:spacing w:val="0"/>
                <w:w w:val="100"/>
                <w:kern w:val="0"/>
                <w:sz w:val="18"/>
                <w:szCs w:val="18"/>
              </w:rPr>
              <w:t>资金筹措方式</w:t>
            </w:r>
          </w:p>
        </w:tc>
        <w:tc>
          <w:tcPr>
            <w:tcW w:w="540" w:type="dxa"/>
            <w:vMerge w:val="restart"/>
            <w:shd w:val="clear" w:color="auto" w:fill="auto"/>
            <w:vAlign w:val="center"/>
          </w:tcPr>
          <w:p w14:paraId="33216D30">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黑体_GBK" w:cs="Times New Roman"/>
                <w:b w:val="0"/>
                <w:bCs w:val="0"/>
                <w:spacing w:val="0"/>
                <w:w w:val="100"/>
                <w:kern w:val="0"/>
                <w:sz w:val="18"/>
                <w:szCs w:val="18"/>
              </w:rPr>
            </w:pPr>
            <w:r>
              <w:rPr>
                <w:rFonts w:hint="default" w:ascii="Times New Roman" w:hAnsi="Times New Roman" w:eastAsia="方正黑体_GBK" w:cs="Times New Roman"/>
                <w:b w:val="0"/>
                <w:bCs w:val="0"/>
                <w:spacing w:val="0"/>
                <w:w w:val="100"/>
                <w:kern w:val="0"/>
                <w:sz w:val="18"/>
                <w:szCs w:val="18"/>
              </w:rPr>
              <w:t>责任</w:t>
            </w:r>
          </w:p>
          <w:p w14:paraId="26540D48">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黑体_GBK" w:cs="Times New Roman"/>
                <w:b w:val="0"/>
                <w:bCs w:val="0"/>
                <w:spacing w:val="0"/>
                <w:w w:val="100"/>
                <w:kern w:val="0"/>
                <w:sz w:val="18"/>
                <w:szCs w:val="18"/>
              </w:rPr>
            </w:pPr>
            <w:r>
              <w:rPr>
                <w:rFonts w:hint="default" w:ascii="Times New Roman" w:hAnsi="Times New Roman" w:eastAsia="方正黑体_GBK" w:cs="Times New Roman"/>
                <w:b w:val="0"/>
                <w:bCs w:val="0"/>
                <w:spacing w:val="0"/>
                <w:w w:val="100"/>
                <w:kern w:val="0"/>
                <w:sz w:val="18"/>
                <w:szCs w:val="18"/>
              </w:rPr>
              <w:t>领导</w:t>
            </w:r>
          </w:p>
        </w:tc>
        <w:tc>
          <w:tcPr>
            <w:tcW w:w="885" w:type="dxa"/>
            <w:vMerge w:val="restart"/>
            <w:shd w:val="clear" w:color="auto" w:fill="auto"/>
            <w:vAlign w:val="center"/>
          </w:tcPr>
          <w:p w14:paraId="6499E985">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黑体_GBK" w:cs="Times New Roman"/>
                <w:b w:val="0"/>
                <w:bCs w:val="0"/>
                <w:spacing w:val="0"/>
                <w:w w:val="100"/>
                <w:kern w:val="0"/>
                <w:sz w:val="18"/>
                <w:szCs w:val="18"/>
              </w:rPr>
            </w:pPr>
            <w:r>
              <w:rPr>
                <w:rFonts w:hint="default" w:ascii="Times New Roman" w:hAnsi="Times New Roman" w:eastAsia="方正黑体_GBK" w:cs="Times New Roman"/>
                <w:b w:val="0"/>
                <w:bCs w:val="0"/>
                <w:spacing w:val="0"/>
                <w:w w:val="100"/>
                <w:kern w:val="0"/>
                <w:sz w:val="18"/>
                <w:szCs w:val="18"/>
              </w:rPr>
              <w:t>牵头单位</w:t>
            </w:r>
          </w:p>
        </w:tc>
        <w:tc>
          <w:tcPr>
            <w:tcW w:w="1192" w:type="dxa"/>
            <w:vMerge w:val="restart"/>
            <w:shd w:val="clear" w:color="auto" w:fill="auto"/>
            <w:vAlign w:val="center"/>
          </w:tcPr>
          <w:p w14:paraId="74A4D16F">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黑体_GBK" w:cs="Times New Roman"/>
                <w:b w:val="0"/>
                <w:bCs w:val="0"/>
                <w:spacing w:val="0"/>
                <w:w w:val="100"/>
                <w:kern w:val="0"/>
                <w:sz w:val="18"/>
                <w:szCs w:val="18"/>
              </w:rPr>
            </w:pPr>
            <w:r>
              <w:rPr>
                <w:rFonts w:hint="default" w:ascii="Times New Roman" w:hAnsi="Times New Roman" w:eastAsia="方正黑体_GBK" w:cs="Times New Roman"/>
                <w:b w:val="0"/>
                <w:bCs w:val="0"/>
                <w:spacing w:val="0"/>
                <w:w w:val="100"/>
                <w:kern w:val="0"/>
                <w:sz w:val="18"/>
                <w:szCs w:val="18"/>
              </w:rPr>
              <w:t>协作单位</w:t>
            </w:r>
          </w:p>
        </w:tc>
        <w:tc>
          <w:tcPr>
            <w:tcW w:w="353" w:type="dxa"/>
            <w:vMerge w:val="restart"/>
            <w:shd w:val="clear" w:color="auto" w:fill="auto"/>
            <w:vAlign w:val="center"/>
          </w:tcPr>
          <w:p w14:paraId="0B25D23A">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黑体_GBK" w:cs="Times New Roman"/>
                <w:b w:val="0"/>
                <w:bCs w:val="0"/>
                <w:spacing w:val="0"/>
                <w:w w:val="100"/>
                <w:kern w:val="0"/>
                <w:sz w:val="18"/>
                <w:szCs w:val="18"/>
              </w:rPr>
            </w:pPr>
            <w:r>
              <w:rPr>
                <w:rFonts w:hint="default" w:ascii="Times New Roman" w:hAnsi="Times New Roman" w:eastAsia="方正黑体_GBK" w:cs="Times New Roman"/>
                <w:b w:val="0"/>
                <w:bCs w:val="0"/>
                <w:spacing w:val="0"/>
                <w:w w:val="100"/>
                <w:kern w:val="0"/>
                <w:sz w:val="18"/>
                <w:szCs w:val="18"/>
              </w:rPr>
              <w:t>备注</w:t>
            </w:r>
          </w:p>
        </w:tc>
      </w:tr>
      <w:tr w14:paraId="6C93B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tblHeader/>
          <w:jc w:val="center"/>
        </w:trPr>
        <w:tc>
          <w:tcPr>
            <w:tcW w:w="331" w:type="dxa"/>
            <w:vMerge w:val="continue"/>
            <w:vAlign w:val="center"/>
          </w:tcPr>
          <w:p w14:paraId="6FABBE49">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黑体_GBK" w:cs="Times New Roman"/>
                <w:b w:val="0"/>
                <w:bCs w:val="0"/>
                <w:spacing w:val="0"/>
                <w:w w:val="100"/>
                <w:kern w:val="0"/>
                <w:sz w:val="18"/>
                <w:szCs w:val="18"/>
              </w:rPr>
            </w:pPr>
          </w:p>
        </w:tc>
        <w:tc>
          <w:tcPr>
            <w:tcW w:w="915" w:type="dxa"/>
            <w:vMerge w:val="continue"/>
            <w:vAlign w:val="center"/>
          </w:tcPr>
          <w:p w14:paraId="2BF426C5">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黑体_GBK" w:cs="Times New Roman"/>
                <w:b w:val="0"/>
                <w:bCs w:val="0"/>
                <w:spacing w:val="0"/>
                <w:w w:val="100"/>
                <w:kern w:val="0"/>
                <w:sz w:val="18"/>
                <w:szCs w:val="18"/>
              </w:rPr>
            </w:pPr>
          </w:p>
        </w:tc>
        <w:tc>
          <w:tcPr>
            <w:tcW w:w="2054" w:type="dxa"/>
            <w:vMerge w:val="continue"/>
            <w:vAlign w:val="center"/>
          </w:tcPr>
          <w:p w14:paraId="56354206">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黑体_GBK" w:cs="Times New Roman"/>
                <w:b w:val="0"/>
                <w:bCs w:val="0"/>
                <w:spacing w:val="0"/>
                <w:w w:val="100"/>
                <w:kern w:val="0"/>
                <w:sz w:val="18"/>
                <w:szCs w:val="18"/>
              </w:rPr>
            </w:pPr>
          </w:p>
        </w:tc>
        <w:tc>
          <w:tcPr>
            <w:tcW w:w="745" w:type="dxa"/>
            <w:vMerge w:val="continue"/>
            <w:vAlign w:val="center"/>
          </w:tcPr>
          <w:p w14:paraId="287A8249">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黑体_GBK" w:cs="Times New Roman"/>
                <w:b w:val="0"/>
                <w:bCs w:val="0"/>
                <w:spacing w:val="0"/>
                <w:w w:val="100"/>
                <w:kern w:val="0"/>
                <w:sz w:val="18"/>
                <w:szCs w:val="18"/>
              </w:rPr>
            </w:pPr>
          </w:p>
        </w:tc>
        <w:tc>
          <w:tcPr>
            <w:tcW w:w="420" w:type="dxa"/>
            <w:vMerge w:val="continue"/>
            <w:vAlign w:val="center"/>
          </w:tcPr>
          <w:p w14:paraId="4421B997">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黑体_GBK" w:cs="Times New Roman"/>
                <w:b w:val="0"/>
                <w:bCs w:val="0"/>
                <w:spacing w:val="0"/>
                <w:w w:val="100"/>
                <w:kern w:val="0"/>
                <w:sz w:val="18"/>
                <w:szCs w:val="18"/>
              </w:rPr>
            </w:pPr>
          </w:p>
        </w:tc>
        <w:tc>
          <w:tcPr>
            <w:tcW w:w="830" w:type="dxa"/>
            <w:vMerge w:val="continue"/>
            <w:vAlign w:val="center"/>
          </w:tcPr>
          <w:p w14:paraId="06E91940">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黑体_GBK" w:cs="Times New Roman"/>
                <w:b w:val="0"/>
                <w:bCs w:val="0"/>
                <w:spacing w:val="0"/>
                <w:w w:val="100"/>
                <w:kern w:val="0"/>
                <w:sz w:val="18"/>
                <w:szCs w:val="18"/>
              </w:rPr>
            </w:pPr>
          </w:p>
        </w:tc>
        <w:tc>
          <w:tcPr>
            <w:tcW w:w="1255" w:type="dxa"/>
            <w:shd w:val="clear" w:color="auto" w:fill="auto"/>
            <w:vAlign w:val="center"/>
          </w:tcPr>
          <w:p w14:paraId="17AF8712">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黑体_GBK" w:cs="Times New Roman"/>
                <w:b w:val="0"/>
                <w:bCs w:val="0"/>
                <w:spacing w:val="0"/>
                <w:w w:val="100"/>
                <w:kern w:val="0"/>
                <w:sz w:val="18"/>
                <w:szCs w:val="18"/>
              </w:rPr>
            </w:pPr>
            <w:r>
              <w:rPr>
                <w:rFonts w:hint="default" w:ascii="Times New Roman" w:hAnsi="Times New Roman" w:eastAsia="方正黑体_GBK" w:cs="Times New Roman"/>
                <w:b w:val="0"/>
                <w:bCs w:val="0"/>
                <w:spacing w:val="0"/>
                <w:w w:val="100"/>
                <w:kern w:val="0"/>
                <w:sz w:val="18"/>
                <w:szCs w:val="18"/>
              </w:rPr>
              <w:t>近期</w:t>
            </w:r>
          </w:p>
          <w:p w14:paraId="15CFF50C">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黑体_GBK" w:cs="Times New Roman"/>
                <w:b w:val="0"/>
                <w:bCs w:val="0"/>
                <w:spacing w:val="0"/>
                <w:w w:val="100"/>
                <w:kern w:val="0"/>
                <w:sz w:val="18"/>
                <w:szCs w:val="18"/>
                <w:lang w:eastAsia="zh-CN"/>
              </w:rPr>
            </w:pPr>
            <w:r>
              <w:rPr>
                <w:rFonts w:hint="default" w:ascii="Times New Roman" w:hAnsi="Times New Roman" w:eastAsia="方正黑体_GBK" w:cs="Times New Roman"/>
                <w:b w:val="0"/>
                <w:bCs w:val="0"/>
                <w:spacing w:val="0"/>
                <w:w w:val="100"/>
                <w:kern w:val="0"/>
                <w:sz w:val="18"/>
                <w:szCs w:val="18"/>
                <w:lang w:eastAsia="zh-CN"/>
              </w:rPr>
              <w:t>（</w:t>
            </w:r>
            <w:r>
              <w:rPr>
                <w:rFonts w:hint="default" w:ascii="Times New Roman" w:hAnsi="Times New Roman" w:eastAsia="方正黑体_GBK" w:cs="Times New Roman"/>
                <w:b w:val="0"/>
                <w:bCs w:val="0"/>
                <w:spacing w:val="0"/>
                <w:w w:val="100"/>
                <w:kern w:val="0"/>
                <w:sz w:val="18"/>
                <w:szCs w:val="18"/>
              </w:rPr>
              <w:t>2022年</w:t>
            </w:r>
            <w:r>
              <w:rPr>
                <w:rFonts w:hint="default" w:ascii="Times New Roman" w:hAnsi="Times New Roman" w:eastAsia="方正黑体_GBK" w:cs="Times New Roman"/>
                <w:b w:val="0"/>
                <w:bCs w:val="0"/>
                <w:spacing w:val="0"/>
                <w:w w:val="100"/>
                <w:kern w:val="0"/>
                <w:sz w:val="18"/>
                <w:szCs w:val="18"/>
                <w:lang w:eastAsia="zh-CN"/>
              </w:rPr>
              <w:t>）</w:t>
            </w:r>
          </w:p>
        </w:tc>
        <w:tc>
          <w:tcPr>
            <w:tcW w:w="1020" w:type="dxa"/>
            <w:shd w:val="clear" w:color="auto" w:fill="auto"/>
            <w:vAlign w:val="center"/>
          </w:tcPr>
          <w:p w14:paraId="0B02563F">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黑体_GBK" w:cs="Times New Roman"/>
                <w:b w:val="0"/>
                <w:bCs w:val="0"/>
                <w:spacing w:val="0"/>
                <w:w w:val="100"/>
                <w:kern w:val="0"/>
                <w:sz w:val="18"/>
                <w:szCs w:val="18"/>
                <w:lang w:eastAsia="zh-CN"/>
              </w:rPr>
            </w:pPr>
            <w:r>
              <w:rPr>
                <w:rFonts w:hint="default" w:ascii="Times New Roman" w:hAnsi="Times New Roman" w:eastAsia="方正黑体_GBK" w:cs="Times New Roman"/>
                <w:b w:val="0"/>
                <w:bCs w:val="0"/>
                <w:spacing w:val="0"/>
                <w:w w:val="100"/>
                <w:kern w:val="0"/>
                <w:sz w:val="18"/>
                <w:szCs w:val="18"/>
                <w:lang w:eastAsia="zh-CN"/>
              </w:rPr>
              <w:t>中期（</w:t>
            </w:r>
            <w:r>
              <w:rPr>
                <w:rFonts w:hint="default" w:ascii="Times New Roman" w:hAnsi="Times New Roman" w:eastAsia="方正黑体_GBK" w:cs="Times New Roman"/>
                <w:b w:val="0"/>
                <w:bCs w:val="0"/>
                <w:spacing w:val="0"/>
                <w:w w:val="100"/>
                <w:kern w:val="0"/>
                <w:sz w:val="18"/>
                <w:szCs w:val="18"/>
              </w:rPr>
              <w:t>2023-2025年</w:t>
            </w:r>
            <w:r>
              <w:rPr>
                <w:rFonts w:hint="default" w:ascii="Times New Roman" w:hAnsi="Times New Roman" w:eastAsia="方正黑体_GBK" w:cs="Times New Roman"/>
                <w:b w:val="0"/>
                <w:bCs w:val="0"/>
                <w:spacing w:val="0"/>
                <w:w w:val="100"/>
                <w:kern w:val="0"/>
                <w:sz w:val="18"/>
                <w:szCs w:val="18"/>
                <w:lang w:eastAsia="zh-CN"/>
              </w:rPr>
              <w:t>）</w:t>
            </w:r>
          </w:p>
        </w:tc>
        <w:tc>
          <w:tcPr>
            <w:tcW w:w="996" w:type="dxa"/>
            <w:shd w:val="clear" w:color="auto" w:fill="auto"/>
            <w:vAlign w:val="center"/>
          </w:tcPr>
          <w:p w14:paraId="1ADD46D5">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黑体_GBK" w:cs="Times New Roman"/>
                <w:b w:val="0"/>
                <w:bCs w:val="0"/>
                <w:spacing w:val="0"/>
                <w:w w:val="100"/>
                <w:kern w:val="0"/>
                <w:sz w:val="18"/>
                <w:szCs w:val="18"/>
              </w:rPr>
            </w:pPr>
            <w:r>
              <w:rPr>
                <w:rFonts w:hint="default" w:ascii="Times New Roman" w:hAnsi="Times New Roman" w:eastAsia="方正黑体_GBK" w:cs="Times New Roman"/>
                <w:b w:val="0"/>
                <w:bCs w:val="0"/>
                <w:spacing w:val="0"/>
                <w:w w:val="100"/>
                <w:kern w:val="0"/>
                <w:sz w:val="18"/>
                <w:szCs w:val="18"/>
              </w:rPr>
              <w:t>远期</w:t>
            </w:r>
          </w:p>
          <w:p w14:paraId="1C8B86C9">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黑体_GBK" w:cs="Times New Roman"/>
                <w:b w:val="0"/>
                <w:bCs w:val="0"/>
                <w:spacing w:val="0"/>
                <w:w w:val="100"/>
                <w:kern w:val="0"/>
                <w:sz w:val="18"/>
                <w:szCs w:val="18"/>
                <w:lang w:eastAsia="zh-CN"/>
              </w:rPr>
            </w:pPr>
            <w:r>
              <w:rPr>
                <w:rFonts w:hint="default" w:ascii="Times New Roman" w:hAnsi="Times New Roman" w:eastAsia="方正黑体_GBK" w:cs="Times New Roman"/>
                <w:b w:val="0"/>
                <w:bCs w:val="0"/>
                <w:spacing w:val="0"/>
                <w:w w:val="100"/>
                <w:kern w:val="0"/>
                <w:sz w:val="18"/>
                <w:szCs w:val="18"/>
                <w:lang w:eastAsia="zh-CN"/>
              </w:rPr>
              <w:t>（</w:t>
            </w:r>
            <w:r>
              <w:rPr>
                <w:rFonts w:hint="default" w:ascii="Times New Roman" w:hAnsi="Times New Roman" w:eastAsia="方正黑体_GBK" w:cs="Times New Roman"/>
                <w:b w:val="0"/>
                <w:bCs w:val="0"/>
                <w:spacing w:val="0"/>
                <w:w w:val="100"/>
                <w:kern w:val="0"/>
                <w:sz w:val="18"/>
                <w:szCs w:val="18"/>
              </w:rPr>
              <w:t>2026-2035年</w:t>
            </w:r>
            <w:r>
              <w:rPr>
                <w:rFonts w:hint="default" w:ascii="Times New Roman" w:hAnsi="Times New Roman" w:eastAsia="方正黑体_GBK" w:cs="Times New Roman"/>
                <w:b w:val="0"/>
                <w:bCs w:val="0"/>
                <w:spacing w:val="0"/>
                <w:w w:val="100"/>
                <w:kern w:val="0"/>
                <w:sz w:val="18"/>
                <w:szCs w:val="18"/>
                <w:lang w:eastAsia="zh-CN"/>
              </w:rPr>
              <w:t>）</w:t>
            </w:r>
          </w:p>
        </w:tc>
        <w:tc>
          <w:tcPr>
            <w:tcW w:w="540" w:type="dxa"/>
            <w:vMerge w:val="continue"/>
            <w:vAlign w:val="center"/>
          </w:tcPr>
          <w:p w14:paraId="474504B6">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黑体_GBK" w:cs="Times New Roman"/>
                <w:b w:val="0"/>
                <w:bCs w:val="0"/>
                <w:spacing w:val="0"/>
                <w:w w:val="100"/>
                <w:kern w:val="0"/>
                <w:sz w:val="18"/>
                <w:szCs w:val="18"/>
              </w:rPr>
            </w:pPr>
          </w:p>
        </w:tc>
        <w:tc>
          <w:tcPr>
            <w:tcW w:w="462" w:type="dxa"/>
            <w:shd w:val="clear" w:color="auto" w:fill="auto"/>
            <w:vAlign w:val="center"/>
          </w:tcPr>
          <w:p w14:paraId="79A3F6B6">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黑体_GBK" w:cs="Times New Roman"/>
                <w:b w:val="0"/>
                <w:bCs w:val="0"/>
                <w:spacing w:val="0"/>
                <w:w w:val="100"/>
                <w:kern w:val="0"/>
                <w:sz w:val="18"/>
                <w:szCs w:val="18"/>
              </w:rPr>
            </w:pPr>
            <w:r>
              <w:rPr>
                <w:rFonts w:hint="default" w:ascii="Times New Roman" w:hAnsi="Times New Roman" w:eastAsia="方正黑体_GBK" w:cs="Times New Roman"/>
                <w:b w:val="0"/>
                <w:bCs w:val="0"/>
                <w:spacing w:val="0"/>
                <w:w w:val="100"/>
                <w:kern w:val="0"/>
                <w:sz w:val="18"/>
                <w:szCs w:val="18"/>
              </w:rPr>
              <w:t>政府</w:t>
            </w:r>
          </w:p>
          <w:p w14:paraId="1C43A249">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黑体_GBK" w:cs="Times New Roman"/>
                <w:b w:val="0"/>
                <w:bCs w:val="0"/>
                <w:spacing w:val="0"/>
                <w:w w:val="100"/>
                <w:kern w:val="0"/>
                <w:sz w:val="18"/>
                <w:szCs w:val="18"/>
              </w:rPr>
            </w:pPr>
            <w:r>
              <w:rPr>
                <w:rFonts w:hint="default" w:ascii="Times New Roman" w:hAnsi="Times New Roman" w:eastAsia="方正黑体_GBK" w:cs="Times New Roman"/>
                <w:b w:val="0"/>
                <w:bCs w:val="0"/>
                <w:spacing w:val="0"/>
                <w:w w:val="100"/>
                <w:kern w:val="0"/>
                <w:sz w:val="18"/>
                <w:szCs w:val="18"/>
              </w:rPr>
              <w:t>投资</w:t>
            </w:r>
          </w:p>
        </w:tc>
        <w:tc>
          <w:tcPr>
            <w:tcW w:w="420" w:type="dxa"/>
            <w:shd w:val="clear" w:color="auto" w:fill="auto"/>
            <w:vAlign w:val="center"/>
          </w:tcPr>
          <w:p w14:paraId="21EBFE70">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黑体_GBK" w:cs="Times New Roman"/>
                <w:b w:val="0"/>
                <w:bCs w:val="0"/>
                <w:spacing w:val="0"/>
                <w:w w:val="100"/>
                <w:kern w:val="0"/>
                <w:sz w:val="18"/>
                <w:szCs w:val="18"/>
              </w:rPr>
            </w:pPr>
            <w:r>
              <w:rPr>
                <w:rFonts w:hint="default" w:ascii="Times New Roman" w:hAnsi="Times New Roman" w:eastAsia="方正黑体_GBK" w:cs="Times New Roman"/>
                <w:b w:val="0"/>
                <w:bCs w:val="0"/>
                <w:spacing w:val="0"/>
                <w:w w:val="100"/>
                <w:kern w:val="0"/>
                <w:sz w:val="18"/>
                <w:szCs w:val="18"/>
              </w:rPr>
              <w:t>平台公司筹资</w:t>
            </w:r>
          </w:p>
        </w:tc>
        <w:tc>
          <w:tcPr>
            <w:tcW w:w="555" w:type="dxa"/>
            <w:shd w:val="clear" w:color="auto" w:fill="auto"/>
            <w:vAlign w:val="center"/>
          </w:tcPr>
          <w:p w14:paraId="4D4DBBF9">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黑体_GBK" w:cs="Times New Roman"/>
                <w:b w:val="0"/>
                <w:bCs w:val="0"/>
                <w:spacing w:val="0"/>
                <w:w w:val="100"/>
                <w:kern w:val="0"/>
                <w:sz w:val="18"/>
                <w:szCs w:val="18"/>
              </w:rPr>
            </w:pPr>
            <w:r>
              <w:rPr>
                <w:rFonts w:hint="default" w:ascii="Times New Roman" w:hAnsi="Times New Roman" w:eastAsia="方正黑体_GBK" w:cs="Times New Roman"/>
                <w:b w:val="0"/>
                <w:bCs w:val="0"/>
                <w:spacing w:val="0"/>
                <w:w w:val="100"/>
                <w:kern w:val="0"/>
                <w:sz w:val="18"/>
                <w:szCs w:val="18"/>
              </w:rPr>
              <w:t>社会</w:t>
            </w:r>
          </w:p>
          <w:p w14:paraId="6DFECE0B">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黑体_GBK" w:cs="Times New Roman"/>
                <w:b w:val="0"/>
                <w:bCs w:val="0"/>
                <w:spacing w:val="0"/>
                <w:w w:val="100"/>
                <w:kern w:val="0"/>
                <w:sz w:val="18"/>
                <w:szCs w:val="18"/>
              </w:rPr>
            </w:pPr>
            <w:r>
              <w:rPr>
                <w:rFonts w:hint="default" w:ascii="Times New Roman" w:hAnsi="Times New Roman" w:eastAsia="方正黑体_GBK" w:cs="Times New Roman"/>
                <w:b w:val="0"/>
                <w:bCs w:val="0"/>
                <w:spacing w:val="0"/>
                <w:w w:val="100"/>
                <w:kern w:val="0"/>
                <w:sz w:val="18"/>
                <w:szCs w:val="18"/>
              </w:rPr>
              <w:t>投资</w:t>
            </w:r>
          </w:p>
        </w:tc>
        <w:tc>
          <w:tcPr>
            <w:tcW w:w="363" w:type="dxa"/>
            <w:shd w:val="clear" w:color="auto" w:fill="auto"/>
            <w:vAlign w:val="center"/>
          </w:tcPr>
          <w:p w14:paraId="6AC2771A">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黑体_GBK" w:cs="Times New Roman"/>
                <w:b w:val="0"/>
                <w:bCs w:val="0"/>
                <w:spacing w:val="0"/>
                <w:w w:val="100"/>
                <w:kern w:val="0"/>
                <w:sz w:val="18"/>
                <w:szCs w:val="18"/>
              </w:rPr>
            </w:pPr>
            <w:r>
              <w:rPr>
                <w:rFonts w:hint="default" w:ascii="Times New Roman" w:hAnsi="Times New Roman" w:eastAsia="方正黑体_GBK" w:cs="Times New Roman"/>
                <w:b w:val="0"/>
                <w:bCs w:val="0"/>
                <w:spacing w:val="0"/>
                <w:w w:val="100"/>
                <w:kern w:val="0"/>
                <w:sz w:val="18"/>
                <w:szCs w:val="18"/>
              </w:rPr>
              <w:t>其他</w:t>
            </w:r>
          </w:p>
        </w:tc>
        <w:tc>
          <w:tcPr>
            <w:tcW w:w="540" w:type="dxa"/>
            <w:vMerge w:val="continue"/>
            <w:vAlign w:val="center"/>
          </w:tcPr>
          <w:p w14:paraId="5DEF0323">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黑体_GBK" w:cs="Times New Roman"/>
                <w:b w:val="0"/>
                <w:bCs w:val="0"/>
                <w:spacing w:val="0"/>
                <w:w w:val="100"/>
                <w:kern w:val="0"/>
                <w:sz w:val="18"/>
                <w:szCs w:val="18"/>
              </w:rPr>
            </w:pPr>
          </w:p>
        </w:tc>
        <w:tc>
          <w:tcPr>
            <w:tcW w:w="885" w:type="dxa"/>
            <w:vMerge w:val="continue"/>
            <w:vAlign w:val="center"/>
          </w:tcPr>
          <w:p w14:paraId="1E46AD9F">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黑体_GBK" w:cs="Times New Roman"/>
                <w:b w:val="0"/>
                <w:bCs w:val="0"/>
                <w:spacing w:val="0"/>
                <w:w w:val="100"/>
                <w:kern w:val="0"/>
                <w:sz w:val="18"/>
                <w:szCs w:val="18"/>
              </w:rPr>
            </w:pPr>
          </w:p>
        </w:tc>
        <w:tc>
          <w:tcPr>
            <w:tcW w:w="1192" w:type="dxa"/>
            <w:vMerge w:val="continue"/>
            <w:vAlign w:val="center"/>
          </w:tcPr>
          <w:p w14:paraId="579722D5">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黑体_GBK" w:cs="Times New Roman"/>
                <w:b w:val="0"/>
                <w:bCs w:val="0"/>
                <w:spacing w:val="0"/>
                <w:w w:val="100"/>
                <w:kern w:val="0"/>
                <w:sz w:val="18"/>
                <w:szCs w:val="18"/>
              </w:rPr>
            </w:pPr>
          </w:p>
        </w:tc>
        <w:tc>
          <w:tcPr>
            <w:tcW w:w="353" w:type="dxa"/>
            <w:vMerge w:val="continue"/>
            <w:vAlign w:val="center"/>
          </w:tcPr>
          <w:p w14:paraId="2E59A557">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黑体_GBK" w:cs="Times New Roman"/>
                <w:b w:val="0"/>
                <w:bCs w:val="0"/>
                <w:spacing w:val="0"/>
                <w:w w:val="100"/>
                <w:kern w:val="0"/>
                <w:sz w:val="18"/>
                <w:szCs w:val="18"/>
              </w:rPr>
            </w:pPr>
          </w:p>
        </w:tc>
      </w:tr>
      <w:tr w14:paraId="69AAC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13876" w:type="dxa"/>
            <w:gridSpan w:val="18"/>
            <w:shd w:val="clear" w:color="auto" w:fill="auto"/>
            <w:vAlign w:val="center"/>
          </w:tcPr>
          <w:p w14:paraId="3F361A5F">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eastAsia" w:ascii="方正黑体_GBK" w:hAnsi="方正黑体_GBK" w:eastAsia="方正黑体_GBK" w:cs="方正黑体_GBK"/>
                <w:spacing w:val="0"/>
                <w:w w:val="100"/>
                <w:kern w:val="0"/>
                <w:sz w:val="18"/>
                <w:szCs w:val="18"/>
              </w:rPr>
              <w:t>一、国际化旅游产品提升工程</w:t>
            </w:r>
          </w:p>
        </w:tc>
      </w:tr>
      <w:tr w14:paraId="73DE0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13876" w:type="dxa"/>
            <w:gridSpan w:val="18"/>
            <w:shd w:val="clear" w:color="auto" w:fill="auto"/>
            <w:vAlign w:val="center"/>
          </w:tcPr>
          <w:p w14:paraId="6CC7403A">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eastAsia" w:ascii="方正楷体_GBK" w:hAnsi="方正楷体_GBK" w:eastAsia="方正楷体_GBK" w:cs="方正楷体_GBK"/>
                <w:spacing w:val="0"/>
                <w:w w:val="100"/>
                <w:kern w:val="0"/>
                <w:sz w:val="18"/>
                <w:szCs w:val="18"/>
                <w:lang w:eastAsia="zh-CN"/>
              </w:rPr>
              <w:t>（</w:t>
            </w:r>
            <w:r>
              <w:rPr>
                <w:rFonts w:hint="eastAsia" w:ascii="方正楷体_GBK" w:hAnsi="方正楷体_GBK" w:eastAsia="方正楷体_GBK" w:cs="方正楷体_GBK"/>
                <w:spacing w:val="0"/>
                <w:w w:val="100"/>
                <w:kern w:val="0"/>
                <w:sz w:val="18"/>
                <w:szCs w:val="18"/>
              </w:rPr>
              <w:t>一</w:t>
            </w:r>
            <w:r>
              <w:rPr>
                <w:rFonts w:hint="eastAsia" w:ascii="方正楷体_GBK" w:hAnsi="方正楷体_GBK" w:eastAsia="方正楷体_GBK" w:cs="方正楷体_GBK"/>
                <w:spacing w:val="0"/>
                <w:w w:val="100"/>
                <w:kern w:val="0"/>
                <w:sz w:val="18"/>
                <w:szCs w:val="18"/>
                <w:lang w:eastAsia="zh-CN"/>
              </w:rPr>
              <w:t>）</w:t>
            </w:r>
            <w:r>
              <w:rPr>
                <w:rFonts w:hint="eastAsia" w:ascii="方正楷体_GBK" w:hAnsi="方正楷体_GBK" w:eastAsia="方正楷体_GBK" w:cs="方正楷体_GBK"/>
                <w:spacing w:val="0"/>
                <w:w w:val="100"/>
                <w:kern w:val="0"/>
                <w:sz w:val="18"/>
                <w:szCs w:val="18"/>
              </w:rPr>
              <w:t>世界级旅游景区项目</w:t>
            </w:r>
          </w:p>
        </w:tc>
      </w:tr>
      <w:tr w14:paraId="32D74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331" w:type="dxa"/>
            <w:shd w:val="clear" w:color="auto" w:fill="auto"/>
            <w:vAlign w:val="center"/>
          </w:tcPr>
          <w:p w14:paraId="3B1CA4CF">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1</w:t>
            </w:r>
          </w:p>
        </w:tc>
        <w:tc>
          <w:tcPr>
            <w:tcW w:w="915" w:type="dxa"/>
            <w:shd w:val="clear" w:color="auto" w:fill="auto"/>
            <w:vAlign w:val="center"/>
          </w:tcPr>
          <w:p w14:paraId="7D825825">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仙女山国家森林公园景区提档升级项目</w:t>
            </w:r>
          </w:p>
        </w:tc>
        <w:tc>
          <w:tcPr>
            <w:tcW w:w="2054" w:type="dxa"/>
            <w:shd w:val="clear" w:color="auto" w:fill="auto"/>
            <w:vAlign w:val="center"/>
          </w:tcPr>
          <w:p w14:paraId="731BA6BD">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一是修编完善仙女山片区提档升级规划方案；二是优化改造观光小火车大循环线路；三是培育研学旅游产品及线路；四是提升各类冰雪旅游等业态；五是建设自驾车房车露营基地；五是将仙女山打造成</w:t>
            </w:r>
            <w:r>
              <w:rPr>
                <w:rFonts w:hint="eastAsia"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格林童话之冬</w:t>
            </w:r>
            <w:r>
              <w:rPr>
                <w:rFonts w:hint="eastAsia"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世界级IP，植入实景剧本项目。</w:t>
            </w:r>
          </w:p>
        </w:tc>
        <w:tc>
          <w:tcPr>
            <w:tcW w:w="745" w:type="dxa"/>
            <w:shd w:val="clear" w:color="auto" w:fill="auto"/>
            <w:vAlign w:val="center"/>
          </w:tcPr>
          <w:p w14:paraId="27328EDE">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仙女山国家森林公园</w:t>
            </w:r>
          </w:p>
        </w:tc>
        <w:tc>
          <w:tcPr>
            <w:tcW w:w="420" w:type="dxa"/>
            <w:shd w:val="clear" w:color="auto" w:fill="auto"/>
            <w:vAlign w:val="center"/>
          </w:tcPr>
          <w:p w14:paraId="7467202B">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续建</w:t>
            </w:r>
          </w:p>
        </w:tc>
        <w:tc>
          <w:tcPr>
            <w:tcW w:w="830" w:type="dxa"/>
            <w:shd w:val="clear" w:color="auto" w:fill="auto"/>
            <w:vAlign w:val="center"/>
          </w:tcPr>
          <w:p w14:paraId="75AA1374">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2022-2030</w:t>
            </w:r>
          </w:p>
        </w:tc>
        <w:tc>
          <w:tcPr>
            <w:tcW w:w="1255" w:type="dxa"/>
            <w:shd w:val="clear" w:color="auto" w:fill="auto"/>
            <w:vAlign w:val="center"/>
          </w:tcPr>
          <w:p w14:paraId="241ECFF7">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修编完善仙女山片区提档升级规划方案，启动小火车大循环通道建设。</w:t>
            </w:r>
          </w:p>
        </w:tc>
        <w:tc>
          <w:tcPr>
            <w:tcW w:w="1020" w:type="dxa"/>
            <w:shd w:val="clear" w:color="auto" w:fill="auto"/>
            <w:vAlign w:val="center"/>
          </w:tcPr>
          <w:p w14:paraId="323925AB">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建成投运观光小火车大循环、自驾车房车露营基地；开展研学旅游和各类冰雪旅游等业态。</w:t>
            </w:r>
          </w:p>
        </w:tc>
        <w:tc>
          <w:tcPr>
            <w:tcW w:w="996" w:type="dxa"/>
            <w:shd w:val="clear" w:color="auto" w:fill="auto"/>
            <w:vAlign w:val="center"/>
          </w:tcPr>
          <w:p w14:paraId="73F84B27">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成功打造</w:t>
            </w:r>
            <w:r>
              <w:rPr>
                <w:rFonts w:hint="eastAsia"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格林童话之冬</w:t>
            </w:r>
            <w:r>
              <w:rPr>
                <w:rFonts w:hint="eastAsia"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世界级IP，植入实景剧本项目，全面完成景区提档升级。</w:t>
            </w:r>
          </w:p>
        </w:tc>
        <w:tc>
          <w:tcPr>
            <w:tcW w:w="540" w:type="dxa"/>
            <w:shd w:val="clear" w:color="auto" w:fill="auto"/>
            <w:vAlign w:val="center"/>
          </w:tcPr>
          <w:p w14:paraId="173AF8A4">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20000</w:t>
            </w:r>
          </w:p>
        </w:tc>
        <w:tc>
          <w:tcPr>
            <w:tcW w:w="462" w:type="dxa"/>
            <w:shd w:val="clear" w:color="auto" w:fill="auto"/>
            <w:vAlign w:val="center"/>
          </w:tcPr>
          <w:p w14:paraId="403D22CB">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420" w:type="dxa"/>
            <w:shd w:val="clear" w:color="auto" w:fill="auto"/>
            <w:vAlign w:val="center"/>
          </w:tcPr>
          <w:p w14:paraId="3572BA8C">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17"/>
                <w:w w:val="100"/>
                <w:kern w:val="0"/>
                <w:sz w:val="18"/>
                <w:szCs w:val="18"/>
              </w:rPr>
              <w:t>10000</w:t>
            </w:r>
          </w:p>
        </w:tc>
        <w:tc>
          <w:tcPr>
            <w:tcW w:w="555" w:type="dxa"/>
            <w:shd w:val="clear" w:color="auto" w:fill="auto"/>
            <w:vAlign w:val="center"/>
          </w:tcPr>
          <w:p w14:paraId="1EA155F5">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10000</w:t>
            </w:r>
          </w:p>
        </w:tc>
        <w:tc>
          <w:tcPr>
            <w:tcW w:w="363" w:type="dxa"/>
            <w:shd w:val="clear" w:color="auto" w:fill="auto"/>
            <w:vAlign w:val="center"/>
          </w:tcPr>
          <w:p w14:paraId="0E572030">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2A6A63E1">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刘 印</w:t>
            </w:r>
          </w:p>
        </w:tc>
        <w:tc>
          <w:tcPr>
            <w:tcW w:w="885" w:type="dxa"/>
            <w:shd w:val="clear" w:color="auto" w:fill="auto"/>
            <w:vAlign w:val="center"/>
          </w:tcPr>
          <w:p w14:paraId="1B3D6FA1">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区旅游产业</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集团</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公司</w:t>
            </w:r>
          </w:p>
        </w:tc>
        <w:tc>
          <w:tcPr>
            <w:tcW w:w="1192" w:type="dxa"/>
            <w:shd w:val="clear" w:color="auto" w:fill="auto"/>
            <w:vAlign w:val="center"/>
          </w:tcPr>
          <w:p w14:paraId="4518ACFC">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区规划自然资源局、区生态环境局、区文化旅游委、区林业局</w:t>
            </w:r>
          </w:p>
        </w:tc>
        <w:tc>
          <w:tcPr>
            <w:tcW w:w="353" w:type="dxa"/>
            <w:shd w:val="clear" w:color="auto" w:fill="auto"/>
            <w:vAlign w:val="center"/>
          </w:tcPr>
          <w:p w14:paraId="2F044724">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45CD7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331" w:type="dxa"/>
            <w:shd w:val="clear" w:color="auto" w:fill="auto"/>
            <w:vAlign w:val="center"/>
          </w:tcPr>
          <w:p w14:paraId="0A7CCB74">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w:t>
            </w:r>
          </w:p>
        </w:tc>
        <w:tc>
          <w:tcPr>
            <w:tcW w:w="915" w:type="dxa"/>
            <w:shd w:val="clear" w:color="auto" w:fill="auto"/>
            <w:vAlign w:val="center"/>
          </w:tcPr>
          <w:p w14:paraId="206F2433">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eastAsia"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仙女山·树顶漫步</w:t>
            </w:r>
            <w:r>
              <w:rPr>
                <w:rFonts w:hint="eastAsia"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自然教育营地综合开发项目</w:t>
            </w:r>
          </w:p>
        </w:tc>
        <w:tc>
          <w:tcPr>
            <w:tcW w:w="2054" w:type="dxa"/>
            <w:shd w:val="clear" w:color="auto" w:fill="auto"/>
            <w:vAlign w:val="center"/>
          </w:tcPr>
          <w:p w14:paraId="35648348">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高品质打造树顶漫步、丛林穿梭滑道、研学教育中心、运动训练中心、森林攀爬、森林住宿体验、自然之路及营地配套等体旅融合项目。</w:t>
            </w:r>
          </w:p>
        </w:tc>
        <w:tc>
          <w:tcPr>
            <w:tcW w:w="745" w:type="dxa"/>
            <w:shd w:val="clear" w:color="auto" w:fill="auto"/>
            <w:vAlign w:val="center"/>
          </w:tcPr>
          <w:p w14:paraId="2E8840A3">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仙女山国家森林公园</w:t>
            </w:r>
          </w:p>
        </w:tc>
        <w:tc>
          <w:tcPr>
            <w:tcW w:w="420" w:type="dxa"/>
            <w:shd w:val="clear" w:color="auto" w:fill="auto"/>
            <w:vAlign w:val="center"/>
          </w:tcPr>
          <w:p w14:paraId="5CBC49D4">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续建</w:t>
            </w:r>
          </w:p>
        </w:tc>
        <w:tc>
          <w:tcPr>
            <w:tcW w:w="830" w:type="dxa"/>
            <w:shd w:val="clear" w:color="auto" w:fill="auto"/>
            <w:vAlign w:val="center"/>
          </w:tcPr>
          <w:p w14:paraId="1FB37733">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2022-2025</w:t>
            </w:r>
          </w:p>
        </w:tc>
        <w:tc>
          <w:tcPr>
            <w:tcW w:w="1255" w:type="dxa"/>
            <w:shd w:val="clear" w:color="auto" w:fill="auto"/>
            <w:vAlign w:val="center"/>
          </w:tcPr>
          <w:p w14:paraId="226A4F95">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完成帐篷住宿体验、房车住宿体验、火车住宿体验及水&amp;沙动力乐园建设，完成动力自然教育点建设。</w:t>
            </w:r>
          </w:p>
        </w:tc>
        <w:tc>
          <w:tcPr>
            <w:tcW w:w="1020" w:type="dxa"/>
            <w:shd w:val="clear" w:color="auto" w:fill="auto"/>
            <w:vAlign w:val="center"/>
          </w:tcPr>
          <w:p w14:paraId="0196FE54">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完善研学教育基地中心和德国滑道建设。</w:t>
            </w:r>
          </w:p>
        </w:tc>
        <w:tc>
          <w:tcPr>
            <w:tcW w:w="996" w:type="dxa"/>
            <w:shd w:val="clear" w:color="auto" w:fill="auto"/>
            <w:vAlign w:val="center"/>
          </w:tcPr>
          <w:p w14:paraId="69BBF180">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566C6278">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22000</w:t>
            </w:r>
          </w:p>
        </w:tc>
        <w:tc>
          <w:tcPr>
            <w:tcW w:w="462" w:type="dxa"/>
            <w:shd w:val="clear" w:color="auto" w:fill="auto"/>
            <w:vAlign w:val="center"/>
          </w:tcPr>
          <w:p w14:paraId="53E3745B">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420" w:type="dxa"/>
            <w:shd w:val="clear" w:color="auto" w:fill="auto"/>
            <w:vAlign w:val="center"/>
          </w:tcPr>
          <w:p w14:paraId="43D44F70">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55" w:type="dxa"/>
            <w:shd w:val="clear" w:color="auto" w:fill="auto"/>
            <w:vAlign w:val="center"/>
          </w:tcPr>
          <w:p w14:paraId="24B0D455">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22000</w:t>
            </w:r>
          </w:p>
        </w:tc>
        <w:tc>
          <w:tcPr>
            <w:tcW w:w="363" w:type="dxa"/>
            <w:shd w:val="clear" w:color="auto" w:fill="auto"/>
            <w:vAlign w:val="center"/>
          </w:tcPr>
          <w:p w14:paraId="7D81B3FF">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616E9F50">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张 凯</w:t>
            </w:r>
          </w:p>
        </w:tc>
        <w:tc>
          <w:tcPr>
            <w:tcW w:w="885" w:type="dxa"/>
            <w:shd w:val="clear" w:color="auto" w:fill="auto"/>
            <w:vAlign w:val="center"/>
          </w:tcPr>
          <w:p w14:paraId="241CAE1E">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区林业局</w:t>
            </w:r>
          </w:p>
        </w:tc>
        <w:tc>
          <w:tcPr>
            <w:tcW w:w="1192" w:type="dxa"/>
            <w:shd w:val="clear" w:color="auto" w:fill="auto"/>
            <w:vAlign w:val="center"/>
          </w:tcPr>
          <w:p w14:paraId="15776B1B">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区文化旅游委、区旅游产业</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集团</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公司</w:t>
            </w:r>
          </w:p>
        </w:tc>
        <w:tc>
          <w:tcPr>
            <w:tcW w:w="353" w:type="dxa"/>
            <w:shd w:val="clear" w:color="auto" w:fill="auto"/>
            <w:vAlign w:val="center"/>
          </w:tcPr>
          <w:p w14:paraId="596BC92D">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1E05F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75" w:hRule="atLeast"/>
          <w:jc w:val="center"/>
        </w:trPr>
        <w:tc>
          <w:tcPr>
            <w:tcW w:w="331" w:type="dxa"/>
            <w:shd w:val="clear" w:color="auto" w:fill="auto"/>
            <w:vAlign w:val="center"/>
          </w:tcPr>
          <w:p w14:paraId="6919E224">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3</w:t>
            </w:r>
          </w:p>
        </w:tc>
        <w:tc>
          <w:tcPr>
            <w:tcW w:w="915" w:type="dxa"/>
            <w:shd w:val="clear" w:color="auto" w:fill="auto"/>
            <w:vAlign w:val="center"/>
          </w:tcPr>
          <w:p w14:paraId="026D7B72">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天生三桥景区提档升级项目</w:t>
            </w:r>
          </w:p>
        </w:tc>
        <w:tc>
          <w:tcPr>
            <w:tcW w:w="2054" w:type="dxa"/>
            <w:shd w:val="clear" w:color="auto" w:fill="auto"/>
            <w:vAlign w:val="center"/>
          </w:tcPr>
          <w:p w14:paraId="52153E98">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一是分类设置常规、精品、VIP等多条景区游览路线；二是以</w:t>
            </w:r>
            <w:r>
              <w:rPr>
                <w:rFonts w:hint="eastAsia"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元宇宙</w:t>
            </w:r>
            <w:r>
              <w:rPr>
                <w:rFonts w:hint="eastAsia"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概念打造微剧场，修复驿站，引入全息投影等数字技术还原影视节目精彩场景；三是在龙泉洞植入实景表演。</w:t>
            </w:r>
          </w:p>
        </w:tc>
        <w:tc>
          <w:tcPr>
            <w:tcW w:w="745" w:type="dxa"/>
            <w:shd w:val="clear" w:color="auto" w:fill="auto"/>
            <w:vAlign w:val="center"/>
          </w:tcPr>
          <w:p w14:paraId="04668473">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天生三桥景区</w:t>
            </w:r>
          </w:p>
        </w:tc>
        <w:tc>
          <w:tcPr>
            <w:tcW w:w="420" w:type="dxa"/>
            <w:shd w:val="clear" w:color="auto" w:fill="auto"/>
            <w:vAlign w:val="center"/>
          </w:tcPr>
          <w:p w14:paraId="34F38382">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续建</w:t>
            </w:r>
          </w:p>
        </w:tc>
        <w:tc>
          <w:tcPr>
            <w:tcW w:w="830" w:type="dxa"/>
            <w:shd w:val="clear" w:color="auto" w:fill="auto"/>
            <w:vAlign w:val="center"/>
          </w:tcPr>
          <w:p w14:paraId="764B5876">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2022-2025</w:t>
            </w:r>
          </w:p>
        </w:tc>
        <w:tc>
          <w:tcPr>
            <w:tcW w:w="1255" w:type="dxa"/>
            <w:shd w:val="clear" w:color="auto" w:fill="auto"/>
            <w:vAlign w:val="center"/>
          </w:tcPr>
          <w:p w14:paraId="66D6918B">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一是修编完善天生三桥片区提档升级规划方案；二是启动景区业态提档升级前期工作。</w:t>
            </w:r>
          </w:p>
        </w:tc>
        <w:tc>
          <w:tcPr>
            <w:tcW w:w="1020" w:type="dxa"/>
            <w:shd w:val="clear" w:color="auto" w:fill="auto"/>
            <w:vAlign w:val="center"/>
          </w:tcPr>
          <w:p w14:paraId="1106AA2F">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优化完成旅游游线，微剧场、实景演出建成投运。</w:t>
            </w:r>
          </w:p>
        </w:tc>
        <w:tc>
          <w:tcPr>
            <w:tcW w:w="996" w:type="dxa"/>
            <w:shd w:val="clear" w:color="auto" w:fill="auto"/>
            <w:vAlign w:val="center"/>
          </w:tcPr>
          <w:p w14:paraId="1E886B35">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全面完成景区提档升级，确保基础设施品质国际化。</w:t>
            </w:r>
          </w:p>
        </w:tc>
        <w:tc>
          <w:tcPr>
            <w:tcW w:w="540" w:type="dxa"/>
            <w:shd w:val="clear" w:color="auto" w:fill="auto"/>
            <w:vAlign w:val="center"/>
          </w:tcPr>
          <w:p w14:paraId="26AF8DF3">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30000</w:t>
            </w:r>
          </w:p>
        </w:tc>
        <w:tc>
          <w:tcPr>
            <w:tcW w:w="462" w:type="dxa"/>
            <w:shd w:val="clear" w:color="auto" w:fill="auto"/>
            <w:vAlign w:val="center"/>
          </w:tcPr>
          <w:p w14:paraId="46805199">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420" w:type="dxa"/>
            <w:shd w:val="clear" w:color="auto" w:fill="auto"/>
            <w:vAlign w:val="center"/>
          </w:tcPr>
          <w:p w14:paraId="7FF5760D">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17"/>
                <w:w w:val="100"/>
                <w:kern w:val="0"/>
                <w:sz w:val="18"/>
                <w:szCs w:val="18"/>
              </w:rPr>
              <w:t>30000</w:t>
            </w:r>
          </w:p>
        </w:tc>
        <w:tc>
          <w:tcPr>
            <w:tcW w:w="555" w:type="dxa"/>
            <w:shd w:val="clear" w:color="auto" w:fill="auto"/>
            <w:vAlign w:val="center"/>
          </w:tcPr>
          <w:p w14:paraId="56FA8337">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363" w:type="dxa"/>
            <w:shd w:val="clear" w:color="auto" w:fill="auto"/>
            <w:vAlign w:val="center"/>
          </w:tcPr>
          <w:p w14:paraId="7BB4D474">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7D1C1EF3">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刘 印</w:t>
            </w:r>
          </w:p>
        </w:tc>
        <w:tc>
          <w:tcPr>
            <w:tcW w:w="885" w:type="dxa"/>
            <w:shd w:val="clear" w:color="auto" w:fill="auto"/>
            <w:vAlign w:val="center"/>
          </w:tcPr>
          <w:p w14:paraId="4AA237A3">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区旅游产业</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集团</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公司</w:t>
            </w:r>
          </w:p>
        </w:tc>
        <w:tc>
          <w:tcPr>
            <w:tcW w:w="1192" w:type="dxa"/>
            <w:shd w:val="clear" w:color="auto" w:fill="auto"/>
            <w:vAlign w:val="center"/>
          </w:tcPr>
          <w:p w14:paraId="53D2E074">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区规划自然资源局、区生态环境局、区文化旅游委、区林业局、区世遗中心，仙女山街道办事处</w:t>
            </w:r>
          </w:p>
        </w:tc>
        <w:tc>
          <w:tcPr>
            <w:tcW w:w="353" w:type="dxa"/>
            <w:shd w:val="clear" w:color="auto" w:fill="auto"/>
            <w:vAlign w:val="center"/>
          </w:tcPr>
          <w:p w14:paraId="53D4A046">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55E0A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60" w:hRule="atLeast"/>
          <w:jc w:val="center"/>
        </w:trPr>
        <w:tc>
          <w:tcPr>
            <w:tcW w:w="331" w:type="dxa"/>
            <w:shd w:val="clear" w:color="auto" w:fill="auto"/>
            <w:vAlign w:val="center"/>
          </w:tcPr>
          <w:p w14:paraId="35B9B7BF">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4</w:t>
            </w:r>
          </w:p>
        </w:tc>
        <w:tc>
          <w:tcPr>
            <w:tcW w:w="915" w:type="dxa"/>
            <w:shd w:val="clear" w:color="auto" w:fill="auto"/>
            <w:vAlign w:val="center"/>
          </w:tcPr>
          <w:p w14:paraId="280509BC">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芙蓉洞景区提档升级项目</w:t>
            </w:r>
          </w:p>
        </w:tc>
        <w:tc>
          <w:tcPr>
            <w:tcW w:w="2054" w:type="dxa"/>
            <w:shd w:val="clear" w:color="auto" w:fill="auto"/>
            <w:vAlign w:val="center"/>
          </w:tcPr>
          <w:p w14:paraId="416F5D42">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一是提档升级景区景观及设施，打造沉浸式洞穴旅游；二是建设芙蓉洞国际科考大本营。</w:t>
            </w:r>
          </w:p>
        </w:tc>
        <w:tc>
          <w:tcPr>
            <w:tcW w:w="745" w:type="dxa"/>
            <w:shd w:val="clear" w:color="auto" w:fill="auto"/>
            <w:vAlign w:val="center"/>
          </w:tcPr>
          <w:p w14:paraId="751C3173">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江口镇</w:t>
            </w:r>
          </w:p>
        </w:tc>
        <w:tc>
          <w:tcPr>
            <w:tcW w:w="420" w:type="dxa"/>
            <w:shd w:val="clear" w:color="auto" w:fill="auto"/>
            <w:vAlign w:val="center"/>
          </w:tcPr>
          <w:p w14:paraId="072622A4">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续建</w:t>
            </w:r>
          </w:p>
        </w:tc>
        <w:tc>
          <w:tcPr>
            <w:tcW w:w="830" w:type="dxa"/>
            <w:shd w:val="clear" w:color="auto" w:fill="auto"/>
            <w:vAlign w:val="center"/>
          </w:tcPr>
          <w:p w14:paraId="1EE3C7B8">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2022-2025</w:t>
            </w:r>
          </w:p>
        </w:tc>
        <w:tc>
          <w:tcPr>
            <w:tcW w:w="1255" w:type="dxa"/>
            <w:shd w:val="clear" w:color="auto" w:fill="auto"/>
            <w:vAlign w:val="center"/>
          </w:tcPr>
          <w:p w14:paraId="5C9A0C90">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完成芙蓉洞现代化科技化提档升级方案设计、芙蓉洞国际科考大本营规划设计及建设。</w:t>
            </w:r>
          </w:p>
        </w:tc>
        <w:tc>
          <w:tcPr>
            <w:tcW w:w="1020" w:type="dxa"/>
            <w:shd w:val="clear" w:color="auto" w:fill="auto"/>
            <w:vAlign w:val="center"/>
          </w:tcPr>
          <w:p w14:paraId="35CAC5EC">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完成景区提档升级；开展芙蓉洞国际科考大本营运营宣传。</w:t>
            </w:r>
          </w:p>
        </w:tc>
        <w:tc>
          <w:tcPr>
            <w:tcW w:w="996" w:type="dxa"/>
            <w:shd w:val="clear" w:color="auto" w:fill="auto"/>
            <w:vAlign w:val="center"/>
          </w:tcPr>
          <w:p w14:paraId="0876FADB">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2D334330">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8000</w:t>
            </w:r>
          </w:p>
        </w:tc>
        <w:tc>
          <w:tcPr>
            <w:tcW w:w="462" w:type="dxa"/>
            <w:shd w:val="clear" w:color="auto" w:fill="auto"/>
            <w:vAlign w:val="center"/>
          </w:tcPr>
          <w:p w14:paraId="59ED80B2">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420" w:type="dxa"/>
            <w:shd w:val="clear" w:color="auto" w:fill="auto"/>
            <w:vAlign w:val="center"/>
          </w:tcPr>
          <w:p w14:paraId="221C6603">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8000</w:t>
            </w:r>
          </w:p>
        </w:tc>
        <w:tc>
          <w:tcPr>
            <w:tcW w:w="555" w:type="dxa"/>
            <w:shd w:val="clear" w:color="auto" w:fill="auto"/>
            <w:vAlign w:val="center"/>
          </w:tcPr>
          <w:p w14:paraId="07317F1F">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363" w:type="dxa"/>
            <w:shd w:val="clear" w:color="auto" w:fill="auto"/>
            <w:vAlign w:val="center"/>
          </w:tcPr>
          <w:p w14:paraId="1DB14BC4">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08AD2284">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刘 印</w:t>
            </w:r>
          </w:p>
        </w:tc>
        <w:tc>
          <w:tcPr>
            <w:tcW w:w="885" w:type="dxa"/>
            <w:shd w:val="clear" w:color="auto" w:fill="auto"/>
            <w:vAlign w:val="center"/>
          </w:tcPr>
          <w:p w14:paraId="52AACE83">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区旅游产业</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集团</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公司</w:t>
            </w:r>
          </w:p>
        </w:tc>
        <w:tc>
          <w:tcPr>
            <w:tcW w:w="1192" w:type="dxa"/>
            <w:shd w:val="clear" w:color="auto" w:fill="auto"/>
            <w:vAlign w:val="center"/>
          </w:tcPr>
          <w:p w14:paraId="39B9FA2C">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区文化旅游委、区林业局，江口镇人民政府</w:t>
            </w:r>
          </w:p>
        </w:tc>
        <w:tc>
          <w:tcPr>
            <w:tcW w:w="353" w:type="dxa"/>
            <w:shd w:val="clear" w:color="auto" w:fill="auto"/>
            <w:vAlign w:val="center"/>
          </w:tcPr>
          <w:p w14:paraId="1E96FB94">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77F48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60" w:hRule="atLeast"/>
          <w:jc w:val="center"/>
        </w:trPr>
        <w:tc>
          <w:tcPr>
            <w:tcW w:w="331" w:type="dxa"/>
            <w:shd w:val="clear" w:color="auto" w:fill="auto"/>
            <w:vAlign w:val="center"/>
          </w:tcPr>
          <w:p w14:paraId="4BA03D20">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5</w:t>
            </w:r>
          </w:p>
        </w:tc>
        <w:tc>
          <w:tcPr>
            <w:tcW w:w="915" w:type="dxa"/>
            <w:shd w:val="clear" w:color="auto" w:fill="auto"/>
            <w:vAlign w:val="center"/>
          </w:tcPr>
          <w:p w14:paraId="0AE965EC">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龙水峡地缝景区提档升级项目</w:t>
            </w:r>
          </w:p>
        </w:tc>
        <w:tc>
          <w:tcPr>
            <w:tcW w:w="2054" w:type="dxa"/>
            <w:shd w:val="clear" w:color="auto" w:fill="auto"/>
            <w:vAlign w:val="center"/>
          </w:tcPr>
          <w:p w14:paraId="786600D0">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一是提升景区大门形象及配套设施；二是改造进口电梯；三是利用出口现有水资源打造亲水游乐体验项目。</w:t>
            </w:r>
          </w:p>
        </w:tc>
        <w:tc>
          <w:tcPr>
            <w:tcW w:w="745" w:type="dxa"/>
            <w:shd w:val="clear" w:color="auto" w:fill="auto"/>
            <w:vAlign w:val="center"/>
          </w:tcPr>
          <w:p w14:paraId="6DA74364">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龙水峡地缝景区</w:t>
            </w:r>
          </w:p>
        </w:tc>
        <w:tc>
          <w:tcPr>
            <w:tcW w:w="420" w:type="dxa"/>
            <w:shd w:val="clear" w:color="auto" w:fill="auto"/>
            <w:vAlign w:val="center"/>
          </w:tcPr>
          <w:p w14:paraId="0DCDA319">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续建</w:t>
            </w:r>
          </w:p>
        </w:tc>
        <w:tc>
          <w:tcPr>
            <w:tcW w:w="830" w:type="dxa"/>
            <w:shd w:val="clear" w:color="auto" w:fill="auto"/>
            <w:vAlign w:val="center"/>
          </w:tcPr>
          <w:p w14:paraId="15DB765A">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2022-2030</w:t>
            </w:r>
          </w:p>
        </w:tc>
        <w:tc>
          <w:tcPr>
            <w:tcW w:w="1255" w:type="dxa"/>
            <w:shd w:val="clear" w:color="auto" w:fill="auto"/>
            <w:vAlign w:val="center"/>
          </w:tcPr>
          <w:p w14:paraId="780AF30C">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一是完善龙水峡地缝景区提档升级规划方案；二是电梯改造投运。</w:t>
            </w:r>
          </w:p>
        </w:tc>
        <w:tc>
          <w:tcPr>
            <w:tcW w:w="1020" w:type="dxa"/>
            <w:shd w:val="clear" w:color="auto" w:fill="auto"/>
            <w:vAlign w:val="center"/>
          </w:tcPr>
          <w:p w14:paraId="01E1F3D0">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完成景区大门形象及基础配套设施建设。</w:t>
            </w:r>
          </w:p>
        </w:tc>
        <w:tc>
          <w:tcPr>
            <w:tcW w:w="996" w:type="dxa"/>
            <w:shd w:val="clear" w:color="auto" w:fill="auto"/>
            <w:vAlign w:val="center"/>
          </w:tcPr>
          <w:p w14:paraId="23B09584">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亲水游乐体验项目建成投运，全面完成景区提档升级</w:t>
            </w:r>
          </w:p>
        </w:tc>
        <w:tc>
          <w:tcPr>
            <w:tcW w:w="540" w:type="dxa"/>
            <w:shd w:val="clear" w:color="auto" w:fill="auto"/>
            <w:vAlign w:val="center"/>
          </w:tcPr>
          <w:p w14:paraId="169F9B25">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7000</w:t>
            </w:r>
          </w:p>
        </w:tc>
        <w:tc>
          <w:tcPr>
            <w:tcW w:w="462" w:type="dxa"/>
            <w:shd w:val="clear" w:color="auto" w:fill="auto"/>
            <w:vAlign w:val="center"/>
          </w:tcPr>
          <w:p w14:paraId="53A5F184">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420" w:type="dxa"/>
            <w:shd w:val="clear" w:color="auto" w:fill="auto"/>
            <w:vAlign w:val="center"/>
          </w:tcPr>
          <w:p w14:paraId="6A1AAA07">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7000</w:t>
            </w:r>
          </w:p>
        </w:tc>
        <w:tc>
          <w:tcPr>
            <w:tcW w:w="555" w:type="dxa"/>
            <w:shd w:val="clear" w:color="auto" w:fill="auto"/>
            <w:vAlign w:val="center"/>
          </w:tcPr>
          <w:p w14:paraId="59EF24A0">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363" w:type="dxa"/>
            <w:shd w:val="clear" w:color="auto" w:fill="auto"/>
            <w:vAlign w:val="center"/>
          </w:tcPr>
          <w:p w14:paraId="5DCA49F9">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1C6B0041">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刘 印</w:t>
            </w:r>
          </w:p>
        </w:tc>
        <w:tc>
          <w:tcPr>
            <w:tcW w:w="885" w:type="dxa"/>
            <w:shd w:val="clear" w:color="auto" w:fill="auto"/>
            <w:vAlign w:val="center"/>
          </w:tcPr>
          <w:p w14:paraId="6BF08986">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区旅游产业</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集团</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公司</w:t>
            </w:r>
          </w:p>
        </w:tc>
        <w:tc>
          <w:tcPr>
            <w:tcW w:w="1192" w:type="dxa"/>
            <w:shd w:val="clear" w:color="auto" w:fill="auto"/>
            <w:vAlign w:val="center"/>
          </w:tcPr>
          <w:p w14:paraId="3A38DE9C">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区规划自然资源局、区生态环境局、区文化旅游委、区林业局、区世遗中心，仙女山街道办事处</w:t>
            </w:r>
          </w:p>
        </w:tc>
        <w:tc>
          <w:tcPr>
            <w:tcW w:w="353" w:type="dxa"/>
            <w:shd w:val="clear" w:color="auto" w:fill="auto"/>
            <w:vAlign w:val="center"/>
          </w:tcPr>
          <w:p w14:paraId="42B591A9">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366DD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331" w:type="dxa"/>
            <w:shd w:val="clear" w:color="auto" w:fill="auto"/>
            <w:vAlign w:val="center"/>
          </w:tcPr>
          <w:p w14:paraId="77E9B264">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6</w:t>
            </w:r>
          </w:p>
        </w:tc>
        <w:tc>
          <w:tcPr>
            <w:tcW w:w="915" w:type="dxa"/>
            <w:shd w:val="clear" w:color="auto" w:fill="auto"/>
            <w:vAlign w:val="center"/>
          </w:tcPr>
          <w:p w14:paraId="55E1BD73">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天尺情缘5A级景区项目</w:t>
            </w:r>
          </w:p>
        </w:tc>
        <w:tc>
          <w:tcPr>
            <w:tcW w:w="2054" w:type="dxa"/>
            <w:shd w:val="clear" w:color="auto" w:fill="auto"/>
            <w:vAlign w:val="center"/>
          </w:tcPr>
          <w:p w14:paraId="1B3204C9">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对标5A级旅游景区标准，完善景区功能设施、标识标牌。</w:t>
            </w:r>
          </w:p>
        </w:tc>
        <w:tc>
          <w:tcPr>
            <w:tcW w:w="745" w:type="dxa"/>
            <w:shd w:val="clear" w:color="auto" w:fill="auto"/>
            <w:vAlign w:val="center"/>
          </w:tcPr>
          <w:p w14:paraId="66EC0AFE">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白马镇</w:t>
            </w:r>
          </w:p>
        </w:tc>
        <w:tc>
          <w:tcPr>
            <w:tcW w:w="420" w:type="dxa"/>
            <w:shd w:val="clear" w:color="auto" w:fill="auto"/>
            <w:vAlign w:val="center"/>
          </w:tcPr>
          <w:p w14:paraId="521B5150">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续建</w:t>
            </w:r>
          </w:p>
        </w:tc>
        <w:tc>
          <w:tcPr>
            <w:tcW w:w="830" w:type="dxa"/>
            <w:shd w:val="clear" w:color="auto" w:fill="auto"/>
            <w:vAlign w:val="center"/>
          </w:tcPr>
          <w:p w14:paraId="1239F5E2">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2022-2025</w:t>
            </w:r>
          </w:p>
        </w:tc>
        <w:tc>
          <w:tcPr>
            <w:tcW w:w="1255" w:type="dxa"/>
            <w:shd w:val="clear" w:color="auto" w:fill="auto"/>
            <w:vAlign w:val="center"/>
          </w:tcPr>
          <w:p w14:paraId="156F15A8">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完成部分功能设施及标识标牌建设。</w:t>
            </w:r>
          </w:p>
        </w:tc>
        <w:tc>
          <w:tcPr>
            <w:tcW w:w="1020" w:type="dxa"/>
            <w:shd w:val="clear" w:color="auto" w:fill="auto"/>
            <w:vAlign w:val="center"/>
          </w:tcPr>
          <w:p w14:paraId="60A9FEEB">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6"/>
                <w:w w:val="100"/>
                <w:kern w:val="0"/>
                <w:sz w:val="18"/>
                <w:szCs w:val="18"/>
              </w:rPr>
              <w:t>完成景区提档升级相关建设内容，成功申报国家5A级旅游景区。</w:t>
            </w:r>
          </w:p>
        </w:tc>
        <w:tc>
          <w:tcPr>
            <w:tcW w:w="996" w:type="dxa"/>
            <w:shd w:val="clear" w:color="auto" w:fill="auto"/>
            <w:vAlign w:val="center"/>
          </w:tcPr>
          <w:p w14:paraId="69B3084D">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4F29E30D">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2500</w:t>
            </w:r>
          </w:p>
        </w:tc>
        <w:tc>
          <w:tcPr>
            <w:tcW w:w="462" w:type="dxa"/>
            <w:shd w:val="clear" w:color="auto" w:fill="auto"/>
            <w:vAlign w:val="center"/>
          </w:tcPr>
          <w:p w14:paraId="26C03534">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420" w:type="dxa"/>
            <w:shd w:val="clear" w:color="auto" w:fill="auto"/>
            <w:vAlign w:val="center"/>
          </w:tcPr>
          <w:p w14:paraId="5C9EE15C">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2500</w:t>
            </w:r>
          </w:p>
        </w:tc>
        <w:tc>
          <w:tcPr>
            <w:tcW w:w="555" w:type="dxa"/>
            <w:shd w:val="clear" w:color="auto" w:fill="auto"/>
            <w:vAlign w:val="center"/>
          </w:tcPr>
          <w:p w14:paraId="64EC9658">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363" w:type="dxa"/>
            <w:shd w:val="clear" w:color="auto" w:fill="auto"/>
            <w:vAlign w:val="center"/>
          </w:tcPr>
          <w:p w14:paraId="6CC4007F">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5A995399">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刘 印</w:t>
            </w:r>
          </w:p>
        </w:tc>
        <w:tc>
          <w:tcPr>
            <w:tcW w:w="885" w:type="dxa"/>
            <w:shd w:val="clear" w:color="auto" w:fill="auto"/>
            <w:vAlign w:val="center"/>
          </w:tcPr>
          <w:p w14:paraId="74FC3A17">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Times New Roman" w:hAnsi="Times New Roman" w:eastAsia="方正仿宋_GBK" w:cs="Times New Roman"/>
                <w:spacing w:val="0"/>
                <w:w w:val="100"/>
                <w:kern w:val="0"/>
                <w:sz w:val="18"/>
                <w:szCs w:val="18"/>
                <w:lang w:eastAsia="zh-CN"/>
              </w:rPr>
            </w:pPr>
            <w:r>
              <w:rPr>
                <w:rFonts w:hint="eastAsia" w:cs="Times New Roman"/>
                <w:spacing w:val="0"/>
                <w:w w:val="100"/>
                <w:kern w:val="0"/>
                <w:sz w:val="18"/>
                <w:szCs w:val="18"/>
                <w:lang w:eastAsia="zh-CN"/>
              </w:rPr>
              <w:t>区旅游产业（集团）公司</w:t>
            </w:r>
          </w:p>
        </w:tc>
        <w:tc>
          <w:tcPr>
            <w:tcW w:w="1192" w:type="dxa"/>
            <w:shd w:val="clear" w:color="auto" w:fill="auto"/>
            <w:vAlign w:val="center"/>
          </w:tcPr>
          <w:p w14:paraId="2ABB431C">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区文化旅游委，白马镇人民政府</w:t>
            </w:r>
          </w:p>
        </w:tc>
        <w:tc>
          <w:tcPr>
            <w:tcW w:w="353" w:type="dxa"/>
            <w:shd w:val="clear" w:color="auto" w:fill="auto"/>
            <w:vAlign w:val="center"/>
          </w:tcPr>
          <w:p w14:paraId="5D9C087A">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7401A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85" w:hRule="atLeast"/>
          <w:jc w:val="center"/>
        </w:trPr>
        <w:tc>
          <w:tcPr>
            <w:tcW w:w="331" w:type="dxa"/>
            <w:shd w:val="clear" w:color="auto" w:fill="auto"/>
            <w:vAlign w:val="center"/>
          </w:tcPr>
          <w:p w14:paraId="20DF681F">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7</w:t>
            </w:r>
          </w:p>
        </w:tc>
        <w:tc>
          <w:tcPr>
            <w:tcW w:w="915" w:type="dxa"/>
            <w:shd w:val="clear" w:color="auto" w:fill="auto"/>
            <w:vAlign w:val="center"/>
          </w:tcPr>
          <w:p w14:paraId="47BBCADC">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印象文化小镇项目</w:t>
            </w:r>
          </w:p>
        </w:tc>
        <w:tc>
          <w:tcPr>
            <w:tcW w:w="2054" w:type="dxa"/>
            <w:shd w:val="clear" w:color="auto" w:fill="auto"/>
            <w:vAlign w:val="center"/>
          </w:tcPr>
          <w:p w14:paraId="30E29331">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一是升级改造《印象武隆》节目；二是将</w:t>
            </w:r>
            <w:r>
              <w:rPr>
                <w:rFonts w:hint="eastAsia"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纤夫生活</w:t>
            </w:r>
            <w:r>
              <w:rPr>
                <w:rFonts w:hint="eastAsia"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w:t>
            </w:r>
            <w:r>
              <w:rPr>
                <w:rFonts w:hint="eastAsia"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号子文化</w:t>
            </w:r>
            <w:r>
              <w:rPr>
                <w:rFonts w:hint="eastAsia"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等进行场景化、科技化、娱乐化，开展全天多产业拓展升级，打造沉浸式乐园文化小镇。</w:t>
            </w:r>
          </w:p>
        </w:tc>
        <w:tc>
          <w:tcPr>
            <w:tcW w:w="745" w:type="dxa"/>
            <w:shd w:val="clear" w:color="auto" w:fill="auto"/>
            <w:vAlign w:val="center"/>
          </w:tcPr>
          <w:p w14:paraId="7EC1A2D7">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eastAsia"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印象武隆</w:t>
            </w:r>
            <w:r>
              <w:rPr>
                <w:rFonts w:hint="eastAsia"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剧场</w:t>
            </w:r>
          </w:p>
        </w:tc>
        <w:tc>
          <w:tcPr>
            <w:tcW w:w="420" w:type="dxa"/>
            <w:shd w:val="clear" w:color="auto" w:fill="auto"/>
            <w:vAlign w:val="center"/>
          </w:tcPr>
          <w:p w14:paraId="67FBA2FE">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续建</w:t>
            </w:r>
          </w:p>
        </w:tc>
        <w:tc>
          <w:tcPr>
            <w:tcW w:w="830" w:type="dxa"/>
            <w:shd w:val="clear" w:color="auto" w:fill="auto"/>
            <w:vAlign w:val="center"/>
          </w:tcPr>
          <w:p w14:paraId="49CE395C">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2022-2035</w:t>
            </w:r>
          </w:p>
        </w:tc>
        <w:tc>
          <w:tcPr>
            <w:tcW w:w="1255" w:type="dxa"/>
            <w:shd w:val="clear" w:color="auto" w:fill="auto"/>
            <w:vAlign w:val="center"/>
          </w:tcPr>
          <w:p w14:paraId="39FB4816">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完成印象文化小镇项目招商策划。同步启动招商引资工作。</w:t>
            </w:r>
          </w:p>
        </w:tc>
        <w:tc>
          <w:tcPr>
            <w:tcW w:w="1020" w:type="dxa"/>
            <w:shd w:val="clear" w:color="auto" w:fill="auto"/>
            <w:vAlign w:val="center"/>
          </w:tcPr>
          <w:p w14:paraId="60791296">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完成《印象武隆》节目投资企业引进，启动印象小镇项目建设。</w:t>
            </w:r>
          </w:p>
        </w:tc>
        <w:tc>
          <w:tcPr>
            <w:tcW w:w="996" w:type="dxa"/>
            <w:shd w:val="clear" w:color="auto" w:fill="auto"/>
            <w:vAlign w:val="center"/>
          </w:tcPr>
          <w:p w14:paraId="1FBA2B30">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全面建成投运。</w:t>
            </w:r>
          </w:p>
        </w:tc>
        <w:tc>
          <w:tcPr>
            <w:tcW w:w="540" w:type="dxa"/>
            <w:shd w:val="clear" w:color="auto" w:fill="auto"/>
            <w:vAlign w:val="center"/>
          </w:tcPr>
          <w:p w14:paraId="591007AA">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80000</w:t>
            </w:r>
          </w:p>
        </w:tc>
        <w:tc>
          <w:tcPr>
            <w:tcW w:w="462" w:type="dxa"/>
            <w:shd w:val="clear" w:color="auto" w:fill="auto"/>
            <w:vAlign w:val="center"/>
          </w:tcPr>
          <w:p w14:paraId="0CA36BA6">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8000</w:t>
            </w:r>
          </w:p>
        </w:tc>
        <w:tc>
          <w:tcPr>
            <w:tcW w:w="420" w:type="dxa"/>
            <w:shd w:val="clear" w:color="auto" w:fill="auto"/>
            <w:vAlign w:val="center"/>
          </w:tcPr>
          <w:p w14:paraId="2F17D5D5">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17"/>
                <w:w w:val="100"/>
                <w:kern w:val="0"/>
                <w:sz w:val="18"/>
                <w:szCs w:val="18"/>
              </w:rPr>
              <w:t>48000</w:t>
            </w:r>
          </w:p>
        </w:tc>
        <w:tc>
          <w:tcPr>
            <w:tcW w:w="555" w:type="dxa"/>
            <w:shd w:val="clear" w:color="auto" w:fill="auto"/>
            <w:vAlign w:val="center"/>
          </w:tcPr>
          <w:p w14:paraId="720459E2">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24000</w:t>
            </w:r>
          </w:p>
        </w:tc>
        <w:tc>
          <w:tcPr>
            <w:tcW w:w="363" w:type="dxa"/>
            <w:shd w:val="clear" w:color="auto" w:fill="auto"/>
            <w:vAlign w:val="center"/>
          </w:tcPr>
          <w:p w14:paraId="39865CE8">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60634B55">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刘 印</w:t>
            </w:r>
          </w:p>
        </w:tc>
        <w:tc>
          <w:tcPr>
            <w:tcW w:w="885" w:type="dxa"/>
            <w:shd w:val="clear" w:color="auto" w:fill="auto"/>
            <w:vAlign w:val="center"/>
          </w:tcPr>
          <w:p w14:paraId="6AB1F88D">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区旅游产业</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集团</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公司</w:t>
            </w:r>
          </w:p>
        </w:tc>
        <w:tc>
          <w:tcPr>
            <w:tcW w:w="1192" w:type="dxa"/>
            <w:shd w:val="clear" w:color="auto" w:fill="auto"/>
            <w:vAlign w:val="center"/>
          </w:tcPr>
          <w:p w14:paraId="381BF166">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区发展改革委、区规划自然资源局、区文化旅游委、区世遗中心，仙女山街道办事处</w:t>
            </w:r>
          </w:p>
        </w:tc>
        <w:tc>
          <w:tcPr>
            <w:tcW w:w="353" w:type="dxa"/>
            <w:shd w:val="clear" w:color="auto" w:fill="auto"/>
            <w:vAlign w:val="center"/>
          </w:tcPr>
          <w:p w14:paraId="50D0C12B">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311B3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75" w:hRule="atLeast"/>
          <w:jc w:val="center"/>
        </w:trPr>
        <w:tc>
          <w:tcPr>
            <w:tcW w:w="331" w:type="dxa"/>
            <w:shd w:val="clear" w:color="auto" w:fill="auto"/>
            <w:vAlign w:val="center"/>
          </w:tcPr>
          <w:p w14:paraId="12D08783">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8</w:t>
            </w:r>
          </w:p>
        </w:tc>
        <w:tc>
          <w:tcPr>
            <w:tcW w:w="915" w:type="dxa"/>
            <w:shd w:val="clear" w:color="auto" w:fill="auto"/>
            <w:vAlign w:val="center"/>
          </w:tcPr>
          <w:p w14:paraId="514B2E3D">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云上恋桥项目</w:t>
            </w:r>
          </w:p>
        </w:tc>
        <w:tc>
          <w:tcPr>
            <w:tcW w:w="2054" w:type="dxa"/>
            <w:shd w:val="clear" w:color="auto" w:fill="auto"/>
            <w:vAlign w:val="center"/>
          </w:tcPr>
          <w:p w14:paraId="6B456F55">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建设跨江索道、环形玻璃栈道、悬崖摩天轮、悬崖滑道、山地过山车、高空速滑索道、崖壁步道、高空双人骑行轨道等项目，打造白马爱情小镇。</w:t>
            </w:r>
          </w:p>
        </w:tc>
        <w:tc>
          <w:tcPr>
            <w:tcW w:w="745" w:type="dxa"/>
            <w:shd w:val="clear" w:color="auto" w:fill="auto"/>
            <w:vAlign w:val="center"/>
          </w:tcPr>
          <w:p w14:paraId="6435944D">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凤山街道万银村</w:t>
            </w:r>
          </w:p>
        </w:tc>
        <w:tc>
          <w:tcPr>
            <w:tcW w:w="420" w:type="dxa"/>
            <w:shd w:val="clear" w:color="auto" w:fill="auto"/>
            <w:vAlign w:val="center"/>
          </w:tcPr>
          <w:p w14:paraId="15FEA321">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新建</w:t>
            </w:r>
          </w:p>
        </w:tc>
        <w:tc>
          <w:tcPr>
            <w:tcW w:w="830" w:type="dxa"/>
            <w:shd w:val="clear" w:color="auto" w:fill="auto"/>
            <w:vAlign w:val="center"/>
          </w:tcPr>
          <w:p w14:paraId="7CD78064">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2022-2027</w:t>
            </w:r>
          </w:p>
        </w:tc>
        <w:tc>
          <w:tcPr>
            <w:tcW w:w="1255" w:type="dxa"/>
            <w:shd w:val="clear" w:color="auto" w:fill="auto"/>
            <w:vAlign w:val="center"/>
          </w:tcPr>
          <w:p w14:paraId="2B992364">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开展招商。</w:t>
            </w:r>
          </w:p>
        </w:tc>
        <w:tc>
          <w:tcPr>
            <w:tcW w:w="1020" w:type="dxa"/>
            <w:shd w:val="clear" w:color="auto" w:fill="auto"/>
            <w:vAlign w:val="center"/>
          </w:tcPr>
          <w:p w14:paraId="23E947C9">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完成景区场平工作、索道基础建设。</w:t>
            </w:r>
          </w:p>
        </w:tc>
        <w:tc>
          <w:tcPr>
            <w:tcW w:w="996" w:type="dxa"/>
            <w:shd w:val="clear" w:color="auto" w:fill="auto"/>
            <w:vAlign w:val="center"/>
          </w:tcPr>
          <w:p w14:paraId="4F923886">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完成建设并投入使用。</w:t>
            </w:r>
          </w:p>
        </w:tc>
        <w:tc>
          <w:tcPr>
            <w:tcW w:w="540" w:type="dxa"/>
            <w:shd w:val="clear" w:color="auto" w:fill="auto"/>
            <w:vAlign w:val="center"/>
          </w:tcPr>
          <w:p w14:paraId="1DB8E585">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300000</w:t>
            </w:r>
          </w:p>
        </w:tc>
        <w:tc>
          <w:tcPr>
            <w:tcW w:w="462" w:type="dxa"/>
            <w:shd w:val="clear" w:color="auto" w:fill="auto"/>
            <w:vAlign w:val="center"/>
          </w:tcPr>
          <w:p w14:paraId="3247BE45">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420" w:type="dxa"/>
            <w:shd w:val="clear" w:color="auto" w:fill="auto"/>
            <w:vAlign w:val="center"/>
          </w:tcPr>
          <w:p w14:paraId="640A8617">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55" w:type="dxa"/>
            <w:shd w:val="clear" w:color="auto" w:fill="auto"/>
            <w:vAlign w:val="center"/>
          </w:tcPr>
          <w:p w14:paraId="2377185E">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300000</w:t>
            </w:r>
          </w:p>
        </w:tc>
        <w:tc>
          <w:tcPr>
            <w:tcW w:w="363" w:type="dxa"/>
            <w:shd w:val="clear" w:color="auto" w:fill="auto"/>
            <w:vAlign w:val="center"/>
          </w:tcPr>
          <w:p w14:paraId="7E966534">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415A5C44">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刘 印</w:t>
            </w:r>
          </w:p>
        </w:tc>
        <w:tc>
          <w:tcPr>
            <w:tcW w:w="885" w:type="dxa"/>
            <w:shd w:val="clear" w:color="auto" w:fill="auto"/>
            <w:vAlign w:val="center"/>
          </w:tcPr>
          <w:p w14:paraId="520562D5">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Times New Roman" w:hAnsi="Times New Roman" w:eastAsia="方正仿宋_GBK" w:cs="Times New Roman"/>
                <w:spacing w:val="0"/>
                <w:w w:val="100"/>
                <w:kern w:val="0"/>
                <w:sz w:val="18"/>
                <w:szCs w:val="18"/>
                <w:lang w:eastAsia="zh-CN"/>
              </w:rPr>
            </w:pPr>
            <w:r>
              <w:rPr>
                <w:rFonts w:hint="eastAsia" w:cs="Times New Roman"/>
                <w:spacing w:val="0"/>
                <w:w w:val="100"/>
                <w:kern w:val="0"/>
                <w:sz w:val="18"/>
                <w:szCs w:val="18"/>
                <w:lang w:eastAsia="zh-CN"/>
              </w:rPr>
              <w:t>区旅游产业（集团）公司</w:t>
            </w:r>
          </w:p>
        </w:tc>
        <w:tc>
          <w:tcPr>
            <w:tcW w:w="1192" w:type="dxa"/>
            <w:shd w:val="clear" w:color="auto" w:fill="auto"/>
            <w:vAlign w:val="center"/>
          </w:tcPr>
          <w:p w14:paraId="09DF4AB9">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区规划自然资源局、区文化旅游委、区招商中心，有关乡镇人民政府、街道办事处</w:t>
            </w:r>
          </w:p>
        </w:tc>
        <w:tc>
          <w:tcPr>
            <w:tcW w:w="353" w:type="dxa"/>
            <w:shd w:val="clear" w:color="auto" w:fill="auto"/>
            <w:vAlign w:val="center"/>
          </w:tcPr>
          <w:p w14:paraId="4EB51AF5">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0E85B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331" w:type="dxa"/>
            <w:shd w:val="clear" w:color="auto" w:fill="auto"/>
            <w:vAlign w:val="center"/>
          </w:tcPr>
          <w:p w14:paraId="3EA8B4C5">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9</w:t>
            </w:r>
          </w:p>
        </w:tc>
        <w:tc>
          <w:tcPr>
            <w:tcW w:w="915" w:type="dxa"/>
            <w:shd w:val="clear" w:color="auto" w:fill="auto"/>
            <w:vAlign w:val="center"/>
          </w:tcPr>
          <w:p w14:paraId="06242D6F">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芙蓉江运动乐园项目</w:t>
            </w:r>
          </w:p>
        </w:tc>
        <w:tc>
          <w:tcPr>
            <w:tcW w:w="2054" w:type="dxa"/>
            <w:shd w:val="clear" w:color="auto" w:fill="auto"/>
            <w:vAlign w:val="center"/>
          </w:tcPr>
          <w:p w14:paraId="60261F07">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建设漂浮运动体验区、芙蓉塔、芙蓉花岛、滨水栈道、水岸森林康养基地、滨水休闲港湾等，举办芙蓉江路亚垂钓等比赛活动等，打造水上游乐项目综合体。</w:t>
            </w:r>
          </w:p>
        </w:tc>
        <w:tc>
          <w:tcPr>
            <w:tcW w:w="745" w:type="dxa"/>
            <w:shd w:val="clear" w:color="auto" w:fill="auto"/>
            <w:vAlign w:val="center"/>
          </w:tcPr>
          <w:p w14:paraId="0ABA01B2">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江口镇</w:t>
            </w:r>
          </w:p>
        </w:tc>
        <w:tc>
          <w:tcPr>
            <w:tcW w:w="420" w:type="dxa"/>
            <w:shd w:val="clear" w:color="auto" w:fill="auto"/>
            <w:vAlign w:val="center"/>
          </w:tcPr>
          <w:p w14:paraId="35DA3BF9">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新建</w:t>
            </w:r>
          </w:p>
        </w:tc>
        <w:tc>
          <w:tcPr>
            <w:tcW w:w="830" w:type="dxa"/>
            <w:shd w:val="clear" w:color="auto" w:fill="auto"/>
            <w:vAlign w:val="center"/>
          </w:tcPr>
          <w:p w14:paraId="75F61728">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2022-2027</w:t>
            </w:r>
          </w:p>
        </w:tc>
        <w:tc>
          <w:tcPr>
            <w:tcW w:w="1255" w:type="dxa"/>
            <w:shd w:val="clear" w:color="auto" w:fill="auto"/>
            <w:vAlign w:val="center"/>
          </w:tcPr>
          <w:p w14:paraId="6A65AC9F">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完成项目策划方案论证。</w:t>
            </w:r>
          </w:p>
        </w:tc>
        <w:tc>
          <w:tcPr>
            <w:tcW w:w="1020" w:type="dxa"/>
            <w:shd w:val="clear" w:color="auto" w:fill="auto"/>
            <w:vAlign w:val="center"/>
          </w:tcPr>
          <w:p w14:paraId="314F4CB0">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启动项目基础设施建设。</w:t>
            </w:r>
          </w:p>
        </w:tc>
        <w:tc>
          <w:tcPr>
            <w:tcW w:w="996" w:type="dxa"/>
            <w:shd w:val="clear" w:color="auto" w:fill="auto"/>
            <w:vAlign w:val="center"/>
          </w:tcPr>
          <w:p w14:paraId="3C8AEDB1">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完成建设并投运。</w:t>
            </w:r>
          </w:p>
        </w:tc>
        <w:tc>
          <w:tcPr>
            <w:tcW w:w="540" w:type="dxa"/>
            <w:shd w:val="clear" w:color="auto" w:fill="auto"/>
            <w:vAlign w:val="center"/>
          </w:tcPr>
          <w:p w14:paraId="051AEC44">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20000</w:t>
            </w:r>
          </w:p>
        </w:tc>
        <w:tc>
          <w:tcPr>
            <w:tcW w:w="462" w:type="dxa"/>
            <w:shd w:val="clear" w:color="auto" w:fill="auto"/>
            <w:vAlign w:val="center"/>
          </w:tcPr>
          <w:p w14:paraId="61684826">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420" w:type="dxa"/>
            <w:shd w:val="clear" w:color="auto" w:fill="auto"/>
            <w:vAlign w:val="center"/>
          </w:tcPr>
          <w:p w14:paraId="7E6FED9C">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11"/>
                <w:w w:val="100"/>
                <w:kern w:val="0"/>
                <w:sz w:val="18"/>
                <w:szCs w:val="18"/>
              </w:rPr>
              <w:t>20000</w:t>
            </w:r>
          </w:p>
        </w:tc>
        <w:tc>
          <w:tcPr>
            <w:tcW w:w="555" w:type="dxa"/>
            <w:shd w:val="clear" w:color="auto" w:fill="auto"/>
            <w:vAlign w:val="center"/>
          </w:tcPr>
          <w:p w14:paraId="40CCDC86">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363" w:type="dxa"/>
            <w:shd w:val="clear" w:color="auto" w:fill="auto"/>
            <w:vAlign w:val="center"/>
          </w:tcPr>
          <w:p w14:paraId="48FF460F">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4695CB5D">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刘 印</w:t>
            </w:r>
          </w:p>
        </w:tc>
        <w:tc>
          <w:tcPr>
            <w:tcW w:w="885" w:type="dxa"/>
            <w:shd w:val="clear" w:color="auto" w:fill="auto"/>
            <w:vAlign w:val="center"/>
          </w:tcPr>
          <w:p w14:paraId="6CA254CE">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区旅游产业</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集团</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公司</w:t>
            </w:r>
          </w:p>
        </w:tc>
        <w:tc>
          <w:tcPr>
            <w:tcW w:w="1192" w:type="dxa"/>
            <w:shd w:val="clear" w:color="auto" w:fill="auto"/>
            <w:vAlign w:val="center"/>
          </w:tcPr>
          <w:p w14:paraId="33D15677">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区发展改革委、区规划自然资源局、区水利局、区交通局、区生态环境局、区林业局、区世遗中心，江口镇人民政府、石桥乡人民政府</w:t>
            </w:r>
          </w:p>
        </w:tc>
        <w:tc>
          <w:tcPr>
            <w:tcW w:w="353" w:type="dxa"/>
            <w:shd w:val="clear" w:color="auto" w:fill="auto"/>
            <w:vAlign w:val="center"/>
          </w:tcPr>
          <w:p w14:paraId="54A3D5CA">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2EAFA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13876" w:type="dxa"/>
            <w:gridSpan w:val="18"/>
            <w:shd w:val="clear" w:color="auto" w:fill="auto"/>
            <w:vAlign w:val="center"/>
          </w:tcPr>
          <w:p w14:paraId="24CFE323">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方正楷体_GBK" w:hAnsi="方正楷体_GBK" w:eastAsia="方正楷体_GBK" w:cs="方正楷体_GBK"/>
                <w:spacing w:val="0"/>
                <w:w w:val="100"/>
                <w:kern w:val="0"/>
                <w:sz w:val="18"/>
                <w:szCs w:val="18"/>
                <w:lang w:eastAsia="zh-CN"/>
              </w:rPr>
              <w:t>（二）仙女山世界级旅游度假区项目</w:t>
            </w:r>
          </w:p>
        </w:tc>
      </w:tr>
      <w:tr w14:paraId="57819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80" w:hRule="atLeast"/>
          <w:jc w:val="center"/>
        </w:trPr>
        <w:tc>
          <w:tcPr>
            <w:tcW w:w="331" w:type="dxa"/>
            <w:shd w:val="clear" w:color="auto" w:fill="auto"/>
            <w:vAlign w:val="center"/>
          </w:tcPr>
          <w:p w14:paraId="602F1655">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10</w:t>
            </w:r>
          </w:p>
        </w:tc>
        <w:tc>
          <w:tcPr>
            <w:tcW w:w="915" w:type="dxa"/>
            <w:shd w:val="clear" w:color="auto" w:fill="auto"/>
            <w:vAlign w:val="center"/>
          </w:tcPr>
          <w:p w14:paraId="47083D56">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中国武隆懒坝LAB项目</w:t>
            </w:r>
          </w:p>
        </w:tc>
        <w:tc>
          <w:tcPr>
            <w:tcW w:w="2054" w:type="dxa"/>
            <w:shd w:val="clear" w:color="auto" w:fill="auto"/>
            <w:vAlign w:val="center"/>
          </w:tcPr>
          <w:p w14:paraId="4ED30B08">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推进大地花海艺术公园升级改造及懒人村落二期建设，完成民宿集聚区建设。</w:t>
            </w:r>
          </w:p>
        </w:tc>
        <w:tc>
          <w:tcPr>
            <w:tcW w:w="745" w:type="dxa"/>
            <w:shd w:val="clear" w:color="auto" w:fill="auto"/>
            <w:vAlign w:val="center"/>
          </w:tcPr>
          <w:p w14:paraId="6BBCA887">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羊角街道清水村</w:t>
            </w:r>
          </w:p>
        </w:tc>
        <w:tc>
          <w:tcPr>
            <w:tcW w:w="420" w:type="dxa"/>
            <w:shd w:val="clear" w:color="auto" w:fill="auto"/>
            <w:vAlign w:val="center"/>
          </w:tcPr>
          <w:p w14:paraId="4B4DF490">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续建</w:t>
            </w:r>
          </w:p>
        </w:tc>
        <w:tc>
          <w:tcPr>
            <w:tcW w:w="830" w:type="dxa"/>
            <w:shd w:val="clear" w:color="auto" w:fill="auto"/>
            <w:vAlign w:val="center"/>
          </w:tcPr>
          <w:p w14:paraId="56E29868">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2022-2030</w:t>
            </w:r>
          </w:p>
        </w:tc>
        <w:tc>
          <w:tcPr>
            <w:tcW w:w="1255" w:type="dxa"/>
            <w:shd w:val="clear" w:color="auto" w:fill="auto"/>
            <w:vAlign w:val="center"/>
          </w:tcPr>
          <w:p w14:paraId="10D53160">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完成大地花海艺术公园升级改造及懒人村落二期建设。</w:t>
            </w:r>
          </w:p>
        </w:tc>
        <w:tc>
          <w:tcPr>
            <w:tcW w:w="1020" w:type="dxa"/>
            <w:shd w:val="clear" w:color="auto" w:fill="auto"/>
            <w:vAlign w:val="center"/>
          </w:tcPr>
          <w:p w14:paraId="3FCD9E08">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推进民宿集聚区及基础配套设施项目建设。</w:t>
            </w:r>
          </w:p>
        </w:tc>
        <w:tc>
          <w:tcPr>
            <w:tcW w:w="996" w:type="dxa"/>
            <w:shd w:val="clear" w:color="auto" w:fill="auto"/>
            <w:vAlign w:val="center"/>
          </w:tcPr>
          <w:p w14:paraId="2E9E6B1B">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全面建成投运。</w:t>
            </w:r>
          </w:p>
        </w:tc>
        <w:tc>
          <w:tcPr>
            <w:tcW w:w="540" w:type="dxa"/>
            <w:shd w:val="clear" w:color="auto" w:fill="auto"/>
            <w:vAlign w:val="center"/>
          </w:tcPr>
          <w:p w14:paraId="33A17166">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300000</w:t>
            </w:r>
          </w:p>
        </w:tc>
        <w:tc>
          <w:tcPr>
            <w:tcW w:w="462" w:type="dxa"/>
            <w:shd w:val="clear" w:color="auto" w:fill="auto"/>
            <w:vAlign w:val="center"/>
          </w:tcPr>
          <w:p w14:paraId="0F02B3AC">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420" w:type="dxa"/>
            <w:shd w:val="clear" w:color="auto" w:fill="auto"/>
            <w:vAlign w:val="center"/>
          </w:tcPr>
          <w:p w14:paraId="6558B773">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55" w:type="dxa"/>
            <w:shd w:val="clear" w:color="auto" w:fill="auto"/>
            <w:vAlign w:val="center"/>
          </w:tcPr>
          <w:p w14:paraId="1409677F">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300000</w:t>
            </w:r>
          </w:p>
        </w:tc>
        <w:tc>
          <w:tcPr>
            <w:tcW w:w="363" w:type="dxa"/>
            <w:shd w:val="clear" w:color="auto" w:fill="auto"/>
            <w:vAlign w:val="center"/>
          </w:tcPr>
          <w:p w14:paraId="2A3786DD">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39A59EFB">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刘 印</w:t>
            </w:r>
          </w:p>
        </w:tc>
        <w:tc>
          <w:tcPr>
            <w:tcW w:w="885" w:type="dxa"/>
            <w:shd w:val="clear" w:color="auto" w:fill="auto"/>
            <w:vAlign w:val="center"/>
          </w:tcPr>
          <w:p w14:paraId="56DC3D71">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Times New Roman" w:hAnsi="Times New Roman" w:eastAsia="方正仿宋_GBK" w:cs="Times New Roman"/>
                <w:spacing w:val="0"/>
                <w:w w:val="100"/>
                <w:kern w:val="0"/>
                <w:sz w:val="18"/>
                <w:szCs w:val="18"/>
                <w:lang w:eastAsia="zh-CN"/>
              </w:rPr>
            </w:pPr>
            <w:r>
              <w:rPr>
                <w:rFonts w:hint="eastAsia" w:cs="Times New Roman"/>
                <w:spacing w:val="0"/>
                <w:w w:val="100"/>
                <w:kern w:val="0"/>
                <w:sz w:val="18"/>
                <w:szCs w:val="18"/>
                <w:lang w:eastAsia="zh-CN"/>
              </w:rPr>
              <w:t>区旅游产业（集团）公司</w:t>
            </w:r>
          </w:p>
        </w:tc>
        <w:tc>
          <w:tcPr>
            <w:tcW w:w="1192" w:type="dxa"/>
            <w:shd w:val="clear" w:color="auto" w:fill="auto"/>
            <w:vAlign w:val="center"/>
          </w:tcPr>
          <w:p w14:paraId="26634DDC">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区规划自然资源局、区住房城乡建委，羊角街道办事处</w:t>
            </w:r>
          </w:p>
        </w:tc>
        <w:tc>
          <w:tcPr>
            <w:tcW w:w="353" w:type="dxa"/>
            <w:shd w:val="clear" w:color="auto" w:fill="auto"/>
            <w:vAlign w:val="center"/>
          </w:tcPr>
          <w:p w14:paraId="5ED406BA">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2C968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30" w:hRule="atLeast"/>
          <w:jc w:val="center"/>
        </w:trPr>
        <w:tc>
          <w:tcPr>
            <w:tcW w:w="331" w:type="dxa"/>
            <w:shd w:val="clear" w:color="auto" w:fill="auto"/>
            <w:vAlign w:val="center"/>
          </w:tcPr>
          <w:p w14:paraId="74138EEC">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11</w:t>
            </w:r>
          </w:p>
        </w:tc>
        <w:tc>
          <w:tcPr>
            <w:tcW w:w="915" w:type="dxa"/>
            <w:shd w:val="clear" w:color="auto" w:fill="auto"/>
            <w:vAlign w:val="center"/>
          </w:tcPr>
          <w:p w14:paraId="1D8AB648">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阳光童年项目</w:t>
            </w:r>
          </w:p>
        </w:tc>
        <w:tc>
          <w:tcPr>
            <w:tcW w:w="2054" w:type="dxa"/>
            <w:shd w:val="clear" w:color="auto" w:fill="auto"/>
            <w:vAlign w:val="center"/>
          </w:tcPr>
          <w:p w14:paraId="784E6174">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建设游客接待中心、中国驿站、丹麦驿站、瑞士驿站、日本驿站、荷兰驿站等多个娱乐驿站。</w:t>
            </w:r>
          </w:p>
        </w:tc>
        <w:tc>
          <w:tcPr>
            <w:tcW w:w="745" w:type="dxa"/>
            <w:shd w:val="clear" w:color="auto" w:fill="auto"/>
            <w:vAlign w:val="center"/>
          </w:tcPr>
          <w:p w14:paraId="66B7721F">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仙女山街道石梁子社区、荆竹村</w:t>
            </w:r>
          </w:p>
        </w:tc>
        <w:tc>
          <w:tcPr>
            <w:tcW w:w="420" w:type="dxa"/>
            <w:shd w:val="clear" w:color="auto" w:fill="auto"/>
            <w:vAlign w:val="center"/>
          </w:tcPr>
          <w:p w14:paraId="2BDCDDD5">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续建</w:t>
            </w:r>
          </w:p>
        </w:tc>
        <w:tc>
          <w:tcPr>
            <w:tcW w:w="830" w:type="dxa"/>
            <w:shd w:val="clear" w:color="auto" w:fill="auto"/>
            <w:vAlign w:val="center"/>
          </w:tcPr>
          <w:p w14:paraId="36EB4031">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2022-2026</w:t>
            </w:r>
          </w:p>
        </w:tc>
        <w:tc>
          <w:tcPr>
            <w:tcW w:w="1255" w:type="dxa"/>
            <w:shd w:val="clear" w:color="auto" w:fill="auto"/>
            <w:vAlign w:val="center"/>
          </w:tcPr>
          <w:p w14:paraId="79F3F42B">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瑞士驿站、荷兰驿站投入运营。</w:t>
            </w:r>
          </w:p>
        </w:tc>
        <w:tc>
          <w:tcPr>
            <w:tcW w:w="1020" w:type="dxa"/>
            <w:shd w:val="clear" w:color="auto" w:fill="auto"/>
            <w:vAlign w:val="center"/>
          </w:tcPr>
          <w:p w14:paraId="0BD2ED9D">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中国驿站、日本驿站投入运营，启动丹麦驿站、美国驿站、南美驿站等建设。</w:t>
            </w:r>
          </w:p>
        </w:tc>
        <w:tc>
          <w:tcPr>
            <w:tcW w:w="996" w:type="dxa"/>
            <w:shd w:val="clear" w:color="auto" w:fill="auto"/>
            <w:vAlign w:val="center"/>
          </w:tcPr>
          <w:p w14:paraId="2B578A8B">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全面建成投运。</w:t>
            </w:r>
          </w:p>
        </w:tc>
        <w:tc>
          <w:tcPr>
            <w:tcW w:w="540" w:type="dxa"/>
            <w:shd w:val="clear" w:color="auto" w:fill="auto"/>
            <w:vAlign w:val="center"/>
          </w:tcPr>
          <w:p w14:paraId="3A5DF540">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400000</w:t>
            </w:r>
          </w:p>
        </w:tc>
        <w:tc>
          <w:tcPr>
            <w:tcW w:w="462" w:type="dxa"/>
            <w:shd w:val="clear" w:color="auto" w:fill="auto"/>
            <w:vAlign w:val="center"/>
          </w:tcPr>
          <w:p w14:paraId="0E56CC9F">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420" w:type="dxa"/>
            <w:shd w:val="clear" w:color="auto" w:fill="auto"/>
            <w:vAlign w:val="center"/>
          </w:tcPr>
          <w:p w14:paraId="6D8635D8">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55" w:type="dxa"/>
            <w:shd w:val="clear" w:color="auto" w:fill="auto"/>
            <w:vAlign w:val="center"/>
          </w:tcPr>
          <w:p w14:paraId="1C0EBA40">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400000</w:t>
            </w:r>
          </w:p>
        </w:tc>
        <w:tc>
          <w:tcPr>
            <w:tcW w:w="363" w:type="dxa"/>
            <w:shd w:val="clear" w:color="auto" w:fill="auto"/>
            <w:vAlign w:val="center"/>
          </w:tcPr>
          <w:p w14:paraId="64B3E625">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68CC680C">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刘 印</w:t>
            </w:r>
          </w:p>
        </w:tc>
        <w:tc>
          <w:tcPr>
            <w:tcW w:w="885" w:type="dxa"/>
            <w:shd w:val="clear" w:color="auto" w:fill="auto"/>
            <w:vAlign w:val="center"/>
          </w:tcPr>
          <w:p w14:paraId="2C246249">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Times New Roman" w:hAnsi="Times New Roman" w:eastAsia="方正仿宋_GBK" w:cs="Times New Roman"/>
                <w:spacing w:val="0"/>
                <w:w w:val="100"/>
                <w:kern w:val="0"/>
                <w:sz w:val="18"/>
                <w:szCs w:val="18"/>
                <w:lang w:eastAsia="zh-CN"/>
              </w:rPr>
            </w:pPr>
            <w:r>
              <w:rPr>
                <w:rFonts w:hint="eastAsia" w:cs="Times New Roman"/>
                <w:spacing w:val="0"/>
                <w:w w:val="100"/>
                <w:kern w:val="0"/>
                <w:sz w:val="18"/>
                <w:szCs w:val="18"/>
                <w:lang w:eastAsia="zh-CN"/>
              </w:rPr>
              <w:t>区旅游产业（集团）公司</w:t>
            </w:r>
          </w:p>
        </w:tc>
        <w:tc>
          <w:tcPr>
            <w:tcW w:w="1192" w:type="dxa"/>
            <w:shd w:val="clear" w:color="auto" w:fill="auto"/>
            <w:vAlign w:val="center"/>
          </w:tcPr>
          <w:p w14:paraId="1B76D576">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区规划自然资源局，仙女山街道办事处</w:t>
            </w:r>
          </w:p>
        </w:tc>
        <w:tc>
          <w:tcPr>
            <w:tcW w:w="353" w:type="dxa"/>
            <w:shd w:val="clear" w:color="auto" w:fill="auto"/>
            <w:vAlign w:val="center"/>
          </w:tcPr>
          <w:p w14:paraId="08D51161">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527A4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25" w:hRule="atLeast"/>
          <w:jc w:val="center"/>
        </w:trPr>
        <w:tc>
          <w:tcPr>
            <w:tcW w:w="331" w:type="dxa"/>
            <w:shd w:val="clear" w:color="auto" w:fill="auto"/>
            <w:vAlign w:val="center"/>
          </w:tcPr>
          <w:p w14:paraId="757D4AF4">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12</w:t>
            </w:r>
          </w:p>
        </w:tc>
        <w:tc>
          <w:tcPr>
            <w:tcW w:w="915" w:type="dxa"/>
            <w:shd w:val="clear" w:color="auto" w:fill="auto"/>
            <w:vAlign w:val="center"/>
          </w:tcPr>
          <w:p w14:paraId="34F25945">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仙女山国际生态康养小镇项目</w:t>
            </w:r>
          </w:p>
        </w:tc>
        <w:tc>
          <w:tcPr>
            <w:tcW w:w="2054" w:type="dxa"/>
            <w:shd w:val="clear" w:color="auto" w:fill="auto"/>
            <w:vAlign w:val="center"/>
          </w:tcPr>
          <w:p w14:paraId="769D587D">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建设避暑康养、高品质度假社区及基础配套设施建设。</w:t>
            </w:r>
          </w:p>
        </w:tc>
        <w:tc>
          <w:tcPr>
            <w:tcW w:w="745" w:type="dxa"/>
            <w:shd w:val="clear" w:color="auto" w:fill="auto"/>
            <w:vAlign w:val="center"/>
          </w:tcPr>
          <w:p w14:paraId="674CF5FC">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仙女山街道石梁子社区</w:t>
            </w:r>
          </w:p>
        </w:tc>
        <w:tc>
          <w:tcPr>
            <w:tcW w:w="420" w:type="dxa"/>
            <w:shd w:val="clear" w:color="auto" w:fill="auto"/>
            <w:vAlign w:val="center"/>
          </w:tcPr>
          <w:p w14:paraId="3648D5A5">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续建</w:t>
            </w:r>
          </w:p>
        </w:tc>
        <w:tc>
          <w:tcPr>
            <w:tcW w:w="830" w:type="dxa"/>
            <w:shd w:val="clear" w:color="auto" w:fill="auto"/>
            <w:vAlign w:val="center"/>
          </w:tcPr>
          <w:p w14:paraId="178D04E2">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2022-2030</w:t>
            </w:r>
          </w:p>
        </w:tc>
        <w:tc>
          <w:tcPr>
            <w:tcW w:w="1255" w:type="dxa"/>
            <w:shd w:val="clear" w:color="auto" w:fill="auto"/>
            <w:vAlign w:val="center"/>
          </w:tcPr>
          <w:p w14:paraId="4F94991E">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启动项目一期建设及酒店装修，小镇中心和美学馆建设投入运营。</w:t>
            </w:r>
          </w:p>
        </w:tc>
        <w:tc>
          <w:tcPr>
            <w:tcW w:w="1020" w:type="dxa"/>
            <w:shd w:val="clear" w:color="auto" w:fill="auto"/>
            <w:vAlign w:val="center"/>
          </w:tcPr>
          <w:p w14:paraId="5023FE88">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启动项目二期建设，酒店建成投用。</w:t>
            </w:r>
          </w:p>
        </w:tc>
        <w:tc>
          <w:tcPr>
            <w:tcW w:w="996" w:type="dxa"/>
            <w:shd w:val="clear" w:color="auto" w:fill="auto"/>
            <w:vAlign w:val="center"/>
          </w:tcPr>
          <w:p w14:paraId="729820A4">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全面建成。</w:t>
            </w:r>
          </w:p>
        </w:tc>
        <w:tc>
          <w:tcPr>
            <w:tcW w:w="540" w:type="dxa"/>
            <w:shd w:val="clear" w:color="auto" w:fill="auto"/>
            <w:vAlign w:val="center"/>
          </w:tcPr>
          <w:p w14:paraId="749CB760">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17"/>
                <w:w w:val="100"/>
                <w:kern w:val="0"/>
                <w:sz w:val="18"/>
                <w:szCs w:val="18"/>
              </w:rPr>
            </w:pPr>
            <w:r>
              <w:rPr>
                <w:rFonts w:hint="default" w:ascii="Times New Roman" w:hAnsi="Times New Roman" w:eastAsia="方正仿宋_GBK" w:cs="Times New Roman"/>
                <w:spacing w:val="-17"/>
                <w:w w:val="100"/>
                <w:kern w:val="0"/>
                <w:sz w:val="18"/>
                <w:szCs w:val="18"/>
              </w:rPr>
              <w:t>1000000</w:t>
            </w:r>
          </w:p>
        </w:tc>
        <w:tc>
          <w:tcPr>
            <w:tcW w:w="462" w:type="dxa"/>
            <w:shd w:val="clear" w:color="auto" w:fill="auto"/>
            <w:vAlign w:val="center"/>
          </w:tcPr>
          <w:p w14:paraId="5BA9D593">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17"/>
                <w:w w:val="100"/>
                <w:kern w:val="0"/>
                <w:sz w:val="18"/>
                <w:szCs w:val="18"/>
              </w:rPr>
            </w:pPr>
          </w:p>
        </w:tc>
        <w:tc>
          <w:tcPr>
            <w:tcW w:w="420" w:type="dxa"/>
            <w:shd w:val="clear" w:color="auto" w:fill="auto"/>
            <w:vAlign w:val="center"/>
          </w:tcPr>
          <w:p w14:paraId="66AAB13E">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17"/>
                <w:w w:val="100"/>
                <w:kern w:val="0"/>
                <w:sz w:val="18"/>
                <w:szCs w:val="18"/>
              </w:rPr>
            </w:pPr>
          </w:p>
        </w:tc>
        <w:tc>
          <w:tcPr>
            <w:tcW w:w="555" w:type="dxa"/>
            <w:shd w:val="clear" w:color="auto" w:fill="auto"/>
            <w:vAlign w:val="center"/>
          </w:tcPr>
          <w:p w14:paraId="555EB6F5">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17"/>
                <w:w w:val="100"/>
                <w:kern w:val="0"/>
                <w:sz w:val="18"/>
                <w:szCs w:val="18"/>
              </w:rPr>
            </w:pPr>
            <w:r>
              <w:rPr>
                <w:rFonts w:hint="default" w:ascii="Times New Roman" w:hAnsi="Times New Roman" w:eastAsia="方正仿宋_GBK" w:cs="Times New Roman"/>
                <w:spacing w:val="-17"/>
                <w:w w:val="100"/>
                <w:kern w:val="0"/>
                <w:sz w:val="18"/>
                <w:szCs w:val="18"/>
              </w:rPr>
              <w:t>1000000</w:t>
            </w:r>
          </w:p>
        </w:tc>
        <w:tc>
          <w:tcPr>
            <w:tcW w:w="363" w:type="dxa"/>
            <w:shd w:val="clear" w:color="auto" w:fill="auto"/>
            <w:vAlign w:val="center"/>
          </w:tcPr>
          <w:p w14:paraId="78C8C4B9">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2E0AA572">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刘 印</w:t>
            </w:r>
          </w:p>
        </w:tc>
        <w:tc>
          <w:tcPr>
            <w:tcW w:w="885" w:type="dxa"/>
            <w:shd w:val="clear" w:color="auto" w:fill="auto"/>
            <w:vAlign w:val="center"/>
          </w:tcPr>
          <w:p w14:paraId="137393C2">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Times New Roman" w:hAnsi="Times New Roman" w:eastAsia="方正仿宋_GBK" w:cs="Times New Roman"/>
                <w:spacing w:val="0"/>
                <w:w w:val="100"/>
                <w:kern w:val="0"/>
                <w:sz w:val="18"/>
                <w:szCs w:val="18"/>
                <w:lang w:eastAsia="zh-CN"/>
              </w:rPr>
            </w:pPr>
            <w:r>
              <w:rPr>
                <w:rFonts w:hint="eastAsia" w:cs="Times New Roman"/>
                <w:spacing w:val="0"/>
                <w:w w:val="100"/>
                <w:kern w:val="0"/>
                <w:sz w:val="18"/>
                <w:szCs w:val="18"/>
                <w:lang w:eastAsia="zh-CN"/>
              </w:rPr>
              <w:t>区旅游产业（集团）公司</w:t>
            </w:r>
          </w:p>
        </w:tc>
        <w:tc>
          <w:tcPr>
            <w:tcW w:w="1192" w:type="dxa"/>
            <w:shd w:val="clear" w:color="auto" w:fill="auto"/>
            <w:vAlign w:val="center"/>
          </w:tcPr>
          <w:p w14:paraId="2314284C">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区规划自然资源局，仙女山街道办事处</w:t>
            </w:r>
          </w:p>
        </w:tc>
        <w:tc>
          <w:tcPr>
            <w:tcW w:w="353" w:type="dxa"/>
            <w:shd w:val="clear" w:color="auto" w:fill="auto"/>
            <w:vAlign w:val="center"/>
          </w:tcPr>
          <w:p w14:paraId="26D16E6E">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0D51C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331" w:type="dxa"/>
            <w:shd w:val="clear" w:color="auto" w:fill="auto"/>
            <w:vAlign w:val="center"/>
          </w:tcPr>
          <w:p w14:paraId="15CA84AF">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13</w:t>
            </w:r>
          </w:p>
        </w:tc>
        <w:tc>
          <w:tcPr>
            <w:tcW w:w="915" w:type="dxa"/>
            <w:shd w:val="clear" w:color="auto" w:fill="auto"/>
            <w:vAlign w:val="center"/>
          </w:tcPr>
          <w:p w14:paraId="4F377CE4">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归原艺术农业旅游项目</w:t>
            </w:r>
          </w:p>
        </w:tc>
        <w:tc>
          <w:tcPr>
            <w:tcW w:w="2054" w:type="dxa"/>
            <w:shd w:val="clear" w:color="auto" w:fill="auto"/>
            <w:vAlign w:val="center"/>
          </w:tcPr>
          <w:p w14:paraId="758A4126">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主要建设酒店、民宿、乡宿大集群，旅居、康养大集群，农业、农事体验、农特产品大平台。</w:t>
            </w:r>
          </w:p>
        </w:tc>
        <w:tc>
          <w:tcPr>
            <w:tcW w:w="745" w:type="dxa"/>
            <w:shd w:val="clear" w:color="auto" w:fill="auto"/>
            <w:vAlign w:val="center"/>
          </w:tcPr>
          <w:p w14:paraId="78B67DE2">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仙女山街道荆竹村</w:t>
            </w:r>
          </w:p>
        </w:tc>
        <w:tc>
          <w:tcPr>
            <w:tcW w:w="420" w:type="dxa"/>
            <w:shd w:val="clear" w:color="auto" w:fill="auto"/>
            <w:vAlign w:val="center"/>
          </w:tcPr>
          <w:p w14:paraId="55CEB383">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续建</w:t>
            </w:r>
          </w:p>
        </w:tc>
        <w:tc>
          <w:tcPr>
            <w:tcW w:w="830" w:type="dxa"/>
            <w:shd w:val="clear" w:color="auto" w:fill="auto"/>
            <w:vAlign w:val="center"/>
          </w:tcPr>
          <w:p w14:paraId="3C171ACD">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2022-2027</w:t>
            </w:r>
          </w:p>
        </w:tc>
        <w:tc>
          <w:tcPr>
            <w:tcW w:w="1255" w:type="dxa"/>
            <w:shd w:val="clear" w:color="auto" w:fill="auto"/>
            <w:vAlign w:val="center"/>
          </w:tcPr>
          <w:p w14:paraId="539D824C">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基本完成项目一期建设内容，启动项目二期报建相关工作。</w:t>
            </w:r>
          </w:p>
        </w:tc>
        <w:tc>
          <w:tcPr>
            <w:tcW w:w="1020" w:type="dxa"/>
            <w:shd w:val="clear" w:color="auto" w:fill="auto"/>
            <w:vAlign w:val="center"/>
          </w:tcPr>
          <w:p w14:paraId="7490A3C9">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推进项目二期建设。</w:t>
            </w:r>
          </w:p>
        </w:tc>
        <w:tc>
          <w:tcPr>
            <w:tcW w:w="996" w:type="dxa"/>
            <w:shd w:val="clear" w:color="auto" w:fill="auto"/>
            <w:vAlign w:val="center"/>
          </w:tcPr>
          <w:p w14:paraId="49F883BD">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全面建成。</w:t>
            </w:r>
          </w:p>
        </w:tc>
        <w:tc>
          <w:tcPr>
            <w:tcW w:w="540" w:type="dxa"/>
            <w:shd w:val="clear" w:color="auto" w:fill="auto"/>
            <w:vAlign w:val="center"/>
          </w:tcPr>
          <w:p w14:paraId="7D1424EC">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542000</w:t>
            </w:r>
          </w:p>
        </w:tc>
        <w:tc>
          <w:tcPr>
            <w:tcW w:w="462" w:type="dxa"/>
            <w:shd w:val="clear" w:color="auto" w:fill="auto"/>
            <w:vAlign w:val="center"/>
          </w:tcPr>
          <w:p w14:paraId="11196717">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420" w:type="dxa"/>
            <w:shd w:val="clear" w:color="auto" w:fill="auto"/>
            <w:vAlign w:val="center"/>
          </w:tcPr>
          <w:p w14:paraId="21043CCA">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55" w:type="dxa"/>
            <w:shd w:val="clear" w:color="auto" w:fill="auto"/>
            <w:vAlign w:val="center"/>
          </w:tcPr>
          <w:p w14:paraId="20FDB4DB">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542000</w:t>
            </w:r>
          </w:p>
        </w:tc>
        <w:tc>
          <w:tcPr>
            <w:tcW w:w="363" w:type="dxa"/>
            <w:shd w:val="clear" w:color="auto" w:fill="auto"/>
            <w:vAlign w:val="center"/>
          </w:tcPr>
          <w:p w14:paraId="741BB610">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7481DC06">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刘 印</w:t>
            </w:r>
          </w:p>
        </w:tc>
        <w:tc>
          <w:tcPr>
            <w:tcW w:w="885" w:type="dxa"/>
            <w:shd w:val="clear" w:color="auto" w:fill="auto"/>
            <w:vAlign w:val="center"/>
          </w:tcPr>
          <w:p w14:paraId="74416355">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Times New Roman" w:hAnsi="Times New Roman" w:eastAsia="方正仿宋_GBK" w:cs="Times New Roman"/>
                <w:spacing w:val="0"/>
                <w:w w:val="100"/>
                <w:kern w:val="0"/>
                <w:sz w:val="18"/>
                <w:szCs w:val="18"/>
                <w:lang w:eastAsia="zh-CN"/>
              </w:rPr>
            </w:pPr>
            <w:r>
              <w:rPr>
                <w:rFonts w:hint="eastAsia" w:cs="Times New Roman"/>
                <w:spacing w:val="0"/>
                <w:w w:val="100"/>
                <w:kern w:val="0"/>
                <w:sz w:val="18"/>
                <w:szCs w:val="18"/>
                <w:lang w:eastAsia="zh-CN"/>
              </w:rPr>
              <w:t>区旅游产业（集团）公司</w:t>
            </w:r>
          </w:p>
        </w:tc>
        <w:tc>
          <w:tcPr>
            <w:tcW w:w="1192" w:type="dxa"/>
            <w:shd w:val="clear" w:color="auto" w:fill="auto"/>
            <w:vAlign w:val="center"/>
          </w:tcPr>
          <w:p w14:paraId="467737F0">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区规划自然资源局、区文化旅游委、区林业局，仙女山街道办事处</w:t>
            </w:r>
          </w:p>
        </w:tc>
        <w:tc>
          <w:tcPr>
            <w:tcW w:w="353" w:type="dxa"/>
            <w:shd w:val="clear" w:color="auto" w:fill="auto"/>
            <w:vAlign w:val="center"/>
          </w:tcPr>
          <w:p w14:paraId="2ED4469A">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0E114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331" w:type="dxa"/>
            <w:shd w:val="clear" w:color="auto" w:fill="auto"/>
            <w:vAlign w:val="center"/>
          </w:tcPr>
          <w:p w14:paraId="09357D98">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14</w:t>
            </w:r>
          </w:p>
        </w:tc>
        <w:tc>
          <w:tcPr>
            <w:tcW w:w="915" w:type="dxa"/>
            <w:shd w:val="clear" w:color="auto" w:fill="auto"/>
            <w:vAlign w:val="center"/>
          </w:tcPr>
          <w:p w14:paraId="5627868F">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重庆·武隆仙女山国际文旅生活小镇项目</w:t>
            </w:r>
          </w:p>
        </w:tc>
        <w:tc>
          <w:tcPr>
            <w:tcW w:w="2054" w:type="dxa"/>
            <w:shd w:val="clear" w:color="auto" w:fill="auto"/>
            <w:vAlign w:val="center"/>
          </w:tcPr>
          <w:p w14:paraId="16D0D085">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打造</w:t>
            </w:r>
            <w:r>
              <w:rPr>
                <w:rFonts w:hint="eastAsia"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国际文旅生活小镇</w:t>
            </w:r>
            <w:r>
              <w:rPr>
                <w:rFonts w:hint="eastAsia"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，完成配套基础设施。</w:t>
            </w:r>
          </w:p>
        </w:tc>
        <w:tc>
          <w:tcPr>
            <w:tcW w:w="745" w:type="dxa"/>
            <w:shd w:val="clear" w:color="auto" w:fill="auto"/>
            <w:vAlign w:val="center"/>
          </w:tcPr>
          <w:p w14:paraId="3A3C3BDF">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仙女山街道石梁子社区</w:t>
            </w:r>
          </w:p>
        </w:tc>
        <w:tc>
          <w:tcPr>
            <w:tcW w:w="420" w:type="dxa"/>
            <w:shd w:val="clear" w:color="auto" w:fill="auto"/>
            <w:vAlign w:val="center"/>
          </w:tcPr>
          <w:p w14:paraId="530D2A51">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续建</w:t>
            </w:r>
          </w:p>
        </w:tc>
        <w:tc>
          <w:tcPr>
            <w:tcW w:w="830" w:type="dxa"/>
            <w:shd w:val="clear" w:color="auto" w:fill="auto"/>
            <w:vAlign w:val="center"/>
          </w:tcPr>
          <w:p w14:paraId="431B9632">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2022-2030</w:t>
            </w:r>
          </w:p>
        </w:tc>
        <w:tc>
          <w:tcPr>
            <w:tcW w:w="1255" w:type="dxa"/>
            <w:shd w:val="clear" w:color="auto" w:fill="auto"/>
            <w:vAlign w:val="center"/>
          </w:tcPr>
          <w:p w14:paraId="0ECF83E9">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启动项目一期建设及酒店装修，小镇中心和美学馆建设投入运营。</w:t>
            </w:r>
          </w:p>
        </w:tc>
        <w:tc>
          <w:tcPr>
            <w:tcW w:w="1020" w:type="dxa"/>
            <w:shd w:val="clear" w:color="auto" w:fill="auto"/>
            <w:vAlign w:val="center"/>
          </w:tcPr>
          <w:p w14:paraId="3064B08F">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启动项目二期建设，酒店建成投用。</w:t>
            </w:r>
          </w:p>
        </w:tc>
        <w:tc>
          <w:tcPr>
            <w:tcW w:w="996" w:type="dxa"/>
            <w:shd w:val="clear" w:color="auto" w:fill="auto"/>
            <w:vAlign w:val="center"/>
          </w:tcPr>
          <w:p w14:paraId="6AB76237">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全面建成。</w:t>
            </w:r>
          </w:p>
        </w:tc>
        <w:tc>
          <w:tcPr>
            <w:tcW w:w="540" w:type="dxa"/>
            <w:shd w:val="clear" w:color="auto" w:fill="auto"/>
            <w:vAlign w:val="center"/>
          </w:tcPr>
          <w:p w14:paraId="4A9C14FA">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610000</w:t>
            </w:r>
          </w:p>
        </w:tc>
        <w:tc>
          <w:tcPr>
            <w:tcW w:w="462" w:type="dxa"/>
            <w:shd w:val="clear" w:color="auto" w:fill="auto"/>
            <w:vAlign w:val="center"/>
          </w:tcPr>
          <w:p w14:paraId="5B6EB709">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420" w:type="dxa"/>
            <w:shd w:val="clear" w:color="auto" w:fill="auto"/>
            <w:vAlign w:val="center"/>
          </w:tcPr>
          <w:p w14:paraId="1B41E483">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20"/>
                <w:w w:val="100"/>
                <w:kern w:val="0"/>
                <w:sz w:val="18"/>
                <w:szCs w:val="18"/>
              </w:rPr>
              <w:t>310000</w:t>
            </w:r>
          </w:p>
        </w:tc>
        <w:tc>
          <w:tcPr>
            <w:tcW w:w="555" w:type="dxa"/>
            <w:shd w:val="clear" w:color="auto" w:fill="auto"/>
            <w:vAlign w:val="center"/>
          </w:tcPr>
          <w:p w14:paraId="14C9A370">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300000</w:t>
            </w:r>
          </w:p>
        </w:tc>
        <w:tc>
          <w:tcPr>
            <w:tcW w:w="363" w:type="dxa"/>
            <w:shd w:val="clear" w:color="auto" w:fill="auto"/>
            <w:vAlign w:val="center"/>
          </w:tcPr>
          <w:p w14:paraId="43907FB9">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59C045A2">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刘 印</w:t>
            </w:r>
          </w:p>
        </w:tc>
        <w:tc>
          <w:tcPr>
            <w:tcW w:w="885" w:type="dxa"/>
            <w:shd w:val="clear" w:color="auto" w:fill="auto"/>
            <w:vAlign w:val="center"/>
          </w:tcPr>
          <w:p w14:paraId="2DC49899">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Times New Roman" w:hAnsi="Times New Roman" w:eastAsia="方正仿宋_GBK" w:cs="Times New Roman"/>
                <w:spacing w:val="0"/>
                <w:w w:val="100"/>
                <w:kern w:val="0"/>
                <w:sz w:val="18"/>
                <w:szCs w:val="18"/>
                <w:lang w:eastAsia="zh-CN"/>
              </w:rPr>
            </w:pPr>
            <w:r>
              <w:rPr>
                <w:rFonts w:hint="eastAsia" w:cs="Times New Roman"/>
                <w:spacing w:val="0"/>
                <w:w w:val="100"/>
                <w:kern w:val="0"/>
                <w:sz w:val="18"/>
                <w:szCs w:val="18"/>
                <w:lang w:eastAsia="zh-CN"/>
              </w:rPr>
              <w:t>区旅游产业（集团）公司</w:t>
            </w:r>
          </w:p>
        </w:tc>
        <w:tc>
          <w:tcPr>
            <w:tcW w:w="1192" w:type="dxa"/>
            <w:shd w:val="clear" w:color="auto" w:fill="auto"/>
            <w:vAlign w:val="center"/>
          </w:tcPr>
          <w:p w14:paraId="7F494213">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区规划自然资源局，仙女山街道办事处</w:t>
            </w:r>
          </w:p>
        </w:tc>
        <w:tc>
          <w:tcPr>
            <w:tcW w:w="353" w:type="dxa"/>
            <w:shd w:val="clear" w:color="auto" w:fill="auto"/>
            <w:vAlign w:val="center"/>
          </w:tcPr>
          <w:p w14:paraId="30C7113B">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71147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331" w:type="dxa"/>
            <w:shd w:val="clear" w:color="auto" w:fill="auto"/>
            <w:vAlign w:val="center"/>
          </w:tcPr>
          <w:p w14:paraId="2B25269B">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15</w:t>
            </w:r>
          </w:p>
        </w:tc>
        <w:tc>
          <w:tcPr>
            <w:tcW w:w="915" w:type="dxa"/>
            <w:shd w:val="clear" w:color="auto" w:fill="auto"/>
            <w:vAlign w:val="center"/>
          </w:tcPr>
          <w:p w14:paraId="4B5C1F6E">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武隆仙山·仙境度假综合体项目</w:t>
            </w:r>
          </w:p>
        </w:tc>
        <w:tc>
          <w:tcPr>
            <w:tcW w:w="2054" w:type="dxa"/>
            <w:shd w:val="clear" w:color="auto" w:fill="auto"/>
            <w:vAlign w:val="center"/>
          </w:tcPr>
          <w:p w14:paraId="14514843">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建设游客接待中心、仙山文化地标、特色商业街区、精品酒店、仙宠乐园、互动体验项目、景观改造、休闲度假社区及相关旅游配套设施等。</w:t>
            </w:r>
          </w:p>
        </w:tc>
        <w:tc>
          <w:tcPr>
            <w:tcW w:w="745" w:type="dxa"/>
            <w:shd w:val="clear" w:color="auto" w:fill="auto"/>
            <w:vAlign w:val="center"/>
          </w:tcPr>
          <w:p w14:paraId="45894D44">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仙女山街道</w:t>
            </w:r>
          </w:p>
        </w:tc>
        <w:tc>
          <w:tcPr>
            <w:tcW w:w="420" w:type="dxa"/>
            <w:shd w:val="clear" w:color="auto" w:fill="auto"/>
            <w:vAlign w:val="center"/>
          </w:tcPr>
          <w:p w14:paraId="67AC007F">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新建</w:t>
            </w:r>
          </w:p>
        </w:tc>
        <w:tc>
          <w:tcPr>
            <w:tcW w:w="830" w:type="dxa"/>
            <w:shd w:val="clear" w:color="auto" w:fill="auto"/>
            <w:vAlign w:val="center"/>
          </w:tcPr>
          <w:p w14:paraId="3A5CF229">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2022-2030</w:t>
            </w:r>
          </w:p>
        </w:tc>
        <w:tc>
          <w:tcPr>
            <w:tcW w:w="1255" w:type="dxa"/>
            <w:shd w:val="clear" w:color="auto" w:fill="auto"/>
            <w:vAlign w:val="center"/>
          </w:tcPr>
          <w:p w14:paraId="4642DD18">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1020" w:type="dxa"/>
            <w:shd w:val="clear" w:color="auto" w:fill="auto"/>
            <w:vAlign w:val="center"/>
          </w:tcPr>
          <w:p w14:paraId="39139FF1">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引进投资企业，启动项目建设。</w:t>
            </w:r>
          </w:p>
        </w:tc>
        <w:tc>
          <w:tcPr>
            <w:tcW w:w="996" w:type="dxa"/>
            <w:shd w:val="clear" w:color="auto" w:fill="auto"/>
            <w:vAlign w:val="center"/>
          </w:tcPr>
          <w:p w14:paraId="08B5A4D9">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全面建成。</w:t>
            </w:r>
          </w:p>
        </w:tc>
        <w:tc>
          <w:tcPr>
            <w:tcW w:w="540" w:type="dxa"/>
            <w:shd w:val="clear" w:color="auto" w:fill="auto"/>
            <w:vAlign w:val="center"/>
          </w:tcPr>
          <w:p w14:paraId="5FC16933">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700000</w:t>
            </w:r>
          </w:p>
        </w:tc>
        <w:tc>
          <w:tcPr>
            <w:tcW w:w="462" w:type="dxa"/>
            <w:shd w:val="clear" w:color="auto" w:fill="auto"/>
            <w:vAlign w:val="center"/>
          </w:tcPr>
          <w:p w14:paraId="62EBE5E5">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420" w:type="dxa"/>
            <w:shd w:val="clear" w:color="auto" w:fill="auto"/>
            <w:vAlign w:val="center"/>
          </w:tcPr>
          <w:p w14:paraId="0004C425">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55" w:type="dxa"/>
            <w:shd w:val="clear" w:color="auto" w:fill="auto"/>
            <w:vAlign w:val="center"/>
          </w:tcPr>
          <w:p w14:paraId="50E76979">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700000</w:t>
            </w:r>
          </w:p>
        </w:tc>
        <w:tc>
          <w:tcPr>
            <w:tcW w:w="363" w:type="dxa"/>
            <w:shd w:val="clear" w:color="auto" w:fill="auto"/>
            <w:vAlign w:val="center"/>
          </w:tcPr>
          <w:p w14:paraId="00327E9D">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49547922">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刘 印</w:t>
            </w:r>
          </w:p>
        </w:tc>
        <w:tc>
          <w:tcPr>
            <w:tcW w:w="885" w:type="dxa"/>
            <w:shd w:val="clear" w:color="auto" w:fill="auto"/>
            <w:vAlign w:val="center"/>
          </w:tcPr>
          <w:p w14:paraId="27CA8228">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Times New Roman" w:hAnsi="Times New Roman" w:eastAsia="方正仿宋_GBK" w:cs="Times New Roman"/>
                <w:spacing w:val="0"/>
                <w:w w:val="100"/>
                <w:kern w:val="0"/>
                <w:sz w:val="18"/>
                <w:szCs w:val="18"/>
                <w:lang w:eastAsia="zh-CN"/>
              </w:rPr>
            </w:pPr>
            <w:r>
              <w:rPr>
                <w:rFonts w:hint="eastAsia" w:cs="Times New Roman"/>
                <w:spacing w:val="0"/>
                <w:w w:val="100"/>
                <w:kern w:val="0"/>
                <w:sz w:val="18"/>
                <w:szCs w:val="18"/>
                <w:lang w:eastAsia="zh-CN"/>
              </w:rPr>
              <w:t>区旅游产业（集团）公司</w:t>
            </w:r>
          </w:p>
        </w:tc>
        <w:tc>
          <w:tcPr>
            <w:tcW w:w="1192" w:type="dxa"/>
            <w:shd w:val="clear" w:color="auto" w:fill="auto"/>
            <w:vAlign w:val="center"/>
          </w:tcPr>
          <w:p w14:paraId="7D831206">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区规划自然资源局、区文化旅游委、区招商中心，仙女山街道办事处</w:t>
            </w:r>
          </w:p>
        </w:tc>
        <w:tc>
          <w:tcPr>
            <w:tcW w:w="353" w:type="dxa"/>
            <w:shd w:val="clear" w:color="auto" w:fill="auto"/>
            <w:vAlign w:val="center"/>
          </w:tcPr>
          <w:p w14:paraId="654BF6EA">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18987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331" w:type="dxa"/>
            <w:shd w:val="clear" w:color="auto" w:fill="auto"/>
            <w:vAlign w:val="center"/>
          </w:tcPr>
          <w:p w14:paraId="325260EF">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16</w:t>
            </w:r>
          </w:p>
        </w:tc>
        <w:tc>
          <w:tcPr>
            <w:tcW w:w="915" w:type="dxa"/>
            <w:shd w:val="clear" w:color="auto" w:fill="auto"/>
            <w:vAlign w:val="center"/>
          </w:tcPr>
          <w:p w14:paraId="122660A0">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博象•博斯特BEST国际乐园</w:t>
            </w:r>
          </w:p>
        </w:tc>
        <w:tc>
          <w:tcPr>
            <w:tcW w:w="2054" w:type="dxa"/>
            <w:shd w:val="clear" w:color="auto" w:fill="auto"/>
            <w:vAlign w:val="center"/>
          </w:tcPr>
          <w:p w14:paraId="2E3F6896">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打造国际特色艺术民宿区、国际文化艺术商业长廊、中国画家村、际研学基地等于一体的国际文化旅游康养度假综合体。</w:t>
            </w:r>
          </w:p>
        </w:tc>
        <w:tc>
          <w:tcPr>
            <w:tcW w:w="745" w:type="dxa"/>
            <w:shd w:val="clear" w:color="auto" w:fill="auto"/>
            <w:vAlign w:val="center"/>
          </w:tcPr>
          <w:p w14:paraId="390F5B7E">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仙女山街道</w:t>
            </w:r>
          </w:p>
        </w:tc>
        <w:tc>
          <w:tcPr>
            <w:tcW w:w="420" w:type="dxa"/>
            <w:shd w:val="clear" w:color="auto" w:fill="auto"/>
            <w:vAlign w:val="center"/>
          </w:tcPr>
          <w:p w14:paraId="35227F0B">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新建</w:t>
            </w:r>
          </w:p>
        </w:tc>
        <w:tc>
          <w:tcPr>
            <w:tcW w:w="830" w:type="dxa"/>
            <w:shd w:val="clear" w:color="auto" w:fill="auto"/>
            <w:vAlign w:val="center"/>
          </w:tcPr>
          <w:p w14:paraId="64B86B16">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2022-2028</w:t>
            </w:r>
          </w:p>
        </w:tc>
        <w:tc>
          <w:tcPr>
            <w:tcW w:w="1255" w:type="dxa"/>
            <w:shd w:val="clear" w:color="auto" w:fill="auto"/>
            <w:vAlign w:val="center"/>
          </w:tcPr>
          <w:p w14:paraId="5FE35C4E">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开展项目前期工作。</w:t>
            </w:r>
          </w:p>
        </w:tc>
        <w:tc>
          <w:tcPr>
            <w:tcW w:w="1020" w:type="dxa"/>
            <w:shd w:val="clear" w:color="auto" w:fill="auto"/>
            <w:vAlign w:val="center"/>
          </w:tcPr>
          <w:p w14:paraId="27A81769">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完成项目整体规划报批，推进博斯特BEST国际乐园各业态项目建设。</w:t>
            </w:r>
          </w:p>
        </w:tc>
        <w:tc>
          <w:tcPr>
            <w:tcW w:w="996" w:type="dxa"/>
            <w:shd w:val="clear" w:color="auto" w:fill="auto"/>
            <w:vAlign w:val="center"/>
          </w:tcPr>
          <w:p w14:paraId="43461BD2">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全面建成。</w:t>
            </w:r>
          </w:p>
        </w:tc>
        <w:tc>
          <w:tcPr>
            <w:tcW w:w="540" w:type="dxa"/>
            <w:shd w:val="clear" w:color="auto" w:fill="auto"/>
            <w:vAlign w:val="center"/>
          </w:tcPr>
          <w:p w14:paraId="64A5D902">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450000</w:t>
            </w:r>
          </w:p>
        </w:tc>
        <w:tc>
          <w:tcPr>
            <w:tcW w:w="462" w:type="dxa"/>
            <w:shd w:val="clear" w:color="auto" w:fill="auto"/>
            <w:vAlign w:val="center"/>
          </w:tcPr>
          <w:p w14:paraId="66B70142">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420" w:type="dxa"/>
            <w:shd w:val="clear" w:color="auto" w:fill="auto"/>
            <w:vAlign w:val="center"/>
          </w:tcPr>
          <w:p w14:paraId="3703890B">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55" w:type="dxa"/>
            <w:shd w:val="clear" w:color="auto" w:fill="auto"/>
            <w:vAlign w:val="center"/>
          </w:tcPr>
          <w:p w14:paraId="2513089D">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450000</w:t>
            </w:r>
          </w:p>
        </w:tc>
        <w:tc>
          <w:tcPr>
            <w:tcW w:w="363" w:type="dxa"/>
            <w:shd w:val="clear" w:color="auto" w:fill="auto"/>
            <w:vAlign w:val="center"/>
          </w:tcPr>
          <w:p w14:paraId="1E971A3C">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05E14D18">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刘 印</w:t>
            </w:r>
          </w:p>
        </w:tc>
        <w:tc>
          <w:tcPr>
            <w:tcW w:w="885" w:type="dxa"/>
            <w:shd w:val="clear" w:color="auto" w:fill="auto"/>
            <w:vAlign w:val="center"/>
          </w:tcPr>
          <w:p w14:paraId="2144062F">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Times New Roman" w:hAnsi="Times New Roman" w:eastAsia="方正仿宋_GBK" w:cs="Times New Roman"/>
                <w:spacing w:val="0"/>
                <w:w w:val="100"/>
                <w:kern w:val="0"/>
                <w:sz w:val="18"/>
                <w:szCs w:val="18"/>
                <w:lang w:eastAsia="zh-CN"/>
              </w:rPr>
            </w:pPr>
            <w:r>
              <w:rPr>
                <w:rFonts w:hint="eastAsia" w:cs="Times New Roman"/>
                <w:spacing w:val="0"/>
                <w:w w:val="100"/>
                <w:kern w:val="0"/>
                <w:sz w:val="18"/>
                <w:szCs w:val="18"/>
                <w:lang w:eastAsia="zh-CN"/>
              </w:rPr>
              <w:t>区旅游产业（集团）公司</w:t>
            </w:r>
          </w:p>
        </w:tc>
        <w:tc>
          <w:tcPr>
            <w:tcW w:w="1192" w:type="dxa"/>
            <w:shd w:val="clear" w:color="auto" w:fill="auto"/>
            <w:vAlign w:val="center"/>
          </w:tcPr>
          <w:p w14:paraId="63948E27">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区规划自然资源局，仙女山街道办事处</w:t>
            </w:r>
          </w:p>
        </w:tc>
        <w:tc>
          <w:tcPr>
            <w:tcW w:w="353" w:type="dxa"/>
            <w:shd w:val="clear" w:color="auto" w:fill="auto"/>
            <w:vAlign w:val="center"/>
          </w:tcPr>
          <w:p w14:paraId="03E938D9">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2A110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331" w:type="dxa"/>
            <w:shd w:val="clear" w:color="auto" w:fill="auto"/>
            <w:vAlign w:val="center"/>
          </w:tcPr>
          <w:p w14:paraId="73AFED0B">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17</w:t>
            </w:r>
          </w:p>
        </w:tc>
        <w:tc>
          <w:tcPr>
            <w:tcW w:w="915" w:type="dxa"/>
            <w:shd w:val="clear" w:color="auto" w:fill="auto"/>
            <w:vAlign w:val="center"/>
          </w:tcPr>
          <w:p w14:paraId="5C1FBA69">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度假区金鼎山森林旅游文化休闲运动中心项目</w:t>
            </w:r>
          </w:p>
        </w:tc>
        <w:tc>
          <w:tcPr>
            <w:tcW w:w="2054" w:type="dxa"/>
            <w:shd w:val="clear" w:color="auto" w:fill="auto"/>
            <w:vAlign w:val="center"/>
          </w:tcPr>
          <w:p w14:paraId="7C0C9B34">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建设森林旅游、康养娱乐、儿童游乐系列，仙女文化主题、山地车系列运动主题的综合休闲度假康养中心。</w:t>
            </w:r>
          </w:p>
        </w:tc>
        <w:tc>
          <w:tcPr>
            <w:tcW w:w="745" w:type="dxa"/>
            <w:shd w:val="clear" w:color="auto" w:fill="auto"/>
            <w:vAlign w:val="center"/>
          </w:tcPr>
          <w:p w14:paraId="51C2E62B">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仙女山街道</w:t>
            </w:r>
          </w:p>
        </w:tc>
        <w:tc>
          <w:tcPr>
            <w:tcW w:w="420" w:type="dxa"/>
            <w:shd w:val="clear" w:color="auto" w:fill="auto"/>
            <w:vAlign w:val="center"/>
          </w:tcPr>
          <w:p w14:paraId="3E7762F2">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新建</w:t>
            </w:r>
          </w:p>
        </w:tc>
        <w:tc>
          <w:tcPr>
            <w:tcW w:w="830" w:type="dxa"/>
            <w:shd w:val="clear" w:color="auto" w:fill="auto"/>
            <w:vAlign w:val="center"/>
          </w:tcPr>
          <w:p w14:paraId="209A9EFA">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2022-2025</w:t>
            </w:r>
          </w:p>
        </w:tc>
        <w:tc>
          <w:tcPr>
            <w:tcW w:w="1255" w:type="dxa"/>
            <w:shd w:val="clear" w:color="auto" w:fill="auto"/>
            <w:vAlign w:val="center"/>
          </w:tcPr>
          <w:p w14:paraId="03BC3FF6">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完成方案设计。</w:t>
            </w:r>
          </w:p>
        </w:tc>
        <w:tc>
          <w:tcPr>
            <w:tcW w:w="1020" w:type="dxa"/>
            <w:shd w:val="clear" w:color="auto" w:fill="auto"/>
            <w:vAlign w:val="center"/>
          </w:tcPr>
          <w:p w14:paraId="643D10C9">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全面建成。</w:t>
            </w:r>
          </w:p>
        </w:tc>
        <w:tc>
          <w:tcPr>
            <w:tcW w:w="996" w:type="dxa"/>
            <w:shd w:val="clear" w:color="auto" w:fill="auto"/>
            <w:vAlign w:val="center"/>
          </w:tcPr>
          <w:p w14:paraId="754A7E0E">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1808B9FB">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50000</w:t>
            </w:r>
          </w:p>
        </w:tc>
        <w:tc>
          <w:tcPr>
            <w:tcW w:w="462" w:type="dxa"/>
            <w:shd w:val="clear" w:color="auto" w:fill="auto"/>
            <w:vAlign w:val="center"/>
          </w:tcPr>
          <w:p w14:paraId="622CCE5D">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420" w:type="dxa"/>
            <w:shd w:val="clear" w:color="auto" w:fill="auto"/>
            <w:vAlign w:val="center"/>
          </w:tcPr>
          <w:p w14:paraId="2DB849E0">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17"/>
                <w:w w:val="100"/>
                <w:kern w:val="0"/>
                <w:sz w:val="18"/>
                <w:szCs w:val="18"/>
              </w:rPr>
              <w:t>50000</w:t>
            </w:r>
          </w:p>
        </w:tc>
        <w:tc>
          <w:tcPr>
            <w:tcW w:w="555" w:type="dxa"/>
            <w:shd w:val="clear" w:color="auto" w:fill="auto"/>
            <w:vAlign w:val="center"/>
          </w:tcPr>
          <w:p w14:paraId="27A1AEE8">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363" w:type="dxa"/>
            <w:shd w:val="clear" w:color="auto" w:fill="auto"/>
            <w:vAlign w:val="center"/>
          </w:tcPr>
          <w:p w14:paraId="5DCAF52D">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7A707285">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刘 印</w:t>
            </w:r>
          </w:p>
        </w:tc>
        <w:tc>
          <w:tcPr>
            <w:tcW w:w="885" w:type="dxa"/>
            <w:shd w:val="clear" w:color="auto" w:fill="auto"/>
            <w:vAlign w:val="center"/>
          </w:tcPr>
          <w:p w14:paraId="6EFDEFD1">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区旅游产业</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集团</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公司</w:t>
            </w:r>
          </w:p>
        </w:tc>
        <w:tc>
          <w:tcPr>
            <w:tcW w:w="1192" w:type="dxa"/>
            <w:shd w:val="clear" w:color="auto" w:fill="auto"/>
            <w:vAlign w:val="center"/>
          </w:tcPr>
          <w:p w14:paraId="0EC4EF8D">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区发展改革委、区规划自然资源局，仙女山街道办事处</w:t>
            </w:r>
          </w:p>
        </w:tc>
        <w:tc>
          <w:tcPr>
            <w:tcW w:w="353" w:type="dxa"/>
            <w:shd w:val="clear" w:color="auto" w:fill="auto"/>
            <w:vAlign w:val="center"/>
          </w:tcPr>
          <w:p w14:paraId="5A61FAB1">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2291B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331" w:type="dxa"/>
            <w:shd w:val="clear" w:color="auto" w:fill="auto"/>
            <w:vAlign w:val="center"/>
          </w:tcPr>
          <w:p w14:paraId="734903D5">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18</w:t>
            </w:r>
          </w:p>
        </w:tc>
        <w:tc>
          <w:tcPr>
            <w:tcW w:w="915" w:type="dxa"/>
            <w:shd w:val="clear" w:color="auto" w:fill="auto"/>
            <w:vAlign w:val="center"/>
          </w:tcPr>
          <w:p w14:paraId="75135E27">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中青·未来世界产城景一体化融合项目</w:t>
            </w:r>
          </w:p>
        </w:tc>
        <w:tc>
          <w:tcPr>
            <w:tcW w:w="2054" w:type="dxa"/>
            <w:shd w:val="clear" w:color="auto" w:fill="auto"/>
            <w:vAlign w:val="center"/>
          </w:tcPr>
          <w:p w14:paraId="5D52439E">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打造集通用航空、康养、教育产业融合的产城景一体化项目。</w:t>
            </w:r>
          </w:p>
        </w:tc>
        <w:tc>
          <w:tcPr>
            <w:tcW w:w="745" w:type="dxa"/>
            <w:shd w:val="clear" w:color="auto" w:fill="auto"/>
            <w:vAlign w:val="center"/>
          </w:tcPr>
          <w:p w14:paraId="6C93A2C9">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仙女山度假区</w:t>
            </w:r>
          </w:p>
        </w:tc>
        <w:tc>
          <w:tcPr>
            <w:tcW w:w="420" w:type="dxa"/>
            <w:shd w:val="clear" w:color="auto" w:fill="auto"/>
            <w:vAlign w:val="center"/>
          </w:tcPr>
          <w:p w14:paraId="61626ED6">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新建</w:t>
            </w:r>
          </w:p>
        </w:tc>
        <w:tc>
          <w:tcPr>
            <w:tcW w:w="830" w:type="dxa"/>
            <w:shd w:val="clear" w:color="auto" w:fill="auto"/>
            <w:vAlign w:val="center"/>
          </w:tcPr>
          <w:p w14:paraId="13E0B5B7">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2023-2030</w:t>
            </w:r>
          </w:p>
        </w:tc>
        <w:tc>
          <w:tcPr>
            <w:tcW w:w="1255" w:type="dxa"/>
            <w:shd w:val="clear" w:color="auto" w:fill="auto"/>
            <w:vAlign w:val="center"/>
          </w:tcPr>
          <w:p w14:paraId="37B925AB">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1020" w:type="dxa"/>
            <w:shd w:val="clear" w:color="auto" w:fill="auto"/>
            <w:vAlign w:val="center"/>
          </w:tcPr>
          <w:p w14:paraId="31E51E0B">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完成项目招商签约，规划编制相关工作，启动项目建设。</w:t>
            </w:r>
          </w:p>
        </w:tc>
        <w:tc>
          <w:tcPr>
            <w:tcW w:w="996" w:type="dxa"/>
            <w:shd w:val="clear" w:color="auto" w:fill="auto"/>
            <w:vAlign w:val="center"/>
          </w:tcPr>
          <w:p w14:paraId="670890A3">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全面建成。</w:t>
            </w:r>
          </w:p>
        </w:tc>
        <w:tc>
          <w:tcPr>
            <w:tcW w:w="540" w:type="dxa"/>
            <w:shd w:val="clear" w:color="auto" w:fill="auto"/>
            <w:vAlign w:val="center"/>
          </w:tcPr>
          <w:p w14:paraId="5F8B64EB">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800000</w:t>
            </w:r>
          </w:p>
        </w:tc>
        <w:tc>
          <w:tcPr>
            <w:tcW w:w="462" w:type="dxa"/>
            <w:shd w:val="clear" w:color="auto" w:fill="auto"/>
            <w:vAlign w:val="center"/>
          </w:tcPr>
          <w:p w14:paraId="76764E12">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420" w:type="dxa"/>
            <w:shd w:val="clear" w:color="auto" w:fill="auto"/>
            <w:vAlign w:val="center"/>
          </w:tcPr>
          <w:p w14:paraId="7AA7BAE4">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55" w:type="dxa"/>
            <w:shd w:val="clear" w:color="auto" w:fill="auto"/>
            <w:vAlign w:val="center"/>
          </w:tcPr>
          <w:p w14:paraId="33821C36">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800000</w:t>
            </w:r>
          </w:p>
        </w:tc>
        <w:tc>
          <w:tcPr>
            <w:tcW w:w="363" w:type="dxa"/>
            <w:shd w:val="clear" w:color="auto" w:fill="auto"/>
            <w:vAlign w:val="center"/>
          </w:tcPr>
          <w:p w14:paraId="52049D7D">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1826DC27">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刘 印</w:t>
            </w:r>
          </w:p>
        </w:tc>
        <w:tc>
          <w:tcPr>
            <w:tcW w:w="885" w:type="dxa"/>
            <w:shd w:val="clear" w:color="auto" w:fill="auto"/>
            <w:vAlign w:val="center"/>
          </w:tcPr>
          <w:p w14:paraId="3C679278">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Times New Roman" w:hAnsi="Times New Roman" w:eastAsia="方正仿宋_GBK" w:cs="Times New Roman"/>
                <w:spacing w:val="0"/>
                <w:w w:val="100"/>
                <w:kern w:val="0"/>
                <w:sz w:val="18"/>
                <w:szCs w:val="18"/>
                <w:lang w:eastAsia="zh-CN"/>
              </w:rPr>
            </w:pPr>
            <w:r>
              <w:rPr>
                <w:rFonts w:hint="eastAsia" w:cs="Times New Roman"/>
                <w:spacing w:val="0"/>
                <w:w w:val="100"/>
                <w:kern w:val="0"/>
                <w:sz w:val="18"/>
                <w:szCs w:val="18"/>
                <w:lang w:eastAsia="zh-CN"/>
              </w:rPr>
              <w:t>区旅游产业（集团）公司</w:t>
            </w:r>
          </w:p>
        </w:tc>
        <w:tc>
          <w:tcPr>
            <w:tcW w:w="1192" w:type="dxa"/>
            <w:shd w:val="clear" w:color="auto" w:fill="auto"/>
            <w:vAlign w:val="center"/>
          </w:tcPr>
          <w:p w14:paraId="44550D5D">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区招商中心</w:t>
            </w:r>
          </w:p>
        </w:tc>
        <w:tc>
          <w:tcPr>
            <w:tcW w:w="353" w:type="dxa"/>
            <w:shd w:val="clear" w:color="auto" w:fill="auto"/>
            <w:vAlign w:val="center"/>
          </w:tcPr>
          <w:p w14:paraId="20662FFB">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40171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13876" w:type="dxa"/>
            <w:gridSpan w:val="18"/>
            <w:shd w:val="clear" w:color="auto" w:fill="auto"/>
            <w:vAlign w:val="center"/>
          </w:tcPr>
          <w:p w14:paraId="02E0817C">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方正楷体_GBK" w:hAnsi="方正楷体_GBK" w:eastAsia="方正楷体_GBK" w:cs="方正楷体_GBK"/>
                <w:spacing w:val="0"/>
                <w:w w:val="100"/>
                <w:kern w:val="0"/>
                <w:sz w:val="18"/>
                <w:szCs w:val="18"/>
                <w:lang w:eastAsia="zh-CN"/>
              </w:rPr>
              <w:t>（三）白马山旅游度假区项目</w:t>
            </w:r>
          </w:p>
        </w:tc>
      </w:tr>
      <w:tr w14:paraId="52EC8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331" w:type="dxa"/>
            <w:shd w:val="clear" w:color="auto" w:fill="auto"/>
            <w:vAlign w:val="center"/>
          </w:tcPr>
          <w:p w14:paraId="180F85AA">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19</w:t>
            </w:r>
          </w:p>
        </w:tc>
        <w:tc>
          <w:tcPr>
            <w:tcW w:w="915" w:type="dxa"/>
            <w:shd w:val="clear" w:color="auto" w:fill="auto"/>
            <w:vAlign w:val="center"/>
          </w:tcPr>
          <w:p w14:paraId="4A8FB11A">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白马山高端文化休闲度假项目</w:t>
            </w:r>
          </w:p>
        </w:tc>
        <w:tc>
          <w:tcPr>
            <w:tcW w:w="2054" w:type="dxa"/>
            <w:shd w:val="clear" w:color="auto" w:fill="auto"/>
            <w:vAlign w:val="center"/>
          </w:tcPr>
          <w:p w14:paraId="73AB0999">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11"/>
                <w:w w:val="100"/>
                <w:kern w:val="0"/>
                <w:sz w:val="18"/>
                <w:szCs w:val="18"/>
              </w:rPr>
              <w:t>打造集文化娱乐、主题精品民宿、山体树屋、野趣营地、健身运动、餐饮服务、会议接待等多形态文化旅游产品。</w:t>
            </w:r>
          </w:p>
        </w:tc>
        <w:tc>
          <w:tcPr>
            <w:tcW w:w="745" w:type="dxa"/>
            <w:shd w:val="clear" w:color="auto" w:fill="auto"/>
            <w:vAlign w:val="center"/>
          </w:tcPr>
          <w:p w14:paraId="5C1D4EA4">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白马镇豹岩村</w:t>
            </w:r>
          </w:p>
        </w:tc>
        <w:tc>
          <w:tcPr>
            <w:tcW w:w="420" w:type="dxa"/>
            <w:shd w:val="clear" w:color="auto" w:fill="auto"/>
            <w:vAlign w:val="center"/>
          </w:tcPr>
          <w:p w14:paraId="651CA5D8">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续建</w:t>
            </w:r>
          </w:p>
        </w:tc>
        <w:tc>
          <w:tcPr>
            <w:tcW w:w="830" w:type="dxa"/>
            <w:shd w:val="clear" w:color="auto" w:fill="auto"/>
            <w:vAlign w:val="center"/>
          </w:tcPr>
          <w:p w14:paraId="618D7E81">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2022-2030</w:t>
            </w:r>
          </w:p>
        </w:tc>
        <w:tc>
          <w:tcPr>
            <w:tcW w:w="1255" w:type="dxa"/>
            <w:shd w:val="clear" w:color="auto" w:fill="auto"/>
            <w:vAlign w:val="center"/>
          </w:tcPr>
          <w:p w14:paraId="140526D7">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完成山荫片区一期建设，启动山荫片区二期场平及基础施工。</w:t>
            </w:r>
          </w:p>
        </w:tc>
        <w:tc>
          <w:tcPr>
            <w:tcW w:w="1020" w:type="dxa"/>
            <w:shd w:val="clear" w:color="auto" w:fill="auto"/>
            <w:vAlign w:val="center"/>
          </w:tcPr>
          <w:p w14:paraId="7525F41C">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山荫片区二期建成。</w:t>
            </w:r>
          </w:p>
        </w:tc>
        <w:tc>
          <w:tcPr>
            <w:tcW w:w="996" w:type="dxa"/>
            <w:shd w:val="clear" w:color="auto" w:fill="auto"/>
            <w:vAlign w:val="center"/>
          </w:tcPr>
          <w:p w14:paraId="66CAA3B5">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全面建成。</w:t>
            </w:r>
          </w:p>
        </w:tc>
        <w:tc>
          <w:tcPr>
            <w:tcW w:w="540" w:type="dxa"/>
            <w:shd w:val="clear" w:color="auto" w:fill="auto"/>
            <w:vAlign w:val="center"/>
          </w:tcPr>
          <w:p w14:paraId="37478E6A">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500000</w:t>
            </w:r>
          </w:p>
        </w:tc>
        <w:tc>
          <w:tcPr>
            <w:tcW w:w="462" w:type="dxa"/>
            <w:shd w:val="clear" w:color="auto" w:fill="auto"/>
            <w:vAlign w:val="center"/>
          </w:tcPr>
          <w:p w14:paraId="45D612C8">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420" w:type="dxa"/>
            <w:shd w:val="clear" w:color="auto" w:fill="auto"/>
            <w:vAlign w:val="center"/>
          </w:tcPr>
          <w:p w14:paraId="5778706D">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55" w:type="dxa"/>
            <w:shd w:val="clear" w:color="auto" w:fill="auto"/>
            <w:vAlign w:val="center"/>
          </w:tcPr>
          <w:p w14:paraId="3C39AEA6">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500000</w:t>
            </w:r>
          </w:p>
        </w:tc>
        <w:tc>
          <w:tcPr>
            <w:tcW w:w="363" w:type="dxa"/>
            <w:shd w:val="clear" w:color="auto" w:fill="auto"/>
            <w:vAlign w:val="center"/>
          </w:tcPr>
          <w:p w14:paraId="5DF9E003">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71DD2009">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刘 印</w:t>
            </w:r>
          </w:p>
        </w:tc>
        <w:tc>
          <w:tcPr>
            <w:tcW w:w="885" w:type="dxa"/>
            <w:shd w:val="clear" w:color="auto" w:fill="auto"/>
            <w:vAlign w:val="center"/>
          </w:tcPr>
          <w:p w14:paraId="698CA604">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Times New Roman" w:hAnsi="Times New Roman" w:eastAsia="方正仿宋_GBK" w:cs="Times New Roman"/>
                <w:spacing w:val="0"/>
                <w:w w:val="100"/>
                <w:kern w:val="0"/>
                <w:sz w:val="18"/>
                <w:szCs w:val="18"/>
                <w:lang w:eastAsia="zh-CN"/>
              </w:rPr>
            </w:pPr>
            <w:r>
              <w:rPr>
                <w:rFonts w:hint="eastAsia" w:cs="Times New Roman"/>
                <w:spacing w:val="0"/>
                <w:w w:val="100"/>
                <w:kern w:val="0"/>
                <w:sz w:val="18"/>
                <w:szCs w:val="18"/>
                <w:lang w:eastAsia="zh-CN"/>
              </w:rPr>
              <w:t>区旅游产业（集团）公司</w:t>
            </w:r>
          </w:p>
        </w:tc>
        <w:tc>
          <w:tcPr>
            <w:tcW w:w="1192" w:type="dxa"/>
            <w:shd w:val="clear" w:color="auto" w:fill="auto"/>
            <w:vAlign w:val="center"/>
          </w:tcPr>
          <w:p w14:paraId="3CE500BA">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区发展改革委、区规划自然资源局，</w:t>
            </w:r>
            <w:r>
              <w:rPr>
                <w:rFonts w:hint="eastAsia" w:cs="Times New Roman"/>
                <w:spacing w:val="0"/>
                <w:w w:val="100"/>
                <w:kern w:val="0"/>
                <w:sz w:val="18"/>
                <w:szCs w:val="18"/>
                <w:lang w:val="en-US" w:eastAsia="zh-CN"/>
              </w:rPr>
              <w:t>区文化旅游委、</w:t>
            </w:r>
            <w:r>
              <w:rPr>
                <w:rFonts w:hint="default" w:ascii="Times New Roman" w:hAnsi="Times New Roman" w:eastAsia="方正仿宋_GBK" w:cs="Times New Roman"/>
                <w:spacing w:val="0"/>
                <w:w w:val="100"/>
                <w:kern w:val="0"/>
                <w:sz w:val="18"/>
                <w:szCs w:val="18"/>
              </w:rPr>
              <w:t>白马镇</w:t>
            </w:r>
            <w:r>
              <w:rPr>
                <w:rFonts w:hint="eastAsia" w:cs="Times New Roman"/>
                <w:spacing w:val="0"/>
                <w:w w:val="100"/>
                <w:kern w:val="0"/>
                <w:sz w:val="18"/>
                <w:szCs w:val="18"/>
                <w:lang w:val="en-US" w:eastAsia="zh-CN"/>
              </w:rPr>
              <w:t>人民政府</w:t>
            </w:r>
          </w:p>
        </w:tc>
        <w:tc>
          <w:tcPr>
            <w:tcW w:w="353" w:type="dxa"/>
            <w:shd w:val="clear" w:color="auto" w:fill="auto"/>
            <w:vAlign w:val="center"/>
          </w:tcPr>
          <w:p w14:paraId="4240B42A">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38F66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331" w:type="dxa"/>
            <w:shd w:val="clear" w:color="auto" w:fill="auto"/>
            <w:vAlign w:val="center"/>
          </w:tcPr>
          <w:p w14:paraId="6250AFC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w:t>
            </w:r>
          </w:p>
        </w:tc>
        <w:tc>
          <w:tcPr>
            <w:tcW w:w="915" w:type="dxa"/>
            <w:shd w:val="clear" w:color="auto" w:fill="auto"/>
            <w:vAlign w:val="center"/>
          </w:tcPr>
          <w:p w14:paraId="3BFAA60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白马山国际高山森养秘境小镇项目</w:t>
            </w:r>
          </w:p>
        </w:tc>
        <w:tc>
          <w:tcPr>
            <w:tcW w:w="2054" w:type="dxa"/>
            <w:shd w:val="clear" w:color="auto" w:fill="auto"/>
            <w:vAlign w:val="center"/>
          </w:tcPr>
          <w:p w14:paraId="2F8A4CC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建设保健养生、康复疗养、休闲游憩等集康、养、居一站式康养度假综合项目。</w:t>
            </w:r>
          </w:p>
        </w:tc>
        <w:tc>
          <w:tcPr>
            <w:tcW w:w="745" w:type="dxa"/>
            <w:shd w:val="clear" w:color="auto" w:fill="auto"/>
            <w:vAlign w:val="center"/>
          </w:tcPr>
          <w:p w14:paraId="20183BB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仙女山街道</w:t>
            </w:r>
          </w:p>
        </w:tc>
        <w:tc>
          <w:tcPr>
            <w:tcW w:w="420" w:type="dxa"/>
            <w:shd w:val="clear" w:color="auto" w:fill="auto"/>
            <w:vAlign w:val="center"/>
          </w:tcPr>
          <w:p w14:paraId="1705563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新建</w:t>
            </w:r>
          </w:p>
        </w:tc>
        <w:tc>
          <w:tcPr>
            <w:tcW w:w="830" w:type="dxa"/>
            <w:shd w:val="clear" w:color="auto" w:fill="auto"/>
            <w:vAlign w:val="center"/>
          </w:tcPr>
          <w:p w14:paraId="0DE5C14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2023-2030</w:t>
            </w:r>
          </w:p>
        </w:tc>
        <w:tc>
          <w:tcPr>
            <w:tcW w:w="1255" w:type="dxa"/>
            <w:shd w:val="clear" w:color="auto" w:fill="auto"/>
            <w:vAlign w:val="center"/>
          </w:tcPr>
          <w:p w14:paraId="776C497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启动招商引资工作。</w:t>
            </w:r>
          </w:p>
        </w:tc>
        <w:tc>
          <w:tcPr>
            <w:tcW w:w="1020" w:type="dxa"/>
            <w:shd w:val="clear" w:color="auto" w:fill="auto"/>
            <w:vAlign w:val="center"/>
          </w:tcPr>
          <w:p w14:paraId="51F7E9E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启动项目建设。</w:t>
            </w:r>
          </w:p>
        </w:tc>
        <w:tc>
          <w:tcPr>
            <w:tcW w:w="996" w:type="dxa"/>
            <w:shd w:val="clear" w:color="auto" w:fill="auto"/>
            <w:vAlign w:val="center"/>
          </w:tcPr>
          <w:p w14:paraId="5C32CE7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全面建成。</w:t>
            </w:r>
          </w:p>
        </w:tc>
        <w:tc>
          <w:tcPr>
            <w:tcW w:w="540" w:type="dxa"/>
            <w:shd w:val="clear" w:color="auto" w:fill="auto"/>
            <w:vAlign w:val="center"/>
          </w:tcPr>
          <w:p w14:paraId="61CC64A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600000</w:t>
            </w:r>
          </w:p>
        </w:tc>
        <w:tc>
          <w:tcPr>
            <w:tcW w:w="462" w:type="dxa"/>
            <w:shd w:val="clear" w:color="auto" w:fill="auto"/>
            <w:vAlign w:val="center"/>
          </w:tcPr>
          <w:p w14:paraId="3A06AB5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420" w:type="dxa"/>
            <w:shd w:val="clear" w:color="auto" w:fill="auto"/>
            <w:vAlign w:val="center"/>
          </w:tcPr>
          <w:p w14:paraId="1F06BD9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55" w:type="dxa"/>
            <w:shd w:val="clear" w:color="auto" w:fill="auto"/>
            <w:vAlign w:val="center"/>
          </w:tcPr>
          <w:p w14:paraId="0F05307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600000</w:t>
            </w:r>
          </w:p>
        </w:tc>
        <w:tc>
          <w:tcPr>
            <w:tcW w:w="363" w:type="dxa"/>
            <w:shd w:val="clear" w:color="auto" w:fill="auto"/>
            <w:vAlign w:val="center"/>
          </w:tcPr>
          <w:p w14:paraId="4207271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4D68A6F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刘 印</w:t>
            </w:r>
          </w:p>
        </w:tc>
        <w:tc>
          <w:tcPr>
            <w:tcW w:w="885" w:type="dxa"/>
            <w:shd w:val="clear" w:color="auto" w:fill="auto"/>
            <w:vAlign w:val="center"/>
          </w:tcPr>
          <w:p w14:paraId="2DA1F40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Times New Roman" w:hAnsi="Times New Roman" w:eastAsia="方正仿宋_GBK" w:cs="Times New Roman"/>
                <w:spacing w:val="0"/>
                <w:w w:val="100"/>
                <w:kern w:val="0"/>
                <w:sz w:val="18"/>
                <w:szCs w:val="18"/>
                <w:lang w:eastAsia="zh-CN"/>
              </w:rPr>
            </w:pPr>
            <w:r>
              <w:rPr>
                <w:rFonts w:hint="eastAsia" w:cs="Times New Roman"/>
                <w:spacing w:val="0"/>
                <w:w w:val="100"/>
                <w:kern w:val="0"/>
                <w:sz w:val="18"/>
                <w:szCs w:val="18"/>
                <w:lang w:eastAsia="zh-CN"/>
              </w:rPr>
              <w:t>区旅游产业（集团）公司</w:t>
            </w:r>
          </w:p>
        </w:tc>
        <w:tc>
          <w:tcPr>
            <w:tcW w:w="1192" w:type="dxa"/>
            <w:shd w:val="clear" w:color="auto" w:fill="auto"/>
            <w:vAlign w:val="center"/>
          </w:tcPr>
          <w:p w14:paraId="55D59AF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区招商中心</w:t>
            </w:r>
          </w:p>
        </w:tc>
        <w:tc>
          <w:tcPr>
            <w:tcW w:w="353" w:type="dxa"/>
            <w:shd w:val="clear" w:color="auto" w:fill="auto"/>
            <w:vAlign w:val="center"/>
          </w:tcPr>
          <w:p w14:paraId="35FA643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0F2DF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331" w:type="dxa"/>
            <w:shd w:val="clear" w:color="auto" w:fill="auto"/>
            <w:vAlign w:val="center"/>
          </w:tcPr>
          <w:p w14:paraId="0CAB555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21</w:t>
            </w:r>
          </w:p>
        </w:tc>
        <w:tc>
          <w:tcPr>
            <w:tcW w:w="915" w:type="dxa"/>
            <w:shd w:val="clear" w:color="auto" w:fill="auto"/>
            <w:vAlign w:val="center"/>
          </w:tcPr>
          <w:p w14:paraId="2E922A9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白马王国乐园项目</w:t>
            </w:r>
          </w:p>
        </w:tc>
        <w:tc>
          <w:tcPr>
            <w:tcW w:w="2054" w:type="dxa"/>
            <w:shd w:val="clear" w:color="auto" w:fill="auto"/>
            <w:vAlign w:val="center"/>
          </w:tcPr>
          <w:p w14:paraId="55C873F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以</w:t>
            </w:r>
            <w:r>
              <w:rPr>
                <w:rFonts w:hint="eastAsia"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白马</w:t>
            </w:r>
            <w:r>
              <w:rPr>
                <w:rFonts w:hint="eastAsia"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为主题，建设世界名马园、萌宠生活部落、生态科普乐园、动物大电影帐篷剧场、户外生态餐厅、矮人国奇幻树屋、鸟语谷生态度假屋等项目。</w:t>
            </w:r>
          </w:p>
        </w:tc>
        <w:tc>
          <w:tcPr>
            <w:tcW w:w="745" w:type="dxa"/>
            <w:shd w:val="clear" w:color="auto" w:fill="auto"/>
            <w:vAlign w:val="center"/>
          </w:tcPr>
          <w:p w14:paraId="31B5E6A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白马山天尺坪</w:t>
            </w:r>
          </w:p>
        </w:tc>
        <w:tc>
          <w:tcPr>
            <w:tcW w:w="420" w:type="dxa"/>
            <w:shd w:val="clear" w:color="auto" w:fill="auto"/>
            <w:vAlign w:val="center"/>
          </w:tcPr>
          <w:p w14:paraId="0CE6238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新建</w:t>
            </w:r>
          </w:p>
        </w:tc>
        <w:tc>
          <w:tcPr>
            <w:tcW w:w="830" w:type="dxa"/>
            <w:shd w:val="clear" w:color="auto" w:fill="auto"/>
            <w:vAlign w:val="center"/>
          </w:tcPr>
          <w:p w14:paraId="062B7B5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2025-2030</w:t>
            </w:r>
          </w:p>
        </w:tc>
        <w:tc>
          <w:tcPr>
            <w:tcW w:w="1255" w:type="dxa"/>
            <w:shd w:val="clear" w:color="auto" w:fill="auto"/>
            <w:vAlign w:val="center"/>
          </w:tcPr>
          <w:p w14:paraId="1682D19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p>
        </w:tc>
        <w:tc>
          <w:tcPr>
            <w:tcW w:w="1020" w:type="dxa"/>
            <w:shd w:val="clear" w:color="auto" w:fill="auto"/>
            <w:vAlign w:val="center"/>
          </w:tcPr>
          <w:p w14:paraId="1B23239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引进投资企业，启动项目建设。</w:t>
            </w:r>
          </w:p>
        </w:tc>
        <w:tc>
          <w:tcPr>
            <w:tcW w:w="996" w:type="dxa"/>
            <w:shd w:val="clear" w:color="auto" w:fill="auto"/>
            <w:vAlign w:val="center"/>
          </w:tcPr>
          <w:p w14:paraId="37B84EE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全面建成。</w:t>
            </w:r>
          </w:p>
        </w:tc>
        <w:tc>
          <w:tcPr>
            <w:tcW w:w="540" w:type="dxa"/>
            <w:shd w:val="clear" w:color="auto" w:fill="auto"/>
            <w:vAlign w:val="center"/>
          </w:tcPr>
          <w:p w14:paraId="0E297EE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7000</w:t>
            </w:r>
          </w:p>
        </w:tc>
        <w:tc>
          <w:tcPr>
            <w:tcW w:w="462" w:type="dxa"/>
            <w:shd w:val="clear" w:color="auto" w:fill="auto"/>
            <w:vAlign w:val="center"/>
          </w:tcPr>
          <w:p w14:paraId="0905D90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420" w:type="dxa"/>
            <w:shd w:val="clear" w:color="auto" w:fill="auto"/>
            <w:vAlign w:val="center"/>
          </w:tcPr>
          <w:p w14:paraId="1922C1D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55" w:type="dxa"/>
            <w:shd w:val="clear" w:color="auto" w:fill="auto"/>
            <w:vAlign w:val="center"/>
          </w:tcPr>
          <w:p w14:paraId="74AA760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7000</w:t>
            </w:r>
          </w:p>
        </w:tc>
        <w:tc>
          <w:tcPr>
            <w:tcW w:w="363" w:type="dxa"/>
            <w:shd w:val="clear" w:color="auto" w:fill="auto"/>
            <w:vAlign w:val="center"/>
          </w:tcPr>
          <w:p w14:paraId="43E65C7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0C191C4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刘 印</w:t>
            </w:r>
          </w:p>
        </w:tc>
        <w:tc>
          <w:tcPr>
            <w:tcW w:w="885" w:type="dxa"/>
            <w:shd w:val="clear" w:color="auto" w:fill="auto"/>
            <w:vAlign w:val="center"/>
          </w:tcPr>
          <w:p w14:paraId="52A51A2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Times New Roman" w:hAnsi="Times New Roman" w:eastAsia="方正仿宋_GBK" w:cs="Times New Roman"/>
                <w:spacing w:val="0"/>
                <w:w w:val="100"/>
                <w:kern w:val="0"/>
                <w:sz w:val="18"/>
                <w:szCs w:val="18"/>
                <w:lang w:eastAsia="zh-CN"/>
              </w:rPr>
            </w:pPr>
            <w:r>
              <w:rPr>
                <w:rFonts w:hint="eastAsia" w:cs="Times New Roman"/>
                <w:spacing w:val="0"/>
                <w:w w:val="100"/>
                <w:kern w:val="0"/>
                <w:sz w:val="18"/>
                <w:szCs w:val="18"/>
                <w:lang w:eastAsia="zh-CN"/>
              </w:rPr>
              <w:t>区旅游产业（集团）公司</w:t>
            </w:r>
          </w:p>
        </w:tc>
        <w:tc>
          <w:tcPr>
            <w:tcW w:w="1192" w:type="dxa"/>
            <w:shd w:val="clear" w:color="auto" w:fill="auto"/>
            <w:vAlign w:val="center"/>
          </w:tcPr>
          <w:p w14:paraId="6BD2BB5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区招商中心</w:t>
            </w:r>
          </w:p>
        </w:tc>
        <w:tc>
          <w:tcPr>
            <w:tcW w:w="353" w:type="dxa"/>
            <w:shd w:val="clear" w:color="auto" w:fill="auto"/>
            <w:vAlign w:val="center"/>
          </w:tcPr>
          <w:p w14:paraId="1776C47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326C6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331" w:type="dxa"/>
            <w:shd w:val="clear" w:color="auto" w:fill="auto"/>
            <w:vAlign w:val="center"/>
          </w:tcPr>
          <w:p w14:paraId="532D1E6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22</w:t>
            </w:r>
          </w:p>
        </w:tc>
        <w:tc>
          <w:tcPr>
            <w:tcW w:w="915" w:type="dxa"/>
            <w:shd w:val="clear" w:color="auto" w:fill="auto"/>
            <w:vAlign w:val="center"/>
          </w:tcPr>
          <w:p w14:paraId="3D0F4EE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白马山旅游度假区运动康养综合体</w:t>
            </w:r>
          </w:p>
        </w:tc>
        <w:tc>
          <w:tcPr>
            <w:tcW w:w="2054" w:type="dxa"/>
            <w:shd w:val="clear" w:color="auto" w:fill="auto"/>
            <w:vAlign w:val="center"/>
          </w:tcPr>
          <w:p w14:paraId="2C2B81E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新建标准体育馆、全民健身中心。</w:t>
            </w:r>
          </w:p>
        </w:tc>
        <w:tc>
          <w:tcPr>
            <w:tcW w:w="745" w:type="dxa"/>
            <w:shd w:val="clear" w:color="auto" w:fill="auto"/>
            <w:vAlign w:val="center"/>
          </w:tcPr>
          <w:p w14:paraId="09BABCF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白马镇豹岩村</w:t>
            </w:r>
          </w:p>
        </w:tc>
        <w:tc>
          <w:tcPr>
            <w:tcW w:w="420" w:type="dxa"/>
            <w:shd w:val="clear" w:color="auto" w:fill="auto"/>
            <w:vAlign w:val="center"/>
          </w:tcPr>
          <w:p w14:paraId="711D291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新建</w:t>
            </w:r>
          </w:p>
        </w:tc>
        <w:tc>
          <w:tcPr>
            <w:tcW w:w="830" w:type="dxa"/>
            <w:shd w:val="clear" w:color="auto" w:fill="auto"/>
            <w:vAlign w:val="center"/>
          </w:tcPr>
          <w:p w14:paraId="6AC7F9A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2023-2025</w:t>
            </w:r>
          </w:p>
        </w:tc>
        <w:tc>
          <w:tcPr>
            <w:tcW w:w="1255" w:type="dxa"/>
            <w:shd w:val="clear" w:color="auto" w:fill="auto"/>
            <w:vAlign w:val="center"/>
          </w:tcPr>
          <w:p w14:paraId="73F2CB1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项目策划。</w:t>
            </w:r>
          </w:p>
        </w:tc>
        <w:tc>
          <w:tcPr>
            <w:tcW w:w="1020" w:type="dxa"/>
            <w:shd w:val="clear" w:color="auto" w:fill="auto"/>
            <w:vAlign w:val="center"/>
          </w:tcPr>
          <w:p w14:paraId="266757E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开展前期工作并完成建设。</w:t>
            </w:r>
          </w:p>
        </w:tc>
        <w:tc>
          <w:tcPr>
            <w:tcW w:w="996" w:type="dxa"/>
            <w:shd w:val="clear" w:color="auto" w:fill="auto"/>
            <w:vAlign w:val="center"/>
          </w:tcPr>
          <w:p w14:paraId="4F41AE6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6CA8552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15000</w:t>
            </w:r>
          </w:p>
        </w:tc>
        <w:tc>
          <w:tcPr>
            <w:tcW w:w="462" w:type="dxa"/>
            <w:shd w:val="clear" w:color="auto" w:fill="auto"/>
            <w:vAlign w:val="center"/>
          </w:tcPr>
          <w:p w14:paraId="20F021C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420" w:type="dxa"/>
            <w:shd w:val="clear" w:color="auto" w:fill="auto"/>
            <w:vAlign w:val="center"/>
          </w:tcPr>
          <w:p w14:paraId="16AD827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17"/>
                <w:w w:val="100"/>
                <w:kern w:val="0"/>
                <w:sz w:val="18"/>
                <w:szCs w:val="18"/>
              </w:rPr>
              <w:t>15000</w:t>
            </w:r>
          </w:p>
        </w:tc>
        <w:tc>
          <w:tcPr>
            <w:tcW w:w="555" w:type="dxa"/>
            <w:shd w:val="clear" w:color="auto" w:fill="auto"/>
            <w:vAlign w:val="center"/>
          </w:tcPr>
          <w:p w14:paraId="1B1DE18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363" w:type="dxa"/>
            <w:shd w:val="clear" w:color="auto" w:fill="auto"/>
            <w:vAlign w:val="center"/>
          </w:tcPr>
          <w:p w14:paraId="2482608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55C1A45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刘 印</w:t>
            </w:r>
          </w:p>
        </w:tc>
        <w:tc>
          <w:tcPr>
            <w:tcW w:w="885" w:type="dxa"/>
            <w:shd w:val="clear" w:color="auto" w:fill="auto"/>
            <w:vAlign w:val="center"/>
          </w:tcPr>
          <w:p w14:paraId="4C086CD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区旅游产业</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集团</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公司</w:t>
            </w:r>
          </w:p>
        </w:tc>
        <w:tc>
          <w:tcPr>
            <w:tcW w:w="1192" w:type="dxa"/>
            <w:shd w:val="clear" w:color="auto" w:fill="auto"/>
            <w:vAlign w:val="center"/>
          </w:tcPr>
          <w:p w14:paraId="0F6EBDF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Times New Roman" w:hAnsi="Times New Roman" w:eastAsia="方正仿宋_GBK" w:cs="Times New Roman"/>
                <w:spacing w:val="0"/>
                <w:w w:val="100"/>
                <w:kern w:val="0"/>
                <w:sz w:val="18"/>
                <w:szCs w:val="18"/>
                <w:lang w:eastAsia="zh-CN"/>
              </w:rPr>
            </w:pPr>
            <w:r>
              <w:rPr>
                <w:rFonts w:hint="default" w:ascii="Times New Roman" w:hAnsi="Times New Roman" w:eastAsia="方正仿宋_GBK" w:cs="Times New Roman"/>
                <w:spacing w:val="0"/>
                <w:w w:val="100"/>
                <w:kern w:val="0"/>
                <w:sz w:val="18"/>
                <w:szCs w:val="18"/>
              </w:rPr>
              <w:t>区发展改革委、区规划自然资源局，仙女山街道办事处</w:t>
            </w:r>
          </w:p>
        </w:tc>
        <w:tc>
          <w:tcPr>
            <w:tcW w:w="353" w:type="dxa"/>
            <w:shd w:val="clear" w:color="auto" w:fill="auto"/>
            <w:vAlign w:val="center"/>
          </w:tcPr>
          <w:p w14:paraId="2F26E94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05854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331" w:type="dxa"/>
            <w:shd w:val="clear" w:color="auto" w:fill="auto"/>
            <w:vAlign w:val="center"/>
          </w:tcPr>
          <w:p w14:paraId="613429F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23</w:t>
            </w:r>
          </w:p>
        </w:tc>
        <w:tc>
          <w:tcPr>
            <w:tcW w:w="915" w:type="dxa"/>
            <w:shd w:val="clear" w:color="auto" w:fill="auto"/>
            <w:vAlign w:val="center"/>
          </w:tcPr>
          <w:p w14:paraId="7DF1FB9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白马山原始森林景区</w:t>
            </w:r>
          </w:p>
        </w:tc>
        <w:tc>
          <w:tcPr>
            <w:tcW w:w="2054" w:type="dxa"/>
            <w:shd w:val="clear" w:color="auto" w:fill="auto"/>
            <w:vAlign w:val="center"/>
          </w:tcPr>
          <w:p w14:paraId="0ACADCF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新建观光索道、滑雪滑草场、游乐设施、齿轨游道，配套基础设施。</w:t>
            </w:r>
          </w:p>
        </w:tc>
        <w:tc>
          <w:tcPr>
            <w:tcW w:w="745" w:type="dxa"/>
            <w:shd w:val="clear" w:color="auto" w:fill="auto"/>
            <w:vAlign w:val="center"/>
          </w:tcPr>
          <w:p w14:paraId="08E5A39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白马镇、黄莺乡</w:t>
            </w:r>
          </w:p>
        </w:tc>
        <w:tc>
          <w:tcPr>
            <w:tcW w:w="420" w:type="dxa"/>
            <w:shd w:val="clear" w:color="auto" w:fill="auto"/>
            <w:vAlign w:val="center"/>
          </w:tcPr>
          <w:p w14:paraId="3239526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新建</w:t>
            </w:r>
          </w:p>
        </w:tc>
        <w:tc>
          <w:tcPr>
            <w:tcW w:w="830" w:type="dxa"/>
            <w:shd w:val="clear" w:color="auto" w:fill="auto"/>
            <w:vAlign w:val="center"/>
          </w:tcPr>
          <w:p w14:paraId="785C7B5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2025-2030</w:t>
            </w:r>
          </w:p>
        </w:tc>
        <w:tc>
          <w:tcPr>
            <w:tcW w:w="1255" w:type="dxa"/>
            <w:shd w:val="clear" w:color="auto" w:fill="auto"/>
            <w:vAlign w:val="center"/>
          </w:tcPr>
          <w:p w14:paraId="2B7D1B6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开展前期工作。</w:t>
            </w:r>
          </w:p>
        </w:tc>
        <w:tc>
          <w:tcPr>
            <w:tcW w:w="1020" w:type="dxa"/>
            <w:shd w:val="clear" w:color="auto" w:fill="auto"/>
            <w:vAlign w:val="center"/>
          </w:tcPr>
          <w:p w14:paraId="701F0F3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开展前期工作并启动建设。</w:t>
            </w:r>
          </w:p>
        </w:tc>
        <w:tc>
          <w:tcPr>
            <w:tcW w:w="996" w:type="dxa"/>
            <w:shd w:val="clear" w:color="auto" w:fill="auto"/>
            <w:vAlign w:val="center"/>
          </w:tcPr>
          <w:p w14:paraId="46FA53A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完成建设并投入使用。</w:t>
            </w:r>
          </w:p>
        </w:tc>
        <w:tc>
          <w:tcPr>
            <w:tcW w:w="540" w:type="dxa"/>
            <w:shd w:val="clear" w:color="auto" w:fill="auto"/>
            <w:vAlign w:val="center"/>
          </w:tcPr>
          <w:p w14:paraId="3A7DB22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50000</w:t>
            </w:r>
          </w:p>
        </w:tc>
        <w:tc>
          <w:tcPr>
            <w:tcW w:w="462" w:type="dxa"/>
            <w:shd w:val="clear" w:color="auto" w:fill="auto"/>
            <w:vAlign w:val="center"/>
          </w:tcPr>
          <w:p w14:paraId="3B1F44D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420" w:type="dxa"/>
            <w:shd w:val="clear" w:color="auto" w:fill="auto"/>
            <w:vAlign w:val="center"/>
          </w:tcPr>
          <w:p w14:paraId="11E57D4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55" w:type="dxa"/>
            <w:shd w:val="clear" w:color="auto" w:fill="auto"/>
            <w:vAlign w:val="center"/>
          </w:tcPr>
          <w:p w14:paraId="169EDAC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50000</w:t>
            </w:r>
          </w:p>
        </w:tc>
        <w:tc>
          <w:tcPr>
            <w:tcW w:w="363" w:type="dxa"/>
            <w:shd w:val="clear" w:color="auto" w:fill="auto"/>
            <w:vAlign w:val="center"/>
          </w:tcPr>
          <w:p w14:paraId="26AC6E3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4BE8969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刘 印</w:t>
            </w:r>
          </w:p>
        </w:tc>
        <w:tc>
          <w:tcPr>
            <w:tcW w:w="885" w:type="dxa"/>
            <w:shd w:val="clear" w:color="auto" w:fill="auto"/>
            <w:vAlign w:val="center"/>
          </w:tcPr>
          <w:p w14:paraId="0D68953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Times New Roman" w:hAnsi="Times New Roman" w:eastAsia="方正仿宋_GBK" w:cs="Times New Roman"/>
                <w:spacing w:val="0"/>
                <w:w w:val="100"/>
                <w:kern w:val="0"/>
                <w:sz w:val="18"/>
                <w:szCs w:val="18"/>
                <w:lang w:eastAsia="zh-CN"/>
              </w:rPr>
            </w:pPr>
            <w:r>
              <w:rPr>
                <w:rFonts w:hint="eastAsia" w:cs="Times New Roman"/>
                <w:spacing w:val="0"/>
                <w:w w:val="100"/>
                <w:kern w:val="0"/>
                <w:sz w:val="18"/>
                <w:szCs w:val="18"/>
                <w:lang w:eastAsia="zh-CN"/>
              </w:rPr>
              <w:t>区旅游产业（集团）公司</w:t>
            </w:r>
          </w:p>
        </w:tc>
        <w:tc>
          <w:tcPr>
            <w:tcW w:w="1192" w:type="dxa"/>
            <w:shd w:val="clear" w:color="auto" w:fill="auto"/>
            <w:vAlign w:val="center"/>
          </w:tcPr>
          <w:p w14:paraId="343E016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区发展改革委、区规划自然资源局</w:t>
            </w:r>
            <w:r>
              <w:rPr>
                <w:rFonts w:hint="eastAsia" w:cs="Times New Roman"/>
                <w:spacing w:val="0"/>
                <w:w w:val="100"/>
                <w:kern w:val="0"/>
                <w:sz w:val="18"/>
                <w:szCs w:val="18"/>
                <w:lang w:eastAsia="zh-CN"/>
              </w:rPr>
              <w:t>、</w:t>
            </w:r>
            <w:r>
              <w:rPr>
                <w:rFonts w:hint="eastAsia" w:cs="Times New Roman"/>
                <w:spacing w:val="0"/>
                <w:w w:val="100"/>
                <w:kern w:val="0"/>
                <w:sz w:val="18"/>
                <w:szCs w:val="18"/>
                <w:lang w:val="en-US" w:eastAsia="zh-CN"/>
              </w:rPr>
              <w:t>区文化旅游委、区林业局，</w:t>
            </w:r>
            <w:r>
              <w:rPr>
                <w:rFonts w:hint="default" w:ascii="Times New Roman" w:hAnsi="Times New Roman" w:eastAsia="方正仿宋_GBK" w:cs="Times New Roman"/>
                <w:spacing w:val="0"/>
                <w:w w:val="100"/>
                <w:kern w:val="0"/>
                <w:sz w:val="18"/>
                <w:szCs w:val="18"/>
              </w:rPr>
              <w:t>白马镇</w:t>
            </w:r>
            <w:r>
              <w:rPr>
                <w:rFonts w:hint="eastAsia" w:cs="Times New Roman"/>
                <w:spacing w:val="0"/>
                <w:w w:val="100"/>
                <w:kern w:val="0"/>
                <w:sz w:val="18"/>
                <w:szCs w:val="18"/>
                <w:lang w:val="en-US" w:eastAsia="zh-CN"/>
              </w:rPr>
              <w:t>人民政府</w:t>
            </w:r>
          </w:p>
        </w:tc>
        <w:tc>
          <w:tcPr>
            <w:tcW w:w="353" w:type="dxa"/>
            <w:shd w:val="clear" w:color="auto" w:fill="auto"/>
            <w:vAlign w:val="center"/>
          </w:tcPr>
          <w:p w14:paraId="343E96A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56C58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331" w:type="dxa"/>
            <w:shd w:val="clear" w:color="auto" w:fill="auto"/>
            <w:vAlign w:val="center"/>
          </w:tcPr>
          <w:p w14:paraId="00A0D5D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24</w:t>
            </w:r>
          </w:p>
        </w:tc>
        <w:tc>
          <w:tcPr>
            <w:tcW w:w="915" w:type="dxa"/>
            <w:shd w:val="clear" w:color="auto" w:fill="auto"/>
            <w:vAlign w:val="center"/>
          </w:tcPr>
          <w:p w14:paraId="024329E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白马山国际崖壁酒店</w:t>
            </w:r>
          </w:p>
        </w:tc>
        <w:tc>
          <w:tcPr>
            <w:tcW w:w="2054" w:type="dxa"/>
            <w:shd w:val="clear" w:color="auto" w:fill="auto"/>
            <w:vAlign w:val="center"/>
          </w:tcPr>
          <w:p w14:paraId="3D5058E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以市场主导，以游客体验为切入点， 发挥天尺坪、望仙崖地形优势，以惊险幽静为吸引点，打造别样惊险住宿体验。</w:t>
            </w:r>
          </w:p>
        </w:tc>
        <w:tc>
          <w:tcPr>
            <w:tcW w:w="745" w:type="dxa"/>
            <w:shd w:val="clear" w:color="auto" w:fill="auto"/>
            <w:vAlign w:val="center"/>
          </w:tcPr>
          <w:p w14:paraId="0D6C0DB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白马山天尺坪</w:t>
            </w:r>
          </w:p>
        </w:tc>
        <w:tc>
          <w:tcPr>
            <w:tcW w:w="420" w:type="dxa"/>
            <w:shd w:val="clear" w:color="auto" w:fill="auto"/>
            <w:vAlign w:val="center"/>
          </w:tcPr>
          <w:p w14:paraId="5E52036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新建</w:t>
            </w:r>
          </w:p>
        </w:tc>
        <w:tc>
          <w:tcPr>
            <w:tcW w:w="830" w:type="dxa"/>
            <w:shd w:val="clear" w:color="auto" w:fill="auto"/>
            <w:vAlign w:val="center"/>
          </w:tcPr>
          <w:p w14:paraId="5783D8E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2022-2030</w:t>
            </w:r>
          </w:p>
        </w:tc>
        <w:tc>
          <w:tcPr>
            <w:tcW w:w="1255" w:type="dxa"/>
            <w:shd w:val="clear" w:color="auto" w:fill="auto"/>
            <w:vAlign w:val="center"/>
          </w:tcPr>
          <w:p w14:paraId="70B5ABD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完成规划设计。</w:t>
            </w:r>
          </w:p>
        </w:tc>
        <w:tc>
          <w:tcPr>
            <w:tcW w:w="1020" w:type="dxa"/>
            <w:shd w:val="clear" w:color="auto" w:fill="auto"/>
            <w:vAlign w:val="center"/>
          </w:tcPr>
          <w:p w14:paraId="29AE55A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完成酒店建设投用。</w:t>
            </w:r>
          </w:p>
        </w:tc>
        <w:tc>
          <w:tcPr>
            <w:tcW w:w="996" w:type="dxa"/>
            <w:shd w:val="clear" w:color="auto" w:fill="auto"/>
            <w:vAlign w:val="center"/>
          </w:tcPr>
          <w:p w14:paraId="292C4FF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0A575C2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9000</w:t>
            </w:r>
          </w:p>
        </w:tc>
        <w:tc>
          <w:tcPr>
            <w:tcW w:w="462" w:type="dxa"/>
            <w:shd w:val="clear" w:color="auto" w:fill="auto"/>
            <w:vAlign w:val="center"/>
          </w:tcPr>
          <w:p w14:paraId="6FC1AFF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420" w:type="dxa"/>
            <w:shd w:val="clear" w:color="auto" w:fill="auto"/>
            <w:vAlign w:val="center"/>
          </w:tcPr>
          <w:p w14:paraId="73EA6E8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55" w:type="dxa"/>
            <w:shd w:val="clear" w:color="auto" w:fill="auto"/>
            <w:vAlign w:val="center"/>
          </w:tcPr>
          <w:p w14:paraId="3AF7F17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9000</w:t>
            </w:r>
          </w:p>
        </w:tc>
        <w:tc>
          <w:tcPr>
            <w:tcW w:w="363" w:type="dxa"/>
            <w:shd w:val="clear" w:color="auto" w:fill="auto"/>
            <w:vAlign w:val="center"/>
          </w:tcPr>
          <w:p w14:paraId="442BE7A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00B3267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刘 印</w:t>
            </w:r>
          </w:p>
        </w:tc>
        <w:tc>
          <w:tcPr>
            <w:tcW w:w="885" w:type="dxa"/>
            <w:shd w:val="clear" w:color="auto" w:fill="auto"/>
            <w:vAlign w:val="center"/>
          </w:tcPr>
          <w:p w14:paraId="102EFBF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Times New Roman" w:hAnsi="Times New Roman" w:eastAsia="方正仿宋_GBK" w:cs="Times New Roman"/>
                <w:spacing w:val="0"/>
                <w:w w:val="100"/>
                <w:kern w:val="0"/>
                <w:sz w:val="18"/>
                <w:szCs w:val="18"/>
                <w:lang w:eastAsia="zh-CN"/>
              </w:rPr>
            </w:pPr>
            <w:r>
              <w:rPr>
                <w:rFonts w:hint="eastAsia" w:cs="Times New Roman"/>
                <w:spacing w:val="0"/>
                <w:w w:val="100"/>
                <w:kern w:val="0"/>
                <w:sz w:val="18"/>
                <w:szCs w:val="18"/>
                <w:lang w:eastAsia="zh-CN"/>
              </w:rPr>
              <w:t>区旅游产业（集团）公司</w:t>
            </w:r>
          </w:p>
        </w:tc>
        <w:tc>
          <w:tcPr>
            <w:tcW w:w="1192" w:type="dxa"/>
            <w:shd w:val="clear" w:color="auto" w:fill="auto"/>
            <w:vAlign w:val="center"/>
          </w:tcPr>
          <w:p w14:paraId="5D4604A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eastAsia" w:cs="Times New Roman"/>
                <w:spacing w:val="0"/>
                <w:w w:val="100"/>
                <w:kern w:val="0"/>
                <w:sz w:val="18"/>
                <w:szCs w:val="18"/>
                <w:lang w:val="en-US" w:eastAsia="zh-CN"/>
              </w:rPr>
              <w:t>区文化旅游委、区招商中心</w:t>
            </w:r>
          </w:p>
        </w:tc>
        <w:tc>
          <w:tcPr>
            <w:tcW w:w="353" w:type="dxa"/>
            <w:shd w:val="clear" w:color="auto" w:fill="auto"/>
            <w:vAlign w:val="center"/>
          </w:tcPr>
          <w:p w14:paraId="40A7DBA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3A8F6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331" w:type="dxa"/>
            <w:shd w:val="clear" w:color="auto" w:fill="auto"/>
            <w:vAlign w:val="center"/>
          </w:tcPr>
          <w:p w14:paraId="5BF43E1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25</w:t>
            </w:r>
          </w:p>
        </w:tc>
        <w:tc>
          <w:tcPr>
            <w:tcW w:w="915" w:type="dxa"/>
            <w:shd w:val="clear" w:color="auto" w:fill="auto"/>
            <w:vAlign w:val="center"/>
          </w:tcPr>
          <w:p w14:paraId="7D65499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野奢茶庄悬崖酒店</w:t>
            </w:r>
          </w:p>
        </w:tc>
        <w:tc>
          <w:tcPr>
            <w:tcW w:w="2054" w:type="dxa"/>
            <w:shd w:val="clear" w:color="auto" w:fill="auto"/>
            <w:vAlign w:val="center"/>
          </w:tcPr>
          <w:p w14:paraId="440B2B6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以茶历史为文化依托，发挥崖地形优势，以云雾茶海为环境依托，打造主题体验民宿酒店。</w:t>
            </w:r>
          </w:p>
        </w:tc>
        <w:tc>
          <w:tcPr>
            <w:tcW w:w="745" w:type="dxa"/>
            <w:shd w:val="clear" w:color="auto" w:fill="auto"/>
            <w:vAlign w:val="center"/>
          </w:tcPr>
          <w:p w14:paraId="28A7B88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白马山天尺坪</w:t>
            </w:r>
          </w:p>
        </w:tc>
        <w:tc>
          <w:tcPr>
            <w:tcW w:w="420" w:type="dxa"/>
            <w:shd w:val="clear" w:color="auto" w:fill="auto"/>
            <w:vAlign w:val="center"/>
          </w:tcPr>
          <w:p w14:paraId="5B87039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新建</w:t>
            </w:r>
          </w:p>
        </w:tc>
        <w:tc>
          <w:tcPr>
            <w:tcW w:w="830" w:type="dxa"/>
            <w:shd w:val="clear" w:color="auto" w:fill="auto"/>
            <w:vAlign w:val="center"/>
          </w:tcPr>
          <w:p w14:paraId="4E23468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2022-2030</w:t>
            </w:r>
          </w:p>
        </w:tc>
        <w:tc>
          <w:tcPr>
            <w:tcW w:w="1255" w:type="dxa"/>
            <w:shd w:val="clear" w:color="auto" w:fill="auto"/>
            <w:vAlign w:val="center"/>
          </w:tcPr>
          <w:p w14:paraId="65D56C8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完成规划设计。</w:t>
            </w:r>
          </w:p>
        </w:tc>
        <w:tc>
          <w:tcPr>
            <w:tcW w:w="1020" w:type="dxa"/>
            <w:shd w:val="clear" w:color="auto" w:fill="auto"/>
            <w:vAlign w:val="center"/>
          </w:tcPr>
          <w:p w14:paraId="0A0C4D5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完成酒店建设投用。</w:t>
            </w:r>
          </w:p>
        </w:tc>
        <w:tc>
          <w:tcPr>
            <w:tcW w:w="996" w:type="dxa"/>
            <w:shd w:val="clear" w:color="auto" w:fill="auto"/>
            <w:vAlign w:val="center"/>
          </w:tcPr>
          <w:p w14:paraId="2D84076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2708E37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6000</w:t>
            </w:r>
          </w:p>
        </w:tc>
        <w:tc>
          <w:tcPr>
            <w:tcW w:w="462" w:type="dxa"/>
            <w:shd w:val="clear" w:color="auto" w:fill="auto"/>
            <w:vAlign w:val="center"/>
          </w:tcPr>
          <w:p w14:paraId="0F58ED1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420" w:type="dxa"/>
            <w:shd w:val="clear" w:color="auto" w:fill="auto"/>
            <w:vAlign w:val="center"/>
          </w:tcPr>
          <w:p w14:paraId="54E62E0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55" w:type="dxa"/>
            <w:shd w:val="clear" w:color="auto" w:fill="auto"/>
            <w:vAlign w:val="center"/>
          </w:tcPr>
          <w:p w14:paraId="0B3C2E6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6000</w:t>
            </w:r>
          </w:p>
        </w:tc>
        <w:tc>
          <w:tcPr>
            <w:tcW w:w="363" w:type="dxa"/>
            <w:shd w:val="clear" w:color="auto" w:fill="auto"/>
            <w:vAlign w:val="center"/>
          </w:tcPr>
          <w:p w14:paraId="0A00965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5194F3F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刘 印</w:t>
            </w:r>
          </w:p>
        </w:tc>
        <w:tc>
          <w:tcPr>
            <w:tcW w:w="885" w:type="dxa"/>
            <w:shd w:val="clear" w:color="auto" w:fill="auto"/>
            <w:vAlign w:val="center"/>
          </w:tcPr>
          <w:p w14:paraId="4188205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Times New Roman" w:hAnsi="Times New Roman" w:eastAsia="方正仿宋_GBK" w:cs="Times New Roman"/>
                <w:spacing w:val="0"/>
                <w:w w:val="100"/>
                <w:kern w:val="0"/>
                <w:sz w:val="18"/>
                <w:szCs w:val="18"/>
                <w:lang w:eastAsia="zh-CN"/>
              </w:rPr>
            </w:pPr>
            <w:r>
              <w:rPr>
                <w:rFonts w:hint="eastAsia" w:cs="Times New Roman"/>
                <w:spacing w:val="0"/>
                <w:w w:val="100"/>
                <w:kern w:val="0"/>
                <w:sz w:val="18"/>
                <w:szCs w:val="18"/>
                <w:lang w:eastAsia="zh-CN"/>
              </w:rPr>
              <w:t>区旅游产业（集团）公司</w:t>
            </w:r>
          </w:p>
        </w:tc>
        <w:tc>
          <w:tcPr>
            <w:tcW w:w="1192" w:type="dxa"/>
            <w:shd w:val="clear" w:color="auto" w:fill="auto"/>
            <w:vAlign w:val="center"/>
          </w:tcPr>
          <w:p w14:paraId="3F40A83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eastAsia" w:cs="Times New Roman"/>
                <w:spacing w:val="0"/>
                <w:w w:val="100"/>
                <w:kern w:val="0"/>
                <w:sz w:val="18"/>
                <w:szCs w:val="18"/>
                <w:lang w:val="en-US" w:eastAsia="zh-CN"/>
              </w:rPr>
              <w:t>区文化旅游委</w:t>
            </w:r>
          </w:p>
        </w:tc>
        <w:tc>
          <w:tcPr>
            <w:tcW w:w="353" w:type="dxa"/>
            <w:shd w:val="clear" w:color="auto" w:fill="auto"/>
            <w:vAlign w:val="center"/>
          </w:tcPr>
          <w:p w14:paraId="0A1AEAD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318F3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85" w:hRule="atLeast"/>
          <w:jc w:val="center"/>
        </w:trPr>
        <w:tc>
          <w:tcPr>
            <w:tcW w:w="331" w:type="dxa"/>
            <w:shd w:val="clear" w:color="auto" w:fill="auto"/>
            <w:vAlign w:val="center"/>
          </w:tcPr>
          <w:p w14:paraId="09D9ED9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26</w:t>
            </w:r>
          </w:p>
        </w:tc>
        <w:tc>
          <w:tcPr>
            <w:tcW w:w="915" w:type="dxa"/>
            <w:shd w:val="clear" w:color="auto" w:fill="auto"/>
            <w:vAlign w:val="center"/>
          </w:tcPr>
          <w:p w14:paraId="5B85D97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白马山战役陈列馆布展项目</w:t>
            </w:r>
          </w:p>
        </w:tc>
        <w:tc>
          <w:tcPr>
            <w:tcW w:w="2054" w:type="dxa"/>
            <w:shd w:val="clear" w:color="auto" w:fill="auto"/>
            <w:vAlign w:val="center"/>
          </w:tcPr>
          <w:p w14:paraId="6DA325A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在现有建筑中进行布展、装修，总建筑面积约2673平方米，其中布展面积约1500平方米，配套功能用房及办公区面积约1100平方米。</w:t>
            </w:r>
          </w:p>
        </w:tc>
        <w:tc>
          <w:tcPr>
            <w:tcW w:w="745" w:type="dxa"/>
            <w:shd w:val="clear" w:color="auto" w:fill="auto"/>
            <w:vAlign w:val="center"/>
          </w:tcPr>
          <w:p w14:paraId="2262124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白马镇豹岩村天池组</w:t>
            </w:r>
          </w:p>
        </w:tc>
        <w:tc>
          <w:tcPr>
            <w:tcW w:w="420" w:type="dxa"/>
            <w:shd w:val="clear" w:color="auto" w:fill="auto"/>
            <w:vAlign w:val="center"/>
          </w:tcPr>
          <w:p w14:paraId="53F632B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新建</w:t>
            </w:r>
          </w:p>
        </w:tc>
        <w:tc>
          <w:tcPr>
            <w:tcW w:w="830" w:type="dxa"/>
            <w:shd w:val="clear" w:color="auto" w:fill="auto"/>
            <w:vAlign w:val="center"/>
          </w:tcPr>
          <w:p w14:paraId="2BB2E8A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2022-2030</w:t>
            </w:r>
          </w:p>
        </w:tc>
        <w:tc>
          <w:tcPr>
            <w:tcW w:w="1255" w:type="dxa"/>
            <w:shd w:val="clear" w:color="auto" w:fill="auto"/>
            <w:vAlign w:val="center"/>
          </w:tcPr>
          <w:p w14:paraId="480F7FF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完成规划设计。</w:t>
            </w:r>
          </w:p>
        </w:tc>
        <w:tc>
          <w:tcPr>
            <w:tcW w:w="1020" w:type="dxa"/>
            <w:shd w:val="clear" w:color="auto" w:fill="auto"/>
            <w:vAlign w:val="center"/>
          </w:tcPr>
          <w:p w14:paraId="417C28D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完成白马山战役陈列馆提档升级。</w:t>
            </w:r>
          </w:p>
        </w:tc>
        <w:tc>
          <w:tcPr>
            <w:tcW w:w="996" w:type="dxa"/>
            <w:shd w:val="clear" w:color="auto" w:fill="auto"/>
            <w:vAlign w:val="center"/>
          </w:tcPr>
          <w:p w14:paraId="6FFD036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29C66F2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15000</w:t>
            </w:r>
          </w:p>
        </w:tc>
        <w:tc>
          <w:tcPr>
            <w:tcW w:w="462" w:type="dxa"/>
            <w:shd w:val="clear" w:color="auto" w:fill="auto"/>
            <w:vAlign w:val="center"/>
          </w:tcPr>
          <w:p w14:paraId="0F75763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420" w:type="dxa"/>
            <w:shd w:val="clear" w:color="auto" w:fill="auto"/>
            <w:vAlign w:val="center"/>
          </w:tcPr>
          <w:p w14:paraId="21462D5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17"/>
                <w:w w:val="100"/>
                <w:kern w:val="0"/>
                <w:sz w:val="18"/>
                <w:szCs w:val="18"/>
              </w:rPr>
              <w:t>15000</w:t>
            </w:r>
          </w:p>
        </w:tc>
        <w:tc>
          <w:tcPr>
            <w:tcW w:w="555" w:type="dxa"/>
            <w:shd w:val="clear" w:color="auto" w:fill="auto"/>
            <w:vAlign w:val="center"/>
          </w:tcPr>
          <w:p w14:paraId="61A3AAE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363" w:type="dxa"/>
            <w:shd w:val="clear" w:color="auto" w:fill="auto"/>
            <w:vAlign w:val="center"/>
          </w:tcPr>
          <w:p w14:paraId="166A2B8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5CE90F7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刘 印</w:t>
            </w:r>
          </w:p>
        </w:tc>
        <w:tc>
          <w:tcPr>
            <w:tcW w:w="885" w:type="dxa"/>
            <w:shd w:val="clear" w:color="auto" w:fill="auto"/>
            <w:vAlign w:val="center"/>
          </w:tcPr>
          <w:p w14:paraId="310ED0E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Times New Roman" w:hAnsi="Times New Roman" w:eastAsia="方正仿宋_GBK" w:cs="Times New Roman"/>
                <w:spacing w:val="0"/>
                <w:w w:val="100"/>
                <w:kern w:val="0"/>
                <w:sz w:val="18"/>
                <w:szCs w:val="18"/>
                <w:lang w:eastAsia="zh-CN"/>
              </w:rPr>
            </w:pPr>
            <w:r>
              <w:rPr>
                <w:rFonts w:hint="eastAsia" w:cs="Times New Roman"/>
                <w:spacing w:val="0"/>
                <w:w w:val="100"/>
                <w:kern w:val="0"/>
                <w:sz w:val="18"/>
                <w:szCs w:val="18"/>
                <w:lang w:eastAsia="zh-CN"/>
              </w:rPr>
              <w:t>区旅游产业（集团）公司</w:t>
            </w:r>
          </w:p>
        </w:tc>
        <w:tc>
          <w:tcPr>
            <w:tcW w:w="1192" w:type="dxa"/>
            <w:shd w:val="clear" w:color="auto" w:fill="auto"/>
            <w:vAlign w:val="center"/>
          </w:tcPr>
          <w:p w14:paraId="5B5111D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eastAsia" w:cs="Times New Roman"/>
                <w:spacing w:val="0"/>
                <w:w w:val="100"/>
                <w:kern w:val="0"/>
                <w:sz w:val="18"/>
                <w:szCs w:val="18"/>
                <w:lang w:val="en-US" w:eastAsia="zh-CN"/>
              </w:rPr>
              <w:t>区委宣传部、区文化旅游委</w:t>
            </w:r>
          </w:p>
        </w:tc>
        <w:tc>
          <w:tcPr>
            <w:tcW w:w="353" w:type="dxa"/>
            <w:shd w:val="clear" w:color="auto" w:fill="auto"/>
            <w:vAlign w:val="center"/>
          </w:tcPr>
          <w:p w14:paraId="29AC23E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05B91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80" w:hRule="atLeast"/>
          <w:jc w:val="center"/>
        </w:trPr>
        <w:tc>
          <w:tcPr>
            <w:tcW w:w="331" w:type="dxa"/>
            <w:shd w:val="clear" w:color="auto" w:fill="auto"/>
            <w:vAlign w:val="center"/>
          </w:tcPr>
          <w:p w14:paraId="1C6E7F9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27</w:t>
            </w:r>
          </w:p>
        </w:tc>
        <w:tc>
          <w:tcPr>
            <w:tcW w:w="915" w:type="dxa"/>
            <w:shd w:val="clear" w:color="auto" w:fill="auto"/>
            <w:vAlign w:val="center"/>
          </w:tcPr>
          <w:p w14:paraId="0CCB3AF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白马盐茶小镇项目</w:t>
            </w:r>
          </w:p>
        </w:tc>
        <w:tc>
          <w:tcPr>
            <w:tcW w:w="2054" w:type="dxa"/>
            <w:shd w:val="clear" w:color="auto" w:fill="auto"/>
            <w:vAlign w:val="center"/>
          </w:tcPr>
          <w:p w14:paraId="1A6C829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建设茶马盐道博物馆、风情街，全面展示武隆的白马文化、茶文化、盐道文化和商贸文化等文化起源、历程、风情等，建设盐茶小镇商业休闲购物一条街。</w:t>
            </w:r>
          </w:p>
        </w:tc>
        <w:tc>
          <w:tcPr>
            <w:tcW w:w="745" w:type="dxa"/>
            <w:shd w:val="clear" w:color="auto" w:fill="auto"/>
            <w:vAlign w:val="center"/>
          </w:tcPr>
          <w:p w14:paraId="7E7F535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白马镇车盘村</w:t>
            </w:r>
          </w:p>
        </w:tc>
        <w:tc>
          <w:tcPr>
            <w:tcW w:w="420" w:type="dxa"/>
            <w:shd w:val="clear" w:color="auto" w:fill="auto"/>
            <w:vAlign w:val="center"/>
          </w:tcPr>
          <w:p w14:paraId="1A451A1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改扩建</w:t>
            </w:r>
          </w:p>
        </w:tc>
        <w:tc>
          <w:tcPr>
            <w:tcW w:w="830" w:type="dxa"/>
            <w:shd w:val="clear" w:color="auto" w:fill="auto"/>
            <w:vAlign w:val="center"/>
          </w:tcPr>
          <w:p w14:paraId="11B56CA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2022-2030</w:t>
            </w:r>
          </w:p>
        </w:tc>
        <w:tc>
          <w:tcPr>
            <w:tcW w:w="1255" w:type="dxa"/>
            <w:shd w:val="clear" w:color="auto" w:fill="auto"/>
            <w:vAlign w:val="center"/>
          </w:tcPr>
          <w:p w14:paraId="20A37DE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开展前期工作。</w:t>
            </w:r>
          </w:p>
        </w:tc>
        <w:tc>
          <w:tcPr>
            <w:tcW w:w="1020" w:type="dxa"/>
            <w:shd w:val="clear" w:color="auto" w:fill="auto"/>
            <w:vAlign w:val="center"/>
          </w:tcPr>
          <w:p w14:paraId="4E70977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完成规划设计、开展招商、启动建设。</w:t>
            </w:r>
          </w:p>
        </w:tc>
        <w:tc>
          <w:tcPr>
            <w:tcW w:w="996" w:type="dxa"/>
            <w:shd w:val="clear" w:color="auto" w:fill="auto"/>
            <w:vAlign w:val="center"/>
          </w:tcPr>
          <w:p w14:paraId="2EF50B4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全面建成并对外开放。</w:t>
            </w:r>
          </w:p>
        </w:tc>
        <w:tc>
          <w:tcPr>
            <w:tcW w:w="540" w:type="dxa"/>
            <w:shd w:val="clear" w:color="auto" w:fill="auto"/>
            <w:vAlign w:val="center"/>
          </w:tcPr>
          <w:p w14:paraId="198EE27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20000</w:t>
            </w:r>
          </w:p>
        </w:tc>
        <w:tc>
          <w:tcPr>
            <w:tcW w:w="462" w:type="dxa"/>
            <w:shd w:val="clear" w:color="auto" w:fill="auto"/>
            <w:vAlign w:val="center"/>
          </w:tcPr>
          <w:p w14:paraId="04215B3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5000</w:t>
            </w:r>
          </w:p>
        </w:tc>
        <w:tc>
          <w:tcPr>
            <w:tcW w:w="420" w:type="dxa"/>
            <w:shd w:val="clear" w:color="auto" w:fill="auto"/>
            <w:vAlign w:val="center"/>
          </w:tcPr>
          <w:p w14:paraId="5736AC2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55" w:type="dxa"/>
            <w:shd w:val="clear" w:color="auto" w:fill="auto"/>
            <w:vAlign w:val="center"/>
          </w:tcPr>
          <w:p w14:paraId="7DCCAD2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15000</w:t>
            </w:r>
          </w:p>
        </w:tc>
        <w:tc>
          <w:tcPr>
            <w:tcW w:w="363" w:type="dxa"/>
            <w:shd w:val="clear" w:color="auto" w:fill="auto"/>
            <w:vAlign w:val="center"/>
          </w:tcPr>
          <w:p w14:paraId="680E410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3A5A8EE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刘 印</w:t>
            </w:r>
          </w:p>
        </w:tc>
        <w:tc>
          <w:tcPr>
            <w:tcW w:w="885" w:type="dxa"/>
            <w:shd w:val="clear" w:color="auto" w:fill="auto"/>
            <w:vAlign w:val="center"/>
          </w:tcPr>
          <w:p w14:paraId="2FB5253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Times New Roman" w:hAnsi="Times New Roman" w:eastAsia="方正仿宋_GBK" w:cs="Times New Roman"/>
                <w:spacing w:val="0"/>
                <w:w w:val="100"/>
                <w:kern w:val="0"/>
                <w:sz w:val="18"/>
                <w:szCs w:val="18"/>
                <w:lang w:eastAsia="zh-CN"/>
              </w:rPr>
            </w:pPr>
            <w:r>
              <w:rPr>
                <w:rFonts w:hint="eastAsia" w:cs="Times New Roman"/>
                <w:spacing w:val="0"/>
                <w:w w:val="100"/>
                <w:kern w:val="0"/>
                <w:sz w:val="18"/>
                <w:szCs w:val="18"/>
                <w:lang w:eastAsia="zh-CN"/>
              </w:rPr>
              <w:t>区旅游产业（集团）公司</w:t>
            </w:r>
          </w:p>
        </w:tc>
        <w:tc>
          <w:tcPr>
            <w:tcW w:w="1192" w:type="dxa"/>
            <w:shd w:val="clear" w:color="auto" w:fill="auto"/>
            <w:vAlign w:val="center"/>
          </w:tcPr>
          <w:p w14:paraId="7673F62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区发展改革委、区规划自然资源局、区住房城乡建委、区文化旅游委、区乡村振兴局，白马镇人民政府</w:t>
            </w:r>
          </w:p>
        </w:tc>
        <w:tc>
          <w:tcPr>
            <w:tcW w:w="353" w:type="dxa"/>
            <w:shd w:val="clear" w:color="auto" w:fill="auto"/>
            <w:vAlign w:val="center"/>
          </w:tcPr>
          <w:p w14:paraId="1DC85CE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7E6DE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60" w:hRule="atLeast"/>
          <w:jc w:val="center"/>
        </w:trPr>
        <w:tc>
          <w:tcPr>
            <w:tcW w:w="331" w:type="dxa"/>
            <w:shd w:val="clear" w:color="auto" w:fill="auto"/>
            <w:vAlign w:val="center"/>
          </w:tcPr>
          <w:p w14:paraId="21E1EE9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28</w:t>
            </w:r>
          </w:p>
        </w:tc>
        <w:tc>
          <w:tcPr>
            <w:tcW w:w="915" w:type="dxa"/>
            <w:shd w:val="clear" w:color="auto" w:fill="auto"/>
            <w:vAlign w:val="center"/>
          </w:tcPr>
          <w:p w14:paraId="3EDCCEB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双堡国际户外探险旅游区</w:t>
            </w:r>
          </w:p>
        </w:tc>
        <w:tc>
          <w:tcPr>
            <w:tcW w:w="2054" w:type="dxa"/>
            <w:shd w:val="clear" w:color="auto" w:fill="auto"/>
            <w:vAlign w:val="center"/>
          </w:tcPr>
          <w:p w14:paraId="16F3971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利用高速公路施工便桥打造蹦极、攀岩、漂流、峡谷探险、索道、民俗风情体验等项目。</w:t>
            </w:r>
          </w:p>
        </w:tc>
        <w:tc>
          <w:tcPr>
            <w:tcW w:w="745" w:type="dxa"/>
            <w:shd w:val="clear" w:color="auto" w:fill="auto"/>
            <w:vAlign w:val="center"/>
          </w:tcPr>
          <w:p w14:paraId="5F21DD1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长坝镇大元村</w:t>
            </w:r>
          </w:p>
        </w:tc>
        <w:tc>
          <w:tcPr>
            <w:tcW w:w="420" w:type="dxa"/>
            <w:shd w:val="clear" w:color="auto" w:fill="auto"/>
            <w:vAlign w:val="center"/>
          </w:tcPr>
          <w:p w14:paraId="35373D3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前期</w:t>
            </w:r>
          </w:p>
        </w:tc>
        <w:tc>
          <w:tcPr>
            <w:tcW w:w="830" w:type="dxa"/>
            <w:shd w:val="clear" w:color="auto" w:fill="auto"/>
            <w:vAlign w:val="center"/>
          </w:tcPr>
          <w:p w14:paraId="7054C71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2023-2030</w:t>
            </w:r>
          </w:p>
        </w:tc>
        <w:tc>
          <w:tcPr>
            <w:tcW w:w="1255" w:type="dxa"/>
            <w:shd w:val="clear" w:color="auto" w:fill="auto"/>
            <w:vAlign w:val="center"/>
          </w:tcPr>
          <w:p w14:paraId="195CD3D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开展前期及招商工作。</w:t>
            </w:r>
          </w:p>
        </w:tc>
        <w:tc>
          <w:tcPr>
            <w:tcW w:w="1020" w:type="dxa"/>
            <w:shd w:val="clear" w:color="auto" w:fill="auto"/>
            <w:vAlign w:val="center"/>
          </w:tcPr>
          <w:p w14:paraId="55C548F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启动并完成建设，投入运营。</w:t>
            </w:r>
          </w:p>
        </w:tc>
        <w:tc>
          <w:tcPr>
            <w:tcW w:w="996" w:type="dxa"/>
            <w:shd w:val="clear" w:color="auto" w:fill="auto"/>
            <w:vAlign w:val="center"/>
          </w:tcPr>
          <w:p w14:paraId="0FEC86A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50000</w:t>
            </w:r>
          </w:p>
        </w:tc>
        <w:tc>
          <w:tcPr>
            <w:tcW w:w="540" w:type="dxa"/>
            <w:shd w:val="clear" w:color="auto" w:fill="auto"/>
            <w:vAlign w:val="center"/>
          </w:tcPr>
          <w:p w14:paraId="7BA061E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462" w:type="dxa"/>
            <w:shd w:val="clear" w:color="auto" w:fill="auto"/>
            <w:vAlign w:val="center"/>
          </w:tcPr>
          <w:p w14:paraId="1BAC8B2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25000</w:t>
            </w:r>
          </w:p>
        </w:tc>
        <w:tc>
          <w:tcPr>
            <w:tcW w:w="420" w:type="dxa"/>
            <w:shd w:val="clear" w:color="auto" w:fill="auto"/>
            <w:vAlign w:val="center"/>
          </w:tcPr>
          <w:p w14:paraId="6447C50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17"/>
                <w:w w:val="100"/>
                <w:kern w:val="0"/>
                <w:sz w:val="18"/>
                <w:szCs w:val="18"/>
              </w:rPr>
              <w:t>25000</w:t>
            </w:r>
          </w:p>
        </w:tc>
        <w:tc>
          <w:tcPr>
            <w:tcW w:w="555" w:type="dxa"/>
            <w:shd w:val="clear" w:color="auto" w:fill="auto"/>
            <w:vAlign w:val="center"/>
          </w:tcPr>
          <w:p w14:paraId="2B01003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363" w:type="dxa"/>
            <w:shd w:val="clear" w:color="auto" w:fill="auto"/>
            <w:vAlign w:val="center"/>
          </w:tcPr>
          <w:p w14:paraId="14E465F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2E5C8BD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刘 印</w:t>
            </w:r>
          </w:p>
        </w:tc>
        <w:tc>
          <w:tcPr>
            <w:tcW w:w="885" w:type="dxa"/>
            <w:shd w:val="clear" w:color="auto" w:fill="auto"/>
            <w:vAlign w:val="center"/>
          </w:tcPr>
          <w:p w14:paraId="5CE38F9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Times New Roman" w:hAnsi="Times New Roman" w:eastAsia="方正仿宋_GBK" w:cs="Times New Roman"/>
                <w:spacing w:val="0"/>
                <w:w w:val="100"/>
                <w:kern w:val="0"/>
                <w:sz w:val="18"/>
                <w:szCs w:val="18"/>
                <w:lang w:eastAsia="zh-CN"/>
              </w:rPr>
            </w:pPr>
            <w:r>
              <w:rPr>
                <w:rFonts w:hint="eastAsia" w:cs="Times New Roman"/>
                <w:spacing w:val="0"/>
                <w:w w:val="100"/>
                <w:kern w:val="0"/>
                <w:sz w:val="18"/>
                <w:szCs w:val="18"/>
                <w:lang w:eastAsia="zh-CN"/>
              </w:rPr>
              <w:t>区旅游产业（集团）公司</w:t>
            </w:r>
          </w:p>
        </w:tc>
        <w:tc>
          <w:tcPr>
            <w:tcW w:w="1192" w:type="dxa"/>
            <w:shd w:val="clear" w:color="auto" w:fill="auto"/>
            <w:vAlign w:val="center"/>
          </w:tcPr>
          <w:p w14:paraId="2BBB0BA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区规划自然资源局、区招商中心、长坝镇人民政府</w:t>
            </w:r>
          </w:p>
        </w:tc>
        <w:tc>
          <w:tcPr>
            <w:tcW w:w="353" w:type="dxa"/>
            <w:shd w:val="clear" w:color="auto" w:fill="auto"/>
            <w:vAlign w:val="center"/>
          </w:tcPr>
          <w:p w14:paraId="32CF582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0CE12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13876" w:type="dxa"/>
            <w:gridSpan w:val="18"/>
            <w:shd w:val="clear" w:color="auto" w:fill="auto"/>
            <w:vAlign w:val="center"/>
          </w:tcPr>
          <w:p w14:paraId="75F8709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方正楷体_GBK" w:hAnsi="方正楷体_GBK" w:eastAsia="方正楷体_GBK" w:cs="方正楷体_GBK"/>
                <w:spacing w:val="0"/>
                <w:w w:val="100"/>
                <w:kern w:val="0"/>
                <w:sz w:val="18"/>
                <w:szCs w:val="18"/>
                <w:lang w:eastAsia="zh-CN"/>
              </w:rPr>
              <w:t>（四）国际乡村民俗旅游项目</w:t>
            </w:r>
          </w:p>
        </w:tc>
      </w:tr>
      <w:tr w14:paraId="34EA7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95" w:hRule="atLeast"/>
          <w:jc w:val="center"/>
        </w:trPr>
        <w:tc>
          <w:tcPr>
            <w:tcW w:w="331" w:type="dxa"/>
            <w:shd w:val="clear" w:color="auto" w:fill="auto"/>
            <w:vAlign w:val="center"/>
          </w:tcPr>
          <w:p w14:paraId="7D7E3C0E">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29</w:t>
            </w:r>
          </w:p>
        </w:tc>
        <w:tc>
          <w:tcPr>
            <w:tcW w:w="915" w:type="dxa"/>
            <w:shd w:val="clear" w:color="auto" w:fill="auto"/>
            <w:vAlign w:val="center"/>
          </w:tcPr>
          <w:p w14:paraId="22D1CD5E">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eastAsia"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官桥·云村</w:t>
            </w:r>
            <w:r>
              <w:rPr>
                <w:rFonts w:hint="eastAsia"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乡村生活旅游综合体项目</w:t>
            </w:r>
          </w:p>
        </w:tc>
        <w:tc>
          <w:tcPr>
            <w:tcW w:w="2054" w:type="dxa"/>
            <w:shd w:val="clear" w:color="auto" w:fill="auto"/>
            <w:vAlign w:val="center"/>
          </w:tcPr>
          <w:p w14:paraId="0937AA6D">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参照袁家村模式，打造成集乡村休闲度假、传统美食体验、民俗展演等多功能于一体的乡村生活微度假旅游目的地。</w:t>
            </w:r>
          </w:p>
        </w:tc>
        <w:tc>
          <w:tcPr>
            <w:tcW w:w="745" w:type="dxa"/>
            <w:shd w:val="clear" w:color="auto" w:fill="auto"/>
            <w:vAlign w:val="center"/>
          </w:tcPr>
          <w:p w14:paraId="4AD24A4D">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火炉镇</w:t>
            </w:r>
          </w:p>
        </w:tc>
        <w:tc>
          <w:tcPr>
            <w:tcW w:w="420" w:type="dxa"/>
            <w:shd w:val="clear" w:color="auto" w:fill="auto"/>
            <w:vAlign w:val="center"/>
          </w:tcPr>
          <w:p w14:paraId="47117CFF">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新建</w:t>
            </w:r>
          </w:p>
        </w:tc>
        <w:tc>
          <w:tcPr>
            <w:tcW w:w="830" w:type="dxa"/>
            <w:shd w:val="clear" w:color="auto" w:fill="auto"/>
            <w:vAlign w:val="center"/>
          </w:tcPr>
          <w:p w14:paraId="3328F01A">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2022-2030</w:t>
            </w:r>
          </w:p>
        </w:tc>
        <w:tc>
          <w:tcPr>
            <w:tcW w:w="1255" w:type="dxa"/>
            <w:shd w:val="clear" w:color="auto" w:fill="auto"/>
            <w:vAlign w:val="center"/>
          </w:tcPr>
          <w:p w14:paraId="683899A0">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完成项目建设报建相关工作，推进基础配套设施建设。</w:t>
            </w:r>
          </w:p>
        </w:tc>
        <w:tc>
          <w:tcPr>
            <w:tcW w:w="1020" w:type="dxa"/>
            <w:shd w:val="clear" w:color="auto" w:fill="auto"/>
            <w:vAlign w:val="center"/>
          </w:tcPr>
          <w:p w14:paraId="31FAE237">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建成小吃街及餐饮服务区、作坊体验及展示区、古民居、风情民宿等，完成基础配套设施建设。</w:t>
            </w:r>
          </w:p>
        </w:tc>
        <w:tc>
          <w:tcPr>
            <w:tcW w:w="996" w:type="dxa"/>
            <w:shd w:val="clear" w:color="auto" w:fill="auto"/>
            <w:vAlign w:val="center"/>
          </w:tcPr>
          <w:p w14:paraId="55022643">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全面建成。</w:t>
            </w:r>
          </w:p>
        </w:tc>
        <w:tc>
          <w:tcPr>
            <w:tcW w:w="540" w:type="dxa"/>
            <w:shd w:val="clear" w:color="auto" w:fill="auto"/>
            <w:vAlign w:val="center"/>
          </w:tcPr>
          <w:p w14:paraId="7C8A6724">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98000</w:t>
            </w:r>
          </w:p>
        </w:tc>
        <w:tc>
          <w:tcPr>
            <w:tcW w:w="462" w:type="dxa"/>
            <w:shd w:val="clear" w:color="auto" w:fill="auto"/>
            <w:vAlign w:val="center"/>
          </w:tcPr>
          <w:p w14:paraId="6F06C601">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420" w:type="dxa"/>
            <w:shd w:val="clear" w:color="auto" w:fill="auto"/>
            <w:vAlign w:val="center"/>
          </w:tcPr>
          <w:p w14:paraId="1C9B5ECA">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55" w:type="dxa"/>
            <w:shd w:val="clear" w:color="auto" w:fill="auto"/>
            <w:vAlign w:val="center"/>
          </w:tcPr>
          <w:p w14:paraId="60C19FD3">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98000</w:t>
            </w:r>
          </w:p>
        </w:tc>
        <w:tc>
          <w:tcPr>
            <w:tcW w:w="363" w:type="dxa"/>
            <w:shd w:val="clear" w:color="auto" w:fill="auto"/>
            <w:vAlign w:val="center"/>
          </w:tcPr>
          <w:p w14:paraId="603D1D4C">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042F4BCE">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刘 印</w:t>
            </w:r>
          </w:p>
        </w:tc>
        <w:tc>
          <w:tcPr>
            <w:tcW w:w="885" w:type="dxa"/>
            <w:shd w:val="clear" w:color="auto" w:fill="auto"/>
            <w:vAlign w:val="center"/>
          </w:tcPr>
          <w:p w14:paraId="08939EE9">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区文化旅游委</w:t>
            </w:r>
          </w:p>
        </w:tc>
        <w:tc>
          <w:tcPr>
            <w:tcW w:w="1192" w:type="dxa"/>
            <w:shd w:val="clear" w:color="auto" w:fill="auto"/>
            <w:vAlign w:val="center"/>
          </w:tcPr>
          <w:p w14:paraId="76A494D5">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区发展改革委、区交通局、区水利局、区林业局，火炉镇人民政府</w:t>
            </w:r>
          </w:p>
        </w:tc>
        <w:tc>
          <w:tcPr>
            <w:tcW w:w="353" w:type="dxa"/>
            <w:shd w:val="clear" w:color="auto" w:fill="auto"/>
            <w:vAlign w:val="center"/>
          </w:tcPr>
          <w:p w14:paraId="3F570F91">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01D76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25" w:hRule="atLeast"/>
          <w:jc w:val="center"/>
        </w:trPr>
        <w:tc>
          <w:tcPr>
            <w:tcW w:w="331" w:type="dxa"/>
            <w:shd w:val="clear" w:color="auto" w:fill="auto"/>
            <w:vAlign w:val="center"/>
          </w:tcPr>
          <w:p w14:paraId="3560455F">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30</w:t>
            </w:r>
          </w:p>
        </w:tc>
        <w:tc>
          <w:tcPr>
            <w:tcW w:w="915" w:type="dxa"/>
            <w:shd w:val="clear" w:color="auto" w:fill="auto"/>
            <w:vAlign w:val="center"/>
          </w:tcPr>
          <w:p w14:paraId="4FEF13F0">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呐溪原乡提档升级项目</w:t>
            </w:r>
          </w:p>
        </w:tc>
        <w:tc>
          <w:tcPr>
            <w:tcW w:w="2054" w:type="dxa"/>
            <w:shd w:val="clear" w:color="auto" w:fill="auto"/>
            <w:vAlign w:val="center"/>
          </w:tcPr>
          <w:p w14:paraId="0D573139">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建设云海仙居</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四合院</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、装配式木屋潇湘馆、文化景观提升、呐溪时空漫行逍遥骑行一体化、原乡土特产展销区、垂钓藕香榭、研学基地等。</w:t>
            </w:r>
          </w:p>
        </w:tc>
        <w:tc>
          <w:tcPr>
            <w:tcW w:w="745" w:type="dxa"/>
            <w:shd w:val="clear" w:color="auto" w:fill="auto"/>
            <w:vAlign w:val="center"/>
          </w:tcPr>
          <w:p w14:paraId="42C556F5">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火炉镇</w:t>
            </w:r>
          </w:p>
        </w:tc>
        <w:tc>
          <w:tcPr>
            <w:tcW w:w="420" w:type="dxa"/>
            <w:shd w:val="clear" w:color="auto" w:fill="auto"/>
            <w:vAlign w:val="center"/>
          </w:tcPr>
          <w:p w14:paraId="3EF2922F">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续建</w:t>
            </w:r>
          </w:p>
        </w:tc>
        <w:tc>
          <w:tcPr>
            <w:tcW w:w="830" w:type="dxa"/>
            <w:shd w:val="clear" w:color="auto" w:fill="auto"/>
            <w:vAlign w:val="center"/>
          </w:tcPr>
          <w:p w14:paraId="20F83796">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2022年</w:t>
            </w:r>
          </w:p>
        </w:tc>
        <w:tc>
          <w:tcPr>
            <w:tcW w:w="1255" w:type="dxa"/>
            <w:shd w:val="clear" w:color="auto" w:fill="auto"/>
            <w:vAlign w:val="center"/>
          </w:tcPr>
          <w:p w14:paraId="24CB49C4">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完成项目建设。</w:t>
            </w:r>
          </w:p>
        </w:tc>
        <w:tc>
          <w:tcPr>
            <w:tcW w:w="1020" w:type="dxa"/>
            <w:shd w:val="clear" w:color="auto" w:fill="auto"/>
            <w:vAlign w:val="center"/>
          </w:tcPr>
          <w:p w14:paraId="27FD59CD">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p>
        </w:tc>
        <w:tc>
          <w:tcPr>
            <w:tcW w:w="996" w:type="dxa"/>
            <w:shd w:val="clear" w:color="auto" w:fill="auto"/>
            <w:vAlign w:val="center"/>
          </w:tcPr>
          <w:p w14:paraId="077FFE9A">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2D341FB8">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2000</w:t>
            </w:r>
          </w:p>
        </w:tc>
        <w:tc>
          <w:tcPr>
            <w:tcW w:w="462" w:type="dxa"/>
            <w:shd w:val="clear" w:color="auto" w:fill="auto"/>
            <w:vAlign w:val="center"/>
          </w:tcPr>
          <w:p w14:paraId="78165C19">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420" w:type="dxa"/>
            <w:shd w:val="clear" w:color="auto" w:fill="auto"/>
            <w:vAlign w:val="center"/>
          </w:tcPr>
          <w:p w14:paraId="4DFAD7D3">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2000</w:t>
            </w:r>
          </w:p>
        </w:tc>
        <w:tc>
          <w:tcPr>
            <w:tcW w:w="555" w:type="dxa"/>
            <w:shd w:val="clear" w:color="auto" w:fill="auto"/>
            <w:vAlign w:val="center"/>
          </w:tcPr>
          <w:p w14:paraId="6C2D738C">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363" w:type="dxa"/>
            <w:shd w:val="clear" w:color="auto" w:fill="auto"/>
            <w:vAlign w:val="center"/>
          </w:tcPr>
          <w:p w14:paraId="2881AD56">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2622259D">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刘 印</w:t>
            </w:r>
          </w:p>
        </w:tc>
        <w:tc>
          <w:tcPr>
            <w:tcW w:w="885" w:type="dxa"/>
            <w:shd w:val="clear" w:color="auto" w:fill="auto"/>
            <w:vAlign w:val="center"/>
          </w:tcPr>
          <w:p w14:paraId="3809DB42">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区旅游产业</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集团</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公司</w:t>
            </w:r>
          </w:p>
        </w:tc>
        <w:tc>
          <w:tcPr>
            <w:tcW w:w="1192" w:type="dxa"/>
            <w:shd w:val="clear" w:color="auto" w:fill="auto"/>
            <w:vAlign w:val="center"/>
          </w:tcPr>
          <w:p w14:paraId="094D3E06">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区规划自然资源局、区水利局，火炉镇人民政府</w:t>
            </w:r>
          </w:p>
        </w:tc>
        <w:tc>
          <w:tcPr>
            <w:tcW w:w="353" w:type="dxa"/>
            <w:shd w:val="clear" w:color="auto" w:fill="auto"/>
            <w:vAlign w:val="center"/>
          </w:tcPr>
          <w:p w14:paraId="0ADC89D3">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09A31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95" w:hRule="atLeast"/>
          <w:jc w:val="center"/>
        </w:trPr>
        <w:tc>
          <w:tcPr>
            <w:tcW w:w="331" w:type="dxa"/>
            <w:shd w:val="clear" w:color="auto" w:fill="auto"/>
            <w:vAlign w:val="center"/>
          </w:tcPr>
          <w:p w14:paraId="2EFE796B">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31</w:t>
            </w:r>
          </w:p>
        </w:tc>
        <w:tc>
          <w:tcPr>
            <w:tcW w:w="915" w:type="dxa"/>
            <w:shd w:val="clear" w:color="auto" w:fill="auto"/>
            <w:vAlign w:val="center"/>
          </w:tcPr>
          <w:p w14:paraId="0C42EE4A">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天池坝苗族民俗风情村提档升级项目</w:t>
            </w:r>
          </w:p>
        </w:tc>
        <w:tc>
          <w:tcPr>
            <w:tcW w:w="2054" w:type="dxa"/>
            <w:shd w:val="clear" w:color="auto" w:fill="auto"/>
            <w:vAlign w:val="center"/>
          </w:tcPr>
          <w:p w14:paraId="535E0949">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对标渝东南文化生态保护区，完成非遗展馆及相关配套设施建设。</w:t>
            </w:r>
          </w:p>
        </w:tc>
        <w:tc>
          <w:tcPr>
            <w:tcW w:w="745" w:type="dxa"/>
            <w:shd w:val="clear" w:color="auto" w:fill="auto"/>
            <w:vAlign w:val="center"/>
          </w:tcPr>
          <w:p w14:paraId="575C506D">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后坪乡</w:t>
            </w:r>
          </w:p>
        </w:tc>
        <w:tc>
          <w:tcPr>
            <w:tcW w:w="420" w:type="dxa"/>
            <w:shd w:val="clear" w:color="auto" w:fill="auto"/>
            <w:vAlign w:val="center"/>
          </w:tcPr>
          <w:p w14:paraId="0C5F6534">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续建</w:t>
            </w:r>
          </w:p>
        </w:tc>
        <w:tc>
          <w:tcPr>
            <w:tcW w:w="830" w:type="dxa"/>
            <w:shd w:val="clear" w:color="auto" w:fill="auto"/>
            <w:vAlign w:val="center"/>
          </w:tcPr>
          <w:p w14:paraId="637092FD">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2022-2025</w:t>
            </w:r>
          </w:p>
        </w:tc>
        <w:tc>
          <w:tcPr>
            <w:tcW w:w="1255" w:type="dxa"/>
            <w:shd w:val="clear" w:color="auto" w:fill="auto"/>
            <w:vAlign w:val="center"/>
          </w:tcPr>
          <w:p w14:paraId="7A18CF12">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启动非遗展馆及民俗体验设施建设。</w:t>
            </w:r>
          </w:p>
        </w:tc>
        <w:tc>
          <w:tcPr>
            <w:tcW w:w="1020" w:type="dxa"/>
            <w:shd w:val="clear" w:color="auto" w:fill="auto"/>
            <w:vAlign w:val="center"/>
          </w:tcPr>
          <w:p w14:paraId="5CC10173">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完成建设。</w:t>
            </w:r>
          </w:p>
        </w:tc>
        <w:tc>
          <w:tcPr>
            <w:tcW w:w="996" w:type="dxa"/>
            <w:shd w:val="clear" w:color="auto" w:fill="auto"/>
            <w:vAlign w:val="center"/>
          </w:tcPr>
          <w:p w14:paraId="5B759391">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4B07BC1F">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3000</w:t>
            </w:r>
          </w:p>
        </w:tc>
        <w:tc>
          <w:tcPr>
            <w:tcW w:w="462" w:type="dxa"/>
            <w:shd w:val="clear" w:color="auto" w:fill="auto"/>
            <w:vAlign w:val="center"/>
          </w:tcPr>
          <w:p w14:paraId="333A7937">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420" w:type="dxa"/>
            <w:shd w:val="clear" w:color="auto" w:fill="auto"/>
            <w:vAlign w:val="center"/>
          </w:tcPr>
          <w:p w14:paraId="4B86AE84">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1000</w:t>
            </w:r>
          </w:p>
        </w:tc>
        <w:tc>
          <w:tcPr>
            <w:tcW w:w="555" w:type="dxa"/>
            <w:shd w:val="clear" w:color="auto" w:fill="auto"/>
            <w:vAlign w:val="center"/>
          </w:tcPr>
          <w:p w14:paraId="73C7CA26">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2000</w:t>
            </w:r>
          </w:p>
        </w:tc>
        <w:tc>
          <w:tcPr>
            <w:tcW w:w="363" w:type="dxa"/>
            <w:shd w:val="clear" w:color="auto" w:fill="auto"/>
            <w:vAlign w:val="center"/>
          </w:tcPr>
          <w:p w14:paraId="127CFB4B">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004517F4">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刘 印</w:t>
            </w:r>
          </w:p>
        </w:tc>
        <w:tc>
          <w:tcPr>
            <w:tcW w:w="885" w:type="dxa"/>
            <w:shd w:val="clear" w:color="auto" w:fill="auto"/>
            <w:vAlign w:val="center"/>
          </w:tcPr>
          <w:p w14:paraId="226F7112">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区文化旅游委、区旅游产业</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集团</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公司</w:t>
            </w:r>
          </w:p>
        </w:tc>
        <w:tc>
          <w:tcPr>
            <w:tcW w:w="1192" w:type="dxa"/>
            <w:shd w:val="clear" w:color="auto" w:fill="auto"/>
            <w:vAlign w:val="center"/>
          </w:tcPr>
          <w:p w14:paraId="7A641B9E">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后坪乡人民政府</w:t>
            </w:r>
          </w:p>
        </w:tc>
        <w:tc>
          <w:tcPr>
            <w:tcW w:w="353" w:type="dxa"/>
            <w:shd w:val="clear" w:color="auto" w:fill="auto"/>
            <w:vAlign w:val="center"/>
          </w:tcPr>
          <w:p w14:paraId="16969150">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35FD4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331" w:type="dxa"/>
            <w:shd w:val="clear" w:color="auto" w:fill="auto"/>
            <w:vAlign w:val="center"/>
          </w:tcPr>
          <w:p w14:paraId="76189FE9">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32</w:t>
            </w:r>
          </w:p>
        </w:tc>
        <w:tc>
          <w:tcPr>
            <w:tcW w:w="915" w:type="dxa"/>
            <w:shd w:val="clear" w:color="auto" w:fill="auto"/>
            <w:vAlign w:val="center"/>
          </w:tcPr>
          <w:p w14:paraId="065AE66A">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田家寨仡佬族民俗风情古村</w:t>
            </w:r>
          </w:p>
        </w:tc>
        <w:tc>
          <w:tcPr>
            <w:tcW w:w="2054" w:type="dxa"/>
            <w:shd w:val="clear" w:color="auto" w:fill="auto"/>
            <w:vAlign w:val="center"/>
          </w:tcPr>
          <w:p w14:paraId="66764491">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深入挖掘武隆仡佬族历史人文及民族民俗风情文化，以旅游业融合特色产业的生态艺术度假产品为亮点，建成集</w:t>
            </w:r>
            <w:r>
              <w:rPr>
                <w:rFonts w:hint="eastAsia"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民族风情体验、自然山水观光、文化养心度假</w:t>
            </w:r>
            <w:r>
              <w:rPr>
                <w:rFonts w:hint="eastAsia"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等功能于一体的民族民俗文化旅游目的地。</w:t>
            </w:r>
          </w:p>
        </w:tc>
        <w:tc>
          <w:tcPr>
            <w:tcW w:w="745" w:type="dxa"/>
            <w:shd w:val="clear" w:color="auto" w:fill="auto"/>
            <w:vAlign w:val="center"/>
          </w:tcPr>
          <w:p w14:paraId="6D35AC18">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浩口乡浩口村</w:t>
            </w:r>
          </w:p>
        </w:tc>
        <w:tc>
          <w:tcPr>
            <w:tcW w:w="420" w:type="dxa"/>
            <w:shd w:val="clear" w:color="auto" w:fill="auto"/>
            <w:vAlign w:val="center"/>
          </w:tcPr>
          <w:p w14:paraId="50084667">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续建</w:t>
            </w:r>
          </w:p>
        </w:tc>
        <w:tc>
          <w:tcPr>
            <w:tcW w:w="830" w:type="dxa"/>
            <w:shd w:val="clear" w:color="auto" w:fill="auto"/>
            <w:vAlign w:val="center"/>
          </w:tcPr>
          <w:p w14:paraId="795C10C8">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2022-2030</w:t>
            </w:r>
          </w:p>
        </w:tc>
        <w:tc>
          <w:tcPr>
            <w:tcW w:w="1255" w:type="dxa"/>
            <w:shd w:val="clear" w:color="auto" w:fill="auto"/>
            <w:vAlign w:val="center"/>
          </w:tcPr>
          <w:p w14:paraId="067519BB">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完成规划设计，启动基础设施建设。</w:t>
            </w:r>
          </w:p>
        </w:tc>
        <w:tc>
          <w:tcPr>
            <w:tcW w:w="1020" w:type="dxa"/>
            <w:shd w:val="clear" w:color="auto" w:fill="auto"/>
            <w:vAlign w:val="center"/>
          </w:tcPr>
          <w:p w14:paraId="3773A79C">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完成旅游项目建设。</w:t>
            </w:r>
          </w:p>
        </w:tc>
        <w:tc>
          <w:tcPr>
            <w:tcW w:w="996" w:type="dxa"/>
            <w:shd w:val="clear" w:color="auto" w:fill="auto"/>
            <w:vAlign w:val="center"/>
          </w:tcPr>
          <w:p w14:paraId="5A3563C7">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3A054934">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3000</w:t>
            </w:r>
          </w:p>
        </w:tc>
        <w:tc>
          <w:tcPr>
            <w:tcW w:w="462" w:type="dxa"/>
            <w:shd w:val="clear" w:color="auto" w:fill="auto"/>
            <w:vAlign w:val="center"/>
          </w:tcPr>
          <w:p w14:paraId="7756E7D9">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420" w:type="dxa"/>
            <w:shd w:val="clear" w:color="auto" w:fill="auto"/>
            <w:vAlign w:val="center"/>
          </w:tcPr>
          <w:p w14:paraId="2D12DBB5">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1000</w:t>
            </w:r>
          </w:p>
        </w:tc>
        <w:tc>
          <w:tcPr>
            <w:tcW w:w="555" w:type="dxa"/>
            <w:shd w:val="clear" w:color="auto" w:fill="auto"/>
            <w:vAlign w:val="center"/>
          </w:tcPr>
          <w:p w14:paraId="7289B978">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2000</w:t>
            </w:r>
          </w:p>
        </w:tc>
        <w:tc>
          <w:tcPr>
            <w:tcW w:w="363" w:type="dxa"/>
            <w:shd w:val="clear" w:color="auto" w:fill="auto"/>
            <w:vAlign w:val="center"/>
          </w:tcPr>
          <w:p w14:paraId="5928633F">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6F75F49A">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刘 印</w:t>
            </w:r>
          </w:p>
        </w:tc>
        <w:tc>
          <w:tcPr>
            <w:tcW w:w="885" w:type="dxa"/>
            <w:shd w:val="clear" w:color="auto" w:fill="auto"/>
            <w:vAlign w:val="center"/>
          </w:tcPr>
          <w:p w14:paraId="0130324B">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区文化旅游委</w:t>
            </w:r>
          </w:p>
        </w:tc>
        <w:tc>
          <w:tcPr>
            <w:tcW w:w="1192" w:type="dxa"/>
            <w:shd w:val="clear" w:color="auto" w:fill="auto"/>
            <w:vAlign w:val="center"/>
          </w:tcPr>
          <w:p w14:paraId="5064ACB9">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区发展改革委、区交通局、区水利局、区林业局，火炉镇人民政府</w:t>
            </w:r>
          </w:p>
        </w:tc>
        <w:tc>
          <w:tcPr>
            <w:tcW w:w="353" w:type="dxa"/>
            <w:shd w:val="clear" w:color="auto" w:fill="auto"/>
            <w:vAlign w:val="center"/>
          </w:tcPr>
          <w:p w14:paraId="167C8DD3">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75BEE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15" w:hRule="atLeast"/>
          <w:jc w:val="center"/>
        </w:trPr>
        <w:tc>
          <w:tcPr>
            <w:tcW w:w="331" w:type="dxa"/>
            <w:shd w:val="clear" w:color="auto" w:fill="auto"/>
            <w:vAlign w:val="center"/>
          </w:tcPr>
          <w:p w14:paraId="25E7562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33</w:t>
            </w:r>
          </w:p>
        </w:tc>
        <w:tc>
          <w:tcPr>
            <w:tcW w:w="915" w:type="dxa"/>
            <w:shd w:val="clear" w:color="auto" w:fill="auto"/>
            <w:vAlign w:val="center"/>
          </w:tcPr>
          <w:p w14:paraId="0735653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天坑寨子民俗风情旅游区项目</w:t>
            </w:r>
          </w:p>
        </w:tc>
        <w:tc>
          <w:tcPr>
            <w:tcW w:w="2054" w:type="dxa"/>
            <w:shd w:val="clear" w:color="auto" w:fill="auto"/>
            <w:vAlign w:val="center"/>
          </w:tcPr>
          <w:p w14:paraId="0786846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完善中石院、下石院旅游基础设施，传承、保护、挖掘传统民俗和农耕文化，打造非遗文化传承体验区和野奢民宿度假地。</w:t>
            </w:r>
          </w:p>
        </w:tc>
        <w:tc>
          <w:tcPr>
            <w:tcW w:w="745" w:type="dxa"/>
            <w:shd w:val="clear" w:color="auto" w:fill="auto"/>
            <w:vAlign w:val="center"/>
          </w:tcPr>
          <w:p w14:paraId="72C90E1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仙女山街道</w:t>
            </w:r>
          </w:p>
        </w:tc>
        <w:tc>
          <w:tcPr>
            <w:tcW w:w="420" w:type="dxa"/>
            <w:shd w:val="clear" w:color="auto" w:fill="auto"/>
            <w:vAlign w:val="center"/>
          </w:tcPr>
          <w:p w14:paraId="4D70E81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续建</w:t>
            </w:r>
          </w:p>
        </w:tc>
        <w:tc>
          <w:tcPr>
            <w:tcW w:w="830" w:type="dxa"/>
            <w:shd w:val="clear" w:color="auto" w:fill="auto"/>
            <w:vAlign w:val="center"/>
          </w:tcPr>
          <w:p w14:paraId="74FC83C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2022-2025</w:t>
            </w:r>
          </w:p>
        </w:tc>
        <w:tc>
          <w:tcPr>
            <w:tcW w:w="1255" w:type="dxa"/>
            <w:shd w:val="clear" w:color="auto" w:fill="auto"/>
            <w:vAlign w:val="center"/>
          </w:tcPr>
          <w:p w14:paraId="3AE1BDE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启动下石院建设。</w:t>
            </w:r>
          </w:p>
        </w:tc>
        <w:tc>
          <w:tcPr>
            <w:tcW w:w="1020" w:type="dxa"/>
            <w:shd w:val="clear" w:color="auto" w:fill="auto"/>
            <w:vAlign w:val="center"/>
          </w:tcPr>
          <w:p w14:paraId="30862E6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提档升级上石院和中石院建设。</w:t>
            </w:r>
          </w:p>
        </w:tc>
        <w:tc>
          <w:tcPr>
            <w:tcW w:w="996" w:type="dxa"/>
            <w:shd w:val="clear" w:color="auto" w:fill="auto"/>
            <w:vAlign w:val="center"/>
          </w:tcPr>
          <w:p w14:paraId="4BB421F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0F994A0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6000</w:t>
            </w:r>
          </w:p>
        </w:tc>
        <w:tc>
          <w:tcPr>
            <w:tcW w:w="462" w:type="dxa"/>
            <w:shd w:val="clear" w:color="auto" w:fill="auto"/>
            <w:vAlign w:val="center"/>
          </w:tcPr>
          <w:p w14:paraId="3282E28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420" w:type="dxa"/>
            <w:shd w:val="clear" w:color="auto" w:fill="auto"/>
            <w:vAlign w:val="center"/>
          </w:tcPr>
          <w:p w14:paraId="321C525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55" w:type="dxa"/>
            <w:shd w:val="clear" w:color="auto" w:fill="auto"/>
            <w:vAlign w:val="center"/>
          </w:tcPr>
          <w:p w14:paraId="046C831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6000</w:t>
            </w:r>
          </w:p>
        </w:tc>
        <w:tc>
          <w:tcPr>
            <w:tcW w:w="363" w:type="dxa"/>
            <w:shd w:val="clear" w:color="auto" w:fill="auto"/>
            <w:vAlign w:val="center"/>
          </w:tcPr>
          <w:p w14:paraId="7301055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2F15506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刘 印</w:t>
            </w:r>
          </w:p>
        </w:tc>
        <w:tc>
          <w:tcPr>
            <w:tcW w:w="885" w:type="dxa"/>
            <w:shd w:val="clear" w:color="auto" w:fill="auto"/>
            <w:vAlign w:val="center"/>
          </w:tcPr>
          <w:p w14:paraId="24447A7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区文化旅游委</w:t>
            </w:r>
          </w:p>
        </w:tc>
        <w:tc>
          <w:tcPr>
            <w:tcW w:w="1192" w:type="dxa"/>
            <w:shd w:val="clear" w:color="auto" w:fill="auto"/>
            <w:vAlign w:val="center"/>
          </w:tcPr>
          <w:p w14:paraId="2B82DA3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区发展改革委、区交通局、区水利局、区林业局，火炉镇人民政府</w:t>
            </w:r>
          </w:p>
        </w:tc>
        <w:tc>
          <w:tcPr>
            <w:tcW w:w="353" w:type="dxa"/>
            <w:shd w:val="clear" w:color="auto" w:fill="auto"/>
            <w:vAlign w:val="center"/>
          </w:tcPr>
          <w:p w14:paraId="125E26E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58D12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13876" w:type="dxa"/>
            <w:gridSpan w:val="18"/>
            <w:shd w:val="clear" w:color="auto" w:fill="auto"/>
            <w:vAlign w:val="center"/>
          </w:tcPr>
          <w:p w14:paraId="663B90A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方正黑体_GBK" w:hAnsi="方正黑体_GBK" w:eastAsia="方正黑体_GBK" w:cs="方正黑体_GBK"/>
                <w:spacing w:val="0"/>
                <w:w w:val="100"/>
                <w:kern w:val="0"/>
                <w:sz w:val="18"/>
                <w:szCs w:val="18"/>
              </w:rPr>
              <w:t>二、国际化文旅业态提升工程</w:t>
            </w:r>
          </w:p>
        </w:tc>
      </w:tr>
      <w:tr w14:paraId="5647D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50" w:hRule="atLeast"/>
          <w:jc w:val="center"/>
        </w:trPr>
        <w:tc>
          <w:tcPr>
            <w:tcW w:w="331" w:type="dxa"/>
            <w:shd w:val="clear" w:color="auto" w:fill="auto"/>
            <w:vAlign w:val="center"/>
          </w:tcPr>
          <w:p w14:paraId="08556FC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34</w:t>
            </w:r>
          </w:p>
        </w:tc>
        <w:tc>
          <w:tcPr>
            <w:tcW w:w="915" w:type="dxa"/>
            <w:shd w:val="clear" w:color="auto" w:fill="auto"/>
            <w:vAlign w:val="center"/>
          </w:tcPr>
          <w:p w14:paraId="0297099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国际温泉休闲康养小镇项目</w:t>
            </w:r>
          </w:p>
        </w:tc>
        <w:tc>
          <w:tcPr>
            <w:tcW w:w="2054" w:type="dxa"/>
            <w:shd w:val="clear" w:color="auto" w:fill="auto"/>
            <w:vAlign w:val="center"/>
          </w:tcPr>
          <w:p w14:paraId="2111380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建设温泉康养基地，主要是管理房、酒店、康养休闲中心和温泉康养产品，打造温泉文化和村落。</w:t>
            </w:r>
          </w:p>
        </w:tc>
        <w:tc>
          <w:tcPr>
            <w:tcW w:w="745" w:type="dxa"/>
            <w:shd w:val="clear" w:color="auto" w:fill="auto"/>
            <w:vAlign w:val="center"/>
          </w:tcPr>
          <w:p w14:paraId="7327258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仙女山街道</w:t>
            </w:r>
          </w:p>
        </w:tc>
        <w:tc>
          <w:tcPr>
            <w:tcW w:w="420" w:type="dxa"/>
            <w:shd w:val="clear" w:color="auto" w:fill="auto"/>
            <w:vAlign w:val="center"/>
          </w:tcPr>
          <w:p w14:paraId="22AAEB8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新建</w:t>
            </w:r>
          </w:p>
        </w:tc>
        <w:tc>
          <w:tcPr>
            <w:tcW w:w="830" w:type="dxa"/>
            <w:shd w:val="clear" w:color="auto" w:fill="auto"/>
            <w:vAlign w:val="center"/>
          </w:tcPr>
          <w:p w14:paraId="5D77236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2023-2030</w:t>
            </w:r>
          </w:p>
        </w:tc>
        <w:tc>
          <w:tcPr>
            <w:tcW w:w="1255" w:type="dxa"/>
            <w:shd w:val="clear" w:color="auto" w:fill="auto"/>
            <w:vAlign w:val="center"/>
          </w:tcPr>
          <w:p w14:paraId="0218A13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p>
        </w:tc>
        <w:tc>
          <w:tcPr>
            <w:tcW w:w="1020" w:type="dxa"/>
            <w:shd w:val="clear" w:color="auto" w:fill="auto"/>
            <w:vAlign w:val="center"/>
          </w:tcPr>
          <w:p w14:paraId="00C88AC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温泉汤池基本建成并投入使用。</w:t>
            </w:r>
          </w:p>
        </w:tc>
        <w:tc>
          <w:tcPr>
            <w:tcW w:w="996" w:type="dxa"/>
            <w:shd w:val="clear" w:color="auto" w:fill="auto"/>
            <w:vAlign w:val="center"/>
          </w:tcPr>
          <w:p w14:paraId="70DB524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全面建成。</w:t>
            </w:r>
          </w:p>
        </w:tc>
        <w:tc>
          <w:tcPr>
            <w:tcW w:w="540" w:type="dxa"/>
            <w:shd w:val="clear" w:color="auto" w:fill="auto"/>
            <w:vAlign w:val="center"/>
          </w:tcPr>
          <w:p w14:paraId="3A88CBC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20000</w:t>
            </w:r>
          </w:p>
        </w:tc>
        <w:tc>
          <w:tcPr>
            <w:tcW w:w="462" w:type="dxa"/>
            <w:shd w:val="clear" w:color="auto" w:fill="auto"/>
            <w:vAlign w:val="center"/>
          </w:tcPr>
          <w:p w14:paraId="544C990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420" w:type="dxa"/>
            <w:shd w:val="clear" w:color="auto" w:fill="auto"/>
            <w:vAlign w:val="center"/>
          </w:tcPr>
          <w:p w14:paraId="0FC1C7E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17"/>
                <w:w w:val="100"/>
                <w:kern w:val="0"/>
                <w:sz w:val="18"/>
                <w:szCs w:val="18"/>
              </w:rPr>
              <w:t>20000</w:t>
            </w:r>
          </w:p>
        </w:tc>
        <w:tc>
          <w:tcPr>
            <w:tcW w:w="555" w:type="dxa"/>
            <w:shd w:val="clear" w:color="auto" w:fill="auto"/>
            <w:vAlign w:val="center"/>
          </w:tcPr>
          <w:p w14:paraId="017AA12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363" w:type="dxa"/>
            <w:shd w:val="clear" w:color="auto" w:fill="auto"/>
            <w:vAlign w:val="center"/>
          </w:tcPr>
          <w:p w14:paraId="6BB8DBE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16825F1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张 凯   刘 印</w:t>
            </w:r>
          </w:p>
        </w:tc>
        <w:tc>
          <w:tcPr>
            <w:tcW w:w="885" w:type="dxa"/>
            <w:shd w:val="clear" w:color="auto" w:fill="auto"/>
            <w:vAlign w:val="center"/>
          </w:tcPr>
          <w:p w14:paraId="3B738F2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区城市发展</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集团</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公司</w:t>
            </w:r>
          </w:p>
        </w:tc>
        <w:tc>
          <w:tcPr>
            <w:tcW w:w="1192" w:type="dxa"/>
            <w:shd w:val="clear" w:color="auto" w:fill="auto"/>
            <w:vAlign w:val="center"/>
          </w:tcPr>
          <w:p w14:paraId="5D2B6C8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区规划自然资源局、区住房城乡建委、区交通局、区水利局、区文化旅游委、区招商中心，仙女山街道办事处</w:t>
            </w:r>
          </w:p>
        </w:tc>
        <w:tc>
          <w:tcPr>
            <w:tcW w:w="353" w:type="dxa"/>
            <w:shd w:val="clear" w:color="auto" w:fill="auto"/>
            <w:vAlign w:val="center"/>
          </w:tcPr>
          <w:p w14:paraId="5E6E0FE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030D3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331" w:type="dxa"/>
            <w:shd w:val="clear" w:color="auto" w:fill="auto"/>
            <w:vAlign w:val="center"/>
          </w:tcPr>
          <w:p w14:paraId="796F06E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35</w:t>
            </w:r>
          </w:p>
        </w:tc>
        <w:tc>
          <w:tcPr>
            <w:tcW w:w="915" w:type="dxa"/>
            <w:shd w:val="clear" w:color="auto" w:fill="auto"/>
            <w:vAlign w:val="center"/>
          </w:tcPr>
          <w:p w14:paraId="079B51E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国际探险公园项目</w:t>
            </w:r>
          </w:p>
        </w:tc>
        <w:tc>
          <w:tcPr>
            <w:tcW w:w="2054" w:type="dxa"/>
            <w:shd w:val="clear" w:color="auto" w:fill="auto"/>
            <w:vAlign w:val="center"/>
          </w:tcPr>
          <w:p w14:paraId="73EE626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一是建设高端培训基地，举办国际赛事；二是完善体育旅游产业链；三是打造体育旅游产业系列产品。</w:t>
            </w:r>
          </w:p>
        </w:tc>
        <w:tc>
          <w:tcPr>
            <w:tcW w:w="745" w:type="dxa"/>
            <w:shd w:val="clear" w:color="auto" w:fill="auto"/>
            <w:vAlign w:val="center"/>
          </w:tcPr>
          <w:p w14:paraId="53FB4B3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武隆区</w:t>
            </w:r>
          </w:p>
        </w:tc>
        <w:tc>
          <w:tcPr>
            <w:tcW w:w="420" w:type="dxa"/>
            <w:shd w:val="clear" w:color="auto" w:fill="auto"/>
            <w:vAlign w:val="center"/>
          </w:tcPr>
          <w:p w14:paraId="3DB44B7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新建</w:t>
            </w:r>
          </w:p>
        </w:tc>
        <w:tc>
          <w:tcPr>
            <w:tcW w:w="830" w:type="dxa"/>
            <w:shd w:val="clear" w:color="auto" w:fill="auto"/>
            <w:vAlign w:val="center"/>
          </w:tcPr>
          <w:p w14:paraId="61CF620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2023-2028</w:t>
            </w:r>
          </w:p>
        </w:tc>
        <w:tc>
          <w:tcPr>
            <w:tcW w:w="1255" w:type="dxa"/>
            <w:shd w:val="clear" w:color="auto" w:fill="auto"/>
            <w:vAlign w:val="center"/>
          </w:tcPr>
          <w:p w14:paraId="453B521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p>
        </w:tc>
        <w:tc>
          <w:tcPr>
            <w:tcW w:w="1020" w:type="dxa"/>
            <w:shd w:val="clear" w:color="auto" w:fill="auto"/>
            <w:vAlign w:val="center"/>
          </w:tcPr>
          <w:p w14:paraId="1CAE4C1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培育专业探险线路；建成探险露营基地；启动运动康复度假区、国际探险产业文化园等项目建设，举办国际系列国际赛事。</w:t>
            </w:r>
          </w:p>
        </w:tc>
        <w:tc>
          <w:tcPr>
            <w:tcW w:w="996" w:type="dxa"/>
            <w:shd w:val="clear" w:color="auto" w:fill="auto"/>
            <w:vAlign w:val="center"/>
          </w:tcPr>
          <w:p w14:paraId="6CB2073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建成运动康复度假区、国际探险产业文化园等项目。</w:t>
            </w:r>
          </w:p>
        </w:tc>
        <w:tc>
          <w:tcPr>
            <w:tcW w:w="540" w:type="dxa"/>
            <w:shd w:val="clear" w:color="auto" w:fill="auto"/>
            <w:vAlign w:val="center"/>
          </w:tcPr>
          <w:p w14:paraId="2FA89D7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100000</w:t>
            </w:r>
          </w:p>
        </w:tc>
        <w:tc>
          <w:tcPr>
            <w:tcW w:w="462" w:type="dxa"/>
            <w:shd w:val="clear" w:color="auto" w:fill="auto"/>
            <w:vAlign w:val="center"/>
          </w:tcPr>
          <w:p w14:paraId="7C7C505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420" w:type="dxa"/>
            <w:shd w:val="clear" w:color="auto" w:fill="auto"/>
            <w:vAlign w:val="center"/>
          </w:tcPr>
          <w:p w14:paraId="1AD0F63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55" w:type="dxa"/>
            <w:shd w:val="clear" w:color="auto" w:fill="auto"/>
            <w:vAlign w:val="center"/>
          </w:tcPr>
          <w:p w14:paraId="1A40D6F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100000</w:t>
            </w:r>
          </w:p>
        </w:tc>
        <w:tc>
          <w:tcPr>
            <w:tcW w:w="363" w:type="dxa"/>
            <w:shd w:val="clear" w:color="auto" w:fill="auto"/>
            <w:vAlign w:val="center"/>
          </w:tcPr>
          <w:p w14:paraId="3178E02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2781C23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马应华   刘 印</w:t>
            </w:r>
          </w:p>
        </w:tc>
        <w:tc>
          <w:tcPr>
            <w:tcW w:w="885" w:type="dxa"/>
            <w:shd w:val="clear" w:color="auto" w:fill="auto"/>
            <w:vAlign w:val="center"/>
          </w:tcPr>
          <w:p w14:paraId="2FA3C25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区招商中心、区文化旅游委</w:t>
            </w:r>
          </w:p>
        </w:tc>
        <w:tc>
          <w:tcPr>
            <w:tcW w:w="1192" w:type="dxa"/>
            <w:shd w:val="clear" w:color="auto" w:fill="auto"/>
            <w:vAlign w:val="center"/>
          </w:tcPr>
          <w:p w14:paraId="767E65D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区商务委、区文化旅游委、区林业局、区旅游产业</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集团</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公司</w:t>
            </w:r>
          </w:p>
        </w:tc>
        <w:tc>
          <w:tcPr>
            <w:tcW w:w="353" w:type="dxa"/>
            <w:shd w:val="clear" w:color="auto" w:fill="auto"/>
            <w:vAlign w:val="center"/>
          </w:tcPr>
          <w:p w14:paraId="2352BC1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7A6DE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0" w:hRule="atLeast"/>
          <w:jc w:val="center"/>
        </w:trPr>
        <w:tc>
          <w:tcPr>
            <w:tcW w:w="331" w:type="dxa"/>
            <w:shd w:val="clear" w:color="auto" w:fill="auto"/>
            <w:vAlign w:val="center"/>
          </w:tcPr>
          <w:p w14:paraId="5056D02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36</w:t>
            </w:r>
          </w:p>
        </w:tc>
        <w:tc>
          <w:tcPr>
            <w:tcW w:w="915" w:type="dxa"/>
            <w:shd w:val="clear" w:color="auto" w:fill="auto"/>
            <w:vAlign w:val="center"/>
          </w:tcPr>
          <w:p w14:paraId="3B59E22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eastAsia" w:cs="Times New Roman"/>
                <w:spacing w:val="0"/>
                <w:w w:val="100"/>
                <w:kern w:val="0"/>
                <w:sz w:val="18"/>
                <w:szCs w:val="18"/>
                <w:lang w:eastAsia="zh-CN"/>
              </w:rPr>
              <w:t>羊角古镇</w:t>
            </w:r>
            <w:r>
              <w:rPr>
                <w:rFonts w:hint="default" w:ascii="Times New Roman" w:hAnsi="Times New Roman" w:eastAsia="方正仿宋_GBK" w:cs="Times New Roman"/>
                <w:spacing w:val="0"/>
                <w:w w:val="100"/>
                <w:kern w:val="0"/>
                <w:sz w:val="18"/>
                <w:szCs w:val="18"/>
              </w:rPr>
              <w:t>建设项目</w:t>
            </w:r>
          </w:p>
        </w:tc>
        <w:tc>
          <w:tcPr>
            <w:tcW w:w="2054" w:type="dxa"/>
            <w:shd w:val="clear" w:color="auto" w:fill="auto"/>
            <w:vAlign w:val="center"/>
          </w:tcPr>
          <w:p w14:paraId="7AE7D14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1.温泉小镇规划；2.温泉管道建设10公里，蓄水池3000立方米，泵站3个；3.基础设施：文化广场、停车场、灯饰、雨污管网、滑坡治理等；4.铁路货运场至乌江北桥头通道建设；5.温泉休闲公园。6.温泉小镇健身步道15公里。7.温泉小镇旅游接待中心。</w:t>
            </w:r>
          </w:p>
        </w:tc>
        <w:tc>
          <w:tcPr>
            <w:tcW w:w="745" w:type="dxa"/>
            <w:shd w:val="clear" w:color="auto" w:fill="auto"/>
            <w:vAlign w:val="center"/>
          </w:tcPr>
          <w:p w14:paraId="4705E09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羊角街道</w:t>
            </w:r>
          </w:p>
        </w:tc>
        <w:tc>
          <w:tcPr>
            <w:tcW w:w="420" w:type="dxa"/>
            <w:shd w:val="clear" w:color="auto" w:fill="auto"/>
            <w:vAlign w:val="center"/>
          </w:tcPr>
          <w:p w14:paraId="7891DDE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续建</w:t>
            </w:r>
          </w:p>
        </w:tc>
        <w:tc>
          <w:tcPr>
            <w:tcW w:w="830" w:type="dxa"/>
            <w:shd w:val="clear" w:color="auto" w:fill="auto"/>
            <w:vAlign w:val="center"/>
          </w:tcPr>
          <w:p w14:paraId="6F2C596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2022-2026</w:t>
            </w:r>
          </w:p>
        </w:tc>
        <w:tc>
          <w:tcPr>
            <w:tcW w:w="1255" w:type="dxa"/>
            <w:shd w:val="clear" w:color="auto" w:fill="auto"/>
            <w:vAlign w:val="center"/>
          </w:tcPr>
          <w:p w14:paraId="61439B5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完成规划设计和温泉管网建设。</w:t>
            </w:r>
          </w:p>
        </w:tc>
        <w:tc>
          <w:tcPr>
            <w:tcW w:w="1020" w:type="dxa"/>
            <w:shd w:val="clear" w:color="auto" w:fill="auto"/>
            <w:vAlign w:val="center"/>
          </w:tcPr>
          <w:p w14:paraId="54710E7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建成并投入使用。</w:t>
            </w:r>
          </w:p>
        </w:tc>
        <w:tc>
          <w:tcPr>
            <w:tcW w:w="996" w:type="dxa"/>
            <w:shd w:val="clear" w:color="auto" w:fill="auto"/>
            <w:vAlign w:val="center"/>
          </w:tcPr>
          <w:p w14:paraId="1264755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6D339FE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35000</w:t>
            </w:r>
          </w:p>
        </w:tc>
        <w:tc>
          <w:tcPr>
            <w:tcW w:w="462" w:type="dxa"/>
            <w:shd w:val="clear" w:color="auto" w:fill="auto"/>
            <w:vAlign w:val="center"/>
          </w:tcPr>
          <w:p w14:paraId="0AF8474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12000</w:t>
            </w:r>
          </w:p>
        </w:tc>
        <w:tc>
          <w:tcPr>
            <w:tcW w:w="420" w:type="dxa"/>
            <w:shd w:val="clear" w:color="auto" w:fill="auto"/>
            <w:vAlign w:val="center"/>
          </w:tcPr>
          <w:p w14:paraId="6B6DB08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17"/>
                <w:w w:val="100"/>
                <w:kern w:val="0"/>
                <w:sz w:val="18"/>
                <w:szCs w:val="18"/>
              </w:rPr>
              <w:t>23000</w:t>
            </w:r>
          </w:p>
        </w:tc>
        <w:tc>
          <w:tcPr>
            <w:tcW w:w="555" w:type="dxa"/>
            <w:shd w:val="clear" w:color="auto" w:fill="auto"/>
            <w:vAlign w:val="center"/>
          </w:tcPr>
          <w:p w14:paraId="0187FD4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363" w:type="dxa"/>
            <w:shd w:val="clear" w:color="auto" w:fill="auto"/>
            <w:vAlign w:val="center"/>
          </w:tcPr>
          <w:p w14:paraId="3ACD441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34F9CBF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张 凯</w:t>
            </w:r>
          </w:p>
        </w:tc>
        <w:tc>
          <w:tcPr>
            <w:tcW w:w="885" w:type="dxa"/>
            <w:shd w:val="clear" w:color="auto" w:fill="auto"/>
            <w:vAlign w:val="center"/>
          </w:tcPr>
          <w:p w14:paraId="050924C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区城市发展</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集团</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公司</w:t>
            </w:r>
          </w:p>
        </w:tc>
        <w:tc>
          <w:tcPr>
            <w:tcW w:w="1192" w:type="dxa"/>
            <w:shd w:val="clear" w:color="auto" w:fill="auto"/>
            <w:vAlign w:val="center"/>
          </w:tcPr>
          <w:p w14:paraId="5D0535C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区住房城乡建委、区财政局、区规划自然资源局、区水利局，区交通局、区文化旅游委，羊角街道办事处</w:t>
            </w:r>
          </w:p>
        </w:tc>
        <w:tc>
          <w:tcPr>
            <w:tcW w:w="353" w:type="dxa"/>
            <w:shd w:val="clear" w:color="auto" w:fill="auto"/>
            <w:vAlign w:val="center"/>
          </w:tcPr>
          <w:p w14:paraId="721A8DC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29655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25" w:hRule="atLeast"/>
          <w:jc w:val="center"/>
        </w:trPr>
        <w:tc>
          <w:tcPr>
            <w:tcW w:w="331" w:type="dxa"/>
            <w:shd w:val="clear" w:color="auto" w:fill="auto"/>
            <w:vAlign w:val="center"/>
          </w:tcPr>
          <w:p w14:paraId="75A6BF8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37</w:t>
            </w:r>
          </w:p>
        </w:tc>
        <w:tc>
          <w:tcPr>
            <w:tcW w:w="915" w:type="dxa"/>
            <w:shd w:val="clear" w:color="auto" w:fill="auto"/>
            <w:vAlign w:val="center"/>
          </w:tcPr>
          <w:p w14:paraId="0A65559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重庆保税港区进口商品直销中心项目</w:t>
            </w:r>
          </w:p>
        </w:tc>
        <w:tc>
          <w:tcPr>
            <w:tcW w:w="2054" w:type="dxa"/>
            <w:shd w:val="clear" w:color="auto" w:fill="auto"/>
            <w:vAlign w:val="center"/>
          </w:tcPr>
          <w:p w14:paraId="133EDAC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打造成集休闲、度假、娱乐、购物于一体的商旅综合体。</w:t>
            </w:r>
          </w:p>
        </w:tc>
        <w:tc>
          <w:tcPr>
            <w:tcW w:w="745" w:type="dxa"/>
            <w:shd w:val="clear" w:color="auto" w:fill="auto"/>
            <w:vAlign w:val="center"/>
          </w:tcPr>
          <w:p w14:paraId="749EC36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仙女山街道</w:t>
            </w:r>
          </w:p>
        </w:tc>
        <w:tc>
          <w:tcPr>
            <w:tcW w:w="420" w:type="dxa"/>
            <w:shd w:val="clear" w:color="auto" w:fill="auto"/>
            <w:vAlign w:val="center"/>
          </w:tcPr>
          <w:p w14:paraId="50BCF03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新建</w:t>
            </w:r>
          </w:p>
        </w:tc>
        <w:tc>
          <w:tcPr>
            <w:tcW w:w="830" w:type="dxa"/>
            <w:shd w:val="clear" w:color="auto" w:fill="auto"/>
            <w:vAlign w:val="center"/>
          </w:tcPr>
          <w:p w14:paraId="0829D4C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2022-2024</w:t>
            </w:r>
          </w:p>
        </w:tc>
        <w:tc>
          <w:tcPr>
            <w:tcW w:w="1255" w:type="dxa"/>
            <w:shd w:val="clear" w:color="auto" w:fill="auto"/>
            <w:vAlign w:val="center"/>
          </w:tcPr>
          <w:p w14:paraId="75A9936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启动主体工程建设。</w:t>
            </w:r>
          </w:p>
        </w:tc>
        <w:tc>
          <w:tcPr>
            <w:tcW w:w="1020" w:type="dxa"/>
            <w:shd w:val="clear" w:color="auto" w:fill="auto"/>
            <w:vAlign w:val="center"/>
          </w:tcPr>
          <w:p w14:paraId="0B09696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2024年底全面建成。</w:t>
            </w:r>
          </w:p>
        </w:tc>
        <w:tc>
          <w:tcPr>
            <w:tcW w:w="996" w:type="dxa"/>
            <w:shd w:val="clear" w:color="auto" w:fill="auto"/>
            <w:vAlign w:val="center"/>
          </w:tcPr>
          <w:p w14:paraId="4BF91C2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0A384A8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70000</w:t>
            </w:r>
          </w:p>
        </w:tc>
        <w:tc>
          <w:tcPr>
            <w:tcW w:w="462" w:type="dxa"/>
            <w:shd w:val="clear" w:color="auto" w:fill="auto"/>
            <w:vAlign w:val="center"/>
          </w:tcPr>
          <w:p w14:paraId="0A6C3A6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420" w:type="dxa"/>
            <w:shd w:val="clear" w:color="auto" w:fill="auto"/>
            <w:vAlign w:val="center"/>
          </w:tcPr>
          <w:p w14:paraId="296EBAF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55" w:type="dxa"/>
            <w:shd w:val="clear" w:color="auto" w:fill="auto"/>
            <w:vAlign w:val="center"/>
          </w:tcPr>
          <w:p w14:paraId="287DBE0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70000</w:t>
            </w:r>
          </w:p>
        </w:tc>
        <w:tc>
          <w:tcPr>
            <w:tcW w:w="363" w:type="dxa"/>
            <w:shd w:val="clear" w:color="auto" w:fill="auto"/>
            <w:vAlign w:val="center"/>
          </w:tcPr>
          <w:p w14:paraId="136F6C9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32AEECF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刘 印</w:t>
            </w:r>
          </w:p>
        </w:tc>
        <w:tc>
          <w:tcPr>
            <w:tcW w:w="885" w:type="dxa"/>
            <w:shd w:val="clear" w:color="auto" w:fill="auto"/>
            <w:vAlign w:val="center"/>
          </w:tcPr>
          <w:p w14:paraId="686D2D5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Times New Roman" w:hAnsi="Times New Roman" w:eastAsia="方正仿宋_GBK" w:cs="Times New Roman"/>
                <w:spacing w:val="0"/>
                <w:w w:val="100"/>
                <w:kern w:val="0"/>
                <w:sz w:val="18"/>
                <w:szCs w:val="18"/>
                <w:lang w:eastAsia="zh-CN"/>
              </w:rPr>
            </w:pPr>
            <w:r>
              <w:rPr>
                <w:rFonts w:hint="eastAsia" w:cs="Times New Roman"/>
                <w:spacing w:val="0"/>
                <w:w w:val="100"/>
                <w:kern w:val="0"/>
                <w:sz w:val="18"/>
                <w:szCs w:val="18"/>
                <w:lang w:eastAsia="zh-CN"/>
              </w:rPr>
              <w:t>区旅游产业（集团）公司</w:t>
            </w:r>
          </w:p>
        </w:tc>
        <w:tc>
          <w:tcPr>
            <w:tcW w:w="1192" w:type="dxa"/>
            <w:shd w:val="clear" w:color="auto" w:fill="auto"/>
            <w:vAlign w:val="center"/>
          </w:tcPr>
          <w:p w14:paraId="3F9081B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区发展改革委、区住房城乡建委、区商务委</w:t>
            </w:r>
          </w:p>
        </w:tc>
        <w:tc>
          <w:tcPr>
            <w:tcW w:w="353" w:type="dxa"/>
            <w:shd w:val="clear" w:color="auto" w:fill="auto"/>
            <w:vAlign w:val="center"/>
          </w:tcPr>
          <w:p w14:paraId="5933B0D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0B01E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85" w:hRule="atLeast"/>
          <w:jc w:val="center"/>
        </w:trPr>
        <w:tc>
          <w:tcPr>
            <w:tcW w:w="331" w:type="dxa"/>
            <w:shd w:val="clear" w:color="auto" w:fill="auto"/>
            <w:vAlign w:val="center"/>
          </w:tcPr>
          <w:p w14:paraId="074E12C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38</w:t>
            </w:r>
          </w:p>
        </w:tc>
        <w:tc>
          <w:tcPr>
            <w:tcW w:w="915" w:type="dxa"/>
            <w:shd w:val="clear" w:color="auto" w:fill="auto"/>
            <w:vAlign w:val="center"/>
          </w:tcPr>
          <w:p w14:paraId="726EE27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度假区特色商业街区项目</w:t>
            </w:r>
          </w:p>
        </w:tc>
        <w:tc>
          <w:tcPr>
            <w:tcW w:w="2054" w:type="dxa"/>
            <w:shd w:val="clear" w:color="auto" w:fill="auto"/>
            <w:vAlign w:val="center"/>
          </w:tcPr>
          <w:p w14:paraId="49F3D08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新建临空经济区，升级仙女天街、金马广场和白马山白马仙街、浪漫天街等商业街，拓展夜间旅游消费经济，创建市级、国家级夜间文化和旅游消费集聚区。</w:t>
            </w:r>
          </w:p>
        </w:tc>
        <w:tc>
          <w:tcPr>
            <w:tcW w:w="745" w:type="dxa"/>
            <w:shd w:val="clear" w:color="auto" w:fill="auto"/>
            <w:vAlign w:val="center"/>
          </w:tcPr>
          <w:p w14:paraId="25465A8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仙女山街道、白马镇</w:t>
            </w:r>
          </w:p>
        </w:tc>
        <w:tc>
          <w:tcPr>
            <w:tcW w:w="420" w:type="dxa"/>
            <w:shd w:val="clear" w:color="auto" w:fill="auto"/>
            <w:vAlign w:val="center"/>
          </w:tcPr>
          <w:p w14:paraId="6ED02DD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新建</w:t>
            </w:r>
          </w:p>
        </w:tc>
        <w:tc>
          <w:tcPr>
            <w:tcW w:w="830" w:type="dxa"/>
            <w:shd w:val="clear" w:color="auto" w:fill="auto"/>
            <w:vAlign w:val="center"/>
          </w:tcPr>
          <w:p w14:paraId="0B88A82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2022-2030</w:t>
            </w:r>
          </w:p>
        </w:tc>
        <w:tc>
          <w:tcPr>
            <w:tcW w:w="1255" w:type="dxa"/>
            <w:shd w:val="clear" w:color="auto" w:fill="auto"/>
            <w:vAlign w:val="center"/>
          </w:tcPr>
          <w:p w14:paraId="786A68B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仙女山旅游度假区的仙女天街、金马广场商业街全面建成；白马山浪漫天街全面对外营业。</w:t>
            </w:r>
          </w:p>
        </w:tc>
        <w:tc>
          <w:tcPr>
            <w:tcW w:w="1020" w:type="dxa"/>
            <w:shd w:val="clear" w:color="auto" w:fill="auto"/>
            <w:vAlign w:val="center"/>
          </w:tcPr>
          <w:p w14:paraId="161983B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创建市级夜间文化和旅游消费集聚区。</w:t>
            </w:r>
          </w:p>
        </w:tc>
        <w:tc>
          <w:tcPr>
            <w:tcW w:w="996" w:type="dxa"/>
            <w:shd w:val="clear" w:color="auto" w:fill="auto"/>
            <w:vAlign w:val="center"/>
          </w:tcPr>
          <w:p w14:paraId="7DFF4F1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创建国家级夜间文化和旅游消费集聚区。</w:t>
            </w:r>
          </w:p>
        </w:tc>
        <w:tc>
          <w:tcPr>
            <w:tcW w:w="540" w:type="dxa"/>
            <w:shd w:val="clear" w:color="auto" w:fill="auto"/>
            <w:vAlign w:val="center"/>
          </w:tcPr>
          <w:p w14:paraId="57ABC72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12000</w:t>
            </w:r>
          </w:p>
        </w:tc>
        <w:tc>
          <w:tcPr>
            <w:tcW w:w="462" w:type="dxa"/>
            <w:shd w:val="clear" w:color="auto" w:fill="auto"/>
            <w:vAlign w:val="center"/>
          </w:tcPr>
          <w:p w14:paraId="28881FD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420" w:type="dxa"/>
            <w:shd w:val="clear" w:color="auto" w:fill="auto"/>
            <w:vAlign w:val="center"/>
          </w:tcPr>
          <w:p w14:paraId="3AD98E1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1000</w:t>
            </w:r>
          </w:p>
        </w:tc>
        <w:tc>
          <w:tcPr>
            <w:tcW w:w="555" w:type="dxa"/>
            <w:shd w:val="clear" w:color="auto" w:fill="auto"/>
            <w:vAlign w:val="center"/>
          </w:tcPr>
          <w:p w14:paraId="08FED5D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11000</w:t>
            </w:r>
          </w:p>
        </w:tc>
        <w:tc>
          <w:tcPr>
            <w:tcW w:w="363" w:type="dxa"/>
            <w:shd w:val="clear" w:color="auto" w:fill="auto"/>
            <w:vAlign w:val="center"/>
          </w:tcPr>
          <w:p w14:paraId="3EAB066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3FDA8AF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刘 印</w:t>
            </w:r>
          </w:p>
        </w:tc>
        <w:tc>
          <w:tcPr>
            <w:tcW w:w="885" w:type="dxa"/>
            <w:shd w:val="clear" w:color="auto" w:fill="auto"/>
            <w:vAlign w:val="center"/>
          </w:tcPr>
          <w:p w14:paraId="55F0913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区旅游产业</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集团</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公司</w:t>
            </w:r>
          </w:p>
        </w:tc>
        <w:tc>
          <w:tcPr>
            <w:tcW w:w="1192" w:type="dxa"/>
            <w:shd w:val="clear" w:color="auto" w:fill="auto"/>
            <w:vAlign w:val="center"/>
          </w:tcPr>
          <w:p w14:paraId="3747938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区城</w:t>
            </w:r>
            <w:r>
              <w:rPr>
                <w:rFonts w:hint="eastAsia" w:cs="Times New Roman"/>
                <w:spacing w:val="0"/>
                <w:w w:val="100"/>
                <w:kern w:val="0"/>
                <w:sz w:val="18"/>
                <w:szCs w:val="18"/>
                <w:lang w:eastAsia="zh-CN"/>
              </w:rPr>
              <w:t>市</w:t>
            </w:r>
            <w:r>
              <w:rPr>
                <w:rFonts w:hint="default" w:ascii="Times New Roman" w:hAnsi="Times New Roman" w:eastAsia="方正仿宋_GBK" w:cs="Times New Roman"/>
                <w:spacing w:val="0"/>
                <w:w w:val="100"/>
                <w:kern w:val="0"/>
                <w:sz w:val="18"/>
                <w:szCs w:val="18"/>
              </w:rPr>
              <w:t>管</w:t>
            </w:r>
            <w:r>
              <w:rPr>
                <w:rFonts w:hint="eastAsia" w:cs="Times New Roman"/>
                <w:spacing w:val="0"/>
                <w:w w:val="100"/>
                <w:kern w:val="0"/>
                <w:sz w:val="18"/>
                <w:szCs w:val="18"/>
                <w:lang w:eastAsia="zh-CN"/>
              </w:rPr>
              <w:t>理</w:t>
            </w:r>
            <w:r>
              <w:rPr>
                <w:rFonts w:hint="default" w:ascii="Times New Roman" w:hAnsi="Times New Roman" w:eastAsia="方正仿宋_GBK" w:cs="Times New Roman"/>
                <w:spacing w:val="0"/>
                <w:w w:val="100"/>
                <w:kern w:val="0"/>
                <w:sz w:val="18"/>
                <w:szCs w:val="18"/>
              </w:rPr>
              <w:t>局、区文化旅游委</w:t>
            </w:r>
          </w:p>
        </w:tc>
        <w:tc>
          <w:tcPr>
            <w:tcW w:w="353" w:type="dxa"/>
            <w:shd w:val="clear" w:color="auto" w:fill="auto"/>
            <w:vAlign w:val="center"/>
          </w:tcPr>
          <w:p w14:paraId="6701FDD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4F9BC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331" w:type="dxa"/>
            <w:shd w:val="clear" w:color="auto" w:fill="auto"/>
            <w:vAlign w:val="center"/>
          </w:tcPr>
          <w:p w14:paraId="40ECE547">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39</w:t>
            </w:r>
          </w:p>
        </w:tc>
        <w:tc>
          <w:tcPr>
            <w:tcW w:w="915" w:type="dxa"/>
            <w:shd w:val="clear" w:color="auto" w:fill="auto"/>
            <w:vAlign w:val="center"/>
          </w:tcPr>
          <w:p w14:paraId="5388EDC8">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城区亲水</w:t>
            </w:r>
            <w:r>
              <w:rPr>
                <w:rFonts w:hint="eastAsia"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滨</w:t>
            </w:r>
            <w:r>
              <w:rPr>
                <w:rFonts w:hint="eastAsia"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街商业街及智慧商圈建设项目</w:t>
            </w:r>
          </w:p>
        </w:tc>
        <w:tc>
          <w:tcPr>
            <w:tcW w:w="2054" w:type="dxa"/>
            <w:shd w:val="clear" w:color="auto" w:fill="auto"/>
            <w:vAlign w:val="center"/>
          </w:tcPr>
          <w:p w14:paraId="1D28EA5B">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打造城市居民与游客喜闻乐见的购物、休闲、运动、娱乐的消费空间。</w:t>
            </w:r>
          </w:p>
        </w:tc>
        <w:tc>
          <w:tcPr>
            <w:tcW w:w="745" w:type="dxa"/>
            <w:shd w:val="clear" w:color="auto" w:fill="auto"/>
            <w:vAlign w:val="center"/>
          </w:tcPr>
          <w:p w14:paraId="44398DD4">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凤山街道、芙蓉街道</w:t>
            </w:r>
          </w:p>
        </w:tc>
        <w:tc>
          <w:tcPr>
            <w:tcW w:w="420" w:type="dxa"/>
            <w:shd w:val="clear" w:color="auto" w:fill="auto"/>
            <w:vAlign w:val="center"/>
          </w:tcPr>
          <w:p w14:paraId="161C9FBD">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续建</w:t>
            </w:r>
          </w:p>
        </w:tc>
        <w:tc>
          <w:tcPr>
            <w:tcW w:w="830" w:type="dxa"/>
            <w:shd w:val="clear" w:color="auto" w:fill="auto"/>
            <w:vAlign w:val="center"/>
          </w:tcPr>
          <w:p w14:paraId="23F41708">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2022-2030</w:t>
            </w:r>
          </w:p>
        </w:tc>
        <w:tc>
          <w:tcPr>
            <w:tcW w:w="1255" w:type="dxa"/>
            <w:shd w:val="clear" w:color="auto" w:fill="auto"/>
            <w:vAlign w:val="center"/>
          </w:tcPr>
          <w:p w14:paraId="18709AF7">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推进城区亲水</w:t>
            </w:r>
            <w:r>
              <w:rPr>
                <w:rFonts w:hint="eastAsia"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滨</w:t>
            </w:r>
            <w:r>
              <w:rPr>
                <w:rFonts w:hint="eastAsia"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街商业街节点打造，完善南、北滨路夜间经济示范区建设项目</w:t>
            </w:r>
          </w:p>
        </w:tc>
        <w:tc>
          <w:tcPr>
            <w:tcW w:w="1020" w:type="dxa"/>
            <w:shd w:val="clear" w:color="auto" w:fill="auto"/>
            <w:vAlign w:val="center"/>
          </w:tcPr>
          <w:p w14:paraId="02B003B7">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推进城区亲水</w:t>
            </w:r>
            <w:r>
              <w:rPr>
                <w:rFonts w:hint="eastAsia"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滨</w:t>
            </w:r>
            <w:r>
              <w:rPr>
                <w:rFonts w:hint="eastAsia"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街商业街规划中的特色美食坊、夜市、健身娱乐大道等建设项目。</w:t>
            </w:r>
          </w:p>
        </w:tc>
        <w:tc>
          <w:tcPr>
            <w:tcW w:w="996" w:type="dxa"/>
            <w:shd w:val="clear" w:color="auto" w:fill="auto"/>
            <w:vAlign w:val="center"/>
          </w:tcPr>
          <w:p w14:paraId="28D93A45">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建成具有综合商业服务、休闲消费场景、文化娱乐氛围的旅游消费热地和市民与游客共享的城市商圈。</w:t>
            </w:r>
          </w:p>
        </w:tc>
        <w:tc>
          <w:tcPr>
            <w:tcW w:w="540" w:type="dxa"/>
            <w:shd w:val="clear" w:color="auto" w:fill="auto"/>
            <w:vAlign w:val="center"/>
          </w:tcPr>
          <w:p w14:paraId="259C6D94">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20000</w:t>
            </w:r>
          </w:p>
        </w:tc>
        <w:tc>
          <w:tcPr>
            <w:tcW w:w="462" w:type="dxa"/>
            <w:shd w:val="clear" w:color="auto" w:fill="auto"/>
            <w:vAlign w:val="center"/>
          </w:tcPr>
          <w:p w14:paraId="12EEB387">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420" w:type="dxa"/>
            <w:shd w:val="clear" w:color="auto" w:fill="auto"/>
            <w:vAlign w:val="center"/>
          </w:tcPr>
          <w:p w14:paraId="54321880">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55" w:type="dxa"/>
            <w:shd w:val="clear" w:color="auto" w:fill="auto"/>
            <w:vAlign w:val="center"/>
          </w:tcPr>
          <w:p w14:paraId="7E5ECF38">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20000</w:t>
            </w:r>
          </w:p>
        </w:tc>
        <w:tc>
          <w:tcPr>
            <w:tcW w:w="363" w:type="dxa"/>
            <w:shd w:val="clear" w:color="auto" w:fill="auto"/>
            <w:vAlign w:val="center"/>
          </w:tcPr>
          <w:p w14:paraId="6D448912">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120A437D">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邓 涛</w:t>
            </w:r>
          </w:p>
        </w:tc>
        <w:tc>
          <w:tcPr>
            <w:tcW w:w="885" w:type="dxa"/>
            <w:shd w:val="clear" w:color="auto" w:fill="auto"/>
            <w:vAlign w:val="center"/>
          </w:tcPr>
          <w:p w14:paraId="2BBFD1AB">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区商务委</w:t>
            </w:r>
          </w:p>
        </w:tc>
        <w:tc>
          <w:tcPr>
            <w:tcW w:w="1192" w:type="dxa"/>
            <w:shd w:val="clear" w:color="auto" w:fill="auto"/>
            <w:vAlign w:val="center"/>
          </w:tcPr>
          <w:p w14:paraId="2F070498">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区住房城乡建委、</w:t>
            </w:r>
            <w:r>
              <w:rPr>
                <w:rFonts w:hint="eastAsia" w:cs="Times New Roman"/>
                <w:spacing w:val="0"/>
                <w:w w:val="100"/>
                <w:kern w:val="0"/>
                <w:sz w:val="18"/>
                <w:szCs w:val="18"/>
                <w:lang w:eastAsia="zh-CN"/>
              </w:rPr>
              <w:t>区城市管理局</w:t>
            </w:r>
            <w:r>
              <w:rPr>
                <w:rFonts w:hint="default" w:ascii="Times New Roman" w:hAnsi="Times New Roman" w:eastAsia="方正仿宋_GBK" w:cs="Times New Roman"/>
                <w:spacing w:val="0"/>
                <w:w w:val="100"/>
                <w:kern w:val="0"/>
                <w:sz w:val="18"/>
                <w:szCs w:val="18"/>
              </w:rPr>
              <w:t>，凤山街道办事处</w:t>
            </w:r>
          </w:p>
        </w:tc>
        <w:tc>
          <w:tcPr>
            <w:tcW w:w="353" w:type="dxa"/>
            <w:shd w:val="clear" w:color="auto" w:fill="auto"/>
            <w:vAlign w:val="center"/>
          </w:tcPr>
          <w:p w14:paraId="349D69FC">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50136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331" w:type="dxa"/>
            <w:shd w:val="clear" w:color="auto" w:fill="auto"/>
            <w:vAlign w:val="center"/>
          </w:tcPr>
          <w:p w14:paraId="20B4D693">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40</w:t>
            </w:r>
          </w:p>
        </w:tc>
        <w:tc>
          <w:tcPr>
            <w:tcW w:w="915" w:type="dxa"/>
            <w:shd w:val="clear" w:color="auto" w:fill="auto"/>
            <w:vAlign w:val="center"/>
          </w:tcPr>
          <w:p w14:paraId="6C43F1B8">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国际房车营地、露营基地项目</w:t>
            </w:r>
          </w:p>
        </w:tc>
        <w:tc>
          <w:tcPr>
            <w:tcW w:w="2054" w:type="dxa"/>
            <w:shd w:val="clear" w:color="auto" w:fill="auto"/>
            <w:vAlign w:val="center"/>
          </w:tcPr>
          <w:p w14:paraId="201AD89C">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建设房车营地、露营基地，完善厕所、水电等配套设施，并设置餐饮、购物、音乐等相关业态。</w:t>
            </w:r>
          </w:p>
        </w:tc>
        <w:tc>
          <w:tcPr>
            <w:tcW w:w="745" w:type="dxa"/>
            <w:shd w:val="clear" w:color="auto" w:fill="auto"/>
            <w:vAlign w:val="center"/>
          </w:tcPr>
          <w:p w14:paraId="459A840A">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仙女山街道、白马镇</w:t>
            </w:r>
          </w:p>
        </w:tc>
        <w:tc>
          <w:tcPr>
            <w:tcW w:w="420" w:type="dxa"/>
            <w:shd w:val="clear" w:color="auto" w:fill="auto"/>
            <w:vAlign w:val="center"/>
          </w:tcPr>
          <w:p w14:paraId="12263A80">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新建</w:t>
            </w:r>
          </w:p>
        </w:tc>
        <w:tc>
          <w:tcPr>
            <w:tcW w:w="830" w:type="dxa"/>
            <w:shd w:val="clear" w:color="auto" w:fill="auto"/>
            <w:vAlign w:val="center"/>
          </w:tcPr>
          <w:p w14:paraId="04BA6A68">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2023-2025</w:t>
            </w:r>
          </w:p>
        </w:tc>
        <w:tc>
          <w:tcPr>
            <w:tcW w:w="1255" w:type="dxa"/>
            <w:shd w:val="clear" w:color="auto" w:fill="auto"/>
            <w:vAlign w:val="center"/>
          </w:tcPr>
          <w:p w14:paraId="762E8CDD">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完成房车营地、露营基地规划设计</w:t>
            </w:r>
          </w:p>
        </w:tc>
        <w:tc>
          <w:tcPr>
            <w:tcW w:w="1020" w:type="dxa"/>
            <w:shd w:val="clear" w:color="auto" w:fill="auto"/>
            <w:vAlign w:val="center"/>
          </w:tcPr>
          <w:p w14:paraId="7011691C">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全面建成。</w:t>
            </w:r>
          </w:p>
        </w:tc>
        <w:tc>
          <w:tcPr>
            <w:tcW w:w="996" w:type="dxa"/>
            <w:shd w:val="clear" w:color="auto" w:fill="auto"/>
            <w:vAlign w:val="center"/>
          </w:tcPr>
          <w:p w14:paraId="13A8B2A8">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16CBFA92">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10000</w:t>
            </w:r>
          </w:p>
        </w:tc>
        <w:tc>
          <w:tcPr>
            <w:tcW w:w="462" w:type="dxa"/>
            <w:shd w:val="clear" w:color="auto" w:fill="auto"/>
            <w:vAlign w:val="center"/>
          </w:tcPr>
          <w:p w14:paraId="4054995A">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420" w:type="dxa"/>
            <w:shd w:val="clear" w:color="auto" w:fill="auto"/>
            <w:vAlign w:val="center"/>
          </w:tcPr>
          <w:p w14:paraId="6C176BC0">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5000</w:t>
            </w:r>
          </w:p>
        </w:tc>
        <w:tc>
          <w:tcPr>
            <w:tcW w:w="555" w:type="dxa"/>
            <w:shd w:val="clear" w:color="auto" w:fill="auto"/>
            <w:vAlign w:val="center"/>
          </w:tcPr>
          <w:p w14:paraId="49FC9D25">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5000</w:t>
            </w:r>
          </w:p>
        </w:tc>
        <w:tc>
          <w:tcPr>
            <w:tcW w:w="363" w:type="dxa"/>
            <w:shd w:val="clear" w:color="auto" w:fill="auto"/>
            <w:vAlign w:val="center"/>
          </w:tcPr>
          <w:p w14:paraId="77736178">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6FF10262">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刘 印</w:t>
            </w:r>
          </w:p>
        </w:tc>
        <w:tc>
          <w:tcPr>
            <w:tcW w:w="885" w:type="dxa"/>
            <w:shd w:val="clear" w:color="auto" w:fill="auto"/>
            <w:vAlign w:val="center"/>
          </w:tcPr>
          <w:p w14:paraId="525C76CC">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区旅游产业</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集团</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公司</w:t>
            </w:r>
          </w:p>
        </w:tc>
        <w:tc>
          <w:tcPr>
            <w:tcW w:w="1192" w:type="dxa"/>
            <w:shd w:val="clear" w:color="auto" w:fill="auto"/>
            <w:vAlign w:val="center"/>
          </w:tcPr>
          <w:p w14:paraId="5AFA41B6">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区文化旅游委</w:t>
            </w:r>
          </w:p>
        </w:tc>
        <w:tc>
          <w:tcPr>
            <w:tcW w:w="353" w:type="dxa"/>
            <w:shd w:val="clear" w:color="auto" w:fill="auto"/>
            <w:vAlign w:val="center"/>
          </w:tcPr>
          <w:p w14:paraId="6A593DBA">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1E68F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331" w:type="dxa"/>
            <w:shd w:val="clear" w:color="auto" w:fill="auto"/>
            <w:vAlign w:val="center"/>
          </w:tcPr>
          <w:p w14:paraId="1A63D1CE">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41</w:t>
            </w:r>
          </w:p>
        </w:tc>
        <w:tc>
          <w:tcPr>
            <w:tcW w:w="915" w:type="dxa"/>
            <w:shd w:val="clear" w:color="auto" w:fill="auto"/>
            <w:vAlign w:val="center"/>
          </w:tcPr>
          <w:p w14:paraId="4F08BCB0">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国际知名酒店品牌引进工程项目</w:t>
            </w:r>
          </w:p>
        </w:tc>
        <w:tc>
          <w:tcPr>
            <w:tcW w:w="2054" w:type="dxa"/>
            <w:shd w:val="clear" w:color="auto" w:fill="auto"/>
            <w:vAlign w:val="center"/>
          </w:tcPr>
          <w:p w14:paraId="4A1B90EF">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引进3家以上国际知名品牌酒店及实体店落户武隆。</w:t>
            </w:r>
          </w:p>
        </w:tc>
        <w:tc>
          <w:tcPr>
            <w:tcW w:w="745" w:type="dxa"/>
            <w:shd w:val="clear" w:color="auto" w:fill="auto"/>
            <w:vAlign w:val="center"/>
          </w:tcPr>
          <w:p w14:paraId="26C65002">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武隆区</w:t>
            </w:r>
          </w:p>
        </w:tc>
        <w:tc>
          <w:tcPr>
            <w:tcW w:w="420" w:type="dxa"/>
            <w:shd w:val="clear" w:color="auto" w:fill="auto"/>
            <w:vAlign w:val="center"/>
          </w:tcPr>
          <w:p w14:paraId="52AC943F">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新建</w:t>
            </w:r>
          </w:p>
        </w:tc>
        <w:tc>
          <w:tcPr>
            <w:tcW w:w="830" w:type="dxa"/>
            <w:shd w:val="clear" w:color="auto" w:fill="auto"/>
            <w:vAlign w:val="center"/>
          </w:tcPr>
          <w:p w14:paraId="5A17D62E">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2022-2028</w:t>
            </w:r>
          </w:p>
        </w:tc>
        <w:tc>
          <w:tcPr>
            <w:tcW w:w="1255" w:type="dxa"/>
            <w:shd w:val="clear" w:color="auto" w:fill="auto"/>
            <w:vAlign w:val="center"/>
          </w:tcPr>
          <w:p w14:paraId="2F4B17DC">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力争引进1家国际知名度假酒店</w:t>
            </w:r>
          </w:p>
        </w:tc>
        <w:tc>
          <w:tcPr>
            <w:tcW w:w="1020" w:type="dxa"/>
            <w:shd w:val="clear" w:color="auto" w:fill="auto"/>
            <w:vAlign w:val="center"/>
          </w:tcPr>
          <w:p w14:paraId="07A08688">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引进1家国际知名度假酒店。</w:t>
            </w:r>
          </w:p>
        </w:tc>
        <w:tc>
          <w:tcPr>
            <w:tcW w:w="996" w:type="dxa"/>
            <w:shd w:val="clear" w:color="auto" w:fill="auto"/>
            <w:vAlign w:val="center"/>
          </w:tcPr>
          <w:p w14:paraId="2351D79A">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引进1家国际知名度假酒店。</w:t>
            </w:r>
          </w:p>
        </w:tc>
        <w:tc>
          <w:tcPr>
            <w:tcW w:w="540" w:type="dxa"/>
            <w:shd w:val="clear" w:color="auto" w:fill="auto"/>
            <w:vAlign w:val="center"/>
          </w:tcPr>
          <w:p w14:paraId="6239097F">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30000</w:t>
            </w:r>
          </w:p>
        </w:tc>
        <w:tc>
          <w:tcPr>
            <w:tcW w:w="462" w:type="dxa"/>
            <w:shd w:val="clear" w:color="auto" w:fill="auto"/>
            <w:vAlign w:val="center"/>
          </w:tcPr>
          <w:p w14:paraId="26642B49">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420" w:type="dxa"/>
            <w:shd w:val="clear" w:color="auto" w:fill="auto"/>
            <w:vAlign w:val="center"/>
          </w:tcPr>
          <w:p w14:paraId="62CBBA40">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17"/>
                <w:w w:val="100"/>
                <w:kern w:val="0"/>
                <w:sz w:val="18"/>
                <w:szCs w:val="18"/>
              </w:rPr>
              <w:t>30000</w:t>
            </w:r>
          </w:p>
        </w:tc>
        <w:tc>
          <w:tcPr>
            <w:tcW w:w="555" w:type="dxa"/>
            <w:shd w:val="clear" w:color="auto" w:fill="auto"/>
            <w:vAlign w:val="center"/>
          </w:tcPr>
          <w:p w14:paraId="0EF7DB7E">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363" w:type="dxa"/>
            <w:shd w:val="clear" w:color="auto" w:fill="auto"/>
            <w:vAlign w:val="center"/>
          </w:tcPr>
          <w:p w14:paraId="42DE1C50">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32716FC7">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邓 涛</w:t>
            </w:r>
          </w:p>
        </w:tc>
        <w:tc>
          <w:tcPr>
            <w:tcW w:w="885" w:type="dxa"/>
            <w:shd w:val="clear" w:color="auto" w:fill="auto"/>
            <w:vAlign w:val="center"/>
          </w:tcPr>
          <w:p w14:paraId="04421A11">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区商务委</w:t>
            </w:r>
          </w:p>
        </w:tc>
        <w:tc>
          <w:tcPr>
            <w:tcW w:w="1192" w:type="dxa"/>
            <w:shd w:val="clear" w:color="auto" w:fill="auto"/>
            <w:vAlign w:val="center"/>
          </w:tcPr>
          <w:p w14:paraId="5D76F260">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区文化旅游委、区招商中心</w:t>
            </w:r>
          </w:p>
        </w:tc>
        <w:tc>
          <w:tcPr>
            <w:tcW w:w="353" w:type="dxa"/>
            <w:shd w:val="clear" w:color="auto" w:fill="auto"/>
            <w:vAlign w:val="center"/>
          </w:tcPr>
          <w:p w14:paraId="79A8DFCC">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5555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331" w:type="dxa"/>
            <w:shd w:val="clear" w:color="auto" w:fill="auto"/>
            <w:vAlign w:val="center"/>
          </w:tcPr>
          <w:p w14:paraId="5C42277F">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42</w:t>
            </w:r>
          </w:p>
        </w:tc>
        <w:tc>
          <w:tcPr>
            <w:tcW w:w="915" w:type="dxa"/>
            <w:shd w:val="clear" w:color="auto" w:fill="auto"/>
            <w:vAlign w:val="center"/>
          </w:tcPr>
          <w:p w14:paraId="061FA2F7">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国际知名特色餐饮连锁店落地工程项目</w:t>
            </w:r>
          </w:p>
        </w:tc>
        <w:tc>
          <w:tcPr>
            <w:tcW w:w="2054" w:type="dxa"/>
            <w:shd w:val="clear" w:color="auto" w:fill="auto"/>
            <w:vAlign w:val="center"/>
          </w:tcPr>
          <w:p w14:paraId="1C5751A8">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引进国际知名特色餐饮连锁店3家以上。</w:t>
            </w:r>
          </w:p>
        </w:tc>
        <w:tc>
          <w:tcPr>
            <w:tcW w:w="745" w:type="dxa"/>
            <w:shd w:val="clear" w:color="auto" w:fill="auto"/>
            <w:vAlign w:val="center"/>
          </w:tcPr>
          <w:p w14:paraId="5F78147A">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武隆区</w:t>
            </w:r>
          </w:p>
        </w:tc>
        <w:tc>
          <w:tcPr>
            <w:tcW w:w="420" w:type="dxa"/>
            <w:shd w:val="clear" w:color="auto" w:fill="auto"/>
            <w:vAlign w:val="center"/>
          </w:tcPr>
          <w:p w14:paraId="5CA0E61A">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新建</w:t>
            </w:r>
          </w:p>
        </w:tc>
        <w:tc>
          <w:tcPr>
            <w:tcW w:w="830" w:type="dxa"/>
            <w:shd w:val="clear" w:color="auto" w:fill="auto"/>
            <w:vAlign w:val="center"/>
          </w:tcPr>
          <w:p w14:paraId="3579A5DB">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2022-2030</w:t>
            </w:r>
          </w:p>
        </w:tc>
        <w:tc>
          <w:tcPr>
            <w:tcW w:w="1255" w:type="dxa"/>
            <w:shd w:val="clear" w:color="auto" w:fill="auto"/>
            <w:vAlign w:val="center"/>
          </w:tcPr>
          <w:p w14:paraId="2D61FCD1">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引进知名特色餐饮连锁店1家。</w:t>
            </w:r>
          </w:p>
        </w:tc>
        <w:tc>
          <w:tcPr>
            <w:tcW w:w="1020" w:type="dxa"/>
            <w:shd w:val="clear" w:color="auto" w:fill="auto"/>
            <w:vAlign w:val="center"/>
          </w:tcPr>
          <w:p w14:paraId="34D6CAFC">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引进知名特色餐饮连锁店1家。</w:t>
            </w:r>
          </w:p>
        </w:tc>
        <w:tc>
          <w:tcPr>
            <w:tcW w:w="996" w:type="dxa"/>
            <w:shd w:val="clear" w:color="auto" w:fill="auto"/>
            <w:vAlign w:val="center"/>
          </w:tcPr>
          <w:p w14:paraId="31849463">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引进知名特色餐饮连锁店1家。</w:t>
            </w:r>
          </w:p>
        </w:tc>
        <w:tc>
          <w:tcPr>
            <w:tcW w:w="540" w:type="dxa"/>
            <w:shd w:val="clear" w:color="auto" w:fill="auto"/>
            <w:vAlign w:val="center"/>
          </w:tcPr>
          <w:p w14:paraId="71D88A9D">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2000</w:t>
            </w:r>
          </w:p>
        </w:tc>
        <w:tc>
          <w:tcPr>
            <w:tcW w:w="462" w:type="dxa"/>
            <w:shd w:val="clear" w:color="auto" w:fill="auto"/>
            <w:vAlign w:val="center"/>
          </w:tcPr>
          <w:p w14:paraId="1A20DA0B">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420" w:type="dxa"/>
            <w:shd w:val="clear" w:color="auto" w:fill="auto"/>
            <w:vAlign w:val="center"/>
          </w:tcPr>
          <w:p w14:paraId="4768D9FB">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55" w:type="dxa"/>
            <w:shd w:val="clear" w:color="auto" w:fill="auto"/>
            <w:vAlign w:val="center"/>
          </w:tcPr>
          <w:p w14:paraId="62BA5B60">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2000</w:t>
            </w:r>
          </w:p>
        </w:tc>
        <w:tc>
          <w:tcPr>
            <w:tcW w:w="363" w:type="dxa"/>
            <w:shd w:val="clear" w:color="auto" w:fill="auto"/>
            <w:vAlign w:val="center"/>
          </w:tcPr>
          <w:p w14:paraId="591240B2">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5E366ED1">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邓 涛</w:t>
            </w:r>
          </w:p>
        </w:tc>
        <w:tc>
          <w:tcPr>
            <w:tcW w:w="885" w:type="dxa"/>
            <w:shd w:val="clear" w:color="auto" w:fill="auto"/>
            <w:vAlign w:val="center"/>
          </w:tcPr>
          <w:p w14:paraId="0AB4568A">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区商务委</w:t>
            </w:r>
          </w:p>
        </w:tc>
        <w:tc>
          <w:tcPr>
            <w:tcW w:w="1192" w:type="dxa"/>
            <w:shd w:val="clear" w:color="auto" w:fill="auto"/>
            <w:vAlign w:val="center"/>
          </w:tcPr>
          <w:p w14:paraId="1396DAE0">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区旅游产业</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集团</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公司、区文化旅游委、区招商中心</w:t>
            </w:r>
          </w:p>
        </w:tc>
        <w:tc>
          <w:tcPr>
            <w:tcW w:w="353" w:type="dxa"/>
            <w:shd w:val="clear" w:color="auto" w:fill="auto"/>
            <w:vAlign w:val="center"/>
          </w:tcPr>
          <w:p w14:paraId="167D3C3E">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73396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331" w:type="dxa"/>
            <w:shd w:val="clear" w:color="auto" w:fill="auto"/>
            <w:vAlign w:val="center"/>
          </w:tcPr>
          <w:p w14:paraId="655245F5">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43</w:t>
            </w:r>
          </w:p>
        </w:tc>
        <w:tc>
          <w:tcPr>
            <w:tcW w:w="915" w:type="dxa"/>
            <w:shd w:val="clear" w:color="auto" w:fill="auto"/>
            <w:vAlign w:val="center"/>
          </w:tcPr>
          <w:p w14:paraId="2CBDC023">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武隆-中国雪钻国际滑雪动养度假区综合项目</w:t>
            </w:r>
          </w:p>
        </w:tc>
        <w:tc>
          <w:tcPr>
            <w:tcW w:w="2054" w:type="dxa"/>
            <w:shd w:val="clear" w:color="auto" w:fill="auto"/>
            <w:vAlign w:val="center"/>
          </w:tcPr>
          <w:p w14:paraId="7ADA4C80">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建设集高端人群的康养，旅游，培训，滑雪设备器材的制造及培养未来的滑雪世界冠军产业为一体的综合项目。</w:t>
            </w:r>
          </w:p>
        </w:tc>
        <w:tc>
          <w:tcPr>
            <w:tcW w:w="745" w:type="dxa"/>
            <w:shd w:val="clear" w:color="auto" w:fill="auto"/>
            <w:vAlign w:val="center"/>
          </w:tcPr>
          <w:p w14:paraId="0D2F8E15">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仙女山街道</w:t>
            </w:r>
          </w:p>
        </w:tc>
        <w:tc>
          <w:tcPr>
            <w:tcW w:w="420" w:type="dxa"/>
            <w:shd w:val="clear" w:color="auto" w:fill="auto"/>
            <w:vAlign w:val="center"/>
          </w:tcPr>
          <w:p w14:paraId="7C0F8414">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新建</w:t>
            </w:r>
          </w:p>
        </w:tc>
        <w:tc>
          <w:tcPr>
            <w:tcW w:w="830" w:type="dxa"/>
            <w:shd w:val="clear" w:color="auto" w:fill="auto"/>
            <w:vAlign w:val="center"/>
          </w:tcPr>
          <w:p w14:paraId="58460CA1">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2023-2027</w:t>
            </w:r>
          </w:p>
        </w:tc>
        <w:tc>
          <w:tcPr>
            <w:tcW w:w="1255" w:type="dxa"/>
            <w:shd w:val="clear" w:color="auto" w:fill="auto"/>
            <w:vAlign w:val="center"/>
          </w:tcPr>
          <w:p w14:paraId="1CE6BC79">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启动招商引资工作。</w:t>
            </w:r>
          </w:p>
        </w:tc>
        <w:tc>
          <w:tcPr>
            <w:tcW w:w="1020" w:type="dxa"/>
            <w:shd w:val="clear" w:color="auto" w:fill="auto"/>
            <w:vAlign w:val="center"/>
          </w:tcPr>
          <w:p w14:paraId="69311C07">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启动项目建设。</w:t>
            </w:r>
          </w:p>
        </w:tc>
        <w:tc>
          <w:tcPr>
            <w:tcW w:w="996" w:type="dxa"/>
            <w:shd w:val="clear" w:color="auto" w:fill="auto"/>
            <w:vAlign w:val="center"/>
          </w:tcPr>
          <w:p w14:paraId="5798ED54">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全面建成。</w:t>
            </w:r>
          </w:p>
        </w:tc>
        <w:tc>
          <w:tcPr>
            <w:tcW w:w="540" w:type="dxa"/>
            <w:shd w:val="clear" w:color="auto" w:fill="auto"/>
            <w:vAlign w:val="center"/>
          </w:tcPr>
          <w:p w14:paraId="5FF62CAE">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20000</w:t>
            </w:r>
          </w:p>
        </w:tc>
        <w:tc>
          <w:tcPr>
            <w:tcW w:w="462" w:type="dxa"/>
            <w:shd w:val="clear" w:color="auto" w:fill="auto"/>
            <w:vAlign w:val="center"/>
          </w:tcPr>
          <w:p w14:paraId="2D9630A5">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420" w:type="dxa"/>
            <w:shd w:val="clear" w:color="auto" w:fill="auto"/>
            <w:vAlign w:val="center"/>
          </w:tcPr>
          <w:p w14:paraId="7176BFE6">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55" w:type="dxa"/>
            <w:shd w:val="clear" w:color="auto" w:fill="auto"/>
            <w:vAlign w:val="center"/>
          </w:tcPr>
          <w:p w14:paraId="65443499">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20000</w:t>
            </w:r>
          </w:p>
        </w:tc>
        <w:tc>
          <w:tcPr>
            <w:tcW w:w="363" w:type="dxa"/>
            <w:shd w:val="clear" w:color="auto" w:fill="auto"/>
            <w:vAlign w:val="center"/>
          </w:tcPr>
          <w:p w14:paraId="53DA4A5D">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0D1CE550">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刘 印</w:t>
            </w:r>
          </w:p>
        </w:tc>
        <w:tc>
          <w:tcPr>
            <w:tcW w:w="885" w:type="dxa"/>
            <w:shd w:val="clear" w:color="auto" w:fill="auto"/>
            <w:vAlign w:val="center"/>
          </w:tcPr>
          <w:p w14:paraId="507ECF9E">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区交通局</w:t>
            </w:r>
          </w:p>
        </w:tc>
        <w:tc>
          <w:tcPr>
            <w:tcW w:w="1192" w:type="dxa"/>
            <w:shd w:val="clear" w:color="auto" w:fill="auto"/>
            <w:vAlign w:val="center"/>
          </w:tcPr>
          <w:p w14:paraId="6B87C59F">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eastAsia" w:cs="Times New Roman"/>
                <w:spacing w:val="0"/>
                <w:w w:val="100"/>
                <w:kern w:val="0"/>
                <w:sz w:val="18"/>
                <w:szCs w:val="18"/>
                <w:lang w:eastAsia="zh-CN"/>
              </w:rPr>
              <w:t>区旅游产业（集团）公司</w:t>
            </w:r>
            <w:r>
              <w:rPr>
                <w:rFonts w:hint="default" w:ascii="Times New Roman" w:hAnsi="Times New Roman" w:eastAsia="方正仿宋_GBK" w:cs="Times New Roman"/>
                <w:spacing w:val="0"/>
                <w:w w:val="100"/>
                <w:kern w:val="0"/>
                <w:sz w:val="18"/>
                <w:szCs w:val="18"/>
              </w:rPr>
              <w:t>、区规划自然资源局、区交通局、区水利局，仙女山街道办事处</w:t>
            </w:r>
          </w:p>
        </w:tc>
        <w:tc>
          <w:tcPr>
            <w:tcW w:w="353" w:type="dxa"/>
            <w:shd w:val="clear" w:color="auto" w:fill="auto"/>
            <w:vAlign w:val="center"/>
          </w:tcPr>
          <w:p w14:paraId="557B14D9">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7784D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331" w:type="dxa"/>
            <w:shd w:val="clear" w:color="auto" w:fill="auto"/>
            <w:vAlign w:val="center"/>
          </w:tcPr>
          <w:p w14:paraId="0F33517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44</w:t>
            </w:r>
          </w:p>
        </w:tc>
        <w:tc>
          <w:tcPr>
            <w:tcW w:w="915" w:type="dxa"/>
            <w:shd w:val="clear" w:color="auto" w:fill="auto"/>
            <w:vAlign w:val="center"/>
          </w:tcPr>
          <w:p w14:paraId="19308A9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低空旅游产业示范基地项目</w:t>
            </w:r>
          </w:p>
        </w:tc>
        <w:tc>
          <w:tcPr>
            <w:tcW w:w="2054" w:type="dxa"/>
            <w:shd w:val="clear" w:color="auto" w:fill="auto"/>
            <w:vAlign w:val="center"/>
          </w:tcPr>
          <w:p w14:paraId="3E549CE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建设低空旅游和空中摆渡、航空飞行营地、公共应急救援基地。</w:t>
            </w:r>
          </w:p>
        </w:tc>
        <w:tc>
          <w:tcPr>
            <w:tcW w:w="745" w:type="dxa"/>
            <w:shd w:val="clear" w:color="auto" w:fill="auto"/>
            <w:vAlign w:val="center"/>
          </w:tcPr>
          <w:p w14:paraId="02587CB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武隆区</w:t>
            </w:r>
          </w:p>
        </w:tc>
        <w:tc>
          <w:tcPr>
            <w:tcW w:w="420" w:type="dxa"/>
            <w:shd w:val="clear" w:color="auto" w:fill="auto"/>
            <w:vAlign w:val="center"/>
          </w:tcPr>
          <w:p w14:paraId="0C71222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新建</w:t>
            </w:r>
          </w:p>
        </w:tc>
        <w:tc>
          <w:tcPr>
            <w:tcW w:w="830" w:type="dxa"/>
            <w:shd w:val="clear" w:color="auto" w:fill="auto"/>
            <w:vAlign w:val="center"/>
          </w:tcPr>
          <w:p w14:paraId="08CECEC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2023-2030</w:t>
            </w:r>
          </w:p>
        </w:tc>
        <w:tc>
          <w:tcPr>
            <w:tcW w:w="1255" w:type="dxa"/>
            <w:shd w:val="clear" w:color="auto" w:fill="auto"/>
            <w:vAlign w:val="center"/>
          </w:tcPr>
          <w:p w14:paraId="57FB4F6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完成招商项目策划，同步启动项目招商相关工作。</w:t>
            </w:r>
          </w:p>
        </w:tc>
        <w:tc>
          <w:tcPr>
            <w:tcW w:w="1020" w:type="dxa"/>
            <w:shd w:val="clear" w:color="auto" w:fill="auto"/>
            <w:vAlign w:val="center"/>
          </w:tcPr>
          <w:p w14:paraId="5A4C5A8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引进投资企业，加快推进项目实施。</w:t>
            </w:r>
          </w:p>
        </w:tc>
        <w:tc>
          <w:tcPr>
            <w:tcW w:w="996" w:type="dxa"/>
            <w:shd w:val="clear" w:color="auto" w:fill="auto"/>
            <w:vAlign w:val="center"/>
          </w:tcPr>
          <w:p w14:paraId="7719B4F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全面建成。</w:t>
            </w:r>
          </w:p>
        </w:tc>
        <w:tc>
          <w:tcPr>
            <w:tcW w:w="540" w:type="dxa"/>
            <w:shd w:val="clear" w:color="auto" w:fill="auto"/>
            <w:vAlign w:val="center"/>
          </w:tcPr>
          <w:p w14:paraId="5FF7472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50000</w:t>
            </w:r>
          </w:p>
        </w:tc>
        <w:tc>
          <w:tcPr>
            <w:tcW w:w="462" w:type="dxa"/>
            <w:shd w:val="clear" w:color="auto" w:fill="auto"/>
            <w:vAlign w:val="center"/>
          </w:tcPr>
          <w:p w14:paraId="7CCF24D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420" w:type="dxa"/>
            <w:shd w:val="clear" w:color="auto" w:fill="auto"/>
            <w:vAlign w:val="center"/>
          </w:tcPr>
          <w:p w14:paraId="0397760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55" w:type="dxa"/>
            <w:shd w:val="clear" w:color="auto" w:fill="auto"/>
            <w:vAlign w:val="center"/>
          </w:tcPr>
          <w:p w14:paraId="238291D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500000</w:t>
            </w:r>
          </w:p>
        </w:tc>
        <w:tc>
          <w:tcPr>
            <w:tcW w:w="363" w:type="dxa"/>
            <w:shd w:val="clear" w:color="auto" w:fill="auto"/>
            <w:vAlign w:val="center"/>
          </w:tcPr>
          <w:p w14:paraId="576114F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2183734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刘 印</w:t>
            </w:r>
          </w:p>
        </w:tc>
        <w:tc>
          <w:tcPr>
            <w:tcW w:w="885" w:type="dxa"/>
            <w:shd w:val="clear" w:color="auto" w:fill="auto"/>
            <w:vAlign w:val="center"/>
          </w:tcPr>
          <w:p w14:paraId="482B93B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区交通局</w:t>
            </w:r>
          </w:p>
        </w:tc>
        <w:tc>
          <w:tcPr>
            <w:tcW w:w="1192" w:type="dxa"/>
            <w:shd w:val="clear" w:color="auto" w:fill="auto"/>
            <w:vAlign w:val="center"/>
          </w:tcPr>
          <w:p w14:paraId="046F9D3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eastAsia" w:cs="Times New Roman"/>
                <w:spacing w:val="0"/>
                <w:w w:val="100"/>
                <w:kern w:val="0"/>
                <w:sz w:val="18"/>
                <w:szCs w:val="18"/>
                <w:lang w:eastAsia="zh-CN"/>
              </w:rPr>
              <w:t>区旅游产业（集团）公司</w:t>
            </w:r>
            <w:r>
              <w:rPr>
                <w:rFonts w:hint="default" w:ascii="Times New Roman" w:hAnsi="Times New Roman" w:eastAsia="方正仿宋_GBK" w:cs="Times New Roman"/>
                <w:spacing w:val="0"/>
                <w:w w:val="100"/>
                <w:kern w:val="0"/>
                <w:sz w:val="18"/>
                <w:szCs w:val="18"/>
              </w:rPr>
              <w:t>、区发展改革委、区文化旅游委、区旅游产业</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集团</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公司</w:t>
            </w:r>
          </w:p>
        </w:tc>
        <w:tc>
          <w:tcPr>
            <w:tcW w:w="353" w:type="dxa"/>
            <w:shd w:val="clear" w:color="auto" w:fill="auto"/>
            <w:vAlign w:val="center"/>
          </w:tcPr>
          <w:p w14:paraId="24D132A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1B685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331" w:type="dxa"/>
            <w:shd w:val="clear" w:color="auto" w:fill="auto"/>
            <w:vAlign w:val="center"/>
          </w:tcPr>
          <w:p w14:paraId="4438194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45</w:t>
            </w:r>
          </w:p>
        </w:tc>
        <w:tc>
          <w:tcPr>
            <w:tcW w:w="915" w:type="dxa"/>
            <w:shd w:val="clear" w:color="auto" w:fill="auto"/>
            <w:vAlign w:val="center"/>
          </w:tcPr>
          <w:p w14:paraId="21E26C0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国际会务会展中心项目</w:t>
            </w:r>
          </w:p>
        </w:tc>
        <w:tc>
          <w:tcPr>
            <w:tcW w:w="2054" w:type="dxa"/>
            <w:shd w:val="clear" w:color="auto" w:fill="auto"/>
            <w:vAlign w:val="center"/>
          </w:tcPr>
          <w:p w14:paraId="63BAC6E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建设国际会务会展中心，配置会务会展相关服务设施。</w:t>
            </w:r>
          </w:p>
        </w:tc>
        <w:tc>
          <w:tcPr>
            <w:tcW w:w="745" w:type="dxa"/>
            <w:shd w:val="clear" w:color="auto" w:fill="auto"/>
            <w:vAlign w:val="center"/>
          </w:tcPr>
          <w:p w14:paraId="67F1C25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度假区范围内</w:t>
            </w:r>
          </w:p>
        </w:tc>
        <w:tc>
          <w:tcPr>
            <w:tcW w:w="420" w:type="dxa"/>
            <w:shd w:val="clear" w:color="auto" w:fill="auto"/>
            <w:vAlign w:val="center"/>
          </w:tcPr>
          <w:p w14:paraId="0E0B3BB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新建</w:t>
            </w:r>
          </w:p>
        </w:tc>
        <w:tc>
          <w:tcPr>
            <w:tcW w:w="830" w:type="dxa"/>
            <w:shd w:val="clear" w:color="auto" w:fill="auto"/>
            <w:vAlign w:val="center"/>
          </w:tcPr>
          <w:p w14:paraId="5439A95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2023-2026</w:t>
            </w:r>
          </w:p>
        </w:tc>
        <w:tc>
          <w:tcPr>
            <w:tcW w:w="1255" w:type="dxa"/>
            <w:shd w:val="clear" w:color="auto" w:fill="auto"/>
            <w:vAlign w:val="center"/>
          </w:tcPr>
          <w:p w14:paraId="3AB3204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启动招商引资工作。</w:t>
            </w:r>
          </w:p>
        </w:tc>
        <w:tc>
          <w:tcPr>
            <w:tcW w:w="1020" w:type="dxa"/>
            <w:shd w:val="clear" w:color="auto" w:fill="auto"/>
            <w:vAlign w:val="center"/>
          </w:tcPr>
          <w:p w14:paraId="05387F7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启动项目建设。</w:t>
            </w:r>
          </w:p>
        </w:tc>
        <w:tc>
          <w:tcPr>
            <w:tcW w:w="996" w:type="dxa"/>
            <w:shd w:val="clear" w:color="auto" w:fill="auto"/>
            <w:vAlign w:val="center"/>
          </w:tcPr>
          <w:p w14:paraId="3988B1D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全面建成。</w:t>
            </w:r>
          </w:p>
        </w:tc>
        <w:tc>
          <w:tcPr>
            <w:tcW w:w="540" w:type="dxa"/>
            <w:shd w:val="clear" w:color="auto" w:fill="auto"/>
            <w:vAlign w:val="center"/>
          </w:tcPr>
          <w:p w14:paraId="0E6A753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600000</w:t>
            </w:r>
          </w:p>
        </w:tc>
        <w:tc>
          <w:tcPr>
            <w:tcW w:w="462" w:type="dxa"/>
            <w:shd w:val="clear" w:color="auto" w:fill="auto"/>
            <w:vAlign w:val="center"/>
          </w:tcPr>
          <w:p w14:paraId="0022688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420" w:type="dxa"/>
            <w:shd w:val="clear" w:color="auto" w:fill="auto"/>
            <w:vAlign w:val="center"/>
          </w:tcPr>
          <w:p w14:paraId="78B0AA0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55" w:type="dxa"/>
            <w:shd w:val="clear" w:color="auto" w:fill="auto"/>
            <w:vAlign w:val="center"/>
          </w:tcPr>
          <w:p w14:paraId="0BA4780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600000</w:t>
            </w:r>
          </w:p>
        </w:tc>
        <w:tc>
          <w:tcPr>
            <w:tcW w:w="363" w:type="dxa"/>
            <w:shd w:val="clear" w:color="auto" w:fill="auto"/>
            <w:vAlign w:val="center"/>
          </w:tcPr>
          <w:p w14:paraId="19EECEA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5A92035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马应华</w:t>
            </w:r>
          </w:p>
          <w:p w14:paraId="278C805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刘 印</w:t>
            </w:r>
          </w:p>
        </w:tc>
        <w:tc>
          <w:tcPr>
            <w:tcW w:w="885" w:type="dxa"/>
            <w:shd w:val="clear" w:color="auto" w:fill="auto"/>
            <w:vAlign w:val="center"/>
          </w:tcPr>
          <w:p w14:paraId="42858D8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eastAsia" w:cs="Times New Roman"/>
                <w:spacing w:val="0"/>
                <w:w w:val="100"/>
                <w:kern w:val="0"/>
                <w:sz w:val="18"/>
                <w:szCs w:val="18"/>
                <w:lang w:eastAsia="zh-CN"/>
              </w:rPr>
              <w:t>区旅游产业（集团）公司</w:t>
            </w:r>
            <w:r>
              <w:rPr>
                <w:rFonts w:hint="default" w:ascii="Times New Roman" w:hAnsi="Times New Roman" w:eastAsia="方正仿宋_GBK" w:cs="Times New Roman"/>
                <w:spacing w:val="0"/>
                <w:w w:val="100"/>
                <w:kern w:val="0"/>
                <w:sz w:val="18"/>
                <w:szCs w:val="18"/>
              </w:rPr>
              <w:t>、区招商中心</w:t>
            </w:r>
          </w:p>
        </w:tc>
        <w:tc>
          <w:tcPr>
            <w:tcW w:w="1192" w:type="dxa"/>
            <w:shd w:val="clear" w:color="auto" w:fill="auto"/>
            <w:vAlign w:val="center"/>
          </w:tcPr>
          <w:p w14:paraId="4F04E68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区规划自然资源局、区商务委、区文化旅游委</w:t>
            </w:r>
          </w:p>
        </w:tc>
        <w:tc>
          <w:tcPr>
            <w:tcW w:w="353" w:type="dxa"/>
            <w:shd w:val="clear" w:color="auto" w:fill="auto"/>
            <w:vAlign w:val="center"/>
          </w:tcPr>
          <w:p w14:paraId="5B16BC1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79818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331" w:type="dxa"/>
            <w:shd w:val="clear" w:color="auto" w:fill="auto"/>
            <w:vAlign w:val="center"/>
          </w:tcPr>
          <w:p w14:paraId="296332D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46</w:t>
            </w:r>
          </w:p>
        </w:tc>
        <w:tc>
          <w:tcPr>
            <w:tcW w:w="915" w:type="dxa"/>
            <w:shd w:val="clear" w:color="auto" w:fill="auto"/>
            <w:vAlign w:val="center"/>
          </w:tcPr>
          <w:p w14:paraId="1FBD220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仙女山国际旅居博览园项目</w:t>
            </w:r>
          </w:p>
        </w:tc>
        <w:tc>
          <w:tcPr>
            <w:tcW w:w="2054" w:type="dxa"/>
            <w:shd w:val="clear" w:color="auto" w:fill="auto"/>
            <w:vAlign w:val="center"/>
          </w:tcPr>
          <w:p w14:paraId="0692230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打造中国首个集研发、设计、交易、结算、展示、服务、运营为一体的国际旅居博览园。</w:t>
            </w:r>
          </w:p>
        </w:tc>
        <w:tc>
          <w:tcPr>
            <w:tcW w:w="745" w:type="dxa"/>
            <w:shd w:val="clear" w:color="auto" w:fill="auto"/>
            <w:vAlign w:val="center"/>
          </w:tcPr>
          <w:p w14:paraId="64C2E77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仙女山街道</w:t>
            </w:r>
          </w:p>
        </w:tc>
        <w:tc>
          <w:tcPr>
            <w:tcW w:w="420" w:type="dxa"/>
            <w:shd w:val="clear" w:color="auto" w:fill="auto"/>
            <w:vAlign w:val="center"/>
          </w:tcPr>
          <w:p w14:paraId="5908393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新建</w:t>
            </w:r>
          </w:p>
        </w:tc>
        <w:tc>
          <w:tcPr>
            <w:tcW w:w="830" w:type="dxa"/>
            <w:shd w:val="clear" w:color="auto" w:fill="auto"/>
            <w:vAlign w:val="center"/>
          </w:tcPr>
          <w:p w14:paraId="2712CC0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2022-2030</w:t>
            </w:r>
          </w:p>
        </w:tc>
        <w:tc>
          <w:tcPr>
            <w:tcW w:w="1255" w:type="dxa"/>
            <w:shd w:val="clear" w:color="auto" w:fill="auto"/>
            <w:vAlign w:val="center"/>
          </w:tcPr>
          <w:p w14:paraId="1C0A489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开展招商引资，完成方案设计。</w:t>
            </w:r>
          </w:p>
        </w:tc>
        <w:tc>
          <w:tcPr>
            <w:tcW w:w="1020" w:type="dxa"/>
            <w:shd w:val="clear" w:color="auto" w:fill="auto"/>
            <w:vAlign w:val="center"/>
          </w:tcPr>
          <w:p w14:paraId="1B4AC6E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推进基础设施建设。</w:t>
            </w:r>
          </w:p>
        </w:tc>
        <w:tc>
          <w:tcPr>
            <w:tcW w:w="996" w:type="dxa"/>
            <w:shd w:val="clear" w:color="auto" w:fill="auto"/>
            <w:vAlign w:val="center"/>
          </w:tcPr>
          <w:p w14:paraId="3271009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全面建成。</w:t>
            </w:r>
          </w:p>
        </w:tc>
        <w:tc>
          <w:tcPr>
            <w:tcW w:w="540" w:type="dxa"/>
            <w:shd w:val="clear" w:color="auto" w:fill="auto"/>
            <w:vAlign w:val="center"/>
          </w:tcPr>
          <w:p w14:paraId="34956BA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200000</w:t>
            </w:r>
          </w:p>
        </w:tc>
        <w:tc>
          <w:tcPr>
            <w:tcW w:w="462" w:type="dxa"/>
            <w:shd w:val="clear" w:color="auto" w:fill="auto"/>
            <w:vAlign w:val="center"/>
          </w:tcPr>
          <w:p w14:paraId="05713D5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420" w:type="dxa"/>
            <w:shd w:val="clear" w:color="auto" w:fill="auto"/>
            <w:vAlign w:val="center"/>
          </w:tcPr>
          <w:p w14:paraId="172F9DD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55" w:type="dxa"/>
            <w:shd w:val="clear" w:color="auto" w:fill="auto"/>
            <w:vAlign w:val="center"/>
          </w:tcPr>
          <w:p w14:paraId="1F36EC3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200000</w:t>
            </w:r>
          </w:p>
        </w:tc>
        <w:tc>
          <w:tcPr>
            <w:tcW w:w="363" w:type="dxa"/>
            <w:shd w:val="clear" w:color="auto" w:fill="auto"/>
            <w:vAlign w:val="center"/>
          </w:tcPr>
          <w:p w14:paraId="01B0388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289BA38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刘 印</w:t>
            </w:r>
          </w:p>
        </w:tc>
        <w:tc>
          <w:tcPr>
            <w:tcW w:w="885" w:type="dxa"/>
            <w:shd w:val="clear" w:color="auto" w:fill="auto"/>
            <w:vAlign w:val="center"/>
          </w:tcPr>
          <w:p w14:paraId="787F1B6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Times New Roman" w:hAnsi="Times New Roman" w:eastAsia="方正仿宋_GBK" w:cs="Times New Roman"/>
                <w:spacing w:val="0"/>
                <w:w w:val="100"/>
                <w:kern w:val="0"/>
                <w:sz w:val="18"/>
                <w:szCs w:val="18"/>
                <w:lang w:eastAsia="zh-CN"/>
              </w:rPr>
            </w:pPr>
            <w:r>
              <w:rPr>
                <w:rFonts w:hint="eastAsia" w:cs="Times New Roman"/>
                <w:spacing w:val="0"/>
                <w:w w:val="100"/>
                <w:kern w:val="0"/>
                <w:sz w:val="18"/>
                <w:szCs w:val="18"/>
                <w:lang w:eastAsia="zh-CN"/>
              </w:rPr>
              <w:t>区旅游产业（集团）公司</w:t>
            </w:r>
          </w:p>
        </w:tc>
        <w:tc>
          <w:tcPr>
            <w:tcW w:w="1192" w:type="dxa"/>
            <w:shd w:val="clear" w:color="auto" w:fill="auto"/>
            <w:vAlign w:val="center"/>
          </w:tcPr>
          <w:p w14:paraId="5CA8E4D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区规划自然资源局、区文化旅游委、区招商中心</w:t>
            </w:r>
          </w:p>
        </w:tc>
        <w:tc>
          <w:tcPr>
            <w:tcW w:w="353" w:type="dxa"/>
            <w:shd w:val="clear" w:color="auto" w:fill="auto"/>
            <w:vAlign w:val="center"/>
          </w:tcPr>
          <w:p w14:paraId="3947735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7F2B7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331" w:type="dxa"/>
            <w:shd w:val="clear" w:color="auto" w:fill="auto"/>
            <w:vAlign w:val="center"/>
          </w:tcPr>
          <w:p w14:paraId="71869D8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47</w:t>
            </w:r>
          </w:p>
        </w:tc>
        <w:tc>
          <w:tcPr>
            <w:tcW w:w="915" w:type="dxa"/>
            <w:shd w:val="clear" w:color="auto" w:fill="auto"/>
            <w:vAlign w:val="center"/>
          </w:tcPr>
          <w:p w14:paraId="5529709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国家生态气候养生旅游示范基地项目</w:t>
            </w:r>
          </w:p>
        </w:tc>
        <w:tc>
          <w:tcPr>
            <w:tcW w:w="2054" w:type="dxa"/>
            <w:shd w:val="clear" w:color="auto" w:fill="auto"/>
            <w:vAlign w:val="center"/>
          </w:tcPr>
          <w:p w14:paraId="784295F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建设生态气候宜居监测与研究示范站、科教和气象文化基地、气象景观旅游景点、喀斯特地理地貌科普区及附属设施。</w:t>
            </w:r>
          </w:p>
        </w:tc>
        <w:tc>
          <w:tcPr>
            <w:tcW w:w="745" w:type="dxa"/>
            <w:shd w:val="clear" w:color="auto" w:fill="auto"/>
            <w:vAlign w:val="center"/>
          </w:tcPr>
          <w:p w14:paraId="27F2B87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仙女山街道</w:t>
            </w:r>
          </w:p>
        </w:tc>
        <w:tc>
          <w:tcPr>
            <w:tcW w:w="420" w:type="dxa"/>
            <w:shd w:val="clear" w:color="auto" w:fill="auto"/>
            <w:vAlign w:val="center"/>
          </w:tcPr>
          <w:p w14:paraId="33966F6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新建</w:t>
            </w:r>
          </w:p>
        </w:tc>
        <w:tc>
          <w:tcPr>
            <w:tcW w:w="830" w:type="dxa"/>
            <w:shd w:val="clear" w:color="auto" w:fill="auto"/>
            <w:vAlign w:val="center"/>
          </w:tcPr>
          <w:p w14:paraId="7BE8328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2022-2027</w:t>
            </w:r>
          </w:p>
        </w:tc>
        <w:tc>
          <w:tcPr>
            <w:tcW w:w="1255" w:type="dxa"/>
            <w:shd w:val="clear" w:color="auto" w:fill="auto"/>
            <w:vAlign w:val="center"/>
          </w:tcPr>
          <w:p w14:paraId="0A07105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开展方案设计等前期工作。</w:t>
            </w:r>
          </w:p>
        </w:tc>
        <w:tc>
          <w:tcPr>
            <w:tcW w:w="1020" w:type="dxa"/>
            <w:shd w:val="clear" w:color="auto" w:fill="auto"/>
            <w:vAlign w:val="center"/>
          </w:tcPr>
          <w:p w14:paraId="5BB615A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建设生态气候宜居监测与研究示范站、气象景观旅游景点。</w:t>
            </w:r>
          </w:p>
        </w:tc>
        <w:tc>
          <w:tcPr>
            <w:tcW w:w="996" w:type="dxa"/>
            <w:shd w:val="clear" w:color="auto" w:fill="auto"/>
            <w:vAlign w:val="center"/>
          </w:tcPr>
          <w:p w14:paraId="77E4EA5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建设科教和气象文化基地、喀斯特地理地貌科普区及附属设施。</w:t>
            </w:r>
          </w:p>
        </w:tc>
        <w:tc>
          <w:tcPr>
            <w:tcW w:w="540" w:type="dxa"/>
            <w:shd w:val="clear" w:color="auto" w:fill="auto"/>
            <w:vAlign w:val="center"/>
          </w:tcPr>
          <w:p w14:paraId="1F6A76C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22000</w:t>
            </w:r>
          </w:p>
        </w:tc>
        <w:tc>
          <w:tcPr>
            <w:tcW w:w="462" w:type="dxa"/>
            <w:shd w:val="clear" w:color="auto" w:fill="auto"/>
            <w:vAlign w:val="center"/>
          </w:tcPr>
          <w:p w14:paraId="6D9C51F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2000</w:t>
            </w:r>
          </w:p>
        </w:tc>
        <w:tc>
          <w:tcPr>
            <w:tcW w:w="420" w:type="dxa"/>
            <w:shd w:val="clear" w:color="auto" w:fill="auto"/>
            <w:vAlign w:val="center"/>
          </w:tcPr>
          <w:p w14:paraId="6C4894A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55" w:type="dxa"/>
            <w:shd w:val="clear" w:color="auto" w:fill="auto"/>
            <w:vAlign w:val="center"/>
          </w:tcPr>
          <w:p w14:paraId="11EC119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20000</w:t>
            </w:r>
          </w:p>
        </w:tc>
        <w:tc>
          <w:tcPr>
            <w:tcW w:w="363" w:type="dxa"/>
            <w:shd w:val="clear" w:color="auto" w:fill="auto"/>
            <w:vAlign w:val="center"/>
          </w:tcPr>
          <w:p w14:paraId="4ED21BF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235EBA6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何圣春</w:t>
            </w:r>
          </w:p>
        </w:tc>
        <w:tc>
          <w:tcPr>
            <w:tcW w:w="885" w:type="dxa"/>
            <w:shd w:val="clear" w:color="auto" w:fill="auto"/>
            <w:vAlign w:val="center"/>
          </w:tcPr>
          <w:p w14:paraId="35DE0E2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区气象局</w:t>
            </w:r>
          </w:p>
        </w:tc>
        <w:tc>
          <w:tcPr>
            <w:tcW w:w="1192" w:type="dxa"/>
            <w:shd w:val="clear" w:color="auto" w:fill="auto"/>
            <w:vAlign w:val="center"/>
          </w:tcPr>
          <w:p w14:paraId="2090FAA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eastAsia" w:cs="Times New Roman"/>
                <w:spacing w:val="0"/>
                <w:w w:val="100"/>
                <w:kern w:val="0"/>
                <w:sz w:val="18"/>
                <w:szCs w:val="18"/>
                <w:lang w:eastAsia="zh-CN"/>
              </w:rPr>
              <w:t>区旅游产业（集团）公司</w:t>
            </w:r>
            <w:r>
              <w:rPr>
                <w:rFonts w:hint="default" w:ascii="Times New Roman" w:hAnsi="Times New Roman" w:eastAsia="方正仿宋_GBK" w:cs="Times New Roman"/>
                <w:spacing w:val="0"/>
                <w:w w:val="100"/>
                <w:kern w:val="0"/>
                <w:sz w:val="18"/>
                <w:szCs w:val="18"/>
              </w:rPr>
              <w:t>、区发展改革委、区生态环境局、区规划自然资源局、区文化旅游委，仙女山街道办事处</w:t>
            </w:r>
          </w:p>
        </w:tc>
        <w:tc>
          <w:tcPr>
            <w:tcW w:w="353" w:type="dxa"/>
            <w:shd w:val="clear" w:color="auto" w:fill="auto"/>
            <w:vAlign w:val="center"/>
          </w:tcPr>
          <w:p w14:paraId="41FDA02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3892B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331" w:type="dxa"/>
            <w:shd w:val="clear" w:color="auto" w:fill="auto"/>
            <w:vAlign w:val="center"/>
          </w:tcPr>
          <w:p w14:paraId="24ECDD61">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48</w:t>
            </w:r>
          </w:p>
        </w:tc>
        <w:tc>
          <w:tcPr>
            <w:tcW w:w="915" w:type="dxa"/>
            <w:shd w:val="clear" w:color="auto" w:fill="auto"/>
            <w:vAlign w:val="center"/>
          </w:tcPr>
          <w:p w14:paraId="43FCECE7">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仙女山国际森林教育营地项目</w:t>
            </w:r>
          </w:p>
        </w:tc>
        <w:tc>
          <w:tcPr>
            <w:tcW w:w="2054" w:type="dxa"/>
            <w:shd w:val="clear" w:color="auto" w:fill="auto"/>
            <w:vAlign w:val="center"/>
          </w:tcPr>
          <w:p w14:paraId="44894B8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建设营地教育研学相应的业态设施、设备及房车露营项目、儿童游乐项目方面的相关设施等，打造中小学生研学实践教育基地。</w:t>
            </w:r>
          </w:p>
        </w:tc>
        <w:tc>
          <w:tcPr>
            <w:tcW w:w="745" w:type="dxa"/>
            <w:shd w:val="clear" w:color="auto" w:fill="auto"/>
            <w:vAlign w:val="center"/>
          </w:tcPr>
          <w:p w14:paraId="2F5DE90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仙女山街道</w:t>
            </w:r>
          </w:p>
        </w:tc>
        <w:tc>
          <w:tcPr>
            <w:tcW w:w="420" w:type="dxa"/>
            <w:shd w:val="clear" w:color="auto" w:fill="auto"/>
            <w:vAlign w:val="center"/>
          </w:tcPr>
          <w:p w14:paraId="63C5A2EC">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新建</w:t>
            </w:r>
          </w:p>
        </w:tc>
        <w:tc>
          <w:tcPr>
            <w:tcW w:w="830" w:type="dxa"/>
            <w:shd w:val="clear" w:color="auto" w:fill="auto"/>
            <w:vAlign w:val="center"/>
          </w:tcPr>
          <w:p w14:paraId="7EDBB4F8">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2022-2025</w:t>
            </w:r>
          </w:p>
        </w:tc>
        <w:tc>
          <w:tcPr>
            <w:tcW w:w="1255" w:type="dxa"/>
            <w:shd w:val="clear" w:color="auto" w:fill="auto"/>
            <w:vAlign w:val="center"/>
          </w:tcPr>
          <w:p w14:paraId="080F498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启动项目建设。</w:t>
            </w:r>
          </w:p>
        </w:tc>
        <w:tc>
          <w:tcPr>
            <w:tcW w:w="1020" w:type="dxa"/>
            <w:shd w:val="clear" w:color="auto" w:fill="auto"/>
            <w:vAlign w:val="center"/>
          </w:tcPr>
          <w:p w14:paraId="6FFB12F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全面建成。</w:t>
            </w:r>
          </w:p>
        </w:tc>
        <w:tc>
          <w:tcPr>
            <w:tcW w:w="996" w:type="dxa"/>
            <w:shd w:val="clear" w:color="auto" w:fill="auto"/>
            <w:vAlign w:val="center"/>
          </w:tcPr>
          <w:p w14:paraId="27B87F0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2107035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15000</w:t>
            </w:r>
          </w:p>
        </w:tc>
        <w:tc>
          <w:tcPr>
            <w:tcW w:w="462" w:type="dxa"/>
            <w:shd w:val="clear" w:color="auto" w:fill="auto"/>
            <w:vAlign w:val="center"/>
          </w:tcPr>
          <w:p w14:paraId="3FE43207">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420" w:type="dxa"/>
            <w:shd w:val="clear" w:color="auto" w:fill="auto"/>
            <w:vAlign w:val="center"/>
          </w:tcPr>
          <w:p w14:paraId="424EEB4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55" w:type="dxa"/>
            <w:shd w:val="clear" w:color="auto" w:fill="auto"/>
            <w:vAlign w:val="center"/>
          </w:tcPr>
          <w:p w14:paraId="59AA8407">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15000</w:t>
            </w:r>
          </w:p>
        </w:tc>
        <w:tc>
          <w:tcPr>
            <w:tcW w:w="363" w:type="dxa"/>
            <w:shd w:val="clear" w:color="auto" w:fill="auto"/>
            <w:vAlign w:val="center"/>
          </w:tcPr>
          <w:p w14:paraId="057E8458">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41D0573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刘 印</w:t>
            </w:r>
          </w:p>
        </w:tc>
        <w:tc>
          <w:tcPr>
            <w:tcW w:w="885" w:type="dxa"/>
            <w:shd w:val="clear" w:color="auto" w:fill="auto"/>
            <w:vAlign w:val="center"/>
          </w:tcPr>
          <w:p w14:paraId="66F1514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Times New Roman" w:hAnsi="Times New Roman" w:eastAsia="方正仿宋_GBK" w:cs="Times New Roman"/>
                <w:spacing w:val="0"/>
                <w:w w:val="100"/>
                <w:kern w:val="0"/>
                <w:sz w:val="18"/>
                <w:szCs w:val="18"/>
                <w:lang w:eastAsia="zh-CN"/>
              </w:rPr>
            </w:pPr>
            <w:r>
              <w:rPr>
                <w:rFonts w:hint="eastAsia" w:cs="Times New Roman"/>
                <w:spacing w:val="0"/>
                <w:w w:val="100"/>
                <w:kern w:val="0"/>
                <w:sz w:val="18"/>
                <w:szCs w:val="18"/>
                <w:lang w:eastAsia="zh-CN"/>
              </w:rPr>
              <w:t>区旅游产业（集团）公司</w:t>
            </w:r>
          </w:p>
        </w:tc>
        <w:tc>
          <w:tcPr>
            <w:tcW w:w="1192" w:type="dxa"/>
            <w:shd w:val="clear" w:color="auto" w:fill="auto"/>
            <w:vAlign w:val="center"/>
          </w:tcPr>
          <w:p w14:paraId="48A7418D">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区规划自然资源局、区文化旅游委、区招商中心</w:t>
            </w:r>
          </w:p>
        </w:tc>
        <w:tc>
          <w:tcPr>
            <w:tcW w:w="353" w:type="dxa"/>
            <w:shd w:val="clear" w:color="auto" w:fill="auto"/>
            <w:vAlign w:val="center"/>
          </w:tcPr>
          <w:p w14:paraId="6F08796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18FB1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331" w:type="dxa"/>
            <w:shd w:val="clear" w:color="auto" w:fill="auto"/>
            <w:vAlign w:val="center"/>
          </w:tcPr>
          <w:p w14:paraId="052583D7">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49</w:t>
            </w:r>
          </w:p>
        </w:tc>
        <w:tc>
          <w:tcPr>
            <w:tcW w:w="915" w:type="dxa"/>
            <w:shd w:val="clear" w:color="auto" w:fill="auto"/>
            <w:vAlign w:val="center"/>
          </w:tcPr>
          <w:p w14:paraId="5DD9478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旅游商品集散中心项目</w:t>
            </w:r>
          </w:p>
        </w:tc>
        <w:tc>
          <w:tcPr>
            <w:tcW w:w="2054" w:type="dxa"/>
            <w:shd w:val="clear" w:color="auto" w:fill="auto"/>
            <w:vAlign w:val="center"/>
          </w:tcPr>
          <w:p w14:paraId="453C5B1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建设集旅游商品研发、生产、交易、展示、分销及物流配送服务为一体的集散中心。</w:t>
            </w:r>
          </w:p>
        </w:tc>
        <w:tc>
          <w:tcPr>
            <w:tcW w:w="745" w:type="dxa"/>
            <w:shd w:val="clear" w:color="auto" w:fill="auto"/>
            <w:vAlign w:val="center"/>
          </w:tcPr>
          <w:p w14:paraId="2A802667">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武隆区</w:t>
            </w:r>
          </w:p>
        </w:tc>
        <w:tc>
          <w:tcPr>
            <w:tcW w:w="420" w:type="dxa"/>
            <w:shd w:val="clear" w:color="auto" w:fill="auto"/>
            <w:vAlign w:val="center"/>
          </w:tcPr>
          <w:p w14:paraId="281E6FCC">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新建</w:t>
            </w:r>
          </w:p>
        </w:tc>
        <w:tc>
          <w:tcPr>
            <w:tcW w:w="830" w:type="dxa"/>
            <w:shd w:val="clear" w:color="auto" w:fill="auto"/>
            <w:vAlign w:val="center"/>
          </w:tcPr>
          <w:p w14:paraId="4BCE950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2022-2030</w:t>
            </w:r>
          </w:p>
        </w:tc>
        <w:tc>
          <w:tcPr>
            <w:tcW w:w="1255" w:type="dxa"/>
            <w:shd w:val="clear" w:color="auto" w:fill="auto"/>
            <w:vAlign w:val="center"/>
          </w:tcPr>
          <w:p w14:paraId="2639250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完成选址，启动项目规划设计</w:t>
            </w:r>
          </w:p>
        </w:tc>
        <w:tc>
          <w:tcPr>
            <w:tcW w:w="1020" w:type="dxa"/>
            <w:shd w:val="clear" w:color="auto" w:fill="auto"/>
            <w:vAlign w:val="center"/>
          </w:tcPr>
          <w:p w14:paraId="02A5D1E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完成核心区建设。</w:t>
            </w:r>
          </w:p>
        </w:tc>
        <w:tc>
          <w:tcPr>
            <w:tcW w:w="996" w:type="dxa"/>
            <w:shd w:val="clear" w:color="auto" w:fill="auto"/>
            <w:vAlign w:val="center"/>
          </w:tcPr>
          <w:p w14:paraId="0552C138">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全面建成。</w:t>
            </w:r>
          </w:p>
        </w:tc>
        <w:tc>
          <w:tcPr>
            <w:tcW w:w="540" w:type="dxa"/>
            <w:shd w:val="clear" w:color="auto" w:fill="auto"/>
            <w:vAlign w:val="center"/>
          </w:tcPr>
          <w:p w14:paraId="13CE1F68">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30000</w:t>
            </w:r>
          </w:p>
        </w:tc>
        <w:tc>
          <w:tcPr>
            <w:tcW w:w="462" w:type="dxa"/>
            <w:shd w:val="clear" w:color="auto" w:fill="auto"/>
            <w:vAlign w:val="center"/>
          </w:tcPr>
          <w:p w14:paraId="5CE04ABD">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420" w:type="dxa"/>
            <w:shd w:val="clear" w:color="auto" w:fill="auto"/>
            <w:vAlign w:val="center"/>
          </w:tcPr>
          <w:p w14:paraId="73FB1781">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3000</w:t>
            </w:r>
          </w:p>
        </w:tc>
        <w:tc>
          <w:tcPr>
            <w:tcW w:w="555" w:type="dxa"/>
            <w:shd w:val="clear" w:color="auto" w:fill="auto"/>
            <w:vAlign w:val="center"/>
          </w:tcPr>
          <w:p w14:paraId="6FBC7B3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27000</w:t>
            </w:r>
          </w:p>
        </w:tc>
        <w:tc>
          <w:tcPr>
            <w:tcW w:w="363" w:type="dxa"/>
            <w:shd w:val="clear" w:color="auto" w:fill="auto"/>
            <w:vAlign w:val="center"/>
          </w:tcPr>
          <w:p w14:paraId="745949C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744B2CA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邓 涛</w:t>
            </w:r>
          </w:p>
        </w:tc>
        <w:tc>
          <w:tcPr>
            <w:tcW w:w="885" w:type="dxa"/>
            <w:shd w:val="clear" w:color="auto" w:fill="auto"/>
            <w:vAlign w:val="center"/>
          </w:tcPr>
          <w:p w14:paraId="34DA78B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区商务委</w:t>
            </w:r>
          </w:p>
        </w:tc>
        <w:tc>
          <w:tcPr>
            <w:tcW w:w="1192" w:type="dxa"/>
            <w:shd w:val="clear" w:color="auto" w:fill="auto"/>
            <w:vAlign w:val="center"/>
          </w:tcPr>
          <w:p w14:paraId="5053C44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区规划自然资源局、区文化旅游委、区招商中心</w:t>
            </w:r>
          </w:p>
        </w:tc>
        <w:tc>
          <w:tcPr>
            <w:tcW w:w="353" w:type="dxa"/>
            <w:shd w:val="clear" w:color="auto" w:fill="auto"/>
            <w:vAlign w:val="center"/>
          </w:tcPr>
          <w:p w14:paraId="5E6D7BE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44ED8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331" w:type="dxa"/>
            <w:shd w:val="clear" w:color="auto" w:fill="auto"/>
            <w:vAlign w:val="center"/>
          </w:tcPr>
          <w:p w14:paraId="1491A79C">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50</w:t>
            </w:r>
          </w:p>
        </w:tc>
        <w:tc>
          <w:tcPr>
            <w:tcW w:w="915" w:type="dxa"/>
            <w:shd w:val="clear" w:color="auto" w:fill="auto"/>
            <w:vAlign w:val="center"/>
          </w:tcPr>
          <w:p w14:paraId="7EFC6855">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生态特色农产品加工项目</w:t>
            </w:r>
          </w:p>
        </w:tc>
        <w:tc>
          <w:tcPr>
            <w:tcW w:w="2054" w:type="dxa"/>
            <w:shd w:val="clear" w:color="auto" w:fill="auto"/>
            <w:vAlign w:val="center"/>
          </w:tcPr>
          <w:p w14:paraId="78B1465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升级加工工艺，开展特色豆制品、羊肉、羊角老醋、苕粉等特色农产品标准化、规模化加工。</w:t>
            </w:r>
          </w:p>
        </w:tc>
        <w:tc>
          <w:tcPr>
            <w:tcW w:w="745" w:type="dxa"/>
            <w:shd w:val="clear" w:color="auto" w:fill="auto"/>
            <w:vAlign w:val="center"/>
          </w:tcPr>
          <w:p w14:paraId="677ABB67">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武隆工业园区</w:t>
            </w:r>
          </w:p>
        </w:tc>
        <w:tc>
          <w:tcPr>
            <w:tcW w:w="420" w:type="dxa"/>
            <w:shd w:val="clear" w:color="auto" w:fill="auto"/>
            <w:vAlign w:val="center"/>
          </w:tcPr>
          <w:p w14:paraId="0A4C5F0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新建</w:t>
            </w:r>
          </w:p>
        </w:tc>
        <w:tc>
          <w:tcPr>
            <w:tcW w:w="830" w:type="dxa"/>
            <w:shd w:val="clear" w:color="auto" w:fill="auto"/>
            <w:vAlign w:val="center"/>
          </w:tcPr>
          <w:p w14:paraId="3823194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2022-2030</w:t>
            </w:r>
          </w:p>
        </w:tc>
        <w:tc>
          <w:tcPr>
            <w:tcW w:w="1255" w:type="dxa"/>
            <w:shd w:val="clear" w:color="auto" w:fill="auto"/>
            <w:vAlign w:val="center"/>
          </w:tcPr>
          <w:p w14:paraId="64D5362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开展招商引资工作。</w:t>
            </w:r>
          </w:p>
        </w:tc>
        <w:tc>
          <w:tcPr>
            <w:tcW w:w="1020" w:type="dxa"/>
            <w:shd w:val="clear" w:color="auto" w:fill="auto"/>
            <w:vAlign w:val="center"/>
          </w:tcPr>
          <w:p w14:paraId="5ED422E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完成生产线建设。</w:t>
            </w:r>
          </w:p>
        </w:tc>
        <w:tc>
          <w:tcPr>
            <w:tcW w:w="996" w:type="dxa"/>
            <w:shd w:val="clear" w:color="auto" w:fill="auto"/>
            <w:vAlign w:val="center"/>
          </w:tcPr>
          <w:p w14:paraId="79962E45">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实现标准、规模化加工。</w:t>
            </w:r>
          </w:p>
        </w:tc>
        <w:tc>
          <w:tcPr>
            <w:tcW w:w="540" w:type="dxa"/>
            <w:shd w:val="clear" w:color="auto" w:fill="auto"/>
            <w:vAlign w:val="center"/>
          </w:tcPr>
          <w:p w14:paraId="3B6FB667">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30000</w:t>
            </w:r>
          </w:p>
        </w:tc>
        <w:tc>
          <w:tcPr>
            <w:tcW w:w="462" w:type="dxa"/>
            <w:shd w:val="clear" w:color="auto" w:fill="auto"/>
            <w:vAlign w:val="center"/>
          </w:tcPr>
          <w:p w14:paraId="0D89A1B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420" w:type="dxa"/>
            <w:shd w:val="clear" w:color="auto" w:fill="auto"/>
            <w:vAlign w:val="center"/>
          </w:tcPr>
          <w:p w14:paraId="0F9EEF11">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55" w:type="dxa"/>
            <w:shd w:val="clear" w:color="auto" w:fill="auto"/>
            <w:vAlign w:val="center"/>
          </w:tcPr>
          <w:p w14:paraId="72227AC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30000</w:t>
            </w:r>
          </w:p>
        </w:tc>
        <w:tc>
          <w:tcPr>
            <w:tcW w:w="363" w:type="dxa"/>
            <w:shd w:val="clear" w:color="auto" w:fill="auto"/>
            <w:vAlign w:val="center"/>
          </w:tcPr>
          <w:p w14:paraId="16B6D81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109FCCB8">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邓 涛</w:t>
            </w:r>
          </w:p>
        </w:tc>
        <w:tc>
          <w:tcPr>
            <w:tcW w:w="885" w:type="dxa"/>
            <w:shd w:val="clear" w:color="auto" w:fill="auto"/>
            <w:vAlign w:val="center"/>
          </w:tcPr>
          <w:p w14:paraId="545E93A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区商务委</w:t>
            </w:r>
          </w:p>
        </w:tc>
        <w:tc>
          <w:tcPr>
            <w:tcW w:w="1192" w:type="dxa"/>
            <w:shd w:val="clear" w:color="auto" w:fill="auto"/>
            <w:vAlign w:val="center"/>
          </w:tcPr>
          <w:p w14:paraId="174BF927">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区经济信息委、区工业园区管委会、区招商中心</w:t>
            </w:r>
          </w:p>
        </w:tc>
        <w:tc>
          <w:tcPr>
            <w:tcW w:w="353" w:type="dxa"/>
            <w:shd w:val="clear" w:color="auto" w:fill="auto"/>
            <w:vAlign w:val="center"/>
          </w:tcPr>
          <w:p w14:paraId="242E0435">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1706A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13876" w:type="dxa"/>
            <w:gridSpan w:val="18"/>
            <w:shd w:val="clear" w:color="auto" w:fill="auto"/>
            <w:vAlign w:val="center"/>
          </w:tcPr>
          <w:p w14:paraId="5B9AA5C5">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方正黑体_GBK" w:hAnsi="方正黑体_GBK" w:eastAsia="方正黑体_GBK" w:cs="方正黑体_GBK"/>
                <w:spacing w:val="0"/>
                <w:w w:val="100"/>
                <w:kern w:val="0"/>
                <w:sz w:val="18"/>
                <w:szCs w:val="18"/>
              </w:rPr>
              <w:t>三、国际化产业培育提升工程</w:t>
            </w:r>
          </w:p>
        </w:tc>
      </w:tr>
      <w:tr w14:paraId="44A0B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331" w:type="dxa"/>
            <w:shd w:val="clear" w:color="auto" w:fill="auto"/>
            <w:vAlign w:val="center"/>
          </w:tcPr>
          <w:p w14:paraId="75F6C6B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51</w:t>
            </w:r>
          </w:p>
        </w:tc>
        <w:tc>
          <w:tcPr>
            <w:tcW w:w="915" w:type="dxa"/>
            <w:shd w:val="clear" w:color="auto" w:fill="auto"/>
            <w:vAlign w:val="center"/>
          </w:tcPr>
          <w:p w14:paraId="09B7BB9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武隆陶艺产业园项目</w:t>
            </w:r>
          </w:p>
        </w:tc>
        <w:tc>
          <w:tcPr>
            <w:tcW w:w="2054" w:type="dxa"/>
            <w:shd w:val="clear" w:color="auto" w:fill="auto"/>
            <w:vAlign w:val="center"/>
          </w:tcPr>
          <w:p w14:paraId="4E1E39C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建设武隆陶艺产业园项目。</w:t>
            </w:r>
          </w:p>
        </w:tc>
        <w:tc>
          <w:tcPr>
            <w:tcW w:w="745" w:type="dxa"/>
            <w:shd w:val="clear" w:color="auto" w:fill="auto"/>
            <w:vAlign w:val="center"/>
          </w:tcPr>
          <w:p w14:paraId="2651790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武隆区</w:t>
            </w:r>
          </w:p>
        </w:tc>
        <w:tc>
          <w:tcPr>
            <w:tcW w:w="420" w:type="dxa"/>
            <w:shd w:val="clear" w:color="auto" w:fill="auto"/>
            <w:vAlign w:val="center"/>
          </w:tcPr>
          <w:p w14:paraId="034261C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新建</w:t>
            </w:r>
          </w:p>
        </w:tc>
        <w:tc>
          <w:tcPr>
            <w:tcW w:w="830" w:type="dxa"/>
            <w:shd w:val="clear" w:color="auto" w:fill="auto"/>
            <w:vAlign w:val="center"/>
          </w:tcPr>
          <w:p w14:paraId="5D48C64D">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2022-2030</w:t>
            </w:r>
          </w:p>
        </w:tc>
        <w:tc>
          <w:tcPr>
            <w:tcW w:w="1255" w:type="dxa"/>
            <w:shd w:val="clear" w:color="auto" w:fill="auto"/>
            <w:vAlign w:val="center"/>
          </w:tcPr>
          <w:p w14:paraId="43147821">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完成方案设计</w:t>
            </w:r>
          </w:p>
        </w:tc>
        <w:tc>
          <w:tcPr>
            <w:tcW w:w="1020" w:type="dxa"/>
            <w:shd w:val="clear" w:color="auto" w:fill="auto"/>
            <w:vAlign w:val="center"/>
          </w:tcPr>
          <w:p w14:paraId="5A15945F">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初步建成体系成熟的文创产业。开发陶艺文创产品</w:t>
            </w:r>
          </w:p>
        </w:tc>
        <w:tc>
          <w:tcPr>
            <w:tcW w:w="996" w:type="dxa"/>
            <w:shd w:val="clear" w:color="auto" w:fill="auto"/>
            <w:vAlign w:val="center"/>
          </w:tcPr>
          <w:p w14:paraId="526A6098">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力争将武隆陶艺系列文创产品创推向国际</w:t>
            </w:r>
          </w:p>
        </w:tc>
        <w:tc>
          <w:tcPr>
            <w:tcW w:w="540" w:type="dxa"/>
            <w:shd w:val="clear" w:color="auto" w:fill="auto"/>
            <w:vAlign w:val="center"/>
          </w:tcPr>
          <w:p w14:paraId="6DF8C42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7000</w:t>
            </w:r>
          </w:p>
        </w:tc>
        <w:tc>
          <w:tcPr>
            <w:tcW w:w="462" w:type="dxa"/>
            <w:shd w:val="clear" w:color="auto" w:fill="auto"/>
            <w:vAlign w:val="center"/>
          </w:tcPr>
          <w:p w14:paraId="490CA9BC">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420" w:type="dxa"/>
            <w:shd w:val="clear" w:color="auto" w:fill="auto"/>
            <w:vAlign w:val="center"/>
          </w:tcPr>
          <w:p w14:paraId="69B31987">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7000</w:t>
            </w:r>
          </w:p>
        </w:tc>
        <w:tc>
          <w:tcPr>
            <w:tcW w:w="555" w:type="dxa"/>
            <w:shd w:val="clear" w:color="auto" w:fill="auto"/>
            <w:vAlign w:val="center"/>
          </w:tcPr>
          <w:p w14:paraId="1BA9B9C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363" w:type="dxa"/>
            <w:shd w:val="clear" w:color="auto" w:fill="auto"/>
            <w:vAlign w:val="center"/>
          </w:tcPr>
          <w:p w14:paraId="6968309F">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360D4C5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邓 涛</w:t>
            </w:r>
          </w:p>
        </w:tc>
        <w:tc>
          <w:tcPr>
            <w:tcW w:w="885" w:type="dxa"/>
            <w:shd w:val="clear" w:color="auto" w:fill="auto"/>
            <w:vAlign w:val="center"/>
          </w:tcPr>
          <w:p w14:paraId="197F574C">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区商务委</w:t>
            </w:r>
          </w:p>
        </w:tc>
        <w:tc>
          <w:tcPr>
            <w:tcW w:w="1192" w:type="dxa"/>
            <w:shd w:val="clear" w:color="auto" w:fill="auto"/>
            <w:vAlign w:val="center"/>
          </w:tcPr>
          <w:p w14:paraId="0D66B921">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eastAsia" w:cs="Times New Roman"/>
                <w:spacing w:val="0"/>
                <w:w w:val="100"/>
                <w:kern w:val="0"/>
                <w:sz w:val="18"/>
                <w:szCs w:val="18"/>
                <w:lang w:eastAsia="zh-CN"/>
              </w:rPr>
              <w:t>区旅游产业（集团）公司</w:t>
            </w:r>
            <w:r>
              <w:rPr>
                <w:rFonts w:hint="default" w:ascii="Times New Roman" w:hAnsi="Times New Roman" w:eastAsia="方正仿宋_GBK" w:cs="Times New Roman"/>
                <w:spacing w:val="0"/>
                <w:w w:val="100"/>
                <w:kern w:val="0"/>
                <w:sz w:val="18"/>
                <w:szCs w:val="18"/>
              </w:rPr>
              <w:t>，有关乡镇人民政府、街道办事处</w:t>
            </w:r>
          </w:p>
        </w:tc>
        <w:tc>
          <w:tcPr>
            <w:tcW w:w="353" w:type="dxa"/>
            <w:shd w:val="clear" w:color="auto" w:fill="auto"/>
            <w:vAlign w:val="center"/>
          </w:tcPr>
          <w:p w14:paraId="75ABC15D">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325C4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331" w:type="dxa"/>
            <w:shd w:val="clear" w:color="auto" w:fill="auto"/>
            <w:vAlign w:val="center"/>
          </w:tcPr>
          <w:p w14:paraId="65D64BF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52</w:t>
            </w:r>
          </w:p>
        </w:tc>
        <w:tc>
          <w:tcPr>
            <w:tcW w:w="915" w:type="dxa"/>
            <w:shd w:val="clear" w:color="auto" w:fill="auto"/>
            <w:vAlign w:val="center"/>
          </w:tcPr>
          <w:p w14:paraId="6CCF804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穗通新能源旅居车项目</w:t>
            </w:r>
          </w:p>
        </w:tc>
        <w:tc>
          <w:tcPr>
            <w:tcW w:w="2054" w:type="dxa"/>
            <w:shd w:val="clear" w:color="auto" w:fill="auto"/>
            <w:vAlign w:val="center"/>
          </w:tcPr>
          <w:p w14:paraId="72F0E96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建设新能源商用客车和旅居车、房车改装生产线。</w:t>
            </w:r>
          </w:p>
        </w:tc>
        <w:tc>
          <w:tcPr>
            <w:tcW w:w="745" w:type="dxa"/>
            <w:shd w:val="clear" w:color="auto" w:fill="auto"/>
            <w:vAlign w:val="center"/>
          </w:tcPr>
          <w:p w14:paraId="55CFD12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武隆工业园区</w:t>
            </w:r>
          </w:p>
        </w:tc>
        <w:tc>
          <w:tcPr>
            <w:tcW w:w="420" w:type="dxa"/>
            <w:shd w:val="clear" w:color="auto" w:fill="auto"/>
            <w:vAlign w:val="center"/>
          </w:tcPr>
          <w:p w14:paraId="5EE3742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新建</w:t>
            </w:r>
          </w:p>
        </w:tc>
        <w:tc>
          <w:tcPr>
            <w:tcW w:w="830" w:type="dxa"/>
            <w:shd w:val="clear" w:color="auto" w:fill="auto"/>
            <w:vAlign w:val="center"/>
          </w:tcPr>
          <w:p w14:paraId="36A33F71">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2022-2035</w:t>
            </w:r>
          </w:p>
        </w:tc>
        <w:tc>
          <w:tcPr>
            <w:tcW w:w="1255" w:type="dxa"/>
            <w:shd w:val="clear" w:color="auto" w:fill="auto"/>
            <w:vAlign w:val="center"/>
          </w:tcPr>
          <w:p w14:paraId="7061305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取得整车生产资质，启动生产线建设。</w:t>
            </w:r>
          </w:p>
        </w:tc>
        <w:tc>
          <w:tcPr>
            <w:tcW w:w="1020" w:type="dxa"/>
            <w:shd w:val="clear" w:color="auto" w:fill="auto"/>
            <w:vAlign w:val="center"/>
          </w:tcPr>
          <w:p w14:paraId="02A2C52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加快推进生产线建设。</w:t>
            </w:r>
          </w:p>
        </w:tc>
        <w:tc>
          <w:tcPr>
            <w:tcW w:w="996" w:type="dxa"/>
            <w:shd w:val="clear" w:color="auto" w:fill="auto"/>
            <w:vAlign w:val="center"/>
          </w:tcPr>
          <w:p w14:paraId="132AA28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全面建成生产线。</w:t>
            </w:r>
          </w:p>
        </w:tc>
        <w:tc>
          <w:tcPr>
            <w:tcW w:w="540" w:type="dxa"/>
            <w:shd w:val="clear" w:color="auto" w:fill="auto"/>
            <w:vAlign w:val="center"/>
          </w:tcPr>
          <w:p w14:paraId="68ED94C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133000</w:t>
            </w:r>
          </w:p>
        </w:tc>
        <w:tc>
          <w:tcPr>
            <w:tcW w:w="462" w:type="dxa"/>
            <w:shd w:val="clear" w:color="auto" w:fill="auto"/>
            <w:vAlign w:val="center"/>
          </w:tcPr>
          <w:p w14:paraId="6768E7C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420" w:type="dxa"/>
            <w:shd w:val="clear" w:color="auto" w:fill="auto"/>
            <w:vAlign w:val="center"/>
          </w:tcPr>
          <w:p w14:paraId="35023CD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55" w:type="dxa"/>
            <w:shd w:val="clear" w:color="auto" w:fill="auto"/>
            <w:vAlign w:val="center"/>
          </w:tcPr>
          <w:p w14:paraId="1AA39DB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133000</w:t>
            </w:r>
          </w:p>
        </w:tc>
        <w:tc>
          <w:tcPr>
            <w:tcW w:w="363" w:type="dxa"/>
            <w:shd w:val="clear" w:color="auto" w:fill="auto"/>
            <w:vAlign w:val="center"/>
          </w:tcPr>
          <w:p w14:paraId="59A3A5D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0377E3BD">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马应华</w:t>
            </w:r>
          </w:p>
        </w:tc>
        <w:tc>
          <w:tcPr>
            <w:tcW w:w="885" w:type="dxa"/>
            <w:shd w:val="clear" w:color="auto" w:fill="auto"/>
            <w:vAlign w:val="center"/>
          </w:tcPr>
          <w:p w14:paraId="778BCF8F">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区经济信息委、区工业园区管委会</w:t>
            </w:r>
          </w:p>
        </w:tc>
        <w:tc>
          <w:tcPr>
            <w:tcW w:w="1192" w:type="dxa"/>
            <w:shd w:val="clear" w:color="auto" w:fill="auto"/>
            <w:vAlign w:val="center"/>
          </w:tcPr>
          <w:p w14:paraId="02CA89D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区招商中心</w:t>
            </w:r>
          </w:p>
        </w:tc>
        <w:tc>
          <w:tcPr>
            <w:tcW w:w="353" w:type="dxa"/>
            <w:shd w:val="clear" w:color="auto" w:fill="auto"/>
            <w:vAlign w:val="center"/>
          </w:tcPr>
          <w:p w14:paraId="3642FF7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462A5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85" w:hRule="atLeast"/>
          <w:jc w:val="center"/>
        </w:trPr>
        <w:tc>
          <w:tcPr>
            <w:tcW w:w="331" w:type="dxa"/>
            <w:shd w:val="clear" w:color="auto" w:fill="auto"/>
            <w:vAlign w:val="center"/>
          </w:tcPr>
          <w:p w14:paraId="116AE63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53</w:t>
            </w:r>
          </w:p>
        </w:tc>
        <w:tc>
          <w:tcPr>
            <w:tcW w:w="915" w:type="dxa"/>
            <w:shd w:val="clear" w:color="auto" w:fill="auto"/>
            <w:vAlign w:val="center"/>
          </w:tcPr>
          <w:p w14:paraId="2BDD75F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武隆区凤来新城现代农业产业园项目</w:t>
            </w:r>
          </w:p>
        </w:tc>
        <w:tc>
          <w:tcPr>
            <w:tcW w:w="2054" w:type="dxa"/>
            <w:shd w:val="clear" w:color="auto" w:fill="auto"/>
            <w:vAlign w:val="center"/>
          </w:tcPr>
          <w:p w14:paraId="25E0B85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打造以观光农业、体验农业、保供农业</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蔬菜、林果、水产养殖等</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为主的现代农业产业示范园区。</w:t>
            </w:r>
          </w:p>
        </w:tc>
        <w:tc>
          <w:tcPr>
            <w:tcW w:w="745" w:type="dxa"/>
            <w:shd w:val="clear" w:color="auto" w:fill="auto"/>
            <w:vAlign w:val="center"/>
          </w:tcPr>
          <w:p w14:paraId="1F2BE5D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凤来镇、鸭江镇、平桥镇、庙垭乡等乡镇</w:t>
            </w:r>
          </w:p>
        </w:tc>
        <w:tc>
          <w:tcPr>
            <w:tcW w:w="420" w:type="dxa"/>
            <w:shd w:val="clear" w:color="auto" w:fill="auto"/>
            <w:vAlign w:val="center"/>
          </w:tcPr>
          <w:p w14:paraId="12A4B32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新建</w:t>
            </w:r>
          </w:p>
        </w:tc>
        <w:tc>
          <w:tcPr>
            <w:tcW w:w="830" w:type="dxa"/>
            <w:shd w:val="clear" w:color="auto" w:fill="auto"/>
            <w:vAlign w:val="center"/>
          </w:tcPr>
          <w:p w14:paraId="51F54EAF">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2022-2030</w:t>
            </w:r>
          </w:p>
        </w:tc>
        <w:tc>
          <w:tcPr>
            <w:tcW w:w="1255" w:type="dxa"/>
            <w:shd w:val="clear" w:color="auto" w:fill="auto"/>
            <w:vAlign w:val="center"/>
          </w:tcPr>
          <w:p w14:paraId="0C13D19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启动实施。</w:t>
            </w:r>
          </w:p>
        </w:tc>
        <w:tc>
          <w:tcPr>
            <w:tcW w:w="1020" w:type="dxa"/>
            <w:shd w:val="clear" w:color="auto" w:fill="auto"/>
            <w:vAlign w:val="center"/>
          </w:tcPr>
          <w:p w14:paraId="56778DAC">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完成部分建设任务.</w:t>
            </w:r>
          </w:p>
        </w:tc>
        <w:tc>
          <w:tcPr>
            <w:tcW w:w="996" w:type="dxa"/>
            <w:shd w:val="clear" w:color="auto" w:fill="auto"/>
            <w:vAlign w:val="center"/>
          </w:tcPr>
          <w:p w14:paraId="4AD64C2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全面建成。</w:t>
            </w:r>
          </w:p>
        </w:tc>
        <w:tc>
          <w:tcPr>
            <w:tcW w:w="540" w:type="dxa"/>
            <w:shd w:val="clear" w:color="auto" w:fill="auto"/>
            <w:vAlign w:val="center"/>
          </w:tcPr>
          <w:p w14:paraId="4309A3B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30000</w:t>
            </w:r>
          </w:p>
        </w:tc>
        <w:tc>
          <w:tcPr>
            <w:tcW w:w="462" w:type="dxa"/>
            <w:shd w:val="clear" w:color="auto" w:fill="auto"/>
            <w:vAlign w:val="center"/>
          </w:tcPr>
          <w:p w14:paraId="3220B8E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5000</w:t>
            </w:r>
          </w:p>
        </w:tc>
        <w:tc>
          <w:tcPr>
            <w:tcW w:w="420" w:type="dxa"/>
            <w:shd w:val="clear" w:color="auto" w:fill="auto"/>
            <w:vAlign w:val="center"/>
          </w:tcPr>
          <w:p w14:paraId="4070CE4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55" w:type="dxa"/>
            <w:shd w:val="clear" w:color="auto" w:fill="auto"/>
            <w:vAlign w:val="center"/>
          </w:tcPr>
          <w:p w14:paraId="7D4873DD">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25000</w:t>
            </w:r>
          </w:p>
        </w:tc>
        <w:tc>
          <w:tcPr>
            <w:tcW w:w="363" w:type="dxa"/>
            <w:shd w:val="clear" w:color="auto" w:fill="auto"/>
            <w:vAlign w:val="center"/>
          </w:tcPr>
          <w:p w14:paraId="459B209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2F7FEF9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何圣春</w:t>
            </w:r>
          </w:p>
        </w:tc>
        <w:tc>
          <w:tcPr>
            <w:tcW w:w="885" w:type="dxa"/>
            <w:shd w:val="clear" w:color="auto" w:fill="auto"/>
            <w:vAlign w:val="center"/>
          </w:tcPr>
          <w:p w14:paraId="3C8FDD41">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区农业农村委</w:t>
            </w:r>
          </w:p>
        </w:tc>
        <w:tc>
          <w:tcPr>
            <w:tcW w:w="1192" w:type="dxa"/>
            <w:shd w:val="clear" w:color="auto" w:fill="auto"/>
            <w:vAlign w:val="center"/>
          </w:tcPr>
          <w:p w14:paraId="04823598">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区委组织部、区发展改革委、区规划自然资源局、区生态环境局、区交通局、区水利局、区林业局，有关乡镇人民政府、街道办事处</w:t>
            </w:r>
          </w:p>
        </w:tc>
        <w:tc>
          <w:tcPr>
            <w:tcW w:w="353" w:type="dxa"/>
            <w:shd w:val="clear" w:color="auto" w:fill="auto"/>
            <w:vAlign w:val="center"/>
          </w:tcPr>
          <w:p w14:paraId="0463672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6A7C0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331" w:type="dxa"/>
            <w:shd w:val="clear" w:color="auto" w:fill="auto"/>
            <w:vAlign w:val="center"/>
          </w:tcPr>
          <w:p w14:paraId="095DF92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54</w:t>
            </w:r>
          </w:p>
        </w:tc>
        <w:tc>
          <w:tcPr>
            <w:tcW w:w="915" w:type="dxa"/>
            <w:shd w:val="clear" w:color="auto" w:fill="auto"/>
            <w:vAlign w:val="center"/>
          </w:tcPr>
          <w:p w14:paraId="04E37E8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武隆高山生态红茶产业园项目</w:t>
            </w:r>
          </w:p>
        </w:tc>
        <w:tc>
          <w:tcPr>
            <w:tcW w:w="2054" w:type="dxa"/>
            <w:shd w:val="clear" w:color="auto" w:fill="auto"/>
            <w:vAlign w:val="center"/>
          </w:tcPr>
          <w:p w14:paraId="48BE564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一是建成智能化、标准化高山有机茶园示范基地；二是把仙女红茶打造成武隆高山有机茶地标产品，重庆红茶第一品牌；三是打造具有高知名度美誉度的中国驰名商标及商业品牌。</w:t>
            </w:r>
          </w:p>
        </w:tc>
        <w:tc>
          <w:tcPr>
            <w:tcW w:w="745" w:type="dxa"/>
            <w:shd w:val="clear" w:color="auto" w:fill="auto"/>
            <w:vAlign w:val="center"/>
          </w:tcPr>
          <w:p w14:paraId="2E36403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白马镇</w:t>
            </w:r>
          </w:p>
        </w:tc>
        <w:tc>
          <w:tcPr>
            <w:tcW w:w="420" w:type="dxa"/>
            <w:shd w:val="clear" w:color="auto" w:fill="auto"/>
            <w:vAlign w:val="center"/>
          </w:tcPr>
          <w:p w14:paraId="0CCF4CC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新建</w:t>
            </w:r>
          </w:p>
        </w:tc>
        <w:tc>
          <w:tcPr>
            <w:tcW w:w="830" w:type="dxa"/>
            <w:shd w:val="clear" w:color="auto" w:fill="auto"/>
            <w:vAlign w:val="center"/>
          </w:tcPr>
          <w:p w14:paraId="24F3E94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2022-2030</w:t>
            </w:r>
          </w:p>
        </w:tc>
        <w:tc>
          <w:tcPr>
            <w:tcW w:w="1255" w:type="dxa"/>
            <w:shd w:val="clear" w:color="auto" w:fill="auto"/>
            <w:vAlign w:val="center"/>
          </w:tcPr>
          <w:p w14:paraId="27F4968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建成一期智能化、标准化高山有机茶园示范基地。</w:t>
            </w:r>
          </w:p>
        </w:tc>
        <w:tc>
          <w:tcPr>
            <w:tcW w:w="1020" w:type="dxa"/>
            <w:shd w:val="clear" w:color="auto" w:fill="auto"/>
            <w:vAlign w:val="center"/>
          </w:tcPr>
          <w:p w14:paraId="3A08D5F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建成二期智能化、标准化高山有机茶园示范基地。</w:t>
            </w:r>
          </w:p>
        </w:tc>
        <w:tc>
          <w:tcPr>
            <w:tcW w:w="996" w:type="dxa"/>
            <w:shd w:val="clear" w:color="auto" w:fill="auto"/>
            <w:vAlign w:val="center"/>
          </w:tcPr>
          <w:p w14:paraId="17958D8D">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全面建成智能化、标准化高山有机茶园示范基地，完成中国驰名商标及商业品牌创建，包装成为重庆市礼、外事好礼、大使馆用茶、国际展会用茶。</w:t>
            </w:r>
          </w:p>
        </w:tc>
        <w:tc>
          <w:tcPr>
            <w:tcW w:w="540" w:type="dxa"/>
            <w:shd w:val="clear" w:color="auto" w:fill="auto"/>
            <w:vAlign w:val="center"/>
          </w:tcPr>
          <w:p w14:paraId="5946B2E8">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2000</w:t>
            </w:r>
          </w:p>
        </w:tc>
        <w:tc>
          <w:tcPr>
            <w:tcW w:w="462" w:type="dxa"/>
            <w:shd w:val="clear" w:color="auto" w:fill="auto"/>
            <w:vAlign w:val="center"/>
          </w:tcPr>
          <w:p w14:paraId="69ADAD81">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1400</w:t>
            </w:r>
          </w:p>
        </w:tc>
        <w:tc>
          <w:tcPr>
            <w:tcW w:w="420" w:type="dxa"/>
            <w:shd w:val="clear" w:color="auto" w:fill="auto"/>
            <w:vAlign w:val="center"/>
          </w:tcPr>
          <w:p w14:paraId="307C484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600</w:t>
            </w:r>
          </w:p>
        </w:tc>
        <w:tc>
          <w:tcPr>
            <w:tcW w:w="555" w:type="dxa"/>
            <w:shd w:val="clear" w:color="auto" w:fill="auto"/>
            <w:vAlign w:val="center"/>
          </w:tcPr>
          <w:p w14:paraId="0B1ED75C">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363" w:type="dxa"/>
            <w:shd w:val="clear" w:color="auto" w:fill="auto"/>
            <w:vAlign w:val="center"/>
          </w:tcPr>
          <w:p w14:paraId="6BCECDC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4C2920A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何圣春</w:t>
            </w:r>
          </w:p>
        </w:tc>
        <w:tc>
          <w:tcPr>
            <w:tcW w:w="885" w:type="dxa"/>
            <w:shd w:val="clear" w:color="auto" w:fill="auto"/>
            <w:vAlign w:val="center"/>
          </w:tcPr>
          <w:p w14:paraId="6ED89485">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区农业农村委</w:t>
            </w:r>
          </w:p>
        </w:tc>
        <w:tc>
          <w:tcPr>
            <w:tcW w:w="1192" w:type="dxa"/>
            <w:shd w:val="clear" w:color="auto" w:fill="auto"/>
            <w:vAlign w:val="center"/>
          </w:tcPr>
          <w:p w14:paraId="3151EAB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区旅游产业</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集团</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公司</w:t>
            </w:r>
          </w:p>
        </w:tc>
        <w:tc>
          <w:tcPr>
            <w:tcW w:w="353" w:type="dxa"/>
            <w:shd w:val="clear" w:color="auto" w:fill="auto"/>
            <w:vAlign w:val="center"/>
          </w:tcPr>
          <w:p w14:paraId="33755B5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21796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85" w:hRule="atLeast"/>
          <w:jc w:val="center"/>
        </w:trPr>
        <w:tc>
          <w:tcPr>
            <w:tcW w:w="331" w:type="dxa"/>
            <w:shd w:val="clear" w:color="auto" w:fill="auto"/>
            <w:vAlign w:val="center"/>
          </w:tcPr>
          <w:p w14:paraId="479A8B6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55</w:t>
            </w:r>
          </w:p>
        </w:tc>
        <w:tc>
          <w:tcPr>
            <w:tcW w:w="915" w:type="dxa"/>
            <w:shd w:val="clear" w:color="auto" w:fill="auto"/>
            <w:vAlign w:val="center"/>
          </w:tcPr>
          <w:p w14:paraId="4DFF8CEF">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国家级研学旅行基地</w:t>
            </w:r>
          </w:p>
        </w:tc>
        <w:tc>
          <w:tcPr>
            <w:tcW w:w="2054" w:type="dxa"/>
            <w:shd w:val="clear" w:color="auto" w:fill="auto"/>
            <w:vAlign w:val="center"/>
          </w:tcPr>
          <w:p w14:paraId="1E21E4B7">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构建研学旅行的武隆模式，全面承接国际、国内大中小学生研学旅行活动，承接研学旅行产业项目落地发展。</w:t>
            </w:r>
          </w:p>
        </w:tc>
        <w:tc>
          <w:tcPr>
            <w:tcW w:w="745" w:type="dxa"/>
            <w:shd w:val="clear" w:color="auto" w:fill="auto"/>
            <w:vAlign w:val="center"/>
          </w:tcPr>
          <w:p w14:paraId="7040BA0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武隆境内</w:t>
            </w:r>
          </w:p>
        </w:tc>
        <w:tc>
          <w:tcPr>
            <w:tcW w:w="420" w:type="dxa"/>
            <w:shd w:val="clear" w:color="auto" w:fill="auto"/>
            <w:vAlign w:val="center"/>
          </w:tcPr>
          <w:p w14:paraId="39A4A9EC">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新建</w:t>
            </w:r>
          </w:p>
        </w:tc>
        <w:tc>
          <w:tcPr>
            <w:tcW w:w="830" w:type="dxa"/>
            <w:shd w:val="clear" w:color="auto" w:fill="auto"/>
            <w:vAlign w:val="center"/>
          </w:tcPr>
          <w:p w14:paraId="7BF68EE5">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2022-2030</w:t>
            </w:r>
          </w:p>
        </w:tc>
        <w:tc>
          <w:tcPr>
            <w:tcW w:w="1255" w:type="dxa"/>
            <w:shd w:val="clear" w:color="auto" w:fill="auto"/>
            <w:vAlign w:val="center"/>
          </w:tcPr>
          <w:p w14:paraId="7C1E08B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进行研学基地选址及建设</w:t>
            </w:r>
          </w:p>
        </w:tc>
        <w:tc>
          <w:tcPr>
            <w:tcW w:w="1020" w:type="dxa"/>
            <w:shd w:val="clear" w:color="auto" w:fill="auto"/>
            <w:vAlign w:val="center"/>
          </w:tcPr>
          <w:p w14:paraId="0A26B8E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完善基地基础设施、公共服务设施。</w:t>
            </w:r>
          </w:p>
        </w:tc>
        <w:tc>
          <w:tcPr>
            <w:tcW w:w="996" w:type="dxa"/>
            <w:shd w:val="clear" w:color="auto" w:fill="auto"/>
            <w:vAlign w:val="center"/>
          </w:tcPr>
          <w:p w14:paraId="4D489C5D">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满足中小学生的喀斯特主题户外实践教学与实验需求，探索出一条多功能型旅游带动经济社会可持续发展的新路子。</w:t>
            </w:r>
          </w:p>
        </w:tc>
        <w:tc>
          <w:tcPr>
            <w:tcW w:w="540" w:type="dxa"/>
            <w:shd w:val="clear" w:color="auto" w:fill="auto"/>
            <w:vAlign w:val="center"/>
          </w:tcPr>
          <w:p w14:paraId="4ED7CC37">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20000</w:t>
            </w:r>
          </w:p>
        </w:tc>
        <w:tc>
          <w:tcPr>
            <w:tcW w:w="462" w:type="dxa"/>
            <w:shd w:val="clear" w:color="auto" w:fill="auto"/>
            <w:vAlign w:val="center"/>
          </w:tcPr>
          <w:p w14:paraId="06882AE8">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420" w:type="dxa"/>
            <w:shd w:val="clear" w:color="auto" w:fill="auto"/>
            <w:vAlign w:val="center"/>
          </w:tcPr>
          <w:p w14:paraId="6491F40F">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55" w:type="dxa"/>
            <w:shd w:val="clear" w:color="auto" w:fill="auto"/>
            <w:vAlign w:val="center"/>
          </w:tcPr>
          <w:p w14:paraId="150C4CBD">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20000</w:t>
            </w:r>
          </w:p>
        </w:tc>
        <w:tc>
          <w:tcPr>
            <w:tcW w:w="363" w:type="dxa"/>
            <w:shd w:val="clear" w:color="auto" w:fill="auto"/>
            <w:vAlign w:val="center"/>
          </w:tcPr>
          <w:p w14:paraId="4353B79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01F2809F">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刘 印</w:t>
            </w:r>
          </w:p>
        </w:tc>
        <w:tc>
          <w:tcPr>
            <w:tcW w:w="885" w:type="dxa"/>
            <w:shd w:val="clear" w:color="auto" w:fill="auto"/>
            <w:vAlign w:val="center"/>
          </w:tcPr>
          <w:p w14:paraId="7702A4E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区文化旅游委、区旅游产业</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集团</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公司</w:t>
            </w:r>
          </w:p>
        </w:tc>
        <w:tc>
          <w:tcPr>
            <w:tcW w:w="1192" w:type="dxa"/>
            <w:shd w:val="clear" w:color="auto" w:fill="auto"/>
            <w:vAlign w:val="center"/>
          </w:tcPr>
          <w:p w14:paraId="165100FD">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区教委</w:t>
            </w:r>
          </w:p>
        </w:tc>
        <w:tc>
          <w:tcPr>
            <w:tcW w:w="353" w:type="dxa"/>
            <w:shd w:val="clear" w:color="auto" w:fill="auto"/>
            <w:vAlign w:val="center"/>
          </w:tcPr>
          <w:p w14:paraId="4DDE1BD7">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78048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25" w:hRule="atLeast"/>
          <w:jc w:val="center"/>
        </w:trPr>
        <w:tc>
          <w:tcPr>
            <w:tcW w:w="331" w:type="dxa"/>
            <w:shd w:val="clear" w:color="auto" w:fill="auto"/>
            <w:vAlign w:val="center"/>
          </w:tcPr>
          <w:p w14:paraId="6301FA88">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56</w:t>
            </w:r>
          </w:p>
        </w:tc>
        <w:tc>
          <w:tcPr>
            <w:tcW w:w="915" w:type="dxa"/>
            <w:shd w:val="clear" w:color="auto" w:fill="auto"/>
            <w:vAlign w:val="center"/>
          </w:tcPr>
          <w:p w14:paraId="0981C77D">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总部经济产业园项目</w:t>
            </w:r>
          </w:p>
        </w:tc>
        <w:tc>
          <w:tcPr>
            <w:tcW w:w="2054" w:type="dxa"/>
            <w:shd w:val="clear" w:color="auto" w:fill="auto"/>
            <w:vAlign w:val="center"/>
          </w:tcPr>
          <w:p w14:paraId="3399349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建设总部经济产业楼宇及配套设施、环境，招商引进总部经济、结算中心企业入驻。</w:t>
            </w:r>
          </w:p>
        </w:tc>
        <w:tc>
          <w:tcPr>
            <w:tcW w:w="745" w:type="dxa"/>
            <w:shd w:val="clear" w:color="auto" w:fill="auto"/>
            <w:vAlign w:val="center"/>
          </w:tcPr>
          <w:p w14:paraId="4088DD9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仙女山街道</w:t>
            </w:r>
          </w:p>
        </w:tc>
        <w:tc>
          <w:tcPr>
            <w:tcW w:w="420" w:type="dxa"/>
            <w:shd w:val="clear" w:color="auto" w:fill="auto"/>
            <w:vAlign w:val="center"/>
          </w:tcPr>
          <w:p w14:paraId="24B3767F">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新建</w:t>
            </w:r>
          </w:p>
        </w:tc>
        <w:tc>
          <w:tcPr>
            <w:tcW w:w="830" w:type="dxa"/>
            <w:shd w:val="clear" w:color="auto" w:fill="auto"/>
            <w:vAlign w:val="center"/>
          </w:tcPr>
          <w:p w14:paraId="22DD33DC">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2023-2030</w:t>
            </w:r>
          </w:p>
        </w:tc>
        <w:tc>
          <w:tcPr>
            <w:tcW w:w="1255" w:type="dxa"/>
            <w:shd w:val="clear" w:color="auto" w:fill="auto"/>
            <w:vAlign w:val="center"/>
          </w:tcPr>
          <w:p w14:paraId="14B78415">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启动招商引资前期工作。</w:t>
            </w:r>
          </w:p>
        </w:tc>
        <w:tc>
          <w:tcPr>
            <w:tcW w:w="1020" w:type="dxa"/>
            <w:shd w:val="clear" w:color="auto" w:fill="auto"/>
            <w:vAlign w:val="center"/>
          </w:tcPr>
          <w:p w14:paraId="7524288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启动总部经济楼宇建设。</w:t>
            </w:r>
          </w:p>
        </w:tc>
        <w:tc>
          <w:tcPr>
            <w:tcW w:w="996" w:type="dxa"/>
            <w:shd w:val="clear" w:color="auto" w:fill="auto"/>
            <w:vAlign w:val="center"/>
          </w:tcPr>
          <w:p w14:paraId="0F2716A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招商引进总部经济、结算中心企业入驻。</w:t>
            </w:r>
          </w:p>
        </w:tc>
        <w:tc>
          <w:tcPr>
            <w:tcW w:w="540" w:type="dxa"/>
            <w:shd w:val="clear" w:color="auto" w:fill="auto"/>
            <w:vAlign w:val="center"/>
          </w:tcPr>
          <w:p w14:paraId="6E2C54E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10000</w:t>
            </w:r>
          </w:p>
        </w:tc>
        <w:tc>
          <w:tcPr>
            <w:tcW w:w="462" w:type="dxa"/>
            <w:shd w:val="clear" w:color="auto" w:fill="auto"/>
            <w:vAlign w:val="center"/>
          </w:tcPr>
          <w:p w14:paraId="421BEA6C">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420" w:type="dxa"/>
            <w:shd w:val="clear" w:color="auto" w:fill="auto"/>
            <w:vAlign w:val="center"/>
          </w:tcPr>
          <w:p w14:paraId="6006ECF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55" w:type="dxa"/>
            <w:shd w:val="clear" w:color="auto" w:fill="auto"/>
            <w:vAlign w:val="center"/>
          </w:tcPr>
          <w:p w14:paraId="534B990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10000</w:t>
            </w:r>
          </w:p>
        </w:tc>
        <w:tc>
          <w:tcPr>
            <w:tcW w:w="363" w:type="dxa"/>
            <w:shd w:val="clear" w:color="auto" w:fill="auto"/>
            <w:vAlign w:val="center"/>
          </w:tcPr>
          <w:p w14:paraId="62D994D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2782D3D8">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刘 印</w:t>
            </w:r>
          </w:p>
        </w:tc>
        <w:tc>
          <w:tcPr>
            <w:tcW w:w="885" w:type="dxa"/>
            <w:shd w:val="clear" w:color="auto" w:fill="auto"/>
            <w:vAlign w:val="center"/>
          </w:tcPr>
          <w:p w14:paraId="263E6405">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Times New Roman" w:hAnsi="Times New Roman" w:eastAsia="方正仿宋_GBK" w:cs="Times New Roman"/>
                <w:spacing w:val="0"/>
                <w:w w:val="100"/>
                <w:kern w:val="0"/>
                <w:sz w:val="18"/>
                <w:szCs w:val="18"/>
                <w:lang w:eastAsia="zh-CN"/>
              </w:rPr>
            </w:pPr>
            <w:r>
              <w:rPr>
                <w:rFonts w:hint="eastAsia" w:cs="Times New Roman"/>
                <w:spacing w:val="0"/>
                <w:w w:val="100"/>
                <w:kern w:val="0"/>
                <w:sz w:val="18"/>
                <w:szCs w:val="18"/>
                <w:lang w:eastAsia="zh-CN"/>
              </w:rPr>
              <w:t>区旅游产业（集团）公司</w:t>
            </w:r>
          </w:p>
        </w:tc>
        <w:tc>
          <w:tcPr>
            <w:tcW w:w="1192" w:type="dxa"/>
            <w:shd w:val="clear" w:color="auto" w:fill="auto"/>
            <w:vAlign w:val="center"/>
          </w:tcPr>
          <w:p w14:paraId="73788CF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区招商中心</w:t>
            </w:r>
          </w:p>
        </w:tc>
        <w:tc>
          <w:tcPr>
            <w:tcW w:w="353" w:type="dxa"/>
            <w:shd w:val="clear" w:color="auto" w:fill="auto"/>
            <w:vAlign w:val="center"/>
          </w:tcPr>
          <w:p w14:paraId="0A1E0BF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55106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80" w:hRule="atLeast"/>
          <w:jc w:val="center"/>
        </w:trPr>
        <w:tc>
          <w:tcPr>
            <w:tcW w:w="331" w:type="dxa"/>
            <w:shd w:val="clear" w:color="auto" w:fill="auto"/>
            <w:vAlign w:val="center"/>
          </w:tcPr>
          <w:p w14:paraId="1A6743A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57</w:t>
            </w:r>
          </w:p>
        </w:tc>
        <w:tc>
          <w:tcPr>
            <w:tcW w:w="915" w:type="dxa"/>
            <w:shd w:val="clear" w:color="auto" w:fill="auto"/>
            <w:vAlign w:val="center"/>
          </w:tcPr>
          <w:p w14:paraId="5701D2E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武隆文创产业示范园区项目</w:t>
            </w:r>
          </w:p>
        </w:tc>
        <w:tc>
          <w:tcPr>
            <w:tcW w:w="2054" w:type="dxa"/>
            <w:shd w:val="clear" w:color="auto" w:fill="auto"/>
            <w:vAlign w:val="center"/>
          </w:tcPr>
          <w:p w14:paraId="20BB5C08">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打造一个集文化、商业、休闲于一体的国际化文化创意产业综合体。</w:t>
            </w:r>
          </w:p>
        </w:tc>
        <w:tc>
          <w:tcPr>
            <w:tcW w:w="745" w:type="dxa"/>
            <w:shd w:val="clear" w:color="auto" w:fill="auto"/>
            <w:vAlign w:val="center"/>
          </w:tcPr>
          <w:p w14:paraId="0F740A51">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武隆区</w:t>
            </w:r>
          </w:p>
        </w:tc>
        <w:tc>
          <w:tcPr>
            <w:tcW w:w="420" w:type="dxa"/>
            <w:shd w:val="clear" w:color="auto" w:fill="auto"/>
            <w:vAlign w:val="center"/>
          </w:tcPr>
          <w:p w14:paraId="04791F57">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前期</w:t>
            </w:r>
          </w:p>
        </w:tc>
        <w:tc>
          <w:tcPr>
            <w:tcW w:w="830" w:type="dxa"/>
            <w:shd w:val="clear" w:color="auto" w:fill="auto"/>
            <w:vAlign w:val="center"/>
          </w:tcPr>
          <w:p w14:paraId="29EBD661">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2023-2035</w:t>
            </w:r>
          </w:p>
        </w:tc>
        <w:tc>
          <w:tcPr>
            <w:tcW w:w="1255" w:type="dxa"/>
            <w:shd w:val="clear" w:color="auto" w:fill="auto"/>
            <w:vAlign w:val="center"/>
          </w:tcPr>
          <w:p w14:paraId="1CB82887">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p>
        </w:tc>
        <w:tc>
          <w:tcPr>
            <w:tcW w:w="1020" w:type="dxa"/>
            <w:shd w:val="clear" w:color="auto" w:fill="auto"/>
            <w:vAlign w:val="center"/>
          </w:tcPr>
          <w:p w14:paraId="6E9EF28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引进投资企业，启动项目建设。</w:t>
            </w:r>
          </w:p>
        </w:tc>
        <w:tc>
          <w:tcPr>
            <w:tcW w:w="996" w:type="dxa"/>
            <w:shd w:val="clear" w:color="auto" w:fill="auto"/>
            <w:vAlign w:val="center"/>
          </w:tcPr>
          <w:p w14:paraId="2A9D949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全面建成投产。</w:t>
            </w:r>
          </w:p>
        </w:tc>
        <w:tc>
          <w:tcPr>
            <w:tcW w:w="540" w:type="dxa"/>
            <w:shd w:val="clear" w:color="auto" w:fill="auto"/>
            <w:vAlign w:val="center"/>
          </w:tcPr>
          <w:p w14:paraId="697412C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20000</w:t>
            </w:r>
          </w:p>
        </w:tc>
        <w:tc>
          <w:tcPr>
            <w:tcW w:w="462" w:type="dxa"/>
            <w:shd w:val="clear" w:color="auto" w:fill="auto"/>
            <w:vAlign w:val="center"/>
          </w:tcPr>
          <w:p w14:paraId="69FA436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420" w:type="dxa"/>
            <w:shd w:val="clear" w:color="auto" w:fill="auto"/>
            <w:vAlign w:val="center"/>
          </w:tcPr>
          <w:p w14:paraId="681F4E48">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55" w:type="dxa"/>
            <w:shd w:val="clear" w:color="auto" w:fill="auto"/>
            <w:vAlign w:val="center"/>
          </w:tcPr>
          <w:p w14:paraId="0C24D47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20000</w:t>
            </w:r>
          </w:p>
        </w:tc>
        <w:tc>
          <w:tcPr>
            <w:tcW w:w="363" w:type="dxa"/>
            <w:shd w:val="clear" w:color="auto" w:fill="auto"/>
            <w:vAlign w:val="center"/>
          </w:tcPr>
          <w:p w14:paraId="4FE21D3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75CE0F7F">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刘 印</w:t>
            </w:r>
          </w:p>
        </w:tc>
        <w:tc>
          <w:tcPr>
            <w:tcW w:w="885" w:type="dxa"/>
            <w:shd w:val="clear" w:color="auto" w:fill="auto"/>
            <w:vAlign w:val="center"/>
          </w:tcPr>
          <w:p w14:paraId="6A31B3DC">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区文化旅游委、区旅游产业</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集团</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公司</w:t>
            </w:r>
          </w:p>
        </w:tc>
        <w:tc>
          <w:tcPr>
            <w:tcW w:w="1192" w:type="dxa"/>
            <w:shd w:val="clear" w:color="auto" w:fill="auto"/>
            <w:vAlign w:val="center"/>
          </w:tcPr>
          <w:p w14:paraId="1ECCF28D">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区招商中心</w:t>
            </w:r>
          </w:p>
        </w:tc>
        <w:tc>
          <w:tcPr>
            <w:tcW w:w="353" w:type="dxa"/>
            <w:shd w:val="clear" w:color="auto" w:fill="auto"/>
            <w:vAlign w:val="center"/>
          </w:tcPr>
          <w:p w14:paraId="3BD427E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67BB6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331" w:type="dxa"/>
            <w:shd w:val="clear" w:color="auto" w:fill="auto"/>
            <w:vAlign w:val="center"/>
          </w:tcPr>
          <w:p w14:paraId="01DEC4AC">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58</w:t>
            </w:r>
          </w:p>
        </w:tc>
        <w:tc>
          <w:tcPr>
            <w:tcW w:w="915" w:type="dxa"/>
            <w:shd w:val="clear" w:color="auto" w:fill="auto"/>
            <w:vAlign w:val="center"/>
          </w:tcPr>
          <w:p w14:paraId="230B028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国际旅游装备产业园项目</w:t>
            </w:r>
          </w:p>
        </w:tc>
        <w:tc>
          <w:tcPr>
            <w:tcW w:w="2054" w:type="dxa"/>
            <w:shd w:val="clear" w:color="auto" w:fill="auto"/>
            <w:vAlign w:val="center"/>
          </w:tcPr>
          <w:p w14:paraId="2A0F5731">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引进户外运动装备品牌企业1家，制造和销售户外旅游装备、个人旅游装备等。</w:t>
            </w:r>
          </w:p>
        </w:tc>
        <w:tc>
          <w:tcPr>
            <w:tcW w:w="745" w:type="dxa"/>
            <w:shd w:val="clear" w:color="auto" w:fill="auto"/>
            <w:vAlign w:val="center"/>
          </w:tcPr>
          <w:p w14:paraId="071E8FE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武隆区</w:t>
            </w:r>
          </w:p>
        </w:tc>
        <w:tc>
          <w:tcPr>
            <w:tcW w:w="420" w:type="dxa"/>
            <w:shd w:val="clear" w:color="auto" w:fill="auto"/>
            <w:vAlign w:val="center"/>
          </w:tcPr>
          <w:p w14:paraId="1CAEC69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前期</w:t>
            </w:r>
          </w:p>
        </w:tc>
        <w:tc>
          <w:tcPr>
            <w:tcW w:w="830" w:type="dxa"/>
            <w:shd w:val="clear" w:color="auto" w:fill="auto"/>
            <w:vAlign w:val="center"/>
          </w:tcPr>
          <w:p w14:paraId="7343DAB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2023-2030</w:t>
            </w:r>
          </w:p>
        </w:tc>
        <w:tc>
          <w:tcPr>
            <w:tcW w:w="1255" w:type="dxa"/>
            <w:shd w:val="clear" w:color="auto" w:fill="auto"/>
            <w:vAlign w:val="center"/>
          </w:tcPr>
          <w:p w14:paraId="4AE5334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完成招商项目储备、同步启动招商引资工作。</w:t>
            </w:r>
          </w:p>
        </w:tc>
        <w:tc>
          <w:tcPr>
            <w:tcW w:w="1020" w:type="dxa"/>
            <w:shd w:val="clear" w:color="auto" w:fill="auto"/>
            <w:vAlign w:val="center"/>
          </w:tcPr>
          <w:p w14:paraId="26049538">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引进投资企业，启动项目建设。</w:t>
            </w:r>
          </w:p>
        </w:tc>
        <w:tc>
          <w:tcPr>
            <w:tcW w:w="996" w:type="dxa"/>
            <w:shd w:val="clear" w:color="auto" w:fill="auto"/>
            <w:vAlign w:val="center"/>
          </w:tcPr>
          <w:p w14:paraId="0CA1F237">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全面建成投产。</w:t>
            </w:r>
          </w:p>
        </w:tc>
        <w:tc>
          <w:tcPr>
            <w:tcW w:w="540" w:type="dxa"/>
            <w:shd w:val="clear" w:color="auto" w:fill="auto"/>
            <w:vAlign w:val="center"/>
          </w:tcPr>
          <w:p w14:paraId="5517FF7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50000</w:t>
            </w:r>
          </w:p>
        </w:tc>
        <w:tc>
          <w:tcPr>
            <w:tcW w:w="462" w:type="dxa"/>
            <w:shd w:val="clear" w:color="auto" w:fill="auto"/>
            <w:vAlign w:val="center"/>
          </w:tcPr>
          <w:p w14:paraId="4552943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420" w:type="dxa"/>
            <w:shd w:val="clear" w:color="auto" w:fill="auto"/>
            <w:vAlign w:val="center"/>
          </w:tcPr>
          <w:p w14:paraId="1E2EDD9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55" w:type="dxa"/>
            <w:shd w:val="clear" w:color="auto" w:fill="auto"/>
            <w:vAlign w:val="center"/>
          </w:tcPr>
          <w:p w14:paraId="1796D44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50000</w:t>
            </w:r>
          </w:p>
        </w:tc>
        <w:tc>
          <w:tcPr>
            <w:tcW w:w="363" w:type="dxa"/>
            <w:shd w:val="clear" w:color="auto" w:fill="auto"/>
            <w:vAlign w:val="center"/>
          </w:tcPr>
          <w:p w14:paraId="5F02AF8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27DE302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马应华</w:t>
            </w:r>
          </w:p>
        </w:tc>
        <w:tc>
          <w:tcPr>
            <w:tcW w:w="885" w:type="dxa"/>
            <w:shd w:val="clear" w:color="auto" w:fill="auto"/>
            <w:vAlign w:val="center"/>
          </w:tcPr>
          <w:p w14:paraId="2D3EC1D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区经济信息委、区工业园区管委会</w:t>
            </w:r>
          </w:p>
        </w:tc>
        <w:tc>
          <w:tcPr>
            <w:tcW w:w="1192" w:type="dxa"/>
            <w:shd w:val="clear" w:color="auto" w:fill="auto"/>
            <w:vAlign w:val="center"/>
          </w:tcPr>
          <w:p w14:paraId="4C4D07C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区文化旅游委、区招商中心、区旅游产业</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集团</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公司</w:t>
            </w:r>
          </w:p>
        </w:tc>
        <w:tc>
          <w:tcPr>
            <w:tcW w:w="353" w:type="dxa"/>
            <w:shd w:val="clear" w:color="auto" w:fill="auto"/>
            <w:vAlign w:val="center"/>
          </w:tcPr>
          <w:p w14:paraId="3ABC9F0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07096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331" w:type="dxa"/>
            <w:shd w:val="clear" w:color="auto" w:fill="auto"/>
            <w:vAlign w:val="center"/>
          </w:tcPr>
          <w:p w14:paraId="16807943">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59</w:t>
            </w:r>
          </w:p>
        </w:tc>
        <w:tc>
          <w:tcPr>
            <w:tcW w:w="915" w:type="dxa"/>
            <w:shd w:val="clear" w:color="auto" w:fill="auto"/>
            <w:vAlign w:val="center"/>
          </w:tcPr>
          <w:p w14:paraId="4B60AFCF">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国际影视文化基地项目</w:t>
            </w:r>
          </w:p>
        </w:tc>
        <w:tc>
          <w:tcPr>
            <w:tcW w:w="2054" w:type="dxa"/>
            <w:shd w:val="clear" w:color="auto" w:fill="auto"/>
            <w:vAlign w:val="center"/>
          </w:tcPr>
          <w:p w14:paraId="2FD2219F">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打造武隆国际影视文化基地综合项目。</w:t>
            </w:r>
          </w:p>
        </w:tc>
        <w:tc>
          <w:tcPr>
            <w:tcW w:w="745" w:type="dxa"/>
            <w:shd w:val="clear" w:color="auto" w:fill="auto"/>
            <w:vAlign w:val="center"/>
          </w:tcPr>
          <w:p w14:paraId="02C0F28F">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武隆区</w:t>
            </w:r>
          </w:p>
        </w:tc>
        <w:tc>
          <w:tcPr>
            <w:tcW w:w="420" w:type="dxa"/>
            <w:shd w:val="clear" w:color="auto" w:fill="auto"/>
            <w:vAlign w:val="center"/>
          </w:tcPr>
          <w:p w14:paraId="34343C42">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前期</w:t>
            </w:r>
          </w:p>
        </w:tc>
        <w:tc>
          <w:tcPr>
            <w:tcW w:w="830" w:type="dxa"/>
            <w:shd w:val="clear" w:color="auto" w:fill="auto"/>
            <w:vAlign w:val="center"/>
          </w:tcPr>
          <w:p w14:paraId="2D3DB0B3">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2023-2030</w:t>
            </w:r>
          </w:p>
        </w:tc>
        <w:tc>
          <w:tcPr>
            <w:tcW w:w="1255" w:type="dxa"/>
            <w:shd w:val="clear" w:color="auto" w:fill="auto"/>
            <w:vAlign w:val="center"/>
          </w:tcPr>
          <w:p w14:paraId="5B4457B8">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开展招商引资工作。</w:t>
            </w:r>
          </w:p>
        </w:tc>
        <w:tc>
          <w:tcPr>
            <w:tcW w:w="1020" w:type="dxa"/>
            <w:shd w:val="clear" w:color="auto" w:fill="auto"/>
            <w:vAlign w:val="center"/>
          </w:tcPr>
          <w:p w14:paraId="61FB6922">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开展招商引资工作及项目前期工作。</w:t>
            </w:r>
          </w:p>
        </w:tc>
        <w:tc>
          <w:tcPr>
            <w:tcW w:w="996" w:type="dxa"/>
            <w:shd w:val="clear" w:color="auto" w:fill="auto"/>
            <w:vAlign w:val="center"/>
          </w:tcPr>
          <w:p w14:paraId="11EF94F9">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开展项目前期工作，力争完成项目建设工作。</w:t>
            </w:r>
          </w:p>
        </w:tc>
        <w:tc>
          <w:tcPr>
            <w:tcW w:w="540" w:type="dxa"/>
            <w:shd w:val="clear" w:color="auto" w:fill="auto"/>
            <w:vAlign w:val="center"/>
          </w:tcPr>
          <w:p w14:paraId="34877D00">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50000</w:t>
            </w:r>
          </w:p>
        </w:tc>
        <w:tc>
          <w:tcPr>
            <w:tcW w:w="462" w:type="dxa"/>
            <w:shd w:val="clear" w:color="auto" w:fill="auto"/>
            <w:vAlign w:val="center"/>
          </w:tcPr>
          <w:p w14:paraId="51D3484E">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420" w:type="dxa"/>
            <w:shd w:val="clear" w:color="auto" w:fill="auto"/>
            <w:vAlign w:val="center"/>
          </w:tcPr>
          <w:p w14:paraId="02218B2D">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55" w:type="dxa"/>
            <w:shd w:val="clear" w:color="auto" w:fill="auto"/>
            <w:vAlign w:val="center"/>
          </w:tcPr>
          <w:p w14:paraId="4059B42B">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50000</w:t>
            </w:r>
          </w:p>
        </w:tc>
        <w:tc>
          <w:tcPr>
            <w:tcW w:w="363" w:type="dxa"/>
            <w:shd w:val="clear" w:color="auto" w:fill="auto"/>
            <w:vAlign w:val="center"/>
          </w:tcPr>
          <w:p w14:paraId="0ECA18C8">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78762C88">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马应华</w:t>
            </w:r>
          </w:p>
        </w:tc>
        <w:tc>
          <w:tcPr>
            <w:tcW w:w="885" w:type="dxa"/>
            <w:shd w:val="clear" w:color="auto" w:fill="auto"/>
            <w:vAlign w:val="center"/>
          </w:tcPr>
          <w:p w14:paraId="532273DE">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区招商中心</w:t>
            </w:r>
          </w:p>
        </w:tc>
        <w:tc>
          <w:tcPr>
            <w:tcW w:w="1192" w:type="dxa"/>
            <w:shd w:val="clear" w:color="auto" w:fill="auto"/>
            <w:vAlign w:val="center"/>
          </w:tcPr>
          <w:p w14:paraId="0D436510">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区委宣传部、区文化旅游委、区旅游产业</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集团</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公司，有关乡镇人民政府、街道办事处</w:t>
            </w:r>
          </w:p>
        </w:tc>
        <w:tc>
          <w:tcPr>
            <w:tcW w:w="353" w:type="dxa"/>
            <w:shd w:val="clear" w:color="auto" w:fill="auto"/>
            <w:vAlign w:val="center"/>
          </w:tcPr>
          <w:p w14:paraId="28223E00">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03568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331" w:type="dxa"/>
            <w:shd w:val="clear" w:color="auto" w:fill="auto"/>
            <w:vAlign w:val="center"/>
          </w:tcPr>
          <w:p w14:paraId="3C07B84D">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60</w:t>
            </w:r>
          </w:p>
        </w:tc>
        <w:tc>
          <w:tcPr>
            <w:tcW w:w="915" w:type="dxa"/>
            <w:shd w:val="clear" w:color="auto" w:fill="auto"/>
            <w:vAlign w:val="center"/>
          </w:tcPr>
          <w:p w14:paraId="3CA54373">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矿山地质文化公园项目</w:t>
            </w:r>
          </w:p>
        </w:tc>
        <w:tc>
          <w:tcPr>
            <w:tcW w:w="2054" w:type="dxa"/>
            <w:shd w:val="clear" w:color="auto" w:fill="auto"/>
            <w:vAlign w:val="center"/>
          </w:tcPr>
          <w:p w14:paraId="4698B2BF">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打造国家级全域土地综合整治示范村镇、地质文化公园、矿山文化特色园等工旅融合项目。</w:t>
            </w:r>
          </w:p>
        </w:tc>
        <w:tc>
          <w:tcPr>
            <w:tcW w:w="745" w:type="dxa"/>
            <w:shd w:val="clear" w:color="auto" w:fill="auto"/>
            <w:vAlign w:val="center"/>
          </w:tcPr>
          <w:p w14:paraId="53FFBF94">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武隆区</w:t>
            </w:r>
          </w:p>
        </w:tc>
        <w:tc>
          <w:tcPr>
            <w:tcW w:w="420" w:type="dxa"/>
            <w:shd w:val="clear" w:color="auto" w:fill="auto"/>
            <w:vAlign w:val="center"/>
          </w:tcPr>
          <w:p w14:paraId="73002867">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前期</w:t>
            </w:r>
          </w:p>
        </w:tc>
        <w:tc>
          <w:tcPr>
            <w:tcW w:w="830" w:type="dxa"/>
            <w:shd w:val="clear" w:color="auto" w:fill="auto"/>
            <w:vAlign w:val="center"/>
          </w:tcPr>
          <w:p w14:paraId="04EEA9D3">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2023-2030</w:t>
            </w:r>
          </w:p>
        </w:tc>
        <w:tc>
          <w:tcPr>
            <w:tcW w:w="1255" w:type="dxa"/>
            <w:shd w:val="clear" w:color="auto" w:fill="auto"/>
            <w:vAlign w:val="center"/>
          </w:tcPr>
          <w:p w14:paraId="2CD18276">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开展招商引资工作。</w:t>
            </w:r>
          </w:p>
        </w:tc>
        <w:tc>
          <w:tcPr>
            <w:tcW w:w="1020" w:type="dxa"/>
            <w:shd w:val="clear" w:color="auto" w:fill="auto"/>
            <w:vAlign w:val="center"/>
          </w:tcPr>
          <w:p w14:paraId="3B1F9843">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开展规划方案设计，启动项目建设前期工作。</w:t>
            </w:r>
          </w:p>
        </w:tc>
        <w:tc>
          <w:tcPr>
            <w:tcW w:w="996" w:type="dxa"/>
            <w:shd w:val="clear" w:color="auto" w:fill="auto"/>
            <w:vAlign w:val="center"/>
          </w:tcPr>
          <w:p w14:paraId="1FD506DD">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基本建成。</w:t>
            </w:r>
          </w:p>
        </w:tc>
        <w:tc>
          <w:tcPr>
            <w:tcW w:w="540" w:type="dxa"/>
            <w:shd w:val="clear" w:color="auto" w:fill="auto"/>
            <w:vAlign w:val="center"/>
          </w:tcPr>
          <w:p w14:paraId="58E8235F">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100000</w:t>
            </w:r>
          </w:p>
        </w:tc>
        <w:tc>
          <w:tcPr>
            <w:tcW w:w="462" w:type="dxa"/>
            <w:shd w:val="clear" w:color="auto" w:fill="auto"/>
            <w:vAlign w:val="center"/>
          </w:tcPr>
          <w:p w14:paraId="0BCFC5A8">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420" w:type="dxa"/>
            <w:shd w:val="clear" w:color="auto" w:fill="auto"/>
            <w:vAlign w:val="center"/>
          </w:tcPr>
          <w:p w14:paraId="5F65610A">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55" w:type="dxa"/>
            <w:shd w:val="clear" w:color="auto" w:fill="auto"/>
            <w:vAlign w:val="center"/>
          </w:tcPr>
          <w:p w14:paraId="08E70E35">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100000</w:t>
            </w:r>
          </w:p>
        </w:tc>
        <w:tc>
          <w:tcPr>
            <w:tcW w:w="363" w:type="dxa"/>
            <w:shd w:val="clear" w:color="auto" w:fill="auto"/>
            <w:vAlign w:val="center"/>
          </w:tcPr>
          <w:p w14:paraId="58EE1F1C">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1848F87F">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张 凯</w:t>
            </w:r>
          </w:p>
        </w:tc>
        <w:tc>
          <w:tcPr>
            <w:tcW w:w="885" w:type="dxa"/>
            <w:shd w:val="clear" w:color="auto" w:fill="auto"/>
            <w:vAlign w:val="center"/>
          </w:tcPr>
          <w:p w14:paraId="6D260414">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区规划自然资源局</w:t>
            </w:r>
          </w:p>
        </w:tc>
        <w:tc>
          <w:tcPr>
            <w:tcW w:w="1192" w:type="dxa"/>
            <w:shd w:val="clear" w:color="auto" w:fill="auto"/>
            <w:vAlign w:val="center"/>
          </w:tcPr>
          <w:p w14:paraId="337B4227">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区文化旅游委、区国资委、区招商中心，和顺镇人民政府</w:t>
            </w:r>
          </w:p>
        </w:tc>
        <w:tc>
          <w:tcPr>
            <w:tcW w:w="353" w:type="dxa"/>
            <w:shd w:val="clear" w:color="auto" w:fill="auto"/>
            <w:vAlign w:val="center"/>
          </w:tcPr>
          <w:p w14:paraId="372F6AB5">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62E83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13876" w:type="dxa"/>
            <w:gridSpan w:val="18"/>
            <w:shd w:val="clear" w:color="auto" w:fill="auto"/>
            <w:vAlign w:val="center"/>
          </w:tcPr>
          <w:p w14:paraId="4C244358">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方正黑体_GBK" w:hAnsi="方正黑体_GBK" w:eastAsia="方正黑体_GBK" w:cs="方正黑体_GBK"/>
                <w:spacing w:val="0"/>
                <w:w w:val="100"/>
                <w:kern w:val="0"/>
                <w:sz w:val="18"/>
                <w:szCs w:val="18"/>
              </w:rPr>
              <w:t>四、国际化基础配套提升工程</w:t>
            </w:r>
          </w:p>
        </w:tc>
      </w:tr>
      <w:tr w14:paraId="3B097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331" w:type="dxa"/>
            <w:shd w:val="clear" w:color="auto" w:fill="auto"/>
            <w:vAlign w:val="center"/>
          </w:tcPr>
          <w:p w14:paraId="4415F33C">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61</w:t>
            </w:r>
          </w:p>
        </w:tc>
        <w:tc>
          <w:tcPr>
            <w:tcW w:w="915" w:type="dxa"/>
            <w:shd w:val="clear" w:color="auto" w:fill="auto"/>
            <w:vAlign w:val="center"/>
          </w:tcPr>
          <w:p w14:paraId="19832403">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武隆喀斯特文旅休闲中心</w:t>
            </w:r>
          </w:p>
        </w:tc>
        <w:tc>
          <w:tcPr>
            <w:tcW w:w="2054" w:type="dxa"/>
            <w:shd w:val="clear" w:color="auto" w:fill="auto"/>
            <w:vAlign w:val="center"/>
          </w:tcPr>
          <w:p w14:paraId="5589F41D">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建设武隆喀斯特文旅休闲中心。</w:t>
            </w:r>
          </w:p>
        </w:tc>
        <w:tc>
          <w:tcPr>
            <w:tcW w:w="745" w:type="dxa"/>
            <w:shd w:val="clear" w:color="auto" w:fill="auto"/>
            <w:vAlign w:val="center"/>
          </w:tcPr>
          <w:p w14:paraId="569CDCB0">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武隆</w:t>
            </w:r>
          </w:p>
          <w:p w14:paraId="547ED36F">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城区</w:t>
            </w:r>
          </w:p>
        </w:tc>
        <w:tc>
          <w:tcPr>
            <w:tcW w:w="420" w:type="dxa"/>
            <w:shd w:val="clear" w:color="auto" w:fill="auto"/>
            <w:vAlign w:val="center"/>
          </w:tcPr>
          <w:p w14:paraId="10F97D43">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续建</w:t>
            </w:r>
          </w:p>
        </w:tc>
        <w:tc>
          <w:tcPr>
            <w:tcW w:w="830" w:type="dxa"/>
            <w:shd w:val="clear" w:color="auto" w:fill="auto"/>
            <w:vAlign w:val="center"/>
          </w:tcPr>
          <w:p w14:paraId="2D82CF24">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2022-2035</w:t>
            </w:r>
          </w:p>
        </w:tc>
        <w:tc>
          <w:tcPr>
            <w:tcW w:w="1255" w:type="dxa"/>
            <w:shd w:val="clear" w:color="auto" w:fill="auto"/>
            <w:vAlign w:val="center"/>
          </w:tcPr>
          <w:p w14:paraId="033B94F6">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武隆旅游集散中心项目完工投用。</w:t>
            </w:r>
          </w:p>
        </w:tc>
        <w:tc>
          <w:tcPr>
            <w:tcW w:w="1020" w:type="dxa"/>
            <w:shd w:val="clear" w:color="auto" w:fill="auto"/>
            <w:vAlign w:val="center"/>
          </w:tcPr>
          <w:p w14:paraId="5BDB73BE">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完成广场建设及业态布局等。</w:t>
            </w:r>
          </w:p>
        </w:tc>
        <w:tc>
          <w:tcPr>
            <w:tcW w:w="996" w:type="dxa"/>
            <w:shd w:val="clear" w:color="auto" w:fill="auto"/>
            <w:vAlign w:val="center"/>
          </w:tcPr>
          <w:p w14:paraId="18A1774F">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69D13821">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60000</w:t>
            </w:r>
          </w:p>
        </w:tc>
        <w:tc>
          <w:tcPr>
            <w:tcW w:w="462" w:type="dxa"/>
            <w:shd w:val="clear" w:color="auto" w:fill="auto"/>
            <w:vAlign w:val="center"/>
          </w:tcPr>
          <w:p w14:paraId="44F93839">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420" w:type="dxa"/>
            <w:shd w:val="clear" w:color="auto" w:fill="auto"/>
            <w:vAlign w:val="center"/>
          </w:tcPr>
          <w:p w14:paraId="002DE26B">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17"/>
                <w:w w:val="100"/>
                <w:kern w:val="0"/>
                <w:sz w:val="18"/>
                <w:szCs w:val="18"/>
              </w:rPr>
            </w:pPr>
            <w:r>
              <w:rPr>
                <w:rFonts w:hint="default" w:ascii="Times New Roman" w:hAnsi="Times New Roman" w:eastAsia="方正仿宋_GBK" w:cs="Times New Roman"/>
                <w:spacing w:val="-17"/>
                <w:w w:val="100"/>
                <w:kern w:val="0"/>
                <w:sz w:val="18"/>
                <w:szCs w:val="18"/>
              </w:rPr>
              <w:t>60000</w:t>
            </w:r>
          </w:p>
        </w:tc>
        <w:tc>
          <w:tcPr>
            <w:tcW w:w="555" w:type="dxa"/>
            <w:shd w:val="clear" w:color="auto" w:fill="auto"/>
            <w:vAlign w:val="center"/>
          </w:tcPr>
          <w:p w14:paraId="7E3FF25B">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363" w:type="dxa"/>
            <w:shd w:val="clear" w:color="auto" w:fill="auto"/>
            <w:vAlign w:val="center"/>
          </w:tcPr>
          <w:p w14:paraId="29C8CCE7">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280E4688">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刘 印</w:t>
            </w:r>
          </w:p>
        </w:tc>
        <w:tc>
          <w:tcPr>
            <w:tcW w:w="885" w:type="dxa"/>
            <w:shd w:val="clear" w:color="auto" w:fill="auto"/>
            <w:vAlign w:val="center"/>
          </w:tcPr>
          <w:p w14:paraId="1FDBFA5F">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区旅游产业</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集团</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公司</w:t>
            </w:r>
          </w:p>
        </w:tc>
        <w:tc>
          <w:tcPr>
            <w:tcW w:w="1192" w:type="dxa"/>
            <w:shd w:val="clear" w:color="auto" w:fill="auto"/>
            <w:vAlign w:val="center"/>
          </w:tcPr>
          <w:p w14:paraId="4BB67FE8">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区住房城乡建委、</w:t>
            </w:r>
            <w:r>
              <w:rPr>
                <w:rFonts w:hint="eastAsia" w:cs="Times New Roman"/>
                <w:spacing w:val="0"/>
                <w:w w:val="100"/>
                <w:kern w:val="0"/>
                <w:sz w:val="18"/>
                <w:szCs w:val="18"/>
                <w:lang w:eastAsia="zh-CN"/>
              </w:rPr>
              <w:t>区城市管理局</w:t>
            </w:r>
            <w:r>
              <w:rPr>
                <w:rFonts w:hint="default" w:ascii="Times New Roman" w:hAnsi="Times New Roman" w:eastAsia="方正仿宋_GBK" w:cs="Times New Roman"/>
                <w:spacing w:val="0"/>
                <w:w w:val="100"/>
                <w:kern w:val="0"/>
                <w:sz w:val="18"/>
                <w:szCs w:val="18"/>
              </w:rPr>
              <w:t>、区文化旅游委，芙蓉街道办事处</w:t>
            </w:r>
          </w:p>
        </w:tc>
        <w:tc>
          <w:tcPr>
            <w:tcW w:w="353" w:type="dxa"/>
            <w:shd w:val="clear" w:color="auto" w:fill="auto"/>
            <w:vAlign w:val="center"/>
          </w:tcPr>
          <w:p w14:paraId="6B7200AC">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268AF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331" w:type="dxa"/>
            <w:shd w:val="clear" w:color="auto" w:fill="auto"/>
            <w:vAlign w:val="center"/>
          </w:tcPr>
          <w:p w14:paraId="45E1605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62</w:t>
            </w:r>
          </w:p>
        </w:tc>
        <w:tc>
          <w:tcPr>
            <w:tcW w:w="915" w:type="dxa"/>
            <w:shd w:val="clear" w:color="auto" w:fill="auto"/>
            <w:vAlign w:val="center"/>
          </w:tcPr>
          <w:p w14:paraId="46A3E70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武隆区产城景融合发展项目</w:t>
            </w:r>
          </w:p>
        </w:tc>
        <w:tc>
          <w:tcPr>
            <w:tcW w:w="2054" w:type="dxa"/>
            <w:shd w:val="clear" w:color="auto" w:fill="auto"/>
            <w:vAlign w:val="center"/>
          </w:tcPr>
          <w:p w14:paraId="3C618B8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提升城市客厅形象，新建滨江道路，亲水风情街景观改造；高速下道、柏杨路、四方街片区、苏家河至三桥沿线的城市更新及品质提升。</w:t>
            </w:r>
          </w:p>
        </w:tc>
        <w:tc>
          <w:tcPr>
            <w:tcW w:w="745" w:type="dxa"/>
            <w:shd w:val="clear" w:color="auto" w:fill="auto"/>
            <w:vAlign w:val="center"/>
          </w:tcPr>
          <w:p w14:paraId="11DBB09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武隆</w:t>
            </w:r>
          </w:p>
          <w:p w14:paraId="45DFAD4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城区</w:t>
            </w:r>
          </w:p>
        </w:tc>
        <w:tc>
          <w:tcPr>
            <w:tcW w:w="420" w:type="dxa"/>
            <w:shd w:val="clear" w:color="auto" w:fill="auto"/>
            <w:vAlign w:val="center"/>
          </w:tcPr>
          <w:p w14:paraId="3E5831D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新建</w:t>
            </w:r>
          </w:p>
        </w:tc>
        <w:tc>
          <w:tcPr>
            <w:tcW w:w="830" w:type="dxa"/>
            <w:shd w:val="clear" w:color="auto" w:fill="auto"/>
            <w:vAlign w:val="center"/>
          </w:tcPr>
          <w:p w14:paraId="73ACE12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2022-2024</w:t>
            </w:r>
          </w:p>
        </w:tc>
        <w:tc>
          <w:tcPr>
            <w:tcW w:w="1255" w:type="dxa"/>
            <w:shd w:val="clear" w:color="auto" w:fill="auto"/>
            <w:vAlign w:val="center"/>
          </w:tcPr>
          <w:p w14:paraId="583B49B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完成高速下道片区品质提升工程和白杨路品质提升，四方街改造。</w:t>
            </w:r>
          </w:p>
        </w:tc>
        <w:tc>
          <w:tcPr>
            <w:tcW w:w="1020" w:type="dxa"/>
            <w:shd w:val="clear" w:color="auto" w:fill="auto"/>
            <w:vAlign w:val="center"/>
          </w:tcPr>
          <w:p w14:paraId="0E82BA3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建成投入使用。</w:t>
            </w:r>
          </w:p>
        </w:tc>
        <w:tc>
          <w:tcPr>
            <w:tcW w:w="996" w:type="dxa"/>
            <w:shd w:val="clear" w:color="auto" w:fill="auto"/>
            <w:vAlign w:val="center"/>
          </w:tcPr>
          <w:p w14:paraId="29B50F9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74A24A0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107000</w:t>
            </w:r>
          </w:p>
        </w:tc>
        <w:tc>
          <w:tcPr>
            <w:tcW w:w="462" w:type="dxa"/>
            <w:shd w:val="clear" w:color="auto" w:fill="auto"/>
            <w:vAlign w:val="center"/>
          </w:tcPr>
          <w:p w14:paraId="5D1C18A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420" w:type="dxa"/>
            <w:shd w:val="clear" w:color="auto" w:fill="auto"/>
            <w:vAlign w:val="center"/>
          </w:tcPr>
          <w:p w14:paraId="07A0119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17"/>
                <w:w w:val="100"/>
                <w:kern w:val="0"/>
                <w:sz w:val="18"/>
                <w:szCs w:val="18"/>
              </w:rPr>
            </w:pPr>
            <w:r>
              <w:rPr>
                <w:rFonts w:hint="default" w:ascii="Times New Roman" w:hAnsi="Times New Roman" w:eastAsia="方正仿宋_GBK" w:cs="Times New Roman"/>
                <w:spacing w:val="-23"/>
                <w:w w:val="100"/>
                <w:kern w:val="0"/>
                <w:sz w:val="18"/>
                <w:szCs w:val="18"/>
              </w:rPr>
              <w:t>107000</w:t>
            </w:r>
          </w:p>
        </w:tc>
        <w:tc>
          <w:tcPr>
            <w:tcW w:w="555" w:type="dxa"/>
            <w:shd w:val="clear" w:color="auto" w:fill="auto"/>
            <w:vAlign w:val="center"/>
          </w:tcPr>
          <w:p w14:paraId="46FB4D2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363" w:type="dxa"/>
            <w:shd w:val="clear" w:color="auto" w:fill="auto"/>
            <w:vAlign w:val="center"/>
          </w:tcPr>
          <w:p w14:paraId="153ECE9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3264271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张 凯</w:t>
            </w:r>
          </w:p>
        </w:tc>
        <w:tc>
          <w:tcPr>
            <w:tcW w:w="885" w:type="dxa"/>
            <w:shd w:val="clear" w:color="auto" w:fill="auto"/>
            <w:vAlign w:val="center"/>
          </w:tcPr>
          <w:p w14:paraId="7D8A33C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区住房城乡建委、区城市发展</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集团</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公司</w:t>
            </w:r>
          </w:p>
        </w:tc>
        <w:tc>
          <w:tcPr>
            <w:tcW w:w="1192" w:type="dxa"/>
            <w:shd w:val="clear" w:color="auto" w:fill="auto"/>
            <w:vAlign w:val="center"/>
          </w:tcPr>
          <w:p w14:paraId="78855CC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区规划自然资源局、区交通局、区水利局、</w:t>
            </w:r>
            <w:r>
              <w:rPr>
                <w:rFonts w:hint="eastAsia" w:cs="Times New Roman"/>
                <w:spacing w:val="0"/>
                <w:w w:val="100"/>
                <w:kern w:val="0"/>
                <w:sz w:val="18"/>
                <w:szCs w:val="18"/>
                <w:lang w:eastAsia="zh-CN"/>
              </w:rPr>
              <w:t>区城市管理局</w:t>
            </w:r>
            <w:r>
              <w:rPr>
                <w:rFonts w:hint="default" w:ascii="Times New Roman" w:hAnsi="Times New Roman" w:eastAsia="方正仿宋_GBK" w:cs="Times New Roman"/>
                <w:spacing w:val="0"/>
                <w:w w:val="100"/>
                <w:kern w:val="0"/>
                <w:sz w:val="18"/>
                <w:szCs w:val="18"/>
              </w:rPr>
              <w:t>、区商务委、区文化旅游委、芙蓉街道办事处</w:t>
            </w:r>
          </w:p>
        </w:tc>
        <w:tc>
          <w:tcPr>
            <w:tcW w:w="353" w:type="dxa"/>
            <w:shd w:val="clear" w:color="auto" w:fill="auto"/>
            <w:vAlign w:val="center"/>
          </w:tcPr>
          <w:p w14:paraId="3925D30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6B6A2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331" w:type="dxa"/>
            <w:shd w:val="clear" w:color="auto" w:fill="auto"/>
            <w:vAlign w:val="center"/>
          </w:tcPr>
          <w:p w14:paraId="489D5E0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63</w:t>
            </w:r>
          </w:p>
        </w:tc>
        <w:tc>
          <w:tcPr>
            <w:tcW w:w="915" w:type="dxa"/>
            <w:shd w:val="clear" w:color="auto" w:fill="auto"/>
            <w:vAlign w:val="center"/>
          </w:tcPr>
          <w:p w14:paraId="05B6D2A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仙女山国家级旅游度假区旅游基础设施项目</w:t>
            </w:r>
          </w:p>
        </w:tc>
        <w:tc>
          <w:tcPr>
            <w:tcW w:w="2054" w:type="dxa"/>
            <w:shd w:val="clear" w:color="auto" w:fill="auto"/>
            <w:vAlign w:val="center"/>
          </w:tcPr>
          <w:p w14:paraId="426830D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建设游客接待中心、智慧旅游大数据服务中心、旅游标识标牌、生态停车场、旅游厕所等。</w:t>
            </w:r>
          </w:p>
        </w:tc>
        <w:tc>
          <w:tcPr>
            <w:tcW w:w="745" w:type="dxa"/>
            <w:shd w:val="clear" w:color="auto" w:fill="auto"/>
            <w:vAlign w:val="center"/>
          </w:tcPr>
          <w:p w14:paraId="6B47AEE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仙女山街道、天生三桥景区、旅游交通干线</w:t>
            </w:r>
          </w:p>
        </w:tc>
        <w:tc>
          <w:tcPr>
            <w:tcW w:w="420" w:type="dxa"/>
            <w:shd w:val="clear" w:color="auto" w:fill="auto"/>
            <w:vAlign w:val="center"/>
          </w:tcPr>
          <w:p w14:paraId="20AF280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新建</w:t>
            </w:r>
          </w:p>
        </w:tc>
        <w:tc>
          <w:tcPr>
            <w:tcW w:w="830" w:type="dxa"/>
            <w:shd w:val="clear" w:color="auto" w:fill="auto"/>
            <w:vAlign w:val="center"/>
          </w:tcPr>
          <w:p w14:paraId="6EE9A56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2022-2025</w:t>
            </w:r>
          </w:p>
        </w:tc>
        <w:tc>
          <w:tcPr>
            <w:tcW w:w="1255" w:type="dxa"/>
            <w:shd w:val="clear" w:color="auto" w:fill="auto"/>
            <w:vAlign w:val="center"/>
          </w:tcPr>
          <w:p w14:paraId="41BDEFB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完成项目前期工作，力争达到开工条件。</w:t>
            </w:r>
          </w:p>
        </w:tc>
        <w:tc>
          <w:tcPr>
            <w:tcW w:w="1020" w:type="dxa"/>
            <w:shd w:val="clear" w:color="auto" w:fill="auto"/>
            <w:vAlign w:val="center"/>
          </w:tcPr>
          <w:p w14:paraId="2A1A5DA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完成申报建设内容。</w:t>
            </w:r>
          </w:p>
        </w:tc>
        <w:tc>
          <w:tcPr>
            <w:tcW w:w="996" w:type="dxa"/>
            <w:shd w:val="clear" w:color="auto" w:fill="auto"/>
            <w:vAlign w:val="center"/>
          </w:tcPr>
          <w:p w14:paraId="59627A2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677CDDB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8550</w:t>
            </w:r>
          </w:p>
        </w:tc>
        <w:tc>
          <w:tcPr>
            <w:tcW w:w="462" w:type="dxa"/>
            <w:shd w:val="clear" w:color="auto" w:fill="auto"/>
            <w:vAlign w:val="center"/>
          </w:tcPr>
          <w:p w14:paraId="6E1FA99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3200</w:t>
            </w:r>
          </w:p>
        </w:tc>
        <w:tc>
          <w:tcPr>
            <w:tcW w:w="420" w:type="dxa"/>
            <w:shd w:val="clear" w:color="auto" w:fill="auto"/>
            <w:vAlign w:val="center"/>
          </w:tcPr>
          <w:p w14:paraId="6491C88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55" w:type="dxa"/>
            <w:shd w:val="clear" w:color="auto" w:fill="auto"/>
            <w:vAlign w:val="center"/>
          </w:tcPr>
          <w:p w14:paraId="31B4C5F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363" w:type="dxa"/>
            <w:shd w:val="clear" w:color="auto" w:fill="auto"/>
            <w:vAlign w:val="center"/>
          </w:tcPr>
          <w:p w14:paraId="13FCF7C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5350</w:t>
            </w:r>
          </w:p>
        </w:tc>
        <w:tc>
          <w:tcPr>
            <w:tcW w:w="540" w:type="dxa"/>
            <w:shd w:val="clear" w:color="auto" w:fill="auto"/>
            <w:vAlign w:val="center"/>
          </w:tcPr>
          <w:p w14:paraId="3E16C90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刘 印</w:t>
            </w:r>
          </w:p>
        </w:tc>
        <w:tc>
          <w:tcPr>
            <w:tcW w:w="885" w:type="dxa"/>
            <w:shd w:val="clear" w:color="auto" w:fill="auto"/>
            <w:vAlign w:val="center"/>
          </w:tcPr>
          <w:p w14:paraId="0DB5502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区旅游产业</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集团</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公司</w:t>
            </w:r>
          </w:p>
        </w:tc>
        <w:tc>
          <w:tcPr>
            <w:tcW w:w="1192" w:type="dxa"/>
            <w:shd w:val="clear" w:color="auto" w:fill="auto"/>
            <w:vAlign w:val="center"/>
          </w:tcPr>
          <w:p w14:paraId="646739A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区发展改革委、区生态环境局、区交通局、文化旅游委、区林业局，有关乡镇人民政府、街道办事处</w:t>
            </w:r>
          </w:p>
        </w:tc>
        <w:tc>
          <w:tcPr>
            <w:tcW w:w="353" w:type="dxa"/>
            <w:shd w:val="clear" w:color="auto" w:fill="auto"/>
            <w:vAlign w:val="center"/>
          </w:tcPr>
          <w:p w14:paraId="54DBFAE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中央预算内资金3200万</w:t>
            </w:r>
          </w:p>
        </w:tc>
      </w:tr>
      <w:tr w14:paraId="02C31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331" w:type="dxa"/>
            <w:shd w:val="clear" w:color="auto" w:fill="auto"/>
            <w:vAlign w:val="center"/>
          </w:tcPr>
          <w:p w14:paraId="73DFAE9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64</w:t>
            </w:r>
          </w:p>
        </w:tc>
        <w:tc>
          <w:tcPr>
            <w:tcW w:w="915" w:type="dxa"/>
            <w:shd w:val="clear" w:color="auto" w:fill="auto"/>
            <w:vAlign w:val="center"/>
          </w:tcPr>
          <w:p w14:paraId="3C1CD9D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仙女山旅游度假区智能集中供热及配套管网工程项目</w:t>
            </w:r>
          </w:p>
        </w:tc>
        <w:tc>
          <w:tcPr>
            <w:tcW w:w="2054" w:type="dxa"/>
            <w:shd w:val="clear" w:color="auto" w:fill="auto"/>
            <w:vAlign w:val="center"/>
          </w:tcPr>
          <w:p w14:paraId="164D660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新建能源站工程、换热站工程、并配套实施污水管网改造工程、道路改造工程、绿化工程等配套工程。</w:t>
            </w:r>
          </w:p>
        </w:tc>
        <w:tc>
          <w:tcPr>
            <w:tcW w:w="745" w:type="dxa"/>
            <w:shd w:val="clear" w:color="auto" w:fill="auto"/>
            <w:vAlign w:val="center"/>
          </w:tcPr>
          <w:p w14:paraId="17F11C2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仙女山街道</w:t>
            </w:r>
          </w:p>
        </w:tc>
        <w:tc>
          <w:tcPr>
            <w:tcW w:w="420" w:type="dxa"/>
            <w:shd w:val="clear" w:color="auto" w:fill="auto"/>
            <w:vAlign w:val="center"/>
          </w:tcPr>
          <w:p w14:paraId="5C73C4A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新建</w:t>
            </w:r>
          </w:p>
        </w:tc>
        <w:tc>
          <w:tcPr>
            <w:tcW w:w="830" w:type="dxa"/>
            <w:shd w:val="clear" w:color="auto" w:fill="auto"/>
            <w:vAlign w:val="center"/>
          </w:tcPr>
          <w:p w14:paraId="5D09CEF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2022-2030</w:t>
            </w:r>
          </w:p>
        </w:tc>
        <w:tc>
          <w:tcPr>
            <w:tcW w:w="1255" w:type="dxa"/>
            <w:shd w:val="clear" w:color="auto" w:fill="auto"/>
            <w:vAlign w:val="center"/>
          </w:tcPr>
          <w:p w14:paraId="49AA61F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完成一期管网开挖，管道安装以及锅炉安装完50%。</w:t>
            </w:r>
          </w:p>
        </w:tc>
        <w:tc>
          <w:tcPr>
            <w:tcW w:w="1020" w:type="dxa"/>
            <w:shd w:val="clear" w:color="auto" w:fill="auto"/>
            <w:vAlign w:val="center"/>
          </w:tcPr>
          <w:p w14:paraId="73C4BA5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完成一期供暖，启动二期建设。</w:t>
            </w:r>
          </w:p>
        </w:tc>
        <w:tc>
          <w:tcPr>
            <w:tcW w:w="996" w:type="dxa"/>
            <w:shd w:val="clear" w:color="auto" w:fill="auto"/>
            <w:vAlign w:val="center"/>
          </w:tcPr>
          <w:p w14:paraId="7643A3B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全面建成</w:t>
            </w:r>
          </w:p>
        </w:tc>
        <w:tc>
          <w:tcPr>
            <w:tcW w:w="540" w:type="dxa"/>
            <w:shd w:val="clear" w:color="auto" w:fill="auto"/>
            <w:vAlign w:val="center"/>
          </w:tcPr>
          <w:p w14:paraId="58144AD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20000</w:t>
            </w:r>
          </w:p>
        </w:tc>
        <w:tc>
          <w:tcPr>
            <w:tcW w:w="462" w:type="dxa"/>
            <w:shd w:val="clear" w:color="auto" w:fill="auto"/>
            <w:vAlign w:val="center"/>
          </w:tcPr>
          <w:p w14:paraId="14761DD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420" w:type="dxa"/>
            <w:shd w:val="clear" w:color="auto" w:fill="auto"/>
            <w:vAlign w:val="center"/>
          </w:tcPr>
          <w:p w14:paraId="70ABE7C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17"/>
                <w:w w:val="100"/>
                <w:kern w:val="0"/>
                <w:sz w:val="18"/>
                <w:szCs w:val="18"/>
              </w:rPr>
            </w:pPr>
            <w:r>
              <w:rPr>
                <w:rFonts w:hint="default" w:ascii="Times New Roman" w:hAnsi="Times New Roman" w:eastAsia="方正仿宋_GBK" w:cs="Times New Roman"/>
                <w:spacing w:val="-17"/>
                <w:w w:val="100"/>
                <w:kern w:val="0"/>
                <w:sz w:val="18"/>
                <w:szCs w:val="18"/>
              </w:rPr>
              <w:t>20000</w:t>
            </w:r>
          </w:p>
        </w:tc>
        <w:tc>
          <w:tcPr>
            <w:tcW w:w="555" w:type="dxa"/>
            <w:shd w:val="clear" w:color="auto" w:fill="auto"/>
            <w:vAlign w:val="center"/>
          </w:tcPr>
          <w:p w14:paraId="430149D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363" w:type="dxa"/>
            <w:shd w:val="clear" w:color="auto" w:fill="auto"/>
            <w:vAlign w:val="center"/>
          </w:tcPr>
          <w:p w14:paraId="057C91C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45D572D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刘 印</w:t>
            </w:r>
          </w:p>
        </w:tc>
        <w:tc>
          <w:tcPr>
            <w:tcW w:w="885" w:type="dxa"/>
            <w:shd w:val="clear" w:color="auto" w:fill="auto"/>
            <w:vAlign w:val="center"/>
          </w:tcPr>
          <w:p w14:paraId="7AC0741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区旅游产业</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集团</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公司</w:t>
            </w:r>
          </w:p>
        </w:tc>
        <w:tc>
          <w:tcPr>
            <w:tcW w:w="1192" w:type="dxa"/>
            <w:shd w:val="clear" w:color="auto" w:fill="auto"/>
            <w:vAlign w:val="center"/>
          </w:tcPr>
          <w:p w14:paraId="455B3B5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仙女山街道办事处</w:t>
            </w:r>
          </w:p>
        </w:tc>
        <w:tc>
          <w:tcPr>
            <w:tcW w:w="353" w:type="dxa"/>
            <w:shd w:val="clear" w:color="auto" w:fill="auto"/>
            <w:vAlign w:val="center"/>
          </w:tcPr>
          <w:p w14:paraId="09872F4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336E8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331" w:type="dxa"/>
            <w:shd w:val="clear" w:color="auto" w:fill="auto"/>
            <w:vAlign w:val="center"/>
          </w:tcPr>
          <w:p w14:paraId="1F67DF2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65</w:t>
            </w:r>
          </w:p>
        </w:tc>
        <w:tc>
          <w:tcPr>
            <w:tcW w:w="915" w:type="dxa"/>
            <w:shd w:val="clear" w:color="auto" w:fill="auto"/>
            <w:vAlign w:val="center"/>
          </w:tcPr>
          <w:p w14:paraId="08A4AF8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仙女山旅游小火车风景线项目</w:t>
            </w:r>
          </w:p>
        </w:tc>
        <w:tc>
          <w:tcPr>
            <w:tcW w:w="2054" w:type="dxa"/>
            <w:shd w:val="clear" w:color="auto" w:fill="auto"/>
            <w:vAlign w:val="center"/>
          </w:tcPr>
          <w:p w14:paraId="44F737C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建设渝湘高铁南站出口--城区-仙女山旅游度假区、仙女山机场旅游小火车及基础配套设施。</w:t>
            </w:r>
          </w:p>
        </w:tc>
        <w:tc>
          <w:tcPr>
            <w:tcW w:w="745" w:type="dxa"/>
            <w:shd w:val="clear" w:color="auto" w:fill="auto"/>
            <w:vAlign w:val="center"/>
          </w:tcPr>
          <w:p w14:paraId="69628FF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武隆区</w:t>
            </w:r>
          </w:p>
        </w:tc>
        <w:tc>
          <w:tcPr>
            <w:tcW w:w="420" w:type="dxa"/>
            <w:shd w:val="clear" w:color="auto" w:fill="auto"/>
            <w:vAlign w:val="center"/>
          </w:tcPr>
          <w:p w14:paraId="0C1AB6E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新建</w:t>
            </w:r>
          </w:p>
        </w:tc>
        <w:tc>
          <w:tcPr>
            <w:tcW w:w="830" w:type="dxa"/>
            <w:shd w:val="clear" w:color="auto" w:fill="auto"/>
            <w:vAlign w:val="center"/>
          </w:tcPr>
          <w:p w14:paraId="71FFC70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2022-2031</w:t>
            </w:r>
          </w:p>
        </w:tc>
        <w:tc>
          <w:tcPr>
            <w:tcW w:w="1255" w:type="dxa"/>
            <w:shd w:val="clear" w:color="auto" w:fill="auto"/>
            <w:vAlign w:val="center"/>
          </w:tcPr>
          <w:p w14:paraId="0D2ECF3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加快推进线路论证，序时推进项目打造前期工作，同步启动招商引资工作。</w:t>
            </w:r>
          </w:p>
        </w:tc>
        <w:tc>
          <w:tcPr>
            <w:tcW w:w="1020" w:type="dxa"/>
            <w:shd w:val="clear" w:color="auto" w:fill="auto"/>
            <w:vAlign w:val="center"/>
          </w:tcPr>
          <w:p w14:paraId="1FF8136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引进投资企业，加快推进项目建设。</w:t>
            </w:r>
          </w:p>
        </w:tc>
        <w:tc>
          <w:tcPr>
            <w:tcW w:w="996" w:type="dxa"/>
            <w:shd w:val="clear" w:color="auto" w:fill="auto"/>
            <w:vAlign w:val="center"/>
          </w:tcPr>
          <w:p w14:paraId="6C557A2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全面建成投运</w:t>
            </w:r>
          </w:p>
        </w:tc>
        <w:tc>
          <w:tcPr>
            <w:tcW w:w="540" w:type="dxa"/>
            <w:shd w:val="clear" w:color="auto" w:fill="auto"/>
            <w:vAlign w:val="center"/>
          </w:tcPr>
          <w:p w14:paraId="09A9FCF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640000</w:t>
            </w:r>
          </w:p>
        </w:tc>
        <w:tc>
          <w:tcPr>
            <w:tcW w:w="462" w:type="dxa"/>
            <w:shd w:val="clear" w:color="auto" w:fill="auto"/>
            <w:vAlign w:val="center"/>
          </w:tcPr>
          <w:p w14:paraId="6253CF1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420" w:type="dxa"/>
            <w:shd w:val="clear" w:color="auto" w:fill="auto"/>
            <w:vAlign w:val="center"/>
          </w:tcPr>
          <w:p w14:paraId="4052DFE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17"/>
                <w:w w:val="100"/>
                <w:kern w:val="0"/>
                <w:sz w:val="18"/>
                <w:szCs w:val="18"/>
              </w:rPr>
            </w:pPr>
            <w:r>
              <w:rPr>
                <w:rFonts w:hint="default" w:ascii="Times New Roman" w:hAnsi="Times New Roman" w:eastAsia="方正仿宋_GBK" w:cs="Times New Roman"/>
                <w:spacing w:val="-17"/>
                <w:w w:val="100"/>
                <w:kern w:val="0"/>
                <w:sz w:val="18"/>
                <w:szCs w:val="18"/>
              </w:rPr>
              <w:t>40000</w:t>
            </w:r>
          </w:p>
        </w:tc>
        <w:tc>
          <w:tcPr>
            <w:tcW w:w="555" w:type="dxa"/>
            <w:shd w:val="clear" w:color="auto" w:fill="auto"/>
            <w:vAlign w:val="center"/>
          </w:tcPr>
          <w:p w14:paraId="1C7A925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600000</w:t>
            </w:r>
          </w:p>
        </w:tc>
        <w:tc>
          <w:tcPr>
            <w:tcW w:w="363" w:type="dxa"/>
            <w:shd w:val="clear" w:color="auto" w:fill="auto"/>
            <w:vAlign w:val="center"/>
          </w:tcPr>
          <w:p w14:paraId="6E9D70E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0B474C6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刘 印</w:t>
            </w:r>
          </w:p>
        </w:tc>
        <w:tc>
          <w:tcPr>
            <w:tcW w:w="885" w:type="dxa"/>
            <w:shd w:val="clear" w:color="auto" w:fill="auto"/>
            <w:vAlign w:val="center"/>
          </w:tcPr>
          <w:p w14:paraId="56EDCA4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区旅游产业</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集团</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公司</w:t>
            </w:r>
          </w:p>
        </w:tc>
        <w:tc>
          <w:tcPr>
            <w:tcW w:w="1192" w:type="dxa"/>
            <w:shd w:val="clear" w:color="auto" w:fill="auto"/>
            <w:vAlign w:val="center"/>
          </w:tcPr>
          <w:p w14:paraId="39B2025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区发展改革委、区规划自然资源局、区交通局、区招商中心</w:t>
            </w:r>
          </w:p>
        </w:tc>
        <w:tc>
          <w:tcPr>
            <w:tcW w:w="353" w:type="dxa"/>
            <w:shd w:val="clear" w:color="auto" w:fill="auto"/>
            <w:vAlign w:val="center"/>
          </w:tcPr>
          <w:p w14:paraId="00546B4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1E41D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05" w:hRule="atLeast"/>
          <w:jc w:val="center"/>
        </w:trPr>
        <w:tc>
          <w:tcPr>
            <w:tcW w:w="331" w:type="dxa"/>
            <w:shd w:val="clear" w:color="auto" w:fill="auto"/>
            <w:vAlign w:val="center"/>
          </w:tcPr>
          <w:p w14:paraId="3E218D7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66</w:t>
            </w:r>
          </w:p>
        </w:tc>
        <w:tc>
          <w:tcPr>
            <w:tcW w:w="915" w:type="dxa"/>
            <w:shd w:val="clear" w:color="auto" w:fill="auto"/>
            <w:vAlign w:val="center"/>
          </w:tcPr>
          <w:p w14:paraId="2AE11A8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度假区进场道路升级改造工程项目</w:t>
            </w:r>
          </w:p>
        </w:tc>
        <w:tc>
          <w:tcPr>
            <w:tcW w:w="2054" w:type="dxa"/>
            <w:shd w:val="clear" w:color="auto" w:fill="auto"/>
            <w:vAlign w:val="center"/>
          </w:tcPr>
          <w:p w14:paraId="6138E08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升级改造度假区迎宾工程至杨妹妹农家乐段道路拓宽升级改造工程，将现有2车道拓宽为4车道。</w:t>
            </w:r>
          </w:p>
        </w:tc>
        <w:tc>
          <w:tcPr>
            <w:tcW w:w="745" w:type="dxa"/>
            <w:shd w:val="clear" w:color="auto" w:fill="auto"/>
            <w:vAlign w:val="center"/>
          </w:tcPr>
          <w:p w14:paraId="09C10B3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仙女山街道</w:t>
            </w:r>
          </w:p>
        </w:tc>
        <w:tc>
          <w:tcPr>
            <w:tcW w:w="420" w:type="dxa"/>
            <w:shd w:val="clear" w:color="auto" w:fill="auto"/>
            <w:vAlign w:val="center"/>
          </w:tcPr>
          <w:p w14:paraId="2B8CE3B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新建</w:t>
            </w:r>
          </w:p>
        </w:tc>
        <w:tc>
          <w:tcPr>
            <w:tcW w:w="830" w:type="dxa"/>
            <w:shd w:val="clear" w:color="auto" w:fill="auto"/>
            <w:vAlign w:val="center"/>
          </w:tcPr>
          <w:p w14:paraId="75AE2CA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2022-2024</w:t>
            </w:r>
          </w:p>
        </w:tc>
        <w:tc>
          <w:tcPr>
            <w:tcW w:w="1255" w:type="dxa"/>
            <w:shd w:val="clear" w:color="auto" w:fill="auto"/>
            <w:vAlign w:val="center"/>
          </w:tcPr>
          <w:p w14:paraId="7EEE9F2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开展前期工作。</w:t>
            </w:r>
          </w:p>
        </w:tc>
        <w:tc>
          <w:tcPr>
            <w:tcW w:w="1020" w:type="dxa"/>
            <w:shd w:val="clear" w:color="auto" w:fill="auto"/>
            <w:vAlign w:val="center"/>
          </w:tcPr>
          <w:p w14:paraId="613471E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完成前期工作。</w:t>
            </w:r>
          </w:p>
        </w:tc>
        <w:tc>
          <w:tcPr>
            <w:tcW w:w="996" w:type="dxa"/>
            <w:shd w:val="clear" w:color="auto" w:fill="auto"/>
            <w:vAlign w:val="center"/>
          </w:tcPr>
          <w:p w14:paraId="117E105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建设完成</w:t>
            </w:r>
          </w:p>
        </w:tc>
        <w:tc>
          <w:tcPr>
            <w:tcW w:w="540" w:type="dxa"/>
            <w:shd w:val="clear" w:color="auto" w:fill="auto"/>
            <w:vAlign w:val="center"/>
          </w:tcPr>
          <w:p w14:paraId="25FA267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8000</w:t>
            </w:r>
          </w:p>
        </w:tc>
        <w:tc>
          <w:tcPr>
            <w:tcW w:w="462" w:type="dxa"/>
            <w:shd w:val="clear" w:color="auto" w:fill="auto"/>
            <w:vAlign w:val="center"/>
          </w:tcPr>
          <w:p w14:paraId="4102F15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8000</w:t>
            </w:r>
          </w:p>
        </w:tc>
        <w:tc>
          <w:tcPr>
            <w:tcW w:w="420" w:type="dxa"/>
            <w:shd w:val="clear" w:color="auto" w:fill="auto"/>
            <w:vAlign w:val="center"/>
          </w:tcPr>
          <w:p w14:paraId="435527C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55" w:type="dxa"/>
            <w:shd w:val="clear" w:color="auto" w:fill="auto"/>
            <w:vAlign w:val="center"/>
          </w:tcPr>
          <w:p w14:paraId="3899F7A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363" w:type="dxa"/>
            <w:shd w:val="clear" w:color="auto" w:fill="auto"/>
            <w:vAlign w:val="center"/>
          </w:tcPr>
          <w:p w14:paraId="05A4BC1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47F9081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刘 印</w:t>
            </w:r>
          </w:p>
        </w:tc>
        <w:tc>
          <w:tcPr>
            <w:tcW w:w="885" w:type="dxa"/>
            <w:shd w:val="clear" w:color="auto" w:fill="auto"/>
            <w:vAlign w:val="center"/>
          </w:tcPr>
          <w:p w14:paraId="0D7A198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区交通局</w:t>
            </w:r>
          </w:p>
        </w:tc>
        <w:tc>
          <w:tcPr>
            <w:tcW w:w="1192" w:type="dxa"/>
            <w:shd w:val="clear" w:color="auto" w:fill="auto"/>
            <w:vAlign w:val="center"/>
          </w:tcPr>
          <w:p w14:paraId="1FDF30F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eastAsia" w:cs="Times New Roman"/>
                <w:spacing w:val="0"/>
                <w:w w:val="100"/>
                <w:kern w:val="0"/>
                <w:sz w:val="18"/>
                <w:szCs w:val="18"/>
                <w:lang w:eastAsia="zh-CN"/>
              </w:rPr>
              <w:t>区旅游产业（集团）公司</w:t>
            </w:r>
            <w:r>
              <w:rPr>
                <w:rFonts w:hint="default" w:ascii="Times New Roman" w:hAnsi="Times New Roman" w:eastAsia="方正仿宋_GBK" w:cs="Times New Roman"/>
                <w:spacing w:val="0"/>
                <w:w w:val="100"/>
                <w:kern w:val="0"/>
                <w:sz w:val="18"/>
                <w:szCs w:val="18"/>
              </w:rPr>
              <w:t>，仙女山街道办事处</w:t>
            </w:r>
          </w:p>
        </w:tc>
        <w:tc>
          <w:tcPr>
            <w:tcW w:w="353" w:type="dxa"/>
            <w:shd w:val="clear" w:color="auto" w:fill="auto"/>
            <w:vAlign w:val="center"/>
          </w:tcPr>
          <w:p w14:paraId="76FC515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6E0CC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15" w:hRule="atLeast"/>
          <w:jc w:val="center"/>
        </w:trPr>
        <w:tc>
          <w:tcPr>
            <w:tcW w:w="331" w:type="dxa"/>
            <w:shd w:val="clear" w:color="auto" w:fill="auto"/>
            <w:vAlign w:val="center"/>
          </w:tcPr>
          <w:p w14:paraId="12A978E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67</w:t>
            </w:r>
          </w:p>
        </w:tc>
        <w:tc>
          <w:tcPr>
            <w:tcW w:w="915" w:type="dxa"/>
            <w:shd w:val="clear" w:color="auto" w:fill="auto"/>
            <w:vAlign w:val="center"/>
          </w:tcPr>
          <w:p w14:paraId="11142C8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G319—天尺情缘景区公路</w:t>
            </w:r>
          </w:p>
        </w:tc>
        <w:tc>
          <w:tcPr>
            <w:tcW w:w="2054" w:type="dxa"/>
            <w:shd w:val="clear" w:color="auto" w:fill="auto"/>
            <w:vAlign w:val="center"/>
          </w:tcPr>
          <w:p w14:paraId="64FB9BE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G319杨家湾隧道至白果坪公路，总长约11.2千米，其中原路改建8.0千米新建公路3.2千米，路基宽度7.5米。</w:t>
            </w:r>
          </w:p>
        </w:tc>
        <w:tc>
          <w:tcPr>
            <w:tcW w:w="745" w:type="dxa"/>
            <w:shd w:val="clear" w:color="auto" w:fill="auto"/>
            <w:vAlign w:val="center"/>
          </w:tcPr>
          <w:p w14:paraId="12BC9F0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白马镇</w:t>
            </w:r>
          </w:p>
        </w:tc>
        <w:tc>
          <w:tcPr>
            <w:tcW w:w="420" w:type="dxa"/>
            <w:shd w:val="clear" w:color="auto" w:fill="auto"/>
            <w:vAlign w:val="center"/>
          </w:tcPr>
          <w:p w14:paraId="3F34CD7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新建</w:t>
            </w:r>
          </w:p>
        </w:tc>
        <w:tc>
          <w:tcPr>
            <w:tcW w:w="830" w:type="dxa"/>
            <w:shd w:val="clear" w:color="auto" w:fill="auto"/>
            <w:vAlign w:val="center"/>
          </w:tcPr>
          <w:p w14:paraId="5B98BEF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2023-2025</w:t>
            </w:r>
          </w:p>
        </w:tc>
        <w:tc>
          <w:tcPr>
            <w:tcW w:w="1255" w:type="dxa"/>
            <w:shd w:val="clear" w:color="auto" w:fill="auto"/>
            <w:vAlign w:val="center"/>
          </w:tcPr>
          <w:p w14:paraId="50BAF7D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开展前期工作。</w:t>
            </w:r>
          </w:p>
        </w:tc>
        <w:tc>
          <w:tcPr>
            <w:tcW w:w="1020" w:type="dxa"/>
            <w:shd w:val="clear" w:color="auto" w:fill="auto"/>
            <w:vAlign w:val="center"/>
          </w:tcPr>
          <w:p w14:paraId="0A7E3D2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完成前期工作。</w:t>
            </w:r>
          </w:p>
        </w:tc>
        <w:tc>
          <w:tcPr>
            <w:tcW w:w="996" w:type="dxa"/>
            <w:shd w:val="clear" w:color="auto" w:fill="auto"/>
            <w:vAlign w:val="center"/>
          </w:tcPr>
          <w:p w14:paraId="7492165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建设完成</w:t>
            </w:r>
          </w:p>
        </w:tc>
        <w:tc>
          <w:tcPr>
            <w:tcW w:w="540" w:type="dxa"/>
            <w:shd w:val="clear" w:color="auto" w:fill="auto"/>
            <w:vAlign w:val="center"/>
          </w:tcPr>
          <w:p w14:paraId="1C25D15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17000</w:t>
            </w:r>
          </w:p>
        </w:tc>
        <w:tc>
          <w:tcPr>
            <w:tcW w:w="462" w:type="dxa"/>
            <w:shd w:val="clear" w:color="auto" w:fill="auto"/>
            <w:vAlign w:val="center"/>
          </w:tcPr>
          <w:p w14:paraId="3E1FE38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17000</w:t>
            </w:r>
          </w:p>
        </w:tc>
        <w:tc>
          <w:tcPr>
            <w:tcW w:w="420" w:type="dxa"/>
            <w:shd w:val="clear" w:color="auto" w:fill="auto"/>
            <w:vAlign w:val="center"/>
          </w:tcPr>
          <w:p w14:paraId="2FF5BD5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55" w:type="dxa"/>
            <w:shd w:val="clear" w:color="auto" w:fill="auto"/>
            <w:vAlign w:val="center"/>
          </w:tcPr>
          <w:p w14:paraId="3B75960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363" w:type="dxa"/>
            <w:shd w:val="clear" w:color="auto" w:fill="auto"/>
            <w:vAlign w:val="center"/>
          </w:tcPr>
          <w:p w14:paraId="1957B37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03AFD84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刘 印</w:t>
            </w:r>
          </w:p>
        </w:tc>
        <w:tc>
          <w:tcPr>
            <w:tcW w:w="885" w:type="dxa"/>
            <w:shd w:val="clear" w:color="auto" w:fill="auto"/>
            <w:vAlign w:val="center"/>
          </w:tcPr>
          <w:p w14:paraId="76093A3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区交通局</w:t>
            </w:r>
          </w:p>
        </w:tc>
        <w:tc>
          <w:tcPr>
            <w:tcW w:w="1192" w:type="dxa"/>
            <w:shd w:val="clear" w:color="auto" w:fill="auto"/>
            <w:vAlign w:val="center"/>
          </w:tcPr>
          <w:p w14:paraId="747F24A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eastAsia" w:cs="Times New Roman"/>
                <w:spacing w:val="0"/>
                <w:w w:val="100"/>
                <w:kern w:val="0"/>
                <w:sz w:val="18"/>
                <w:szCs w:val="18"/>
                <w:lang w:eastAsia="zh-CN"/>
              </w:rPr>
              <w:t>区旅游产业（集团）公司</w:t>
            </w:r>
            <w:r>
              <w:rPr>
                <w:rFonts w:hint="default" w:ascii="Times New Roman" w:hAnsi="Times New Roman" w:eastAsia="方正仿宋_GBK" w:cs="Times New Roman"/>
                <w:spacing w:val="0"/>
                <w:w w:val="100"/>
                <w:kern w:val="0"/>
                <w:sz w:val="18"/>
                <w:szCs w:val="18"/>
              </w:rPr>
              <w:t>，羊角街道办事处、白马镇人民政府</w:t>
            </w:r>
          </w:p>
        </w:tc>
        <w:tc>
          <w:tcPr>
            <w:tcW w:w="353" w:type="dxa"/>
            <w:shd w:val="clear" w:color="auto" w:fill="auto"/>
            <w:vAlign w:val="center"/>
          </w:tcPr>
          <w:p w14:paraId="33BAAC2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18681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331" w:type="dxa"/>
            <w:shd w:val="clear" w:color="auto" w:fill="auto"/>
            <w:vAlign w:val="center"/>
          </w:tcPr>
          <w:p w14:paraId="1BBF308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68</w:t>
            </w:r>
          </w:p>
        </w:tc>
        <w:tc>
          <w:tcPr>
            <w:tcW w:w="915" w:type="dxa"/>
            <w:shd w:val="clear" w:color="auto" w:fill="auto"/>
            <w:vAlign w:val="center"/>
          </w:tcPr>
          <w:p w14:paraId="280F5EC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仙女山机场提升项目</w:t>
            </w:r>
          </w:p>
        </w:tc>
        <w:tc>
          <w:tcPr>
            <w:tcW w:w="2054" w:type="dxa"/>
            <w:shd w:val="clear" w:color="auto" w:fill="auto"/>
            <w:vAlign w:val="center"/>
          </w:tcPr>
          <w:p w14:paraId="4542876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一是改扩建仙女山机场航站楼4000平方米，设置2—4座登机桥；二是建设仙女山机场特殊临时口岸。</w:t>
            </w:r>
          </w:p>
        </w:tc>
        <w:tc>
          <w:tcPr>
            <w:tcW w:w="745" w:type="dxa"/>
            <w:shd w:val="clear" w:color="auto" w:fill="auto"/>
            <w:vAlign w:val="center"/>
          </w:tcPr>
          <w:p w14:paraId="586FBD8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仙女山街道</w:t>
            </w:r>
          </w:p>
        </w:tc>
        <w:tc>
          <w:tcPr>
            <w:tcW w:w="420" w:type="dxa"/>
            <w:shd w:val="clear" w:color="auto" w:fill="auto"/>
            <w:vAlign w:val="center"/>
          </w:tcPr>
          <w:p w14:paraId="1FC5A38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新建</w:t>
            </w:r>
          </w:p>
        </w:tc>
        <w:tc>
          <w:tcPr>
            <w:tcW w:w="830" w:type="dxa"/>
            <w:shd w:val="clear" w:color="auto" w:fill="auto"/>
            <w:vAlign w:val="center"/>
          </w:tcPr>
          <w:p w14:paraId="3FB3EBF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2022-2036</w:t>
            </w:r>
          </w:p>
        </w:tc>
        <w:tc>
          <w:tcPr>
            <w:tcW w:w="1255" w:type="dxa"/>
            <w:shd w:val="clear" w:color="auto" w:fill="auto"/>
            <w:vAlign w:val="center"/>
          </w:tcPr>
          <w:p w14:paraId="2A0B33E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启动仙女山机场航站楼改扩建前期准备工作。</w:t>
            </w:r>
          </w:p>
        </w:tc>
        <w:tc>
          <w:tcPr>
            <w:tcW w:w="1020" w:type="dxa"/>
            <w:shd w:val="clear" w:color="auto" w:fill="auto"/>
            <w:vAlign w:val="center"/>
          </w:tcPr>
          <w:p w14:paraId="4A5D004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开展改扩建前期工作。</w:t>
            </w:r>
          </w:p>
        </w:tc>
        <w:tc>
          <w:tcPr>
            <w:tcW w:w="996" w:type="dxa"/>
            <w:shd w:val="clear" w:color="auto" w:fill="auto"/>
            <w:vAlign w:val="center"/>
          </w:tcPr>
          <w:p w14:paraId="23C6D1F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完成仙女山机场航站楼扩建4000平方米，设置2-4座登机桥；开展仙女山机场特殊临时口岸规划和项目审批等相关工作，争取纳入国家口岸开放5年发展规划。</w:t>
            </w:r>
          </w:p>
        </w:tc>
        <w:tc>
          <w:tcPr>
            <w:tcW w:w="540" w:type="dxa"/>
            <w:shd w:val="clear" w:color="auto" w:fill="auto"/>
            <w:vAlign w:val="center"/>
          </w:tcPr>
          <w:p w14:paraId="02778C6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22000</w:t>
            </w:r>
          </w:p>
        </w:tc>
        <w:tc>
          <w:tcPr>
            <w:tcW w:w="462" w:type="dxa"/>
            <w:shd w:val="clear" w:color="auto" w:fill="auto"/>
            <w:vAlign w:val="center"/>
          </w:tcPr>
          <w:p w14:paraId="6C5DF7D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22000</w:t>
            </w:r>
          </w:p>
        </w:tc>
        <w:tc>
          <w:tcPr>
            <w:tcW w:w="420" w:type="dxa"/>
            <w:shd w:val="clear" w:color="auto" w:fill="auto"/>
            <w:vAlign w:val="center"/>
          </w:tcPr>
          <w:p w14:paraId="0CE6338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55" w:type="dxa"/>
            <w:shd w:val="clear" w:color="auto" w:fill="auto"/>
            <w:vAlign w:val="center"/>
          </w:tcPr>
          <w:p w14:paraId="397B7CD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363" w:type="dxa"/>
            <w:shd w:val="clear" w:color="auto" w:fill="auto"/>
            <w:vAlign w:val="center"/>
          </w:tcPr>
          <w:p w14:paraId="0E7BC49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61D0258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刘 印</w:t>
            </w:r>
          </w:p>
          <w:p w14:paraId="6CA5BA7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邓 涛</w:t>
            </w:r>
          </w:p>
        </w:tc>
        <w:tc>
          <w:tcPr>
            <w:tcW w:w="885" w:type="dxa"/>
            <w:shd w:val="clear" w:color="auto" w:fill="auto"/>
            <w:vAlign w:val="center"/>
          </w:tcPr>
          <w:p w14:paraId="46C3C3F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区交通局   区商务委</w:t>
            </w:r>
          </w:p>
        </w:tc>
        <w:tc>
          <w:tcPr>
            <w:tcW w:w="1192" w:type="dxa"/>
            <w:shd w:val="clear" w:color="auto" w:fill="auto"/>
            <w:vAlign w:val="center"/>
          </w:tcPr>
          <w:p w14:paraId="1CB8A47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eastAsia" w:cs="Times New Roman"/>
                <w:spacing w:val="0"/>
                <w:w w:val="100"/>
                <w:kern w:val="0"/>
                <w:sz w:val="18"/>
                <w:szCs w:val="18"/>
                <w:lang w:eastAsia="zh-CN"/>
              </w:rPr>
              <w:t>区旅游产业（集团）公司</w:t>
            </w:r>
            <w:r>
              <w:rPr>
                <w:rFonts w:hint="default" w:ascii="Times New Roman" w:hAnsi="Times New Roman" w:eastAsia="方正仿宋_GBK" w:cs="Times New Roman"/>
                <w:spacing w:val="0"/>
                <w:w w:val="100"/>
                <w:kern w:val="0"/>
                <w:sz w:val="18"/>
                <w:szCs w:val="18"/>
              </w:rPr>
              <w:t>、区发展改革委、区交通局</w:t>
            </w:r>
          </w:p>
        </w:tc>
        <w:tc>
          <w:tcPr>
            <w:tcW w:w="353" w:type="dxa"/>
            <w:shd w:val="clear" w:color="auto" w:fill="auto"/>
            <w:vAlign w:val="center"/>
          </w:tcPr>
          <w:p w14:paraId="7AFFC07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3DCB1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331" w:type="dxa"/>
            <w:shd w:val="clear" w:color="auto" w:fill="auto"/>
            <w:vAlign w:val="center"/>
          </w:tcPr>
          <w:p w14:paraId="47C55A5C">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69</w:t>
            </w:r>
          </w:p>
        </w:tc>
        <w:tc>
          <w:tcPr>
            <w:tcW w:w="915" w:type="dxa"/>
            <w:shd w:val="clear" w:color="auto" w:fill="auto"/>
            <w:vAlign w:val="center"/>
          </w:tcPr>
          <w:p w14:paraId="0A1812B7">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临空经济区市政基础设施建设项目</w:t>
            </w:r>
          </w:p>
        </w:tc>
        <w:tc>
          <w:tcPr>
            <w:tcW w:w="2054" w:type="dxa"/>
            <w:shd w:val="clear" w:color="auto" w:fill="auto"/>
            <w:vAlign w:val="center"/>
          </w:tcPr>
          <w:p w14:paraId="0EEF592A">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建设市政道路、公交站台等基础设施。</w:t>
            </w:r>
          </w:p>
        </w:tc>
        <w:tc>
          <w:tcPr>
            <w:tcW w:w="745" w:type="dxa"/>
            <w:shd w:val="clear" w:color="auto" w:fill="auto"/>
            <w:vAlign w:val="center"/>
          </w:tcPr>
          <w:p w14:paraId="4C5728C7">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仙女山街道</w:t>
            </w:r>
          </w:p>
        </w:tc>
        <w:tc>
          <w:tcPr>
            <w:tcW w:w="420" w:type="dxa"/>
            <w:shd w:val="clear" w:color="auto" w:fill="auto"/>
            <w:vAlign w:val="center"/>
          </w:tcPr>
          <w:p w14:paraId="528E1609">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前期</w:t>
            </w:r>
          </w:p>
        </w:tc>
        <w:tc>
          <w:tcPr>
            <w:tcW w:w="830" w:type="dxa"/>
            <w:shd w:val="clear" w:color="auto" w:fill="auto"/>
            <w:vAlign w:val="center"/>
          </w:tcPr>
          <w:p w14:paraId="51BFB0CD">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2023-2027</w:t>
            </w:r>
          </w:p>
        </w:tc>
        <w:tc>
          <w:tcPr>
            <w:tcW w:w="1255" w:type="dxa"/>
            <w:shd w:val="clear" w:color="auto" w:fill="auto"/>
            <w:vAlign w:val="center"/>
          </w:tcPr>
          <w:p w14:paraId="1D70DC27">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p>
        </w:tc>
        <w:tc>
          <w:tcPr>
            <w:tcW w:w="1020" w:type="dxa"/>
            <w:shd w:val="clear" w:color="auto" w:fill="auto"/>
            <w:vAlign w:val="center"/>
          </w:tcPr>
          <w:p w14:paraId="006AB2A7">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开展前期工作，完成报批、审批，启动项目建设。</w:t>
            </w:r>
          </w:p>
        </w:tc>
        <w:tc>
          <w:tcPr>
            <w:tcW w:w="996" w:type="dxa"/>
            <w:shd w:val="clear" w:color="auto" w:fill="auto"/>
            <w:vAlign w:val="center"/>
          </w:tcPr>
          <w:p w14:paraId="6C5635CD">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2027年前建成投用。</w:t>
            </w:r>
          </w:p>
        </w:tc>
        <w:tc>
          <w:tcPr>
            <w:tcW w:w="540" w:type="dxa"/>
            <w:shd w:val="clear" w:color="auto" w:fill="auto"/>
            <w:vAlign w:val="center"/>
          </w:tcPr>
          <w:p w14:paraId="0FACC535">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30000</w:t>
            </w:r>
          </w:p>
        </w:tc>
        <w:tc>
          <w:tcPr>
            <w:tcW w:w="462" w:type="dxa"/>
            <w:shd w:val="clear" w:color="auto" w:fill="auto"/>
            <w:vAlign w:val="center"/>
          </w:tcPr>
          <w:p w14:paraId="4F462DFC">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420" w:type="dxa"/>
            <w:shd w:val="clear" w:color="auto" w:fill="auto"/>
            <w:vAlign w:val="center"/>
          </w:tcPr>
          <w:p w14:paraId="26EC52BE">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11"/>
                <w:w w:val="100"/>
                <w:kern w:val="0"/>
                <w:sz w:val="18"/>
                <w:szCs w:val="18"/>
              </w:rPr>
              <w:t>30000</w:t>
            </w:r>
          </w:p>
        </w:tc>
        <w:tc>
          <w:tcPr>
            <w:tcW w:w="555" w:type="dxa"/>
            <w:shd w:val="clear" w:color="auto" w:fill="auto"/>
            <w:vAlign w:val="center"/>
          </w:tcPr>
          <w:p w14:paraId="36B0E281">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363" w:type="dxa"/>
            <w:shd w:val="clear" w:color="auto" w:fill="auto"/>
            <w:vAlign w:val="center"/>
          </w:tcPr>
          <w:p w14:paraId="281B36B7">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683F0699">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刘 印</w:t>
            </w:r>
          </w:p>
        </w:tc>
        <w:tc>
          <w:tcPr>
            <w:tcW w:w="885" w:type="dxa"/>
            <w:shd w:val="clear" w:color="auto" w:fill="auto"/>
            <w:vAlign w:val="center"/>
          </w:tcPr>
          <w:p w14:paraId="78A8A0D8">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区旅游产业</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集团</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公司</w:t>
            </w:r>
          </w:p>
        </w:tc>
        <w:tc>
          <w:tcPr>
            <w:tcW w:w="1192" w:type="dxa"/>
            <w:shd w:val="clear" w:color="auto" w:fill="auto"/>
            <w:vAlign w:val="center"/>
          </w:tcPr>
          <w:p w14:paraId="2EB07595">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区经济信息委、区住房城乡建委、</w:t>
            </w:r>
            <w:r>
              <w:rPr>
                <w:rFonts w:hint="eastAsia" w:cs="Times New Roman"/>
                <w:spacing w:val="0"/>
                <w:w w:val="100"/>
                <w:kern w:val="0"/>
                <w:sz w:val="18"/>
                <w:szCs w:val="18"/>
                <w:lang w:eastAsia="zh-CN"/>
              </w:rPr>
              <w:t>区城市管理局</w:t>
            </w:r>
            <w:r>
              <w:rPr>
                <w:rFonts w:hint="default" w:ascii="Times New Roman" w:hAnsi="Times New Roman" w:eastAsia="方正仿宋_GBK" w:cs="Times New Roman"/>
                <w:spacing w:val="0"/>
                <w:w w:val="100"/>
                <w:kern w:val="0"/>
                <w:sz w:val="18"/>
                <w:szCs w:val="18"/>
              </w:rPr>
              <w:t>、区水利局，仙女山街道办事处</w:t>
            </w:r>
          </w:p>
        </w:tc>
        <w:tc>
          <w:tcPr>
            <w:tcW w:w="353" w:type="dxa"/>
            <w:shd w:val="clear" w:color="auto" w:fill="auto"/>
            <w:vAlign w:val="center"/>
          </w:tcPr>
          <w:p w14:paraId="48CC69D0">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20497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331" w:type="dxa"/>
            <w:shd w:val="clear" w:color="auto" w:fill="auto"/>
            <w:vAlign w:val="center"/>
          </w:tcPr>
          <w:p w14:paraId="323CB48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70</w:t>
            </w:r>
          </w:p>
        </w:tc>
        <w:tc>
          <w:tcPr>
            <w:tcW w:w="915" w:type="dxa"/>
            <w:shd w:val="clear" w:color="auto" w:fill="auto"/>
            <w:vAlign w:val="center"/>
          </w:tcPr>
          <w:p w14:paraId="5C87BD5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丰都游轮辅港至南天湖至仙女山机场至渝湘高速公路</w:t>
            </w:r>
          </w:p>
        </w:tc>
        <w:tc>
          <w:tcPr>
            <w:tcW w:w="2054" w:type="dxa"/>
            <w:shd w:val="clear" w:color="auto" w:fill="auto"/>
            <w:vAlign w:val="center"/>
          </w:tcPr>
          <w:p w14:paraId="05F007C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建设里程35公里，建设标准双向4车道。</w:t>
            </w:r>
          </w:p>
        </w:tc>
        <w:tc>
          <w:tcPr>
            <w:tcW w:w="745" w:type="dxa"/>
            <w:shd w:val="clear" w:color="auto" w:fill="auto"/>
            <w:vAlign w:val="center"/>
          </w:tcPr>
          <w:p w14:paraId="21C0498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双河镇、仙女山街道、仙女山机场、武隆城区</w:t>
            </w:r>
          </w:p>
        </w:tc>
        <w:tc>
          <w:tcPr>
            <w:tcW w:w="420" w:type="dxa"/>
            <w:shd w:val="clear" w:color="auto" w:fill="auto"/>
            <w:vAlign w:val="center"/>
          </w:tcPr>
          <w:p w14:paraId="4B78370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前期</w:t>
            </w:r>
          </w:p>
        </w:tc>
        <w:tc>
          <w:tcPr>
            <w:tcW w:w="830" w:type="dxa"/>
            <w:shd w:val="clear" w:color="auto" w:fill="auto"/>
            <w:vAlign w:val="center"/>
          </w:tcPr>
          <w:p w14:paraId="47C2042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2022-2030</w:t>
            </w:r>
          </w:p>
        </w:tc>
        <w:tc>
          <w:tcPr>
            <w:tcW w:w="1255" w:type="dxa"/>
            <w:shd w:val="clear" w:color="auto" w:fill="auto"/>
            <w:vAlign w:val="center"/>
          </w:tcPr>
          <w:p w14:paraId="0B50472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规划方案论证。</w:t>
            </w:r>
          </w:p>
        </w:tc>
        <w:tc>
          <w:tcPr>
            <w:tcW w:w="1020" w:type="dxa"/>
            <w:shd w:val="clear" w:color="auto" w:fill="auto"/>
            <w:vAlign w:val="center"/>
          </w:tcPr>
          <w:p w14:paraId="2824088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开展规划方案设计。</w:t>
            </w:r>
          </w:p>
        </w:tc>
        <w:tc>
          <w:tcPr>
            <w:tcW w:w="996" w:type="dxa"/>
            <w:shd w:val="clear" w:color="auto" w:fill="auto"/>
            <w:vAlign w:val="center"/>
          </w:tcPr>
          <w:p w14:paraId="70502B3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完成建设。</w:t>
            </w:r>
          </w:p>
        </w:tc>
        <w:tc>
          <w:tcPr>
            <w:tcW w:w="540" w:type="dxa"/>
            <w:shd w:val="clear" w:color="auto" w:fill="auto"/>
            <w:vAlign w:val="center"/>
          </w:tcPr>
          <w:p w14:paraId="565558F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415800</w:t>
            </w:r>
          </w:p>
        </w:tc>
        <w:tc>
          <w:tcPr>
            <w:tcW w:w="462" w:type="dxa"/>
            <w:shd w:val="clear" w:color="auto" w:fill="auto"/>
            <w:vAlign w:val="center"/>
          </w:tcPr>
          <w:p w14:paraId="10EE483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420" w:type="dxa"/>
            <w:shd w:val="clear" w:color="auto" w:fill="auto"/>
            <w:vAlign w:val="center"/>
          </w:tcPr>
          <w:p w14:paraId="6042ABA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20"/>
                <w:w w:val="100"/>
                <w:kern w:val="0"/>
                <w:sz w:val="18"/>
                <w:szCs w:val="18"/>
              </w:rPr>
            </w:pPr>
            <w:r>
              <w:rPr>
                <w:rFonts w:hint="default" w:ascii="Times New Roman" w:hAnsi="Times New Roman" w:eastAsia="方正仿宋_GBK" w:cs="Times New Roman"/>
                <w:spacing w:val="-20"/>
                <w:w w:val="100"/>
                <w:kern w:val="0"/>
                <w:sz w:val="18"/>
                <w:szCs w:val="18"/>
              </w:rPr>
              <w:t>415800</w:t>
            </w:r>
          </w:p>
        </w:tc>
        <w:tc>
          <w:tcPr>
            <w:tcW w:w="555" w:type="dxa"/>
            <w:shd w:val="clear" w:color="auto" w:fill="auto"/>
            <w:vAlign w:val="center"/>
          </w:tcPr>
          <w:p w14:paraId="08D4667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363" w:type="dxa"/>
            <w:shd w:val="clear" w:color="auto" w:fill="auto"/>
            <w:vAlign w:val="center"/>
          </w:tcPr>
          <w:p w14:paraId="131CA66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18620C7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刘 印</w:t>
            </w:r>
          </w:p>
        </w:tc>
        <w:tc>
          <w:tcPr>
            <w:tcW w:w="885" w:type="dxa"/>
            <w:shd w:val="clear" w:color="auto" w:fill="auto"/>
            <w:vAlign w:val="center"/>
          </w:tcPr>
          <w:p w14:paraId="1B2CEAB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区交通局</w:t>
            </w:r>
          </w:p>
        </w:tc>
        <w:tc>
          <w:tcPr>
            <w:tcW w:w="1192" w:type="dxa"/>
            <w:shd w:val="clear" w:color="auto" w:fill="auto"/>
            <w:vAlign w:val="center"/>
          </w:tcPr>
          <w:p w14:paraId="095D25E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有关乡镇人民政府、街道办事处</w:t>
            </w:r>
          </w:p>
        </w:tc>
        <w:tc>
          <w:tcPr>
            <w:tcW w:w="353" w:type="dxa"/>
            <w:shd w:val="clear" w:color="auto" w:fill="auto"/>
            <w:vAlign w:val="center"/>
          </w:tcPr>
          <w:p w14:paraId="1BEC042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0D2D3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331" w:type="dxa"/>
            <w:shd w:val="clear" w:color="auto" w:fill="auto"/>
            <w:vAlign w:val="center"/>
          </w:tcPr>
          <w:p w14:paraId="05B9BB3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71</w:t>
            </w:r>
          </w:p>
        </w:tc>
        <w:tc>
          <w:tcPr>
            <w:tcW w:w="915" w:type="dxa"/>
            <w:shd w:val="clear" w:color="auto" w:fill="auto"/>
            <w:vAlign w:val="center"/>
          </w:tcPr>
          <w:p w14:paraId="1357331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高铁站综合客运枢纽</w:t>
            </w:r>
          </w:p>
        </w:tc>
        <w:tc>
          <w:tcPr>
            <w:tcW w:w="2054" w:type="dxa"/>
            <w:shd w:val="clear" w:color="auto" w:fill="auto"/>
            <w:vAlign w:val="center"/>
          </w:tcPr>
          <w:p w14:paraId="0D022CF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铁路站、配套班线、公交、出租车等设施，以及货运物流园区设施。</w:t>
            </w:r>
          </w:p>
        </w:tc>
        <w:tc>
          <w:tcPr>
            <w:tcW w:w="745" w:type="dxa"/>
            <w:shd w:val="clear" w:color="auto" w:fill="auto"/>
            <w:vAlign w:val="center"/>
          </w:tcPr>
          <w:p w14:paraId="555503D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芙蓉街道</w:t>
            </w:r>
          </w:p>
        </w:tc>
        <w:tc>
          <w:tcPr>
            <w:tcW w:w="420" w:type="dxa"/>
            <w:shd w:val="clear" w:color="auto" w:fill="auto"/>
            <w:vAlign w:val="center"/>
          </w:tcPr>
          <w:p w14:paraId="6A7CEA9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前期</w:t>
            </w:r>
          </w:p>
        </w:tc>
        <w:tc>
          <w:tcPr>
            <w:tcW w:w="830" w:type="dxa"/>
            <w:shd w:val="clear" w:color="auto" w:fill="auto"/>
            <w:vAlign w:val="center"/>
          </w:tcPr>
          <w:p w14:paraId="47345FD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2022-2030</w:t>
            </w:r>
          </w:p>
        </w:tc>
        <w:tc>
          <w:tcPr>
            <w:tcW w:w="1255" w:type="dxa"/>
            <w:shd w:val="clear" w:color="auto" w:fill="auto"/>
            <w:vAlign w:val="center"/>
          </w:tcPr>
          <w:p w14:paraId="0A7057E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规划方案论证。</w:t>
            </w:r>
          </w:p>
        </w:tc>
        <w:tc>
          <w:tcPr>
            <w:tcW w:w="1020" w:type="dxa"/>
            <w:shd w:val="clear" w:color="auto" w:fill="auto"/>
            <w:vAlign w:val="center"/>
          </w:tcPr>
          <w:p w14:paraId="3AB34F3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开展规划方案设计。</w:t>
            </w:r>
          </w:p>
        </w:tc>
        <w:tc>
          <w:tcPr>
            <w:tcW w:w="996" w:type="dxa"/>
            <w:shd w:val="clear" w:color="auto" w:fill="auto"/>
            <w:vAlign w:val="center"/>
          </w:tcPr>
          <w:p w14:paraId="18D10BD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完成建设。</w:t>
            </w:r>
          </w:p>
        </w:tc>
        <w:tc>
          <w:tcPr>
            <w:tcW w:w="540" w:type="dxa"/>
            <w:shd w:val="clear" w:color="auto" w:fill="auto"/>
            <w:vAlign w:val="center"/>
          </w:tcPr>
          <w:p w14:paraId="372C775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10000</w:t>
            </w:r>
          </w:p>
        </w:tc>
        <w:tc>
          <w:tcPr>
            <w:tcW w:w="462" w:type="dxa"/>
            <w:shd w:val="clear" w:color="auto" w:fill="auto"/>
            <w:vAlign w:val="center"/>
          </w:tcPr>
          <w:p w14:paraId="14DCAA8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420" w:type="dxa"/>
            <w:shd w:val="clear" w:color="auto" w:fill="auto"/>
            <w:vAlign w:val="center"/>
          </w:tcPr>
          <w:p w14:paraId="2E322DA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20"/>
                <w:w w:val="100"/>
                <w:kern w:val="0"/>
                <w:sz w:val="18"/>
                <w:szCs w:val="18"/>
              </w:rPr>
            </w:pPr>
            <w:r>
              <w:rPr>
                <w:rFonts w:hint="default" w:ascii="Times New Roman" w:hAnsi="Times New Roman" w:eastAsia="方正仿宋_GBK" w:cs="Times New Roman"/>
                <w:spacing w:val="-20"/>
                <w:w w:val="100"/>
                <w:kern w:val="0"/>
                <w:sz w:val="18"/>
                <w:szCs w:val="18"/>
              </w:rPr>
              <w:t>10000</w:t>
            </w:r>
          </w:p>
        </w:tc>
        <w:tc>
          <w:tcPr>
            <w:tcW w:w="555" w:type="dxa"/>
            <w:shd w:val="clear" w:color="auto" w:fill="auto"/>
            <w:vAlign w:val="center"/>
          </w:tcPr>
          <w:p w14:paraId="3D2D360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363" w:type="dxa"/>
            <w:shd w:val="clear" w:color="auto" w:fill="auto"/>
            <w:vAlign w:val="center"/>
          </w:tcPr>
          <w:p w14:paraId="0830CC9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47814A0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刘</w:t>
            </w:r>
            <w:r>
              <w:rPr>
                <w:rFonts w:hint="eastAsia" w:cs="Times New Roman"/>
                <w:spacing w:val="0"/>
                <w:w w:val="100"/>
                <w:kern w:val="0"/>
                <w:sz w:val="18"/>
                <w:szCs w:val="18"/>
                <w:lang w:val="en-US" w:eastAsia="zh-CN"/>
              </w:rPr>
              <w:t xml:space="preserve"> </w:t>
            </w:r>
            <w:r>
              <w:rPr>
                <w:rFonts w:hint="default" w:ascii="Times New Roman" w:hAnsi="Times New Roman" w:eastAsia="方正仿宋_GBK" w:cs="Times New Roman"/>
                <w:spacing w:val="0"/>
                <w:w w:val="100"/>
                <w:kern w:val="0"/>
                <w:sz w:val="18"/>
                <w:szCs w:val="18"/>
              </w:rPr>
              <w:t xml:space="preserve"> 印</w:t>
            </w:r>
          </w:p>
        </w:tc>
        <w:tc>
          <w:tcPr>
            <w:tcW w:w="885" w:type="dxa"/>
            <w:shd w:val="clear" w:color="auto" w:fill="auto"/>
            <w:vAlign w:val="center"/>
          </w:tcPr>
          <w:p w14:paraId="53DDC47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区交通局</w:t>
            </w:r>
          </w:p>
        </w:tc>
        <w:tc>
          <w:tcPr>
            <w:tcW w:w="1192" w:type="dxa"/>
            <w:shd w:val="clear" w:color="auto" w:fill="auto"/>
            <w:vAlign w:val="center"/>
          </w:tcPr>
          <w:p w14:paraId="7FEAABC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eastAsia" w:cs="Times New Roman"/>
                <w:spacing w:val="0"/>
                <w:w w:val="100"/>
                <w:kern w:val="0"/>
                <w:sz w:val="18"/>
                <w:szCs w:val="18"/>
                <w:lang w:eastAsia="zh-CN"/>
              </w:rPr>
              <w:t>区旅游产业（集团）公司</w:t>
            </w:r>
            <w:r>
              <w:rPr>
                <w:rFonts w:hint="default" w:ascii="Times New Roman" w:hAnsi="Times New Roman" w:eastAsia="方正仿宋_GBK" w:cs="Times New Roman"/>
                <w:spacing w:val="0"/>
                <w:w w:val="100"/>
                <w:kern w:val="0"/>
                <w:sz w:val="18"/>
                <w:szCs w:val="18"/>
              </w:rPr>
              <w:t>，有关乡镇人民政府、街道办事处</w:t>
            </w:r>
          </w:p>
        </w:tc>
        <w:tc>
          <w:tcPr>
            <w:tcW w:w="353" w:type="dxa"/>
            <w:shd w:val="clear" w:color="auto" w:fill="auto"/>
            <w:vAlign w:val="center"/>
          </w:tcPr>
          <w:p w14:paraId="35BC210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326FB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331" w:type="dxa"/>
            <w:shd w:val="clear" w:color="auto" w:fill="auto"/>
            <w:vAlign w:val="center"/>
          </w:tcPr>
          <w:p w14:paraId="31AC640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72</w:t>
            </w:r>
          </w:p>
        </w:tc>
        <w:tc>
          <w:tcPr>
            <w:tcW w:w="915" w:type="dxa"/>
            <w:shd w:val="clear" w:color="auto" w:fill="auto"/>
            <w:vAlign w:val="center"/>
          </w:tcPr>
          <w:p w14:paraId="110C50F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乌江画廊蓝色风景道项目</w:t>
            </w:r>
          </w:p>
        </w:tc>
        <w:tc>
          <w:tcPr>
            <w:tcW w:w="2054" w:type="dxa"/>
            <w:shd w:val="clear" w:color="auto" w:fill="auto"/>
            <w:vAlign w:val="center"/>
          </w:tcPr>
          <w:p w14:paraId="71C90CB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建设水上游乐、旅游码头、两岸防护及景观带提升等。</w:t>
            </w:r>
          </w:p>
        </w:tc>
        <w:tc>
          <w:tcPr>
            <w:tcW w:w="745" w:type="dxa"/>
            <w:shd w:val="clear" w:color="auto" w:fill="auto"/>
            <w:vAlign w:val="center"/>
          </w:tcPr>
          <w:p w14:paraId="5E3984C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武隆区</w:t>
            </w:r>
          </w:p>
        </w:tc>
        <w:tc>
          <w:tcPr>
            <w:tcW w:w="420" w:type="dxa"/>
            <w:shd w:val="clear" w:color="auto" w:fill="auto"/>
            <w:vAlign w:val="center"/>
          </w:tcPr>
          <w:p w14:paraId="7DA5DF8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新建</w:t>
            </w:r>
          </w:p>
        </w:tc>
        <w:tc>
          <w:tcPr>
            <w:tcW w:w="830" w:type="dxa"/>
            <w:shd w:val="clear" w:color="auto" w:fill="auto"/>
            <w:vAlign w:val="center"/>
          </w:tcPr>
          <w:p w14:paraId="4911D5E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2023-2030</w:t>
            </w:r>
          </w:p>
        </w:tc>
        <w:tc>
          <w:tcPr>
            <w:tcW w:w="1255" w:type="dxa"/>
            <w:shd w:val="clear" w:color="auto" w:fill="auto"/>
            <w:vAlign w:val="center"/>
          </w:tcPr>
          <w:p w14:paraId="0D9BD7D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p>
        </w:tc>
        <w:tc>
          <w:tcPr>
            <w:tcW w:w="1020" w:type="dxa"/>
            <w:shd w:val="clear" w:color="auto" w:fill="auto"/>
            <w:vAlign w:val="center"/>
          </w:tcPr>
          <w:p w14:paraId="0CA3BDE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启动项目建设前期工作。</w:t>
            </w:r>
          </w:p>
        </w:tc>
        <w:tc>
          <w:tcPr>
            <w:tcW w:w="996" w:type="dxa"/>
            <w:shd w:val="clear" w:color="auto" w:fill="auto"/>
            <w:vAlign w:val="center"/>
          </w:tcPr>
          <w:p w14:paraId="3D62021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完成建设。</w:t>
            </w:r>
          </w:p>
        </w:tc>
        <w:tc>
          <w:tcPr>
            <w:tcW w:w="540" w:type="dxa"/>
            <w:shd w:val="clear" w:color="auto" w:fill="auto"/>
            <w:vAlign w:val="center"/>
          </w:tcPr>
          <w:p w14:paraId="6BB04A3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50000</w:t>
            </w:r>
          </w:p>
        </w:tc>
        <w:tc>
          <w:tcPr>
            <w:tcW w:w="462" w:type="dxa"/>
            <w:shd w:val="clear" w:color="auto" w:fill="auto"/>
            <w:vAlign w:val="center"/>
          </w:tcPr>
          <w:p w14:paraId="4962F99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420" w:type="dxa"/>
            <w:shd w:val="clear" w:color="auto" w:fill="auto"/>
            <w:vAlign w:val="center"/>
          </w:tcPr>
          <w:p w14:paraId="635B14B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55" w:type="dxa"/>
            <w:shd w:val="clear" w:color="auto" w:fill="auto"/>
            <w:vAlign w:val="center"/>
          </w:tcPr>
          <w:p w14:paraId="1718AAD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50000</w:t>
            </w:r>
          </w:p>
        </w:tc>
        <w:tc>
          <w:tcPr>
            <w:tcW w:w="363" w:type="dxa"/>
            <w:shd w:val="clear" w:color="auto" w:fill="auto"/>
            <w:vAlign w:val="center"/>
          </w:tcPr>
          <w:p w14:paraId="1805486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15674E9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 xml:space="preserve">刘 </w:t>
            </w:r>
            <w:r>
              <w:rPr>
                <w:rFonts w:hint="eastAsia" w:cs="Times New Roman"/>
                <w:spacing w:val="0"/>
                <w:w w:val="100"/>
                <w:kern w:val="0"/>
                <w:sz w:val="18"/>
                <w:szCs w:val="18"/>
                <w:lang w:val="en-US" w:eastAsia="zh-CN"/>
              </w:rPr>
              <w:t xml:space="preserve"> </w:t>
            </w:r>
            <w:r>
              <w:rPr>
                <w:rFonts w:hint="default" w:ascii="Times New Roman" w:hAnsi="Times New Roman" w:eastAsia="方正仿宋_GBK" w:cs="Times New Roman"/>
                <w:spacing w:val="0"/>
                <w:w w:val="100"/>
                <w:kern w:val="0"/>
                <w:sz w:val="18"/>
                <w:szCs w:val="18"/>
              </w:rPr>
              <w:t>印</w:t>
            </w:r>
          </w:p>
        </w:tc>
        <w:tc>
          <w:tcPr>
            <w:tcW w:w="885" w:type="dxa"/>
            <w:shd w:val="clear" w:color="auto" w:fill="auto"/>
            <w:vAlign w:val="center"/>
          </w:tcPr>
          <w:p w14:paraId="1027376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区文化旅游委、区旅游产业</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集团</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公司</w:t>
            </w:r>
          </w:p>
        </w:tc>
        <w:tc>
          <w:tcPr>
            <w:tcW w:w="1192" w:type="dxa"/>
            <w:shd w:val="clear" w:color="auto" w:fill="auto"/>
            <w:vAlign w:val="center"/>
          </w:tcPr>
          <w:p w14:paraId="6B28FDA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区发展改革委、区规划自然资源局、区交通局、区水利局、区城市发展</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集团</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公司，有关乡镇人民政府、街道办事处</w:t>
            </w:r>
          </w:p>
        </w:tc>
        <w:tc>
          <w:tcPr>
            <w:tcW w:w="353" w:type="dxa"/>
            <w:shd w:val="clear" w:color="auto" w:fill="auto"/>
            <w:vAlign w:val="center"/>
          </w:tcPr>
          <w:p w14:paraId="59947F5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249BA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331" w:type="dxa"/>
            <w:shd w:val="clear" w:color="auto" w:fill="auto"/>
            <w:vAlign w:val="center"/>
          </w:tcPr>
          <w:p w14:paraId="7D61E28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73</w:t>
            </w:r>
          </w:p>
        </w:tc>
        <w:tc>
          <w:tcPr>
            <w:tcW w:w="915" w:type="dxa"/>
            <w:shd w:val="clear" w:color="auto" w:fill="auto"/>
            <w:vAlign w:val="center"/>
          </w:tcPr>
          <w:p w14:paraId="28158C2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仙女山自然生态喀斯特旅游风景道</w:t>
            </w:r>
          </w:p>
        </w:tc>
        <w:tc>
          <w:tcPr>
            <w:tcW w:w="2054" w:type="dxa"/>
            <w:shd w:val="clear" w:color="auto" w:fill="auto"/>
            <w:vAlign w:val="center"/>
          </w:tcPr>
          <w:p w14:paraId="0C0999A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线路全长 60千米，完善沿线服务驿站、露营地、观景停车区、旅游标识标牌、动物通道、文化小品等。</w:t>
            </w:r>
          </w:p>
        </w:tc>
        <w:tc>
          <w:tcPr>
            <w:tcW w:w="745" w:type="dxa"/>
            <w:shd w:val="clear" w:color="auto" w:fill="auto"/>
            <w:vAlign w:val="center"/>
          </w:tcPr>
          <w:p w14:paraId="0DC5EA1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仙女山片区</w:t>
            </w:r>
          </w:p>
        </w:tc>
        <w:tc>
          <w:tcPr>
            <w:tcW w:w="420" w:type="dxa"/>
            <w:shd w:val="clear" w:color="auto" w:fill="auto"/>
            <w:vAlign w:val="center"/>
          </w:tcPr>
          <w:p w14:paraId="529E3BE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前期</w:t>
            </w:r>
          </w:p>
        </w:tc>
        <w:tc>
          <w:tcPr>
            <w:tcW w:w="830" w:type="dxa"/>
            <w:shd w:val="clear" w:color="auto" w:fill="auto"/>
            <w:vAlign w:val="center"/>
          </w:tcPr>
          <w:p w14:paraId="5D74C5C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2022-2025</w:t>
            </w:r>
          </w:p>
        </w:tc>
        <w:tc>
          <w:tcPr>
            <w:tcW w:w="1255" w:type="dxa"/>
            <w:shd w:val="clear" w:color="auto" w:fill="auto"/>
            <w:vAlign w:val="center"/>
          </w:tcPr>
          <w:p w14:paraId="462AF2B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规划方案论证</w:t>
            </w:r>
          </w:p>
        </w:tc>
        <w:tc>
          <w:tcPr>
            <w:tcW w:w="1020" w:type="dxa"/>
            <w:shd w:val="clear" w:color="auto" w:fill="auto"/>
            <w:vAlign w:val="center"/>
          </w:tcPr>
          <w:p w14:paraId="0CBE90C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开展规划方案设计及基础设施建设。</w:t>
            </w:r>
          </w:p>
        </w:tc>
        <w:tc>
          <w:tcPr>
            <w:tcW w:w="996" w:type="dxa"/>
            <w:shd w:val="clear" w:color="auto" w:fill="auto"/>
            <w:vAlign w:val="center"/>
          </w:tcPr>
          <w:p w14:paraId="22DD43B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完成建设。</w:t>
            </w:r>
          </w:p>
        </w:tc>
        <w:tc>
          <w:tcPr>
            <w:tcW w:w="540" w:type="dxa"/>
            <w:shd w:val="clear" w:color="auto" w:fill="auto"/>
            <w:vAlign w:val="center"/>
          </w:tcPr>
          <w:p w14:paraId="15F0BE6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3000</w:t>
            </w:r>
          </w:p>
        </w:tc>
        <w:tc>
          <w:tcPr>
            <w:tcW w:w="462" w:type="dxa"/>
            <w:shd w:val="clear" w:color="auto" w:fill="auto"/>
            <w:vAlign w:val="center"/>
          </w:tcPr>
          <w:p w14:paraId="3AECB05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450</w:t>
            </w:r>
          </w:p>
        </w:tc>
        <w:tc>
          <w:tcPr>
            <w:tcW w:w="420" w:type="dxa"/>
            <w:shd w:val="clear" w:color="auto" w:fill="auto"/>
            <w:vAlign w:val="center"/>
          </w:tcPr>
          <w:p w14:paraId="3717914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1050</w:t>
            </w:r>
          </w:p>
        </w:tc>
        <w:tc>
          <w:tcPr>
            <w:tcW w:w="555" w:type="dxa"/>
            <w:shd w:val="clear" w:color="auto" w:fill="auto"/>
            <w:vAlign w:val="center"/>
          </w:tcPr>
          <w:p w14:paraId="4AF7070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1500</w:t>
            </w:r>
          </w:p>
        </w:tc>
        <w:tc>
          <w:tcPr>
            <w:tcW w:w="363" w:type="dxa"/>
            <w:shd w:val="clear" w:color="auto" w:fill="auto"/>
            <w:vAlign w:val="center"/>
          </w:tcPr>
          <w:p w14:paraId="030DFBC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1C7610B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刘</w:t>
            </w:r>
            <w:r>
              <w:rPr>
                <w:rFonts w:hint="eastAsia" w:cs="Times New Roman"/>
                <w:spacing w:val="0"/>
                <w:w w:val="100"/>
                <w:kern w:val="0"/>
                <w:sz w:val="18"/>
                <w:szCs w:val="18"/>
                <w:lang w:val="en-US" w:eastAsia="zh-CN"/>
              </w:rPr>
              <w:t xml:space="preserve"> </w:t>
            </w:r>
            <w:r>
              <w:rPr>
                <w:rFonts w:hint="default" w:ascii="Times New Roman" w:hAnsi="Times New Roman" w:eastAsia="方正仿宋_GBK" w:cs="Times New Roman"/>
                <w:spacing w:val="0"/>
                <w:w w:val="100"/>
                <w:kern w:val="0"/>
                <w:sz w:val="18"/>
                <w:szCs w:val="18"/>
              </w:rPr>
              <w:t xml:space="preserve"> 印</w:t>
            </w:r>
          </w:p>
        </w:tc>
        <w:tc>
          <w:tcPr>
            <w:tcW w:w="885" w:type="dxa"/>
            <w:shd w:val="clear" w:color="auto" w:fill="auto"/>
            <w:vAlign w:val="center"/>
          </w:tcPr>
          <w:p w14:paraId="0DCA7DE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区交通局</w:t>
            </w:r>
          </w:p>
        </w:tc>
        <w:tc>
          <w:tcPr>
            <w:tcW w:w="1192" w:type="dxa"/>
            <w:shd w:val="clear" w:color="auto" w:fill="auto"/>
            <w:vAlign w:val="center"/>
          </w:tcPr>
          <w:p w14:paraId="09BAA9F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eastAsia" w:cs="Times New Roman"/>
                <w:spacing w:val="0"/>
                <w:w w:val="100"/>
                <w:kern w:val="0"/>
                <w:sz w:val="18"/>
                <w:szCs w:val="18"/>
                <w:lang w:eastAsia="zh-CN"/>
              </w:rPr>
              <w:t>区旅游产业（集团）公司</w:t>
            </w:r>
            <w:r>
              <w:rPr>
                <w:rFonts w:hint="default" w:ascii="Times New Roman" w:hAnsi="Times New Roman" w:eastAsia="方正仿宋_GBK" w:cs="Times New Roman"/>
                <w:spacing w:val="0"/>
                <w:w w:val="100"/>
                <w:kern w:val="0"/>
                <w:sz w:val="18"/>
                <w:szCs w:val="18"/>
              </w:rPr>
              <w:t>、区发展改革委、区文化旅游委</w:t>
            </w:r>
          </w:p>
        </w:tc>
        <w:tc>
          <w:tcPr>
            <w:tcW w:w="353" w:type="dxa"/>
            <w:shd w:val="clear" w:color="auto" w:fill="auto"/>
            <w:vAlign w:val="center"/>
          </w:tcPr>
          <w:p w14:paraId="25E9433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5C8AB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30" w:hRule="atLeast"/>
          <w:jc w:val="center"/>
        </w:trPr>
        <w:tc>
          <w:tcPr>
            <w:tcW w:w="331" w:type="dxa"/>
            <w:shd w:val="clear" w:color="auto" w:fill="auto"/>
            <w:vAlign w:val="center"/>
          </w:tcPr>
          <w:p w14:paraId="18E32A8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74</w:t>
            </w:r>
          </w:p>
        </w:tc>
        <w:tc>
          <w:tcPr>
            <w:tcW w:w="915" w:type="dxa"/>
            <w:shd w:val="clear" w:color="auto" w:fill="auto"/>
            <w:vAlign w:val="center"/>
          </w:tcPr>
          <w:p w14:paraId="471BE0E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白马山人文风情旅游风景道</w:t>
            </w:r>
          </w:p>
        </w:tc>
        <w:tc>
          <w:tcPr>
            <w:tcW w:w="2054" w:type="dxa"/>
            <w:shd w:val="clear" w:color="auto" w:fill="auto"/>
            <w:vAlign w:val="center"/>
          </w:tcPr>
          <w:p w14:paraId="4D61574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线路全长45千米，完善沿线服务驿站、露营地、观景停车区、旅游标识标牌、动物通道、文化小品等。</w:t>
            </w:r>
          </w:p>
        </w:tc>
        <w:tc>
          <w:tcPr>
            <w:tcW w:w="745" w:type="dxa"/>
            <w:shd w:val="clear" w:color="auto" w:fill="auto"/>
            <w:vAlign w:val="center"/>
          </w:tcPr>
          <w:p w14:paraId="04A7AF6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白马山片区</w:t>
            </w:r>
          </w:p>
        </w:tc>
        <w:tc>
          <w:tcPr>
            <w:tcW w:w="420" w:type="dxa"/>
            <w:shd w:val="clear" w:color="auto" w:fill="auto"/>
            <w:vAlign w:val="center"/>
          </w:tcPr>
          <w:p w14:paraId="59761E3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前期</w:t>
            </w:r>
          </w:p>
        </w:tc>
        <w:tc>
          <w:tcPr>
            <w:tcW w:w="830" w:type="dxa"/>
            <w:shd w:val="clear" w:color="auto" w:fill="auto"/>
            <w:vAlign w:val="center"/>
          </w:tcPr>
          <w:p w14:paraId="02B631B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2022-2028</w:t>
            </w:r>
          </w:p>
        </w:tc>
        <w:tc>
          <w:tcPr>
            <w:tcW w:w="1255" w:type="dxa"/>
            <w:shd w:val="clear" w:color="auto" w:fill="auto"/>
            <w:vAlign w:val="center"/>
          </w:tcPr>
          <w:p w14:paraId="27E97DA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规划方案论证。</w:t>
            </w:r>
          </w:p>
        </w:tc>
        <w:tc>
          <w:tcPr>
            <w:tcW w:w="1020" w:type="dxa"/>
            <w:shd w:val="clear" w:color="auto" w:fill="auto"/>
            <w:vAlign w:val="center"/>
          </w:tcPr>
          <w:p w14:paraId="45E6A8F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开展规划方案设计及基础设施建设。</w:t>
            </w:r>
          </w:p>
        </w:tc>
        <w:tc>
          <w:tcPr>
            <w:tcW w:w="996" w:type="dxa"/>
            <w:shd w:val="clear" w:color="auto" w:fill="auto"/>
            <w:vAlign w:val="center"/>
          </w:tcPr>
          <w:p w14:paraId="4F94975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完成建设。</w:t>
            </w:r>
          </w:p>
        </w:tc>
        <w:tc>
          <w:tcPr>
            <w:tcW w:w="540" w:type="dxa"/>
            <w:shd w:val="clear" w:color="auto" w:fill="auto"/>
            <w:vAlign w:val="center"/>
          </w:tcPr>
          <w:p w14:paraId="569A656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2500</w:t>
            </w:r>
          </w:p>
        </w:tc>
        <w:tc>
          <w:tcPr>
            <w:tcW w:w="462" w:type="dxa"/>
            <w:shd w:val="clear" w:color="auto" w:fill="auto"/>
            <w:vAlign w:val="center"/>
          </w:tcPr>
          <w:p w14:paraId="38FA27D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375</w:t>
            </w:r>
          </w:p>
        </w:tc>
        <w:tc>
          <w:tcPr>
            <w:tcW w:w="420" w:type="dxa"/>
            <w:shd w:val="clear" w:color="auto" w:fill="auto"/>
            <w:vAlign w:val="center"/>
          </w:tcPr>
          <w:p w14:paraId="198B3D4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875</w:t>
            </w:r>
          </w:p>
        </w:tc>
        <w:tc>
          <w:tcPr>
            <w:tcW w:w="555" w:type="dxa"/>
            <w:shd w:val="clear" w:color="auto" w:fill="auto"/>
            <w:vAlign w:val="center"/>
          </w:tcPr>
          <w:p w14:paraId="35CE7A1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1250</w:t>
            </w:r>
          </w:p>
        </w:tc>
        <w:tc>
          <w:tcPr>
            <w:tcW w:w="363" w:type="dxa"/>
            <w:shd w:val="clear" w:color="auto" w:fill="auto"/>
            <w:vAlign w:val="center"/>
          </w:tcPr>
          <w:p w14:paraId="213545F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3FCF7B3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 xml:space="preserve">刘 </w:t>
            </w:r>
            <w:r>
              <w:rPr>
                <w:rFonts w:hint="eastAsia" w:cs="Times New Roman"/>
                <w:spacing w:val="0"/>
                <w:w w:val="100"/>
                <w:kern w:val="0"/>
                <w:sz w:val="18"/>
                <w:szCs w:val="18"/>
                <w:lang w:val="en-US" w:eastAsia="zh-CN"/>
              </w:rPr>
              <w:t xml:space="preserve"> </w:t>
            </w:r>
            <w:r>
              <w:rPr>
                <w:rFonts w:hint="default" w:ascii="Times New Roman" w:hAnsi="Times New Roman" w:eastAsia="方正仿宋_GBK" w:cs="Times New Roman"/>
                <w:spacing w:val="0"/>
                <w:w w:val="100"/>
                <w:kern w:val="0"/>
                <w:sz w:val="18"/>
                <w:szCs w:val="18"/>
              </w:rPr>
              <w:t>印</w:t>
            </w:r>
          </w:p>
        </w:tc>
        <w:tc>
          <w:tcPr>
            <w:tcW w:w="885" w:type="dxa"/>
            <w:shd w:val="clear" w:color="auto" w:fill="auto"/>
            <w:vAlign w:val="center"/>
          </w:tcPr>
          <w:p w14:paraId="3BC3FF1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区交通局</w:t>
            </w:r>
          </w:p>
        </w:tc>
        <w:tc>
          <w:tcPr>
            <w:tcW w:w="1192" w:type="dxa"/>
            <w:shd w:val="clear" w:color="auto" w:fill="auto"/>
            <w:vAlign w:val="center"/>
          </w:tcPr>
          <w:p w14:paraId="2123505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eastAsia" w:cs="Times New Roman"/>
                <w:spacing w:val="0"/>
                <w:w w:val="100"/>
                <w:kern w:val="0"/>
                <w:sz w:val="18"/>
                <w:szCs w:val="18"/>
                <w:lang w:eastAsia="zh-CN"/>
              </w:rPr>
              <w:t>区旅游产业（集团）公司</w:t>
            </w:r>
            <w:r>
              <w:rPr>
                <w:rFonts w:hint="default" w:ascii="Times New Roman" w:hAnsi="Times New Roman" w:eastAsia="方正仿宋_GBK" w:cs="Times New Roman"/>
                <w:spacing w:val="0"/>
                <w:w w:val="100"/>
                <w:kern w:val="0"/>
                <w:sz w:val="18"/>
                <w:szCs w:val="18"/>
              </w:rPr>
              <w:t>、区发展改革委、区文化旅游委</w:t>
            </w:r>
          </w:p>
        </w:tc>
        <w:tc>
          <w:tcPr>
            <w:tcW w:w="353" w:type="dxa"/>
            <w:shd w:val="clear" w:color="auto" w:fill="auto"/>
            <w:vAlign w:val="center"/>
          </w:tcPr>
          <w:p w14:paraId="499E14F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1F4C8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5" w:hRule="atLeast"/>
          <w:jc w:val="center"/>
        </w:trPr>
        <w:tc>
          <w:tcPr>
            <w:tcW w:w="331" w:type="dxa"/>
            <w:shd w:val="clear" w:color="auto" w:fill="auto"/>
            <w:vAlign w:val="center"/>
          </w:tcPr>
          <w:p w14:paraId="2B89033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75</w:t>
            </w:r>
          </w:p>
        </w:tc>
        <w:tc>
          <w:tcPr>
            <w:tcW w:w="915" w:type="dxa"/>
            <w:shd w:val="clear" w:color="auto" w:fill="auto"/>
            <w:vAlign w:val="center"/>
          </w:tcPr>
          <w:p w14:paraId="4218BC6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后坪户外运动旅游风景道</w:t>
            </w:r>
          </w:p>
        </w:tc>
        <w:tc>
          <w:tcPr>
            <w:tcW w:w="2054" w:type="dxa"/>
            <w:shd w:val="clear" w:color="auto" w:fill="auto"/>
            <w:vAlign w:val="center"/>
          </w:tcPr>
          <w:p w14:paraId="6119B4C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线路全长 96千米，完善沿线服务驿站、露营地、观景停车区、旅游标识标牌、动物通道、文化小品等。</w:t>
            </w:r>
          </w:p>
        </w:tc>
        <w:tc>
          <w:tcPr>
            <w:tcW w:w="745" w:type="dxa"/>
            <w:shd w:val="clear" w:color="auto" w:fill="auto"/>
            <w:vAlign w:val="center"/>
          </w:tcPr>
          <w:p w14:paraId="201754C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后坪</w:t>
            </w:r>
          </w:p>
          <w:p w14:paraId="6AA4256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片区</w:t>
            </w:r>
          </w:p>
        </w:tc>
        <w:tc>
          <w:tcPr>
            <w:tcW w:w="420" w:type="dxa"/>
            <w:shd w:val="clear" w:color="auto" w:fill="auto"/>
            <w:vAlign w:val="center"/>
          </w:tcPr>
          <w:p w14:paraId="226A3EF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前期</w:t>
            </w:r>
          </w:p>
        </w:tc>
        <w:tc>
          <w:tcPr>
            <w:tcW w:w="830" w:type="dxa"/>
            <w:shd w:val="clear" w:color="auto" w:fill="auto"/>
            <w:vAlign w:val="center"/>
          </w:tcPr>
          <w:p w14:paraId="3ACFB5C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2022-2035</w:t>
            </w:r>
          </w:p>
        </w:tc>
        <w:tc>
          <w:tcPr>
            <w:tcW w:w="1255" w:type="dxa"/>
            <w:shd w:val="clear" w:color="auto" w:fill="auto"/>
            <w:vAlign w:val="center"/>
          </w:tcPr>
          <w:p w14:paraId="174FC3D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规划方案论证。</w:t>
            </w:r>
          </w:p>
        </w:tc>
        <w:tc>
          <w:tcPr>
            <w:tcW w:w="1020" w:type="dxa"/>
            <w:shd w:val="clear" w:color="auto" w:fill="auto"/>
            <w:vAlign w:val="center"/>
          </w:tcPr>
          <w:p w14:paraId="3F89099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开展规划方案设计。</w:t>
            </w:r>
          </w:p>
        </w:tc>
        <w:tc>
          <w:tcPr>
            <w:tcW w:w="996" w:type="dxa"/>
            <w:shd w:val="clear" w:color="auto" w:fill="auto"/>
            <w:vAlign w:val="center"/>
          </w:tcPr>
          <w:p w14:paraId="2151A9B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完成建设。</w:t>
            </w:r>
          </w:p>
        </w:tc>
        <w:tc>
          <w:tcPr>
            <w:tcW w:w="540" w:type="dxa"/>
            <w:shd w:val="clear" w:color="auto" w:fill="auto"/>
            <w:vAlign w:val="center"/>
          </w:tcPr>
          <w:p w14:paraId="764FBF7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6000</w:t>
            </w:r>
          </w:p>
        </w:tc>
        <w:tc>
          <w:tcPr>
            <w:tcW w:w="462" w:type="dxa"/>
            <w:shd w:val="clear" w:color="auto" w:fill="auto"/>
            <w:vAlign w:val="center"/>
          </w:tcPr>
          <w:p w14:paraId="50FAD3C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900</w:t>
            </w:r>
          </w:p>
        </w:tc>
        <w:tc>
          <w:tcPr>
            <w:tcW w:w="420" w:type="dxa"/>
            <w:shd w:val="clear" w:color="auto" w:fill="auto"/>
            <w:vAlign w:val="center"/>
          </w:tcPr>
          <w:p w14:paraId="4754936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1800</w:t>
            </w:r>
          </w:p>
        </w:tc>
        <w:tc>
          <w:tcPr>
            <w:tcW w:w="555" w:type="dxa"/>
            <w:shd w:val="clear" w:color="auto" w:fill="auto"/>
            <w:vAlign w:val="center"/>
          </w:tcPr>
          <w:p w14:paraId="1E16436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3300</w:t>
            </w:r>
          </w:p>
        </w:tc>
        <w:tc>
          <w:tcPr>
            <w:tcW w:w="363" w:type="dxa"/>
            <w:shd w:val="clear" w:color="auto" w:fill="auto"/>
            <w:vAlign w:val="center"/>
          </w:tcPr>
          <w:p w14:paraId="4C538D9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62C3D10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刘</w:t>
            </w:r>
            <w:r>
              <w:rPr>
                <w:rFonts w:hint="eastAsia" w:cs="Times New Roman"/>
                <w:spacing w:val="0"/>
                <w:w w:val="100"/>
                <w:kern w:val="0"/>
                <w:sz w:val="18"/>
                <w:szCs w:val="18"/>
                <w:lang w:val="en-US" w:eastAsia="zh-CN"/>
              </w:rPr>
              <w:t xml:space="preserve"> </w:t>
            </w:r>
            <w:r>
              <w:rPr>
                <w:rFonts w:hint="default" w:ascii="Times New Roman" w:hAnsi="Times New Roman" w:eastAsia="方正仿宋_GBK" w:cs="Times New Roman"/>
                <w:spacing w:val="0"/>
                <w:w w:val="100"/>
                <w:kern w:val="0"/>
                <w:sz w:val="18"/>
                <w:szCs w:val="18"/>
              </w:rPr>
              <w:t xml:space="preserve"> 印</w:t>
            </w:r>
          </w:p>
        </w:tc>
        <w:tc>
          <w:tcPr>
            <w:tcW w:w="885" w:type="dxa"/>
            <w:shd w:val="clear" w:color="auto" w:fill="auto"/>
            <w:vAlign w:val="center"/>
          </w:tcPr>
          <w:p w14:paraId="024BD4E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区交通局</w:t>
            </w:r>
          </w:p>
        </w:tc>
        <w:tc>
          <w:tcPr>
            <w:tcW w:w="1192" w:type="dxa"/>
            <w:shd w:val="clear" w:color="auto" w:fill="auto"/>
            <w:vAlign w:val="center"/>
          </w:tcPr>
          <w:p w14:paraId="5166E0E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区发展改革委、区文化旅游委，沿线乡镇人民政府</w:t>
            </w:r>
          </w:p>
        </w:tc>
        <w:tc>
          <w:tcPr>
            <w:tcW w:w="353" w:type="dxa"/>
            <w:shd w:val="clear" w:color="auto" w:fill="auto"/>
            <w:vAlign w:val="center"/>
          </w:tcPr>
          <w:p w14:paraId="399724B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13748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85" w:hRule="atLeast"/>
          <w:jc w:val="center"/>
        </w:trPr>
        <w:tc>
          <w:tcPr>
            <w:tcW w:w="331" w:type="dxa"/>
            <w:shd w:val="clear" w:color="auto" w:fill="auto"/>
            <w:vAlign w:val="center"/>
          </w:tcPr>
          <w:p w14:paraId="2437473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76</w:t>
            </w:r>
          </w:p>
        </w:tc>
        <w:tc>
          <w:tcPr>
            <w:tcW w:w="915" w:type="dxa"/>
            <w:shd w:val="clear" w:color="auto" w:fill="auto"/>
            <w:vAlign w:val="center"/>
          </w:tcPr>
          <w:p w14:paraId="1668153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凤来大溪河旅游风景道</w:t>
            </w:r>
          </w:p>
        </w:tc>
        <w:tc>
          <w:tcPr>
            <w:tcW w:w="2054" w:type="dxa"/>
            <w:shd w:val="clear" w:color="auto" w:fill="auto"/>
            <w:vAlign w:val="center"/>
          </w:tcPr>
          <w:p w14:paraId="4DD2CB8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线路全长 39千米，完善沿线服务驿站、露营地、观景停车区、旅游标识标牌、动物通道、文化小品等。</w:t>
            </w:r>
          </w:p>
        </w:tc>
        <w:tc>
          <w:tcPr>
            <w:tcW w:w="745" w:type="dxa"/>
            <w:shd w:val="clear" w:color="auto" w:fill="auto"/>
            <w:vAlign w:val="center"/>
          </w:tcPr>
          <w:p w14:paraId="3AF4D5C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凤来片区</w:t>
            </w:r>
          </w:p>
        </w:tc>
        <w:tc>
          <w:tcPr>
            <w:tcW w:w="420" w:type="dxa"/>
            <w:shd w:val="clear" w:color="auto" w:fill="auto"/>
            <w:vAlign w:val="center"/>
          </w:tcPr>
          <w:p w14:paraId="78762C5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前期</w:t>
            </w:r>
          </w:p>
        </w:tc>
        <w:tc>
          <w:tcPr>
            <w:tcW w:w="830" w:type="dxa"/>
            <w:shd w:val="clear" w:color="auto" w:fill="auto"/>
            <w:vAlign w:val="center"/>
          </w:tcPr>
          <w:p w14:paraId="35BF4B3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2022-2035</w:t>
            </w:r>
          </w:p>
        </w:tc>
        <w:tc>
          <w:tcPr>
            <w:tcW w:w="1255" w:type="dxa"/>
            <w:shd w:val="clear" w:color="auto" w:fill="auto"/>
            <w:vAlign w:val="center"/>
          </w:tcPr>
          <w:p w14:paraId="5E8B8EC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规划方案论证。</w:t>
            </w:r>
          </w:p>
        </w:tc>
        <w:tc>
          <w:tcPr>
            <w:tcW w:w="1020" w:type="dxa"/>
            <w:shd w:val="clear" w:color="auto" w:fill="auto"/>
            <w:vAlign w:val="center"/>
          </w:tcPr>
          <w:p w14:paraId="24B0306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开展规划方案设计。</w:t>
            </w:r>
          </w:p>
        </w:tc>
        <w:tc>
          <w:tcPr>
            <w:tcW w:w="996" w:type="dxa"/>
            <w:shd w:val="clear" w:color="auto" w:fill="auto"/>
            <w:vAlign w:val="center"/>
          </w:tcPr>
          <w:p w14:paraId="2AEC411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完成建设。</w:t>
            </w:r>
          </w:p>
        </w:tc>
        <w:tc>
          <w:tcPr>
            <w:tcW w:w="540" w:type="dxa"/>
            <w:shd w:val="clear" w:color="auto" w:fill="auto"/>
            <w:vAlign w:val="center"/>
          </w:tcPr>
          <w:p w14:paraId="0855A92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3500</w:t>
            </w:r>
          </w:p>
        </w:tc>
        <w:tc>
          <w:tcPr>
            <w:tcW w:w="462" w:type="dxa"/>
            <w:shd w:val="clear" w:color="auto" w:fill="auto"/>
            <w:vAlign w:val="center"/>
          </w:tcPr>
          <w:p w14:paraId="02127A0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525</w:t>
            </w:r>
          </w:p>
        </w:tc>
        <w:tc>
          <w:tcPr>
            <w:tcW w:w="420" w:type="dxa"/>
            <w:shd w:val="clear" w:color="auto" w:fill="auto"/>
            <w:vAlign w:val="center"/>
          </w:tcPr>
          <w:p w14:paraId="286A198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1050</w:t>
            </w:r>
          </w:p>
        </w:tc>
        <w:tc>
          <w:tcPr>
            <w:tcW w:w="555" w:type="dxa"/>
            <w:shd w:val="clear" w:color="auto" w:fill="auto"/>
            <w:vAlign w:val="center"/>
          </w:tcPr>
          <w:p w14:paraId="7B09969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1925</w:t>
            </w:r>
          </w:p>
        </w:tc>
        <w:tc>
          <w:tcPr>
            <w:tcW w:w="363" w:type="dxa"/>
            <w:shd w:val="clear" w:color="auto" w:fill="auto"/>
            <w:vAlign w:val="center"/>
          </w:tcPr>
          <w:p w14:paraId="00B5340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3F538A7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刘</w:t>
            </w:r>
            <w:r>
              <w:rPr>
                <w:rFonts w:hint="eastAsia" w:cs="Times New Roman"/>
                <w:spacing w:val="0"/>
                <w:w w:val="100"/>
                <w:kern w:val="0"/>
                <w:sz w:val="18"/>
                <w:szCs w:val="18"/>
                <w:lang w:val="en-US" w:eastAsia="zh-CN"/>
              </w:rPr>
              <w:t xml:space="preserve"> </w:t>
            </w:r>
            <w:r>
              <w:rPr>
                <w:rFonts w:hint="default" w:ascii="Times New Roman" w:hAnsi="Times New Roman" w:eastAsia="方正仿宋_GBK" w:cs="Times New Roman"/>
                <w:spacing w:val="0"/>
                <w:w w:val="100"/>
                <w:kern w:val="0"/>
                <w:sz w:val="18"/>
                <w:szCs w:val="18"/>
              </w:rPr>
              <w:t xml:space="preserve"> 印</w:t>
            </w:r>
          </w:p>
        </w:tc>
        <w:tc>
          <w:tcPr>
            <w:tcW w:w="885" w:type="dxa"/>
            <w:shd w:val="clear" w:color="auto" w:fill="auto"/>
            <w:vAlign w:val="center"/>
          </w:tcPr>
          <w:p w14:paraId="6FEC30C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区交通局</w:t>
            </w:r>
          </w:p>
        </w:tc>
        <w:tc>
          <w:tcPr>
            <w:tcW w:w="1192" w:type="dxa"/>
            <w:shd w:val="clear" w:color="auto" w:fill="auto"/>
            <w:vAlign w:val="center"/>
          </w:tcPr>
          <w:p w14:paraId="51945BB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区发展改革委、区文化旅游委，沿线乡镇人民政府</w:t>
            </w:r>
          </w:p>
        </w:tc>
        <w:tc>
          <w:tcPr>
            <w:tcW w:w="353" w:type="dxa"/>
            <w:shd w:val="clear" w:color="auto" w:fill="auto"/>
            <w:vAlign w:val="center"/>
          </w:tcPr>
          <w:p w14:paraId="5BE3B07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7323E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13523" w:type="dxa"/>
            <w:gridSpan w:val="17"/>
            <w:shd w:val="clear" w:color="auto" w:fill="auto"/>
            <w:vAlign w:val="center"/>
          </w:tcPr>
          <w:p w14:paraId="7DB28F9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方正黑体_GBK" w:hAnsi="方正黑体_GBK" w:eastAsia="方正黑体_GBK" w:cs="方正黑体_GBK"/>
                <w:spacing w:val="0"/>
                <w:w w:val="100"/>
                <w:kern w:val="0"/>
                <w:sz w:val="18"/>
                <w:szCs w:val="18"/>
              </w:rPr>
              <w:t>五、国际化公共服务提升工程</w:t>
            </w:r>
          </w:p>
        </w:tc>
        <w:tc>
          <w:tcPr>
            <w:tcW w:w="353" w:type="dxa"/>
            <w:shd w:val="clear" w:color="auto" w:fill="auto"/>
            <w:vAlign w:val="center"/>
          </w:tcPr>
          <w:p w14:paraId="011ACB4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71692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60" w:hRule="atLeast"/>
          <w:jc w:val="center"/>
        </w:trPr>
        <w:tc>
          <w:tcPr>
            <w:tcW w:w="331" w:type="dxa"/>
            <w:shd w:val="clear" w:color="auto" w:fill="auto"/>
            <w:vAlign w:val="center"/>
          </w:tcPr>
          <w:p w14:paraId="509ABB5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77</w:t>
            </w:r>
          </w:p>
        </w:tc>
        <w:tc>
          <w:tcPr>
            <w:tcW w:w="915" w:type="dxa"/>
            <w:shd w:val="clear" w:color="auto" w:fill="auto"/>
            <w:vAlign w:val="center"/>
          </w:tcPr>
          <w:p w14:paraId="41AE26A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仙女山全国亚高原训练基地项目</w:t>
            </w:r>
          </w:p>
        </w:tc>
        <w:tc>
          <w:tcPr>
            <w:tcW w:w="2054" w:type="dxa"/>
            <w:shd w:val="clear" w:color="auto" w:fill="auto"/>
            <w:vAlign w:val="center"/>
          </w:tcPr>
          <w:p w14:paraId="06F2E65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依托仙女山体育中心，完善民俗赛马场等配套设施，引入国内专业队入住训练，打造成国内知名亚高原体育训练基地。</w:t>
            </w:r>
          </w:p>
        </w:tc>
        <w:tc>
          <w:tcPr>
            <w:tcW w:w="745" w:type="dxa"/>
            <w:shd w:val="clear" w:color="auto" w:fill="auto"/>
            <w:vAlign w:val="center"/>
          </w:tcPr>
          <w:p w14:paraId="3F9DEC0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仙女山街道</w:t>
            </w:r>
          </w:p>
        </w:tc>
        <w:tc>
          <w:tcPr>
            <w:tcW w:w="420" w:type="dxa"/>
            <w:shd w:val="clear" w:color="auto" w:fill="auto"/>
            <w:vAlign w:val="center"/>
          </w:tcPr>
          <w:p w14:paraId="62249D1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续建</w:t>
            </w:r>
          </w:p>
        </w:tc>
        <w:tc>
          <w:tcPr>
            <w:tcW w:w="830" w:type="dxa"/>
            <w:shd w:val="clear" w:color="auto" w:fill="auto"/>
            <w:vAlign w:val="center"/>
          </w:tcPr>
          <w:p w14:paraId="61C78BB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2022-2030</w:t>
            </w:r>
          </w:p>
        </w:tc>
        <w:tc>
          <w:tcPr>
            <w:tcW w:w="1255" w:type="dxa"/>
            <w:shd w:val="clear" w:color="auto" w:fill="auto"/>
            <w:vAlign w:val="center"/>
          </w:tcPr>
          <w:p w14:paraId="2881D9D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提档升级现有体育设施项目。</w:t>
            </w:r>
          </w:p>
        </w:tc>
        <w:tc>
          <w:tcPr>
            <w:tcW w:w="1020" w:type="dxa"/>
            <w:shd w:val="clear" w:color="auto" w:fill="auto"/>
            <w:vAlign w:val="center"/>
          </w:tcPr>
          <w:p w14:paraId="6490377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完成民俗赛马场升级改造；新建运动公寓、体能训练房等配套设施，打造成为国内知名亚高原训练基地。</w:t>
            </w:r>
          </w:p>
        </w:tc>
        <w:tc>
          <w:tcPr>
            <w:tcW w:w="996" w:type="dxa"/>
            <w:shd w:val="clear" w:color="auto" w:fill="auto"/>
            <w:vAlign w:val="center"/>
          </w:tcPr>
          <w:p w14:paraId="797F0B9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完善运动馆的建设，建成国家级训练基地。</w:t>
            </w:r>
          </w:p>
        </w:tc>
        <w:tc>
          <w:tcPr>
            <w:tcW w:w="540" w:type="dxa"/>
            <w:shd w:val="clear" w:color="auto" w:fill="auto"/>
            <w:vAlign w:val="center"/>
          </w:tcPr>
          <w:p w14:paraId="1B96272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23000</w:t>
            </w:r>
          </w:p>
        </w:tc>
        <w:tc>
          <w:tcPr>
            <w:tcW w:w="462" w:type="dxa"/>
            <w:shd w:val="clear" w:color="auto" w:fill="auto"/>
            <w:vAlign w:val="center"/>
          </w:tcPr>
          <w:p w14:paraId="138BE8B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420" w:type="dxa"/>
            <w:shd w:val="clear" w:color="auto" w:fill="auto"/>
            <w:vAlign w:val="center"/>
          </w:tcPr>
          <w:p w14:paraId="5FDFF34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11"/>
                <w:w w:val="100"/>
                <w:kern w:val="0"/>
                <w:sz w:val="18"/>
                <w:szCs w:val="18"/>
              </w:rPr>
              <w:t>13000</w:t>
            </w:r>
          </w:p>
        </w:tc>
        <w:tc>
          <w:tcPr>
            <w:tcW w:w="555" w:type="dxa"/>
            <w:shd w:val="clear" w:color="auto" w:fill="auto"/>
            <w:vAlign w:val="center"/>
          </w:tcPr>
          <w:p w14:paraId="33F3F79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10000</w:t>
            </w:r>
          </w:p>
        </w:tc>
        <w:tc>
          <w:tcPr>
            <w:tcW w:w="363" w:type="dxa"/>
            <w:shd w:val="clear" w:color="auto" w:fill="auto"/>
            <w:vAlign w:val="center"/>
          </w:tcPr>
          <w:p w14:paraId="628185A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41D65AB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刘</w:t>
            </w:r>
            <w:r>
              <w:rPr>
                <w:rFonts w:hint="eastAsia" w:cs="Times New Roman"/>
                <w:spacing w:val="0"/>
                <w:w w:val="100"/>
                <w:kern w:val="0"/>
                <w:sz w:val="18"/>
                <w:szCs w:val="18"/>
                <w:lang w:val="en-US" w:eastAsia="zh-CN"/>
              </w:rPr>
              <w:t xml:space="preserve"> </w:t>
            </w:r>
            <w:r>
              <w:rPr>
                <w:rFonts w:hint="default" w:ascii="Times New Roman" w:hAnsi="Times New Roman" w:eastAsia="方正仿宋_GBK" w:cs="Times New Roman"/>
                <w:spacing w:val="0"/>
                <w:w w:val="100"/>
                <w:kern w:val="0"/>
                <w:sz w:val="18"/>
                <w:szCs w:val="18"/>
              </w:rPr>
              <w:t xml:space="preserve"> 印</w:t>
            </w:r>
          </w:p>
        </w:tc>
        <w:tc>
          <w:tcPr>
            <w:tcW w:w="885" w:type="dxa"/>
            <w:shd w:val="clear" w:color="auto" w:fill="auto"/>
            <w:vAlign w:val="center"/>
          </w:tcPr>
          <w:p w14:paraId="712CE82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区旅游产业</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集团</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公司</w:t>
            </w:r>
          </w:p>
        </w:tc>
        <w:tc>
          <w:tcPr>
            <w:tcW w:w="1192" w:type="dxa"/>
            <w:shd w:val="clear" w:color="auto" w:fill="auto"/>
            <w:vAlign w:val="center"/>
          </w:tcPr>
          <w:p w14:paraId="21F00B9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区文化旅游委，仙女山街道办事处</w:t>
            </w:r>
          </w:p>
        </w:tc>
        <w:tc>
          <w:tcPr>
            <w:tcW w:w="353" w:type="dxa"/>
            <w:shd w:val="clear" w:color="auto" w:fill="auto"/>
            <w:vAlign w:val="center"/>
          </w:tcPr>
          <w:p w14:paraId="4E3BDCC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218FA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80" w:hRule="atLeast"/>
          <w:jc w:val="center"/>
        </w:trPr>
        <w:tc>
          <w:tcPr>
            <w:tcW w:w="331" w:type="dxa"/>
            <w:shd w:val="clear" w:color="auto" w:fill="auto"/>
            <w:vAlign w:val="center"/>
          </w:tcPr>
          <w:p w14:paraId="24625C4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78</w:t>
            </w:r>
          </w:p>
        </w:tc>
        <w:tc>
          <w:tcPr>
            <w:tcW w:w="915" w:type="dxa"/>
            <w:shd w:val="clear" w:color="auto" w:fill="auto"/>
            <w:vAlign w:val="center"/>
          </w:tcPr>
          <w:p w14:paraId="41BD460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武隆喀斯特世界自然遗产博物馆项目</w:t>
            </w:r>
          </w:p>
        </w:tc>
        <w:tc>
          <w:tcPr>
            <w:tcW w:w="2054" w:type="dxa"/>
            <w:shd w:val="clear" w:color="auto" w:fill="auto"/>
            <w:vAlign w:val="center"/>
          </w:tcPr>
          <w:p w14:paraId="44185C5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完成武隆喀斯特世界自然遗产博物馆陈列布展及装饰工程。</w:t>
            </w:r>
          </w:p>
        </w:tc>
        <w:tc>
          <w:tcPr>
            <w:tcW w:w="745" w:type="dxa"/>
            <w:shd w:val="clear" w:color="auto" w:fill="auto"/>
            <w:vAlign w:val="center"/>
          </w:tcPr>
          <w:p w14:paraId="5D62B57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芙蓉街道</w:t>
            </w:r>
          </w:p>
        </w:tc>
        <w:tc>
          <w:tcPr>
            <w:tcW w:w="420" w:type="dxa"/>
            <w:shd w:val="clear" w:color="auto" w:fill="auto"/>
            <w:vAlign w:val="center"/>
          </w:tcPr>
          <w:p w14:paraId="19A6117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新建</w:t>
            </w:r>
          </w:p>
        </w:tc>
        <w:tc>
          <w:tcPr>
            <w:tcW w:w="830" w:type="dxa"/>
            <w:shd w:val="clear" w:color="auto" w:fill="auto"/>
            <w:vAlign w:val="center"/>
          </w:tcPr>
          <w:p w14:paraId="08E243B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2022</w:t>
            </w:r>
          </w:p>
        </w:tc>
        <w:tc>
          <w:tcPr>
            <w:tcW w:w="1255" w:type="dxa"/>
            <w:shd w:val="clear" w:color="auto" w:fill="auto"/>
            <w:vAlign w:val="center"/>
          </w:tcPr>
          <w:p w14:paraId="1979087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完成陈列布展及装饰相关工作。</w:t>
            </w:r>
          </w:p>
        </w:tc>
        <w:tc>
          <w:tcPr>
            <w:tcW w:w="1020" w:type="dxa"/>
            <w:shd w:val="clear" w:color="auto" w:fill="auto"/>
            <w:vAlign w:val="center"/>
          </w:tcPr>
          <w:p w14:paraId="0301E18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996" w:type="dxa"/>
            <w:shd w:val="clear" w:color="auto" w:fill="auto"/>
            <w:vAlign w:val="center"/>
          </w:tcPr>
          <w:p w14:paraId="3F66EA0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076F648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5000</w:t>
            </w:r>
          </w:p>
        </w:tc>
        <w:tc>
          <w:tcPr>
            <w:tcW w:w="462" w:type="dxa"/>
            <w:shd w:val="clear" w:color="auto" w:fill="auto"/>
            <w:vAlign w:val="center"/>
          </w:tcPr>
          <w:p w14:paraId="5B8D1A2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5000</w:t>
            </w:r>
          </w:p>
        </w:tc>
        <w:tc>
          <w:tcPr>
            <w:tcW w:w="420" w:type="dxa"/>
            <w:shd w:val="clear" w:color="auto" w:fill="auto"/>
            <w:vAlign w:val="center"/>
          </w:tcPr>
          <w:p w14:paraId="31EDDC8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55" w:type="dxa"/>
            <w:shd w:val="clear" w:color="auto" w:fill="auto"/>
            <w:vAlign w:val="center"/>
          </w:tcPr>
          <w:p w14:paraId="6BF15B9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363" w:type="dxa"/>
            <w:shd w:val="clear" w:color="auto" w:fill="auto"/>
            <w:vAlign w:val="center"/>
          </w:tcPr>
          <w:p w14:paraId="678B012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67DD6A0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 xml:space="preserve">张 </w:t>
            </w:r>
            <w:r>
              <w:rPr>
                <w:rFonts w:hint="eastAsia" w:cs="Times New Roman"/>
                <w:spacing w:val="0"/>
                <w:w w:val="100"/>
                <w:kern w:val="0"/>
                <w:sz w:val="18"/>
                <w:szCs w:val="18"/>
                <w:lang w:val="en-US" w:eastAsia="zh-CN"/>
              </w:rPr>
              <w:t xml:space="preserve"> </w:t>
            </w:r>
            <w:r>
              <w:rPr>
                <w:rFonts w:hint="default" w:ascii="Times New Roman" w:hAnsi="Times New Roman" w:eastAsia="方正仿宋_GBK" w:cs="Times New Roman"/>
                <w:spacing w:val="0"/>
                <w:w w:val="100"/>
                <w:kern w:val="0"/>
                <w:sz w:val="18"/>
                <w:szCs w:val="18"/>
              </w:rPr>
              <w:t xml:space="preserve">凯刘 </w:t>
            </w:r>
            <w:r>
              <w:rPr>
                <w:rFonts w:hint="eastAsia" w:cs="Times New Roman"/>
                <w:spacing w:val="0"/>
                <w:w w:val="100"/>
                <w:kern w:val="0"/>
                <w:sz w:val="18"/>
                <w:szCs w:val="18"/>
                <w:lang w:val="en-US" w:eastAsia="zh-CN"/>
              </w:rPr>
              <w:t xml:space="preserve"> </w:t>
            </w:r>
            <w:r>
              <w:rPr>
                <w:rFonts w:hint="default" w:ascii="Times New Roman" w:hAnsi="Times New Roman" w:eastAsia="方正仿宋_GBK" w:cs="Times New Roman"/>
                <w:spacing w:val="0"/>
                <w:w w:val="100"/>
                <w:kern w:val="0"/>
                <w:sz w:val="18"/>
                <w:szCs w:val="18"/>
              </w:rPr>
              <w:t>印</w:t>
            </w:r>
          </w:p>
        </w:tc>
        <w:tc>
          <w:tcPr>
            <w:tcW w:w="885" w:type="dxa"/>
            <w:shd w:val="clear" w:color="auto" w:fill="auto"/>
            <w:vAlign w:val="center"/>
          </w:tcPr>
          <w:p w14:paraId="77C32C4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区世遗中心、区旅游产业</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集团</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公司</w:t>
            </w:r>
          </w:p>
        </w:tc>
        <w:tc>
          <w:tcPr>
            <w:tcW w:w="1192" w:type="dxa"/>
            <w:shd w:val="clear" w:color="auto" w:fill="auto"/>
            <w:vAlign w:val="center"/>
          </w:tcPr>
          <w:p w14:paraId="5EF4D40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区委宣传部、区财政局、区发展改革委、区规划自然资源局、区国资委、区水利局、区政务办</w:t>
            </w:r>
          </w:p>
        </w:tc>
        <w:tc>
          <w:tcPr>
            <w:tcW w:w="353" w:type="dxa"/>
            <w:shd w:val="clear" w:color="auto" w:fill="auto"/>
            <w:vAlign w:val="center"/>
          </w:tcPr>
          <w:p w14:paraId="53D275F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261"/>
              <w:jc w:val="center"/>
              <w:textAlignment w:val="auto"/>
              <w:rPr>
                <w:rFonts w:hint="default" w:ascii="Times New Roman" w:hAnsi="Times New Roman" w:eastAsia="方正仿宋_GBK" w:cs="Times New Roman"/>
                <w:spacing w:val="0"/>
                <w:w w:val="100"/>
                <w:sz w:val="18"/>
                <w:szCs w:val="18"/>
              </w:rPr>
            </w:pPr>
          </w:p>
        </w:tc>
      </w:tr>
      <w:tr w14:paraId="701C4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40" w:hRule="atLeast"/>
          <w:jc w:val="center"/>
        </w:trPr>
        <w:tc>
          <w:tcPr>
            <w:tcW w:w="331" w:type="dxa"/>
            <w:shd w:val="clear" w:color="auto" w:fill="auto"/>
            <w:vAlign w:val="center"/>
          </w:tcPr>
          <w:p w14:paraId="5C58B52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79</w:t>
            </w:r>
          </w:p>
        </w:tc>
        <w:tc>
          <w:tcPr>
            <w:tcW w:w="915" w:type="dxa"/>
            <w:shd w:val="clear" w:color="auto" w:fill="auto"/>
            <w:vAlign w:val="center"/>
          </w:tcPr>
          <w:p w14:paraId="69BDB5D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重庆乌江博物馆项目</w:t>
            </w:r>
          </w:p>
        </w:tc>
        <w:tc>
          <w:tcPr>
            <w:tcW w:w="2054" w:type="dxa"/>
            <w:shd w:val="clear" w:color="auto" w:fill="auto"/>
            <w:vAlign w:val="center"/>
          </w:tcPr>
          <w:p w14:paraId="20BE88B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乌江流域文化、文物及非遗展馆的陈列布展及装饰工程。</w:t>
            </w:r>
          </w:p>
        </w:tc>
        <w:tc>
          <w:tcPr>
            <w:tcW w:w="745" w:type="dxa"/>
            <w:shd w:val="clear" w:color="auto" w:fill="auto"/>
            <w:vAlign w:val="center"/>
          </w:tcPr>
          <w:p w14:paraId="1FCDFB9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武隆区</w:t>
            </w:r>
          </w:p>
        </w:tc>
        <w:tc>
          <w:tcPr>
            <w:tcW w:w="420" w:type="dxa"/>
            <w:shd w:val="clear" w:color="auto" w:fill="auto"/>
            <w:vAlign w:val="center"/>
          </w:tcPr>
          <w:p w14:paraId="122675C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新建</w:t>
            </w:r>
          </w:p>
        </w:tc>
        <w:tc>
          <w:tcPr>
            <w:tcW w:w="830" w:type="dxa"/>
            <w:shd w:val="clear" w:color="auto" w:fill="auto"/>
            <w:vAlign w:val="center"/>
          </w:tcPr>
          <w:p w14:paraId="5A91924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2022-2025</w:t>
            </w:r>
          </w:p>
        </w:tc>
        <w:tc>
          <w:tcPr>
            <w:tcW w:w="1255" w:type="dxa"/>
            <w:shd w:val="clear" w:color="auto" w:fill="auto"/>
            <w:vAlign w:val="center"/>
          </w:tcPr>
          <w:p w14:paraId="1D14229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开展陈列布展深化设计与施工一体化方案编制。</w:t>
            </w:r>
          </w:p>
        </w:tc>
        <w:tc>
          <w:tcPr>
            <w:tcW w:w="1020" w:type="dxa"/>
            <w:shd w:val="clear" w:color="auto" w:fill="auto"/>
            <w:vAlign w:val="center"/>
          </w:tcPr>
          <w:p w14:paraId="4FD2082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完成陈列布展及装饰，建成投运。</w:t>
            </w:r>
          </w:p>
        </w:tc>
        <w:tc>
          <w:tcPr>
            <w:tcW w:w="996" w:type="dxa"/>
            <w:shd w:val="clear" w:color="auto" w:fill="auto"/>
            <w:vAlign w:val="center"/>
          </w:tcPr>
          <w:p w14:paraId="39F2A62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233F198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7500</w:t>
            </w:r>
          </w:p>
        </w:tc>
        <w:tc>
          <w:tcPr>
            <w:tcW w:w="462" w:type="dxa"/>
            <w:shd w:val="clear" w:color="auto" w:fill="auto"/>
            <w:vAlign w:val="center"/>
          </w:tcPr>
          <w:p w14:paraId="3E4D30A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6000</w:t>
            </w:r>
          </w:p>
        </w:tc>
        <w:tc>
          <w:tcPr>
            <w:tcW w:w="420" w:type="dxa"/>
            <w:shd w:val="clear" w:color="auto" w:fill="auto"/>
            <w:vAlign w:val="center"/>
          </w:tcPr>
          <w:p w14:paraId="4996730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55" w:type="dxa"/>
            <w:shd w:val="clear" w:color="auto" w:fill="auto"/>
            <w:vAlign w:val="center"/>
          </w:tcPr>
          <w:p w14:paraId="0BF4D96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363" w:type="dxa"/>
            <w:shd w:val="clear" w:color="auto" w:fill="auto"/>
            <w:vAlign w:val="center"/>
          </w:tcPr>
          <w:p w14:paraId="342F872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1500</w:t>
            </w:r>
          </w:p>
        </w:tc>
        <w:tc>
          <w:tcPr>
            <w:tcW w:w="540" w:type="dxa"/>
            <w:shd w:val="clear" w:color="auto" w:fill="auto"/>
            <w:vAlign w:val="center"/>
          </w:tcPr>
          <w:p w14:paraId="052C792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刘</w:t>
            </w:r>
            <w:r>
              <w:rPr>
                <w:rFonts w:hint="eastAsia" w:cs="Times New Roman"/>
                <w:spacing w:val="0"/>
                <w:w w:val="100"/>
                <w:kern w:val="0"/>
                <w:sz w:val="18"/>
                <w:szCs w:val="18"/>
                <w:lang w:val="en-US" w:eastAsia="zh-CN"/>
              </w:rPr>
              <w:t xml:space="preserve"> </w:t>
            </w:r>
            <w:r>
              <w:rPr>
                <w:rFonts w:hint="default" w:ascii="Times New Roman" w:hAnsi="Times New Roman" w:eastAsia="方正仿宋_GBK" w:cs="Times New Roman"/>
                <w:spacing w:val="0"/>
                <w:w w:val="100"/>
                <w:kern w:val="0"/>
                <w:sz w:val="18"/>
                <w:szCs w:val="18"/>
              </w:rPr>
              <w:t xml:space="preserve"> 印</w:t>
            </w:r>
          </w:p>
        </w:tc>
        <w:tc>
          <w:tcPr>
            <w:tcW w:w="885" w:type="dxa"/>
            <w:shd w:val="clear" w:color="auto" w:fill="auto"/>
            <w:vAlign w:val="center"/>
          </w:tcPr>
          <w:p w14:paraId="4ECF958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区文化旅游委</w:t>
            </w:r>
          </w:p>
        </w:tc>
        <w:tc>
          <w:tcPr>
            <w:tcW w:w="1192" w:type="dxa"/>
            <w:shd w:val="clear" w:color="auto" w:fill="auto"/>
            <w:vAlign w:val="center"/>
          </w:tcPr>
          <w:p w14:paraId="73459AE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区委宣传部、区财政局、区发展改革委、区规划自然资源局、区国资委、区水利局、区旅游产业</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集团</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公司</w:t>
            </w:r>
          </w:p>
        </w:tc>
        <w:tc>
          <w:tcPr>
            <w:tcW w:w="353" w:type="dxa"/>
            <w:shd w:val="clear" w:color="auto" w:fill="auto"/>
            <w:vAlign w:val="center"/>
          </w:tcPr>
          <w:p w14:paraId="04C2F61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37482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80" w:hRule="atLeast"/>
          <w:jc w:val="center"/>
        </w:trPr>
        <w:tc>
          <w:tcPr>
            <w:tcW w:w="331" w:type="dxa"/>
            <w:shd w:val="clear" w:color="auto" w:fill="auto"/>
            <w:vAlign w:val="center"/>
          </w:tcPr>
          <w:p w14:paraId="791F76A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80</w:t>
            </w:r>
          </w:p>
        </w:tc>
        <w:tc>
          <w:tcPr>
            <w:tcW w:w="915" w:type="dxa"/>
            <w:shd w:val="clear" w:color="auto" w:fill="auto"/>
            <w:vAlign w:val="center"/>
          </w:tcPr>
          <w:p w14:paraId="44C75C8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智慧旅游项目</w:t>
            </w:r>
          </w:p>
        </w:tc>
        <w:tc>
          <w:tcPr>
            <w:tcW w:w="2054" w:type="dxa"/>
            <w:shd w:val="clear" w:color="auto" w:fill="auto"/>
            <w:vAlign w:val="center"/>
          </w:tcPr>
          <w:p w14:paraId="3BA3E2A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建设全域智慧旅游大数据平台、智慧旅游交易服务平台、全域智慧旅游应用平台及基础设施。</w:t>
            </w:r>
          </w:p>
        </w:tc>
        <w:tc>
          <w:tcPr>
            <w:tcW w:w="745" w:type="dxa"/>
            <w:shd w:val="clear" w:color="auto" w:fill="auto"/>
            <w:vAlign w:val="center"/>
          </w:tcPr>
          <w:p w14:paraId="2CA14C1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武隆区</w:t>
            </w:r>
          </w:p>
        </w:tc>
        <w:tc>
          <w:tcPr>
            <w:tcW w:w="420" w:type="dxa"/>
            <w:shd w:val="clear" w:color="auto" w:fill="auto"/>
            <w:vAlign w:val="center"/>
          </w:tcPr>
          <w:p w14:paraId="0066B4B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新建</w:t>
            </w:r>
          </w:p>
        </w:tc>
        <w:tc>
          <w:tcPr>
            <w:tcW w:w="830" w:type="dxa"/>
            <w:shd w:val="clear" w:color="auto" w:fill="auto"/>
            <w:vAlign w:val="center"/>
          </w:tcPr>
          <w:p w14:paraId="6086D91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2022-2025</w:t>
            </w:r>
          </w:p>
        </w:tc>
        <w:tc>
          <w:tcPr>
            <w:tcW w:w="1255" w:type="dxa"/>
            <w:shd w:val="clear" w:color="auto" w:fill="auto"/>
            <w:vAlign w:val="center"/>
          </w:tcPr>
          <w:p w14:paraId="4C70ADF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完成供应商管理平台建设运营团队组建、平台运营规则制定、平台合作规则制定，制定商户招募方案、准入和退出机制等。</w:t>
            </w:r>
          </w:p>
        </w:tc>
        <w:tc>
          <w:tcPr>
            <w:tcW w:w="1020" w:type="dxa"/>
            <w:shd w:val="clear" w:color="auto" w:fill="auto"/>
            <w:vAlign w:val="center"/>
          </w:tcPr>
          <w:p w14:paraId="6D64A05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完成主要业态商户入驻率在90-95%以上，次要业务入驻率不低于80%，且所有业态完成100%部署；平台及基础设施全面建成。</w:t>
            </w:r>
          </w:p>
        </w:tc>
        <w:tc>
          <w:tcPr>
            <w:tcW w:w="996" w:type="dxa"/>
            <w:shd w:val="clear" w:color="auto" w:fill="auto"/>
            <w:vAlign w:val="center"/>
          </w:tcPr>
          <w:p w14:paraId="4D8562C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全域实现大数据交易服务和智能化旅游。</w:t>
            </w:r>
          </w:p>
        </w:tc>
        <w:tc>
          <w:tcPr>
            <w:tcW w:w="540" w:type="dxa"/>
            <w:shd w:val="clear" w:color="auto" w:fill="auto"/>
            <w:vAlign w:val="center"/>
          </w:tcPr>
          <w:p w14:paraId="10F8678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14930</w:t>
            </w:r>
          </w:p>
        </w:tc>
        <w:tc>
          <w:tcPr>
            <w:tcW w:w="462" w:type="dxa"/>
            <w:shd w:val="clear" w:color="auto" w:fill="auto"/>
            <w:vAlign w:val="center"/>
          </w:tcPr>
          <w:p w14:paraId="110D8B6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2000</w:t>
            </w:r>
          </w:p>
        </w:tc>
        <w:tc>
          <w:tcPr>
            <w:tcW w:w="420" w:type="dxa"/>
            <w:shd w:val="clear" w:color="auto" w:fill="auto"/>
            <w:vAlign w:val="center"/>
          </w:tcPr>
          <w:p w14:paraId="0667254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55" w:type="dxa"/>
            <w:shd w:val="clear" w:color="auto" w:fill="auto"/>
            <w:vAlign w:val="center"/>
          </w:tcPr>
          <w:p w14:paraId="5AA30B7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12930</w:t>
            </w:r>
          </w:p>
        </w:tc>
        <w:tc>
          <w:tcPr>
            <w:tcW w:w="363" w:type="dxa"/>
            <w:shd w:val="clear" w:color="auto" w:fill="auto"/>
            <w:vAlign w:val="center"/>
          </w:tcPr>
          <w:p w14:paraId="0FD6E3E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3CD3FDB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 xml:space="preserve">刘 </w:t>
            </w:r>
            <w:r>
              <w:rPr>
                <w:rFonts w:hint="eastAsia" w:cs="Times New Roman"/>
                <w:spacing w:val="0"/>
                <w:w w:val="100"/>
                <w:kern w:val="0"/>
                <w:sz w:val="18"/>
                <w:szCs w:val="18"/>
                <w:lang w:val="en-US" w:eastAsia="zh-CN"/>
              </w:rPr>
              <w:t xml:space="preserve"> </w:t>
            </w:r>
            <w:r>
              <w:rPr>
                <w:rFonts w:hint="default" w:ascii="Times New Roman" w:hAnsi="Times New Roman" w:eastAsia="方正仿宋_GBK" w:cs="Times New Roman"/>
                <w:spacing w:val="0"/>
                <w:w w:val="100"/>
                <w:kern w:val="0"/>
                <w:sz w:val="18"/>
                <w:szCs w:val="18"/>
              </w:rPr>
              <w:t>印</w:t>
            </w:r>
          </w:p>
        </w:tc>
        <w:tc>
          <w:tcPr>
            <w:tcW w:w="885" w:type="dxa"/>
            <w:shd w:val="clear" w:color="auto" w:fill="auto"/>
            <w:vAlign w:val="center"/>
          </w:tcPr>
          <w:p w14:paraId="60E3671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区旅游产业</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集团</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公司</w:t>
            </w:r>
          </w:p>
        </w:tc>
        <w:tc>
          <w:tcPr>
            <w:tcW w:w="1192" w:type="dxa"/>
            <w:shd w:val="clear" w:color="auto" w:fill="auto"/>
            <w:vAlign w:val="center"/>
          </w:tcPr>
          <w:p w14:paraId="4D65C1D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区经济信息委、区公安局、区市场监督管理局、区文化旅游委</w:t>
            </w:r>
          </w:p>
        </w:tc>
        <w:tc>
          <w:tcPr>
            <w:tcW w:w="353" w:type="dxa"/>
            <w:shd w:val="clear" w:color="auto" w:fill="auto"/>
            <w:vAlign w:val="center"/>
          </w:tcPr>
          <w:p w14:paraId="0C94CF2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369B0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35" w:hRule="atLeast"/>
          <w:jc w:val="center"/>
        </w:trPr>
        <w:tc>
          <w:tcPr>
            <w:tcW w:w="331" w:type="dxa"/>
            <w:shd w:val="clear" w:color="auto" w:fill="auto"/>
            <w:vAlign w:val="center"/>
          </w:tcPr>
          <w:p w14:paraId="5FC4209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81</w:t>
            </w:r>
          </w:p>
        </w:tc>
        <w:tc>
          <w:tcPr>
            <w:tcW w:w="915" w:type="dxa"/>
            <w:shd w:val="clear" w:color="auto" w:fill="auto"/>
            <w:vAlign w:val="center"/>
          </w:tcPr>
          <w:p w14:paraId="3CA4AB7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武隆区体育公园项目</w:t>
            </w:r>
          </w:p>
        </w:tc>
        <w:tc>
          <w:tcPr>
            <w:tcW w:w="2054" w:type="dxa"/>
            <w:shd w:val="clear" w:color="auto" w:fill="auto"/>
            <w:vAlign w:val="center"/>
          </w:tcPr>
          <w:p w14:paraId="386F6D8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建设标准化网球场、室内羽毛球场、集中乒乓球场、篮球场、室内游泳馆、自行车骑行道及基础配套设施建设等。</w:t>
            </w:r>
          </w:p>
        </w:tc>
        <w:tc>
          <w:tcPr>
            <w:tcW w:w="745" w:type="dxa"/>
            <w:shd w:val="clear" w:color="auto" w:fill="auto"/>
            <w:vAlign w:val="center"/>
          </w:tcPr>
          <w:p w14:paraId="0C8BA23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武隆城区</w:t>
            </w:r>
          </w:p>
        </w:tc>
        <w:tc>
          <w:tcPr>
            <w:tcW w:w="420" w:type="dxa"/>
            <w:shd w:val="clear" w:color="auto" w:fill="auto"/>
            <w:vAlign w:val="center"/>
          </w:tcPr>
          <w:p w14:paraId="188899A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新建</w:t>
            </w:r>
          </w:p>
        </w:tc>
        <w:tc>
          <w:tcPr>
            <w:tcW w:w="830" w:type="dxa"/>
            <w:shd w:val="clear" w:color="auto" w:fill="auto"/>
            <w:vAlign w:val="center"/>
          </w:tcPr>
          <w:p w14:paraId="78AECD0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2022-2026</w:t>
            </w:r>
          </w:p>
        </w:tc>
        <w:tc>
          <w:tcPr>
            <w:tcW w:w="1255" w:type="dxa"/>
            <w:shd w:val="clear" w:color="auto" w:fill="auto"/>
            <w:vAlign w:val="center"/>
          </w:tcPr>
          <w:p w14:paraId="0962AED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完成项目选址和项目可研</w:t>
            </w:r>
          </w:p>
        </w:tc>
        <w:tc>
          <w:tcPr>
            <w:tcW w:w="1020" w:type="dxa"/>
            <w:shd w:val="clear" w:color="auto" w:fill="auto"/>
            <w:vAlign w:val="center"/>
          </w:tcPr>
          <w:p w14:paraId="7C17AD7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全面建成投用</w:t>
            </w:r>
          </w:p>
        </w:tc>
        <w:tc>
          <w:tcPr>
            <w:tcW w:w="996" w:type="dxa"/>
            <w:shd w:val="clear" w:color="auto" w:fill="auto"/>
            <w:vAlign w:val="center"/>
          </w:tcPr>
          <w:p w14:paraId="35C3856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0FFC2A3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30000</w:t>
            </w:r>
          </w:p>
        </w:tc>
        <w:tc>
          <w:tcPr>
            <w:tcW w:w="462" w:type="dxa"/>
            <w:shd w:val="clear" w:color="auto" w:fill="auto"/>
            <w:vAlign w:val="center"/>
          </w:tcPr>
          <w:p w14:paraId="0FF1773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10000</w:t>
            </w:r>
          </w:p>
        </w:tc>
        <w:tc>
          <w:tcPr>
            <w:tcW w:w="420" w:type="dxa"/>
            <w:shd w:val="clear" w:color="auto" w:fill="auto"/>
            <w:vAlign w:val="center"/>
          </w:tcPr>
          <w:p w14:paraId="130BF55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55" w:type="dxa"/>
            <w:shd w:val="clear" w:color="auto" w:fill="auto"/>
            <w:vAlign w:val="center"/>
          </w:tcPr>
          <w:p w14:paraId="7846931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363" w:type="dxa"/>
            <w:shd w:val="clear" w:color="auto" w:fill="auto"/>
            <w:vAlign w:val="center"/>
          </w:tcPr>
          <w:p w14:paraId="0E8E82C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20"/>
                <w:w w:val="100"/>
                <w:kern w:val="0"/>
                <w:sz w:val="18"/>
                <w:szCs w:val="18"/>
              </w:rPr>
              <w:t>20000</w:t>
            </w:r>
          </w:p>
        </w:tc>
        <w:tc>
          <w:tcPr>
            <w:tcW w:w="540" w:type="dxa"/>
            <w:shd w:val="clear" w:color="auto" w:fill="auto"/>
            <w:vAlign w:val="center"/>
          </w:tcPr>
          <w:p w14:paraId="4AC436B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 xml:space="preserve">张 </w:t>
            </w:r>
            <w:r>
              <w:rPr>
                <w:rFonts w:hint="eastAsia" w:cs="Times New Roman"/>
                <w:spacing w:val="0"/>
                <w:w w:val="100"/>
                <w:kern w:val="0"/>
                <w:sz w:val="18"/>
                <w:szCs w:val="18"/>
                <w:lang w:val="en-US" w:eastAsia="zh-CN"/>
              </w:rPr>
              <w:t xml:space="preserve"> </w:t>
            </w:r>
            <w:r>
              <w:rPr>
                <w:rFonts w:hint="default" w:ascii="Times New Roman" w:hAnsi="Times New Roman" w:eastAsia="方正仿宋_GBK" w:cs="Times New Roman"/>
                <w:spacing w:val="0"/>
                <w:w w:val="100"/>
                <w:kern w:val="0"/>
                <w:sz w:val="18"/>
                <w:szCs w:val="18"/>
              </w:rPr>
              <w:t>凯</w:t>
            </w:r>
          </w:p>
        </w:tc>
        <w:tc>
          <w:tcPr>
            <w:tcW w:w="885" w:type="dxa"/>
            <w:shd w:val="clear" w:color="auto" w:fill="auto"/>
            <w:vAlign w:val="center"/>
          </w:tcPr>
          <w:p w14:paraId="27B8687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区住房城乡建委、区</w:t>
            </w:r>
            <w:r>
              <w:rPr>
                <w:rFonts w:hint="eastAsia" w:cs="Times New Roman"/>
                <w:spacing w:val="0"/>
                <w:w w:val="100"/>
                <w:kern w:val="0"/>
                <w:sz w:val="18"/>
                <w:szCs w:val="18"/>
                <w:lang w:eastAsia="zh-CN"/>
              </w:rPr>
              <w:t>城市管理</w:t>
            </w:r>
            <w:r>
              <w:rPr>
                <w:rFonts w:hint="default" w:ascii="Times New Roman" w:hAnsi="Times New Roman" w:eastAsia="方正仿宋_GBK" w:cs="Times New Roman"/>
                <w:spacing w:val="0"/>
                <w:w w:val="100"/>
                <w:kern w:val="0"/>
                <w:sz w:val="18"/>
                <w:szCs w:val="18"/>
              </w:rPr>
              <w:t>局、区城市发展</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集团</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公司</w:t>
            </w:r>
          </w:p>
        </w:tc>
        <w:tc>
          <w:tcPr>
            <w:tcW w:w="1192" w:type="dxa"/>
            <w:shd w:val="clear" w:color="auto" w:fill="auto"/>
            <w:vAlign w:val="center"/>
          </w:tcPr>
          <w:p w14:paraId="7B310E4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区发展改革委、区规划自然资源局、区文化旅游委，有关街道办事处</w:t>
            </w:r>
          </w:p>
        </w:tc>
        <w:tc>
          <w:tcPr>
            <w:tcW w:w="353" w:type="dxa"/>
            <w:shd w:val="clear" w:color="auto" w:fill="auto"/>
            <w:vAlign w:val="center"/>
          </w:tcPr>
          <w:p w14:paraId="7E1B840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11C57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25" w:hRule="atLeast"/>
          <w:jc w:val="center"/>
        </w:trPr>
        <w:tc>
          <w:tcPr>
            <w:tcW w:w="331" w:type="dxa"/>
            <w:shd w:val="clear" w:color="auto" w:fill="auto"/>
            <w:vAlign w:val="center"/>
          </w:tcPr>
          <w:p w14:paraId="53B3551F">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82</w:t>
            </w:r>
          </w:p>
        </w:tc>
        <w:tc>
          <w:tcPr>
            <w:tcW w:w="915" w:type="dxa"/>
            <w:shd w:val="clear" w:color="auto" w:fill="auto"/>
            <w:vAlign w:val="center"/>
          </w:tcPr>
          <w:p w14:paraId="7F11A68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区人民医院创三甲</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国际医院科室</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项目</w:t>
            </w:r>
          </w:p>
        </w:tc>
        <w:tc>
          <w:tcPr>
            <w:tcW w:w="2054" w:type="dxa"/>
            <w:shd w:val="clear" w:color="auto" w:fill="auto"/>
            <w:vAlign w:val="center"/>
          </w:tcPr>
          <w:p w14:paraId="144B7FF8">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建设内容包括内科综合楼、门诊楼、住院楼、医技楼、车库等。设置国际医院科室，负责全区涉外医疗服务的组织实施，提供门诊、住院、急诊、急救、转运等服务。</w:t>
            </w:r>
          </w:p>
        </w:tc>
        <w:tc>
          <w:tcPr>
            <w:tcW w:w="745" w:type="dxa"/>
            <w:shd w:val="clear" w:color="auto" w:fill="auto"/>
            <w:vAlign w:val="center"/>
          </w:tcPr>
          <w:p w14:paraId="13D1E71F">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武隆区</w:t>
            </w:r>
          </w:p>
        </w:tc>
        <w:tc>
          <w:tcPr>
            <w:tcW w:w="420" w:type="dxa"/>
            <w:shd w:val="clear" w:color="auto" w:fill="auto"/>
            <w:vAlign w:val="center"/>
          </w:tcPr>
          <w:p w14:paraId="3B84F368">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新建</w:t>
            </w:r>
          </w:p>
        </w:tc>
        <w:tc>
          <w:tcPr>
            <w:tcW w:w="830" w:type="dxa"/>
            <w:shd w:val="clear" w:color="auto" w:fill="auto"/>
            <w:vAlign w:val="center"/>
          </w:tcPr>
          <w:p w14:paraId="6BD0FA6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2022-2025</w:t>
            </w:r>
          </w:p>
        </w:tc>
        <w:tc>
          <w:tcPr>
            <w:tcW w:w="1255" w:type="dxa"/>
            <w:shd w:val="clear" w:color="auto" w:fill="auto"/>
            <w:vAlign w:val="center"/>
          </w:tcPr>
          <w:p w14:paraId="4481799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完成前期筹备工作。</w:t>
            </w:r>
          </w:p>
        </w:tc>
        <w:tc>
          <w:tcPr>
            <w:tcW w:w="1020" w:type="dxa"/>
            <w:shd w:val="clear" w:color="auto" w:fill="auto"/>
            <w:vAlign w:val="center"/>
          </w:tcPr>
          <w:p w14:paraId="3AFB3F8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完成建设及评价工作。</w:t>
            </w:r>
          </w:p>
        </w:tc>
        <w:tc>
          <w:tcPr>
            <w:tcW w:w="996" w:type="dxa"/>
            <w:shd w:val="clear" w:color="auto" w:fill="auto"/>
            <w:vAlign w:val="center"/>
          </w:tcPr>
          <w:p w14:paraId="03A7E365">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4420795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100000</w:t>
            </w:r>
          </w:p>
        </w:tc>
        <w:tc>
          <w:tcPr>
            <w:tcW w:w="462" w:type="dxa"/>
            <w:shd w:val="clear" w:color="auto" w:fill="auto"/>
            <w:vAlign w:val="center"/>
          </w:tcPr>
          <w:p w14:paraId="6F49919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17"/>
                <w:w w:val="100"/>
                <w:kern w:val="0"/>
                <w:sz w:val="18"/>
                <w:szCs w:val="18"/>
              </w:rPr>
              <w:t>100000</w:t>
            </w:r>
          </w:p>
        </w:tc>
        <w:tc>
          <w:tcPr>
            <w:tcW w:w="420" w:type="dxa"/>
            <w:shd w:val="clear" w:color="auto" w:fill="auto"/>
            <w:vAlign w:val="center"/>
          </w:tcPr>
          <w:p w14:paraId="57F2CD3D">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55" w:type="dxa"/>
            <w:shd w:val="clear" w:color="auto" w:fill="auto"/>
            <w:vAlign w:val="center"/>
          </w:tcPr>
          <w:p w14:paraId="2008794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363" w:type="dxa"/>
            <w:shd w:val="clear" w:color="auto" w:fill="auto"/>
            <w:vAlign w:val="center"/>
          </w:tcPr>
          <w:p w14:paraId="6E97D02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1F75766D">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黄</w:t>
            </w:r>
            <w:r>
              <w:rPr>
                <w:rFonts w:hint="eastAsia" w:cs="Times New Roman"/>
                <w:spacing w:val="0"/>
                <w:w w:val="100"/>
                <w:kern w:val="0"/>
                <w:sz w:val="18"/>
                <w:szCs w:val="18"/>
                <w:lang w:val="en-US" w:eastAsia="zh-CN"/>
              </w:rPr>
              <w:t xml:space="preserve"> </w:t>
            </w:r>
            <w:r>
              <w:rPr>
                <w:rFonts w:hint="default" w:ascii="Times New Roman" w:hAnsi="Times New Roman" w:eastAsia="方正仿宋_GBK" w:cs="Times New Roman"/>
                <w:spacing w:val="0"/>
                <w:w w:val="100"/>
                <w:kern w:val="0"/>
                <w:sz w:val="18"/>
                <w:szCs w:val="18"/>
              </w:rPr>
              <w:t xml:space="preserve"> 昕</w:t>
            </w:r>
          </w:p>
        </w:tc>
        <w:tc>
          <w:tcPr>
            <w:tcW w:w="885" w:type="dxa"/>
            <w:shd w:val="clear" w:color="auto" w:fill="auto"/>
            <w:vAlign w:val="center"/>
          </w:tcPr>
          <w:p w14:paraId="6F0CC40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区卫生健康委</w:t>
            </w:r>
          </w:p>
        </w:tc>
        <w:tc>
          <w:tcPr>
            <w:tcW w:w="1192" w:type="dxa"/>
            <w:shd w:val="clear" w:color="auto" w:fill="auto"/>
            <w:vAlign w:val="center"/>
          </w:tcPr>
          <w:p w14:paraId="7AED5438">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区财政局、区发展改革委、区规划自然资源局、区城市发展</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集团</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公司</w:t>
            </w:r>
          </w:p>
        </w:tc>
        <w:tc>
          <w:tcPr>
            <w:tcW w:w="353" w:type="dxa"/>
            <w:shd w:val="clear" w:color="auto" w:fill="auto"/>
            <w:vAlign w:val="center"/>
          </w:tcPr>
          <w:p w14:paraId="0912173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106DD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55" w:hRule="atLeast"/>
          <w:jc w:val="center"/>
        </w:trPr>
        <w:tc>
          <w:tcPr>
            <w:tcW w:w="331" w:type="dxa"/>
            <w:shd w:val="clear" w:color="auto" w:fill="auto"/>
            <w:vAlign w:val="center"/>
          </w:tcPr>
          <w:p w14:paraId="65FDFCD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83</w:t>
            </w:r>
          </w:p>
        </w:tc>
        <w:tc>
          <w:tcPr>
            <w:tcW w:w="915" w:type="dxa"/>
            <w:shd w:val="clear" w:color="auto" w:fill="auto"/>
            <w:vAlign w:val="center"/>
          </w:tcPr>
          <w:p w14:paraId="7356509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仙女山国际医院项目</w:t>
            </w:r>
          </w:p>
        </w:tc>
        <w:tc>
          <w:tcPr>
            <w:tcW w:w="2054" w:type="dxa"/>
            <w:shd w:val="clear" w:color="auto" w:fill="auto"/>
            <w:vAlign w:val="center"/>
          </w:tcPr>
          <w:p w14:paraId="5B093597">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建设约10000平方米规模的医院及配套设施，洽谈引进国际医美专科医院。</w:t>
            </w:r>
          </w:p>
        </w:tc>
        <w:tc>
          <w:tcPr>
            <w:tcW w:w="745" w:type="dxa"/>
            <w:shd w:val="clear" w:color="auto" w:fill="auto"/>
            <w:vAlign w:val="center"/>
          </w:tcPr>
          <w:p w14:paraId="15634B7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仙女山街道</w:t>
            </w:r>
          </w:p>
        </w:tc>
        <w:tc>
          <w:tcPr>
            <w:tcW w:w="420" w:type="dxa"/>
            <w:shd w:val="clear" w:color="auto" w:fill="auto"/>
            <w:vAlign w:val="center"/>
          </w:tcPr>
          <w:p w14:paraId="623386F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新建</w:t>
            </w:r>
          </w:p>
        </w:tc>
        <w:tc>
          <w:tcPr>
            <w:tcW w:w="830" w:type="dxa"/>
            <w:shd w:val="clear" w:color="auto" w:fill="auto"/>
            <w:vAlign w:val="center"/>
          </w:tcPr>
          <w:p w14:paraId="4F47E54C">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2022-2024</w:t>
            </w:r>
          </w:p>
        </w:tc>
        <w:tc>
          <w:tcPr>
            <w:tcW w:w="1255" w:type="dxa"/>
            <w:shd w:val="clear" w:color="auto" w:fill="auto"/>
            <w:vAlign w:val="center"/>
          </w:tcPr>
          <w:p w14:paraId="5CBCC3C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完成主体工程建设，启动室内外装修，启动医疗设备采购。</w:t>
            </w:r>
          </w:p>
        </w:tc>
        <w:tc>
          <w:tcPr>
            <w:tcW w:w="1020" w:type="dxa"/>
            <w:shd w:val="clear" w:color="auto" w:fill="auto"/>
            <w:vAlign w:val="center"/>
          </w:tcPr>
          <w:p w14:paraId="2B3D3EC7">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2024年底前完成医院各项设施设备建设并投入使用。</w:t>
            </w:r>
          </w:p>
        </w:tc>
        <w:tc>
          <w:tcPr>
            <w:tcW w:w="996" w:type="dxa"/>
            <w:shd w:val="clear" w:color="auto" w:fill="auto"/>
            <w:vAlign w:val="center"/>
          </w:tcPr>
          <w:p w14:paraId="2F18553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07E4FB7D">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30000</w:t>
            </w:r>
          </w:p>
        </w:tc>
        <w:tc>
          <w:tcPr>
            <w:tcW w:w="462" w:type="dxa"/>
            <w:shd w:val="clear" w:color="auto" w:fill="auto"/>
            <w:vAlign w:val="center"/>
          </w:tcPr>
          <w:p w14:paraId="7D946C0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420" w:type="dxa"/>
            <w:shd w:val="clear" w:color="auto" w:fill="auto"/>
            <w:vAlign w:val="center"/>
          </w:tcPr>
          <w:p w14:paraId="7D4FBEFF">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55" w:type="dxa"/>
            <w:shd w:val="clear" w:color="auto" w:fill="auto"/>
            <w:vAlign w:val="center"/>
          </w:tcPr>
          <w:p w14:paraId="5F45792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30000</w:t>
            </w:r>
          </w:p>
        </w:tc>
        <w:tc>
          <w:tcPr>
            <w:tcW w:w="363" w:type="dxa"/>
            <w:shd w:val="clear" w:color="auto" w:fill="auto"/>
            <w:vAlign w:val="center"/>
          </w:tcPr>
          <w:p w14:paraId="5EC8CE1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393D9C5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马应华</w:t>
            </w:r>
          </w:p>
          <w:p w14:paraId="5E1DDE2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 xml:space="preserve">刘 </w:t>
            </w:r>
            <w:r>
              <w:rPr>
                <w:rFonts w:hint="eastAsia" w:cs="Times New Roman"/>
                <w:spacing w:val="0"/>
                <w:w w:val="100"/>
                <w:kern w:val="0"/>
                <w:sz w:val="18"/>
                <w:szCs w:val="18"/>
                <w:lang w:val="en-US" w:eastAsia="zh-CN"/>
              </w:rPr>
              <w:t xml:space="preserve"> </w:t>
            </w:r>
            <w:r>
              <w:rPr>
                <w:rFonts w:hint="default" w:ascii="Times New Roman" w:hAnsi="Times New Roman" w:eastAsia="方正仿宋_GBK" w:cs="Times New Roman"/>
                <w:spacing w:val="0"/>
                <w:w w:val="100"/>
                <w:kern w:val="0"/>
                <w:sz w:val="18"/>
                <w:szCs w:val="18"/>
              </w:rPr>
              <w:t>印</w:t>
            </w:r>
          </w:p>
        </w:tc>
        <w:tc>
          <w:tcPr>
            <w:tcW w:w="885" w:type="dxa"/>
            <w:shd w:val="clear" w:color="auto" w:fill="auto"/>
            <w:vAlign w:val="center"/>
          </w:tcPr>
          <w:p w14:paraId="46C4348D">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eastAsia" w:cs="Times New Roman"/>
                <w:spacing w:val="0"/>
                <w:w w:val="100"/>
                <w:kern w:val="0"/>
                <w:sz w:val="18"/>
                <w:szCs w:val="18"/>
                <w:lang w:eastAsia="zh-CN"/>
              </w:rPr>
              <w:t>区旅游产业（集团）公司</w:t>
            </w:r>
            <w:r>
              <w:rPr>
                <w:rFonts w:hint="default" w:ascii="Times New Roman" w:hAnsi="Times New Roman" w:eastAsia="方正仿宋_GBK" w:cs="Times New Roman"/>
                <w:spacing w:val="0"/>
                <w:w w:val="100"/>
                <w:kern w:val="0"/>
                <w:sz w:val="18"/>
                <w:szCs w:val="18"/>
              </w:rPr>
              <w:t>、区招商中心</w:t>
            </w:r>
          </w:p>
        </w:tc>
        <w:tc>
          <w:tcPr>
            <w:tcW w:w="1192" w:type="dxa"/>
            <w:shd w:val="clear" w:color="auto" w:fill="auto"/>
            <w:vAlign w:val="center"/>
          </w:tcPr>
          <w:p w14:paraId="1DF6F35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区发展改革委、区住房城乡建委、区卫生健康委</w:t>
            </w:r>
          </w:p>
        </w:tc>
        <w:tc>
          <w:tcPr>
            <w:tcW w:w="353" w:type="dxa"/>
            <w:shd w:val="clear" w:color="auto" w:fill="auto"/>
            <w:vAlign w:val="center"/>
          </w:tcPr>
          <w:p w14:paraId="324EEB9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2E1EE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25" w:hRule="atLeast"/>
          <w:jc w:val="center"/>
        </w:trPr>
        <w:tc>
          <w:tcPr>
            <w:tcW w:w="331" w:type="dxa"/>
            <w:shd w:val="clear" w:color="auto" w:fill="auto"/>
            <w:vAlign w:val="center"/>
          </w:tcPr>
          <w:p w14:paraId="145F008D">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84</w:t>
            </w:r>
          </w:p>
        </w:tc>
        <w:tc>
          <w:tcPr>
            <w:tcW w:w="915" w:type="dxa"/>
            <w:shd w:val="clear" w:color="auto" w:fill="auto"/>
            <w:vAlign w:val="center"/>
          </w:tcPr>
          <w:p w14:paraId="7C63FE5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白马山国际中医疗养医院</w:t>
            </w:r>
          </w:p>
        </w:tc>
        <w:tc>
          <w:tcPr>
            <w:tcW w:w="2054" w:type="dxa"/>
            <w:shd w:val="clear" w:color="auto" w:fill="auto"/>
            <w:vAlign w:val="center"/>
          </w:tcPr>
          <w:p w14:paraId="7366326F">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建设约5000平方米规模的医院及配套设施，洽谈引进中医康养专科医院。</w:t>
            </w:r>
          </w:p>
        </w:tc>
        <w:tc>
          <w:tcPr>
            <w:tcW w:w="745" w:type="dxa"/>
            <w:shd w:val="clear" w:color="auto" w:fill="auto"/>
            <w:vAlign w:val="center"/>
          </w:tcPr>
          <w:p w14:paraId="6071439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白马山旅游度假区</w:t>
            </w:r>
          </w:p>
        </w:tc>
        <w:tc>
          <w:tcPr>
            <w:tcW w:w="420" w:type="dxa"/>
            <w:shd w:val="clear" w:color="auto" w:fill="auto"/>
            <w:vAlign w:val="center"/>
          </w:tcPr>
          <w:p w14:paraId="71E7B8C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新建</w:t>
            </w:r>
          </w:p>
        </w:tc>
        <w:tc>
          <w:tcPr>
            <w:tcW w:w="830" w:type="dxa"/>
            <w:shd w:val="clear" w:color="auto" w:fill="auto"/>
            <w:vAlign w:val="center"/>
          </w:tcPr>
          <w:p w14:paraId="38ACA33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2022-2026</w:t>
            </w:r>
          </w:p>
        </w:tc>
        <w:tc>
          <w:tcPr>
            <w:tcW w:w="1255" w:type="dxa"/>
            <w:shd w:val="clear" w:color="auto" w:fill="auto"/>
            <w:vAlign w:val="center"/>
          </w:tcPr>
          <w:p w14:paraId="0E376DAD">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启动项目前期工作。</w:t>
            </w:r>
          </w:p>
        </w:tc>
        <w:tc>
          <w:tcPr>
            <w:tcW w:w="1020" w:type="dxa"/>
            <w:shd w:val="clear" w:color="auto" w:fill="auto"/>
            <w:vAlign w:val="center"/>
          </w:tcPr>
          <w:p w14:paraId="2911BACF">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完成主体工程建设，启动室内外装修，启动医疗设备采购。</w:t>
            </w:r>
          </w:p>
        </w:tc>
        <w:tc>
          <w:tcPr>
            <w:tcW w:w="996" w:type="dxa"/>
            <w:shd w:val="clear" w:color="auto" w:fill="auto"/>
            <w:vAlign w:val="center"/>
          </w:tcPr>
          <w:p w14:paraId="4E919F17">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2026年底前完成医院各项设施设备建设并投入使用。</w:t>
            </w:r>
          </w:p>
        </w:tc>
        <w:tc>
          <w:tcPr>
            <w:tcW w:w="540" w:type="dxa"/>
            <w:shd w:val="clear" w:color="auto" w:fill="auto"/>
            <w:vAlign w:val="center"/>
          </w:tcPr>
          <w:p w14:paraId="2B475A5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20000</w:t>
            </w:r>
          </w:p>
        </w:tc>
        <w:tc>
          <w:tcPr>
            <w:tcW w:w="462" w:type="dxa"/>
            <w:shd w:val="clear" w:color="auto" w:fill="auto"/>
            <w:vAlign w:val="center"/>
          </w:tcPr>
          <w:p w14:paraId="34CFC2C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420" w:type="dxa"/>
            <w:shd w:val="clear" w:color="auto" w:fill="auto"/>
            <w:vAlign w:val="center"/>
          </w:tcPr>
          <w:p w14:paraId="180E71F8">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55" w:type="dxa"/>
            <w:shd w:val="clear" w:color="auto" w:fill="auto"/>
            <w:vAlign w:val="center"/>
          </w:tcPr>
          <w:p w14:paraId="6BE93C1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20000</w:t>
            </w:r>
          </w:p>
        </w:tc>
        <w:tc>
          <w:tcPr>
            <w:tcW w:w="363" w:type="dxa"/>
            <w:shd w:val="clear" w:color="auto" w:fill="auto"/>
            <w:vAlign w:val="center"/>
          </w:tcPr>
          <w:p w14:paraId="3CC2995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722A5DB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马应华</w:t>
            </w:r>
          </w:p>
          <w:p w14:paraId="6C31B25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 xml:space="preserve">刘 </w:t>
            </w:r>
            <w:r>
              <w:rPr>
                <w:rFonts w:hint="eastAsia" w:cs="Times New Roman"/>
                <w:spacing w:val="0"/>
                <w:w w:val="100"/>
                <w:kern w:val="0"/>
                <w:sz w:val="18"/>
                <w:szCs w:val="18"/>
                <w:lang w:val="en-US" w:eastAsia="zh-CN"/>
              </w:rPr>
              <w:t xml:space="preserve"> </w:t>
            </w:r>
            <w:r>
              <w:rPr>
                <w:rFonts w:hint="default" w:ascii="Times New Roman" w:hAnsi="Times New Roman" w:eastAsia="方正仿宋_GBK" w:cs="Times New Roman"/>
                <w:spacing w:val="0"/>
                <w:w w:val="100"/>
                <w:kern w:val="0"/>
                <w:sz w:val="18"/>
                <w:szCs w:val="18"/>
              </w:rPr>
              <w:t>印</w:t>
            </w:r>
          </w:p>
        </w:tc>
        <w:tc>
          <w:tcPr>
            <w:tcW w:w="885" w:type="dxa"/>
            <w:shd w:val="clear" w:color="auto" w:fill="auto"/>
            <w:vAlign w:val="center"/>
          </w:tcPr>
          <w:p w14:paraId="4212A1C5">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eastAsia" w:cs="Times New Roman"/>
                <w:spacing w:val="0"/>
                <w:w w:val="100"/>
                <w:kern w:val="0"/>
                <w:sz w:val="18"/>
                <w:szCs w:val="18"/>
                <w:lang w:eastAsia="zh-CN"/>
              </w:rPr>
              <w:t>区旅游产业（集团）公司</w:t>
            </w:r>
            <w:r>
              <w:rPr>
                <w:rFonts w:hint="default" w:ascii="Times New Roman" w:hAnsi="Times New Roman" w:eastAsia="方正仿宋_GBK" w:cs="Times New Roman"/>
                <w:spacing w:val="0"/>
                <w:w w:val="100"/>
                <w:kern w:val="0"/>
                <w:sz w:val="18"/>
                <w:szCs w:val="18"/>
              </w:rPr>
              <w:t>、区招商中心</w:t>
            </w:r>
          </w:p>
        </w:tc>
        <w:tc>
          <w:tcPr>
            <w:tcW w:w="1192" w:type="dxa"/>
            <w:shd w:val="clear" w:color="auto" w:fill="auto"/>
            <w:vAlign w:val="center"/>
          </w:tcPr>
          <w:p w14:paraId="27AFF048">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区发展改革委、区住房城乡建委、区卫生健康委</w:t>
            </w:r>
          </w:p>
        </w:tc>
        <w:tc>
          <w:tcPr>
            <w:tcW w:w="353" w:type="dxa"/>
            <w:shd w:val="clear" w:color="auto" w:fill="auto"/>
            <w:vAlign w:val="center"/>
          </w:tcPr>
          <w:p w14:paraId="1F94BBE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5D713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331" w:type="dxa"/>
            <w:shd w:val="clear" w:color="auto" w:fill="auto"/>
            <w:vAlign w:val="center"/>
          </w:tcPr>
          <w:p w14:paraId="6B80BAC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85</w:t>
            </w:r>
          </w:p>
        </w:tc>
        <w:tc>
          <w:tcPr>
            <w:tcW w:w="915" w:type="dxa"/>
            <w:shd w:val="clear" w:color="auto" w:fill="auto"/>
            <w:vAlign w:val="center"/>
          </w:tcPr>
          <w:p w14:paraId="6EE56FC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仙女山国际职业院校</w:t>
            </w:r>
          </w:p>
        </w:tc>
        <w:tc>
          <w:tcPr>
            <w:tcW w:w="2054" w:type="dxa"/>
            <w:shd w:val="clear" w:color="auto" w:fill="auto"/>
            <w:vAlign w:val="center"/>
          </w:tcPr>
          <w:p w14:paraId="4474227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建设综合性民办优质高职院校，以文旅集群、新职业、国际共建为主，兼有理、工、艺等专业。</w:t>
            </w:r>
          </w:p>
        </w:tc>
        <w:tc>
          <w:tcPr>
            <w:tcW w:w="745" w:type="dxa"/>
            <w:shd w:val="clear" w:color="auto" w:fill="auto"/>
            <w:vAlign w:val="center"/>
          </w:tcPr>
          <w:p w14:paraId="2C2C3E6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仙女山街道</w:t>
            </w:r>
          </w:p>
        </w:tc>
        <w:tc>
          <w:tcPr>
            <w:tcW w:w="420" w:type="dxa"/>
            <w:shd w:val="clear" w:color="auto" w:fill="auto"/>
            <w:vAlign w:val="center"/>
          </w:tcPr>
          <w:p w14:paraId="2CE1816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新建</w:t>
            </w:r>
          </w:p>
        </w:tc>
        <w:tc>
          <w:tcPr>
            <w:tcW w:w="830" w:type="dxa"/>
            <w:shd w:val="clear" w:color="auto" w:fill="auto"/>
            <w:vAlign w:val="center"/>
          </w:tcPr>
          <w:p w14:paraId="09F6AF9D">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2022-2027</w:t>
            </w:r>
          </w:p>
        </w:tc>
        <w:tc>
          <w:tcPr>
            <w:tcW w:w="1255" w:type="dxa"/>
            <w:shd w:val="clear" w:color="auto" w:fill="auto"/>
            <w:vAlign w:val="center"/>
          </w:tcPr>
          <w:p w14:paraId="085E730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启动招商引资工作。</w:t>
            </w:r>
          </w:p>
        </w:tc>
        <w:tc>
          <w:tcPr>
            <w:tcW w:w="1020" w:type="dxa"/>
            <w:shd w:val="clear" w:color="auto" w:fill="auto"/>
            <w:vAlign w:val="center"/>
          </w:tcPr>
          <w:p w14:paraId="365856D7">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启动项目建设工作。</w:t>
            </w:r>
          </w:p>
        </w:tc>
        <w:tc>
          <w:tcPr>
            <w:tcW w:w="996" w:type="dxa"/>
            <w:shd w:val="clear" w:color="auto" w:fill="auto"/>
            <w:vAlign w:val="center"/>
          </w:tcPr>
          <w:p w14:paraId="37343C8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全面建成。</w:t>
            </w:r>
          </w:p>
        </w:tc>
        <w:tc>
          <w:tcPr>
            <w:tcW w:w="540" w:type="dxa"/>
            <w:shd w:val="clear" w:color="auto" w:fill="auto"/>
            <w:vAlign w:val="center"/>
          </w:tcPr>
          <w:p w14:paraId="72870E7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85000</w:t>
            </w:r>
          </w:p>
        </w:tc>
        <w:tc>
          <w:tcPr>
            <w:tcW w:w="462" w:type="dxa"/>
            <w:shd w:val="clear" w:color="auto" w:fill="auto"/>
            <w:vAlign w:val="center"/>
          </w:tcPr>
          <w:p w14:paraId="40A3DDF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420" w:type="dxa"/>
            <w:shd w:val="clear" w:color="auto" w:fill="auto"/>
            <w:vAlign w:val="center"/>
          </w:tcPr>
          <w:p w14:paraId="21A8174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55" w:type="dxa"/>
            <w:shd w:val="clear" w:color="auto" w:fill="auto"/>
            <w:vAlign w:val="center"/>
          </w:tcPr>
          <w:p w14:paraId="672A9A5F">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85000</w:t>
            </w:r>
          </w:p>
        </w:tc>
        <w:tc>
          <w:tcPr>
            <w:tcW w:w="363" w:type="dxa"/>
            <w:shd w:val="clear" w:color="auto" w:fill="auto"/>
            <w:vAlign w:val="center"/>
          </w:tcPr>
          <w:p w14:paraId="4AA5B13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06A5E60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 xml:space="preserve">刘 </w:t>
            </w:r>
            <w:r>
              <w:rPr>
                <w:rFonts w:hint="eastAsia" w:cs="Times New Roman"/>
                <w:spacing w:val="0"/>
                <w:w w:val="100"/>
                <w:kern w:val="0"/>
                <w:sz w:val="18"/>
                <w:szCs w:val="18"/>
                <w:lang w:val="en-US" w:eastAsia="zh-CN"/>
              </w:rPr>
              <w:t xml:space="preserve"> </w:t>
            </w:r>
            <w:r>
              <w:rPr>
                <w:rFonts w:hint="default" w:ascii="Times New Roman" w:hAnsi="Times New Roman" w:eastAsia="方正仿宋_GBK" w:cs="Times New Roman"/>
                <w:spacing w:val="0"/>
                <w:w w:val="100"/>
                <w:kern w:val="0"/>
                <w:sz w:val="18"/>
                <w:szCs w:val="18"/>
              </w:rPr>
              <w:t>印</w:t>
            </w:r>
          </w:p>
          <w:p w14:paraId="12E44509">
            <w:pPr>
              <w:pStyle w:val="9"/>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61"/>
              <w:jc w:val="center"/>
              <w:textAlignment w:val="auto"/>
              <w:rPr>
                <w:rFonts w:hint="default" w:ascii="Times New Roman" w:hAnsi="Times New Roman" w:eastAsia="方正仿宋_GBK" w:cs="Times New Roman"/>
                <w:spacing w:val="0"/>
                <w:w w:val="100"/>
                <w:sz w:val="18"/>
                <w:szCs w:val="18"/>
              </w:rPr>
            </w:pPr>
          </w:p>
        </w:tc>
        <w:tc>
          <w:tcPr>
            <w:tcW w:w="885" w:type="dxa"/>
            <w:shd w:val="clear" w:color="auto" w:fill="auto"/>
            <w:vAlign w:val="center"/>
          </w:tcPr>
          <w:p w14:paraId="1636080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Times New Roman" w:hAnsi="Times New Roman" w:eastAsia="方正仿宋_GBK" w:cs="Times New Roman"/>
                <w:spacing w:val="0"/>
                <w:w w:val="100"/>
                <w:kern w:val="0"/>
                <w:sz w:val="18"/>
                <w:szCs w:val="18"/>
                <w:lang w:eastAsia="zh-CN"/>
              </w:rPr>
            </w:pPr>
            <w:r>
              <w:rPr>
                <w:rFonts w:hint="eastAsia" w:cs="Times New Roman"/>
                <w:spacing w:val="0"/>
                <w:w w:val="100"/>
                <w:kern w:val="0"/>
                <w:sz w:val="18"/>
                <w:szCs w:val="18"/>
                <w:lang w:eastAsia="zh-CN"/>
              </w:rPr>
              <w:t>区旅游产业（集团）公司</w:t>
            </w:r>
          </w:p>
        </w:tc>
        <w:tc>
          <w:tcPr>
            <w:tcW w:w="1192" w:type="dxa"/>
            <w:shd w:val="clear" w:color="auto" w:fill="auto"/>
            <w:vAlign w:val="center"/>
          </w:tcPr>
          <w:p w14:paraId="4237629C">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区发展改革委、区教委、区规划自然资源局、区招商中心，仙女山街道办事处</w:t>
            </w:r>
          </w:p>
        </w:tc>
        <w:tc>
          <w:tcPr>
            <w:tcW w:w="353" w:type="dxa"/>
            <w:shd w:val="clear" w:color="auto" w:fill="auto"/>
            <w:vAlign w:val="center"/>
          </w:tcPr>
          <w:p w14:paraId="18B8B6C1">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6C370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10" w:hRule="atLeast"/>
          <w:jc w:val="center"/>
        </w:trPr>
        <w:tc>
          <w:tcPr>
            <w:tcW w:w="331" w:type="dxa"/>
            <w:shd w:val="clear" w:color="auto" w:fill="auto"/>
            <w:vAlign w:val="center"/>
          </w:tcPr>
          <w:p w14:paraId="6E93595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86</w:t>
            </w:r>
          </w:p>
        </w:tc>
        <w:tc>
          <w:tcPr>
            <w:tcW w:w="915" w:type="dxa"/>
            <w:shd w:val="clear" w:color="auto" w:fill="auto"/>
            <w:vAlign w:val="center"/>
          </w:tcPr>
          <w:p w14:paraId="14C7D34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公共场所标识标牌设置项目</w:t>
            </w:r>
          </w:p>
        </w:tc>
        <w:tc>
          <w:tcPr>
            <w:tcW w:w="2054" w:type="dxa"/>
            <w:shd w:val="clear" w:color="auto" w:fill="auto"/>
            <w:vAlign w:val="center"/>
          </w:tcPr>
          <w:p w14:paraId="39D5CD4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以国际化标准对全区公共场所外语标识标牌进行统一规范。</w:t>
            </w:r>
          </w:p>
        </w:tc>
        <w:tc>
          <w:tcPr>
            <w:tcW w:w="745" w:type="dxa"/>
            <w:shd w:val="clear" w:color="auto" w:fill="auto"/>
            <w:vAlign w:val="center"/>
          </w:tcPr>
          <w:p w14:paraId="5E0F128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武隆区</w:t>
            </w:r>
          </w:p>
        </w:tc>
        <w:tc>
          <w:tcPr>
            <w:tcW w:w="420" w:type="dxa"/>
            <w:shd w:val="clear" w:color="auto" w:fill="auto"/>
            <w:vAlign w:val="center"/>
          </w:tcPr>
          <w:p w14:paraId="199C7A6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新建</w:t>
            </w:r>
          </w:p>
        </w:tc>
        <w:tc>
          <w:tcPr>
            <w:tcW w:w="830" w:type="dxa"/>
            <w:shd w:val="clear" w:color="auto" w:fill="auto"/>
            <w:vAlign w:val="center"/>
          </w:tcPr>
          <w:p w14:paraId="74D5A3CC">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2022</w:t>
            </w:r>
          </w:p>
        </w:tc>
        <w:tc>
          <w:tcPr>
            <w:tcW w:w="1255" w:type="dxa"/>
            <w:shd w:val="clear" w:color="auto" w:fill="auto"/>
            <w:vAlign w:val="center"/>
          </w:tcPr>
          <w:p w14:paraId="01379E3C">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2022年完成全区公共场所外语标识标牌规范化设置工作，并迎接重庆市级部门对我区公共场所外语标识标牌规范化设置的评估验收。</w:t>
            </w:r>
          </w:p>
        </w:tc>
        <w:tc>
          <w:tcPr>
            <w:tcW w:w="1020" w:type="dxa"/>
            <w:shd w:val="clear" w:color="auto" w:fill="auto"/>
            <w:vAlign w:val="center"/>
          </w:tcPr>
          <w:p w14:paraId="4CB4595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p>
        </w:tc>
        <w:tc>
          <w:tcPr>
            <w:tcW w:w="996" w:type="dxa"/>
            <w:shd w:val="clear" w:color="auto" w:fill="auto"/>
            <w:vAlign w:val="center"/>
          </w:tcPr>
          <w:p w14:paraId="79EB6AF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5A5B2AD8">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500</w:t>
            </w:r>
          </w:p>
        </w:tc>
        <w:tc>
          <w:tcPr>
            <w:tcW w:w="462" w:type="dxa"/>
            <w:shd w:val="clear" w:color="auto" w:fill="auto"/>
            <w:vAlign w:val="center"/>
          </w:tcPr>
          <w:p w14:paraId="3B288BA5">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500</w:t>
            </w:r>
          </w:p>
        </w:tc>
        <w:tc>
          <w:tcPr>
            <w:tcW w:w="420" w:type="dxa"/>
            <w:shd w:val="clear" w:color="auto" w:fill="auto"/>
            <w:vAlign w:val="center"/>
          </w:tcPr>
          <w:p w14:paraId="70138D57">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55" w:type="dxa"/>
            <w:shd w:val="clear" w:color="auto" w:fill="auto"/>
            <w:vAlign w:val="center"/>
          </w:tcPr>
          <w:p w14:paraId="21CA884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363" w:type="dxa"/>
            <w:shd w:val="clear" w:color="auto" w:fill="auto"/>
            <w:vAlign w:val="center"/>
          </w:tcPr>
          <w:p w14:paraId="7D698B21">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711F1DC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刘 印</w:t>
            </w:r>
          </w:p>
          <w:p w14:paraId="2E921C0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邓 涛</w:t>
            </w:r>
          </w:p>
        </w:tc>
        <w:tc>
          <w:tcPr>
            <w:tcW w:w="885" w:type="dxa"/>
            <w:shd w:val="clear" w:color="auto" w:fill="auto"/>
            <w:vAlign w:val="center"/>
          </w:tcPr>
          <w:p w14:paraId="1AC297F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区政府外办、区文化旅游委</w:t>
            </w:r>
          </w:p>
        </w:tc>
        <w:tc>
          <w:tcPr>
            <w:tcW w:w="1192" w:type="dxa"/>
            <w:shd w:val="clear" w:color="auto" w:fill="auto"/>
            <w:vAlign w:val="center"/>
          </w:tcPr>
          <w:p w14:paraId="091963A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区商务委、区国资委、区交通局、区公安局、</w:t>
            </w:r>
            <w:r>
              <w:rPr>
                <w:rFonts w:hint="eastAsia" w:cs="Times New Roman"/>
                <w:spacing w:val="0"/>
                <w:w w:val="100"/>
                <w:kern w:val="0"/>
                <w:sz w:val="18"/>
                <w:szCs w:val="18"/>
                <w:lang w:eastAsia="zh-CN"/>
              </w:rPr>
              <w:t>区城市管理局</w:t>
            </w:r>
            <w:r>
              <w:rPr>
                <w:rFonts w:hint="default" w:ascii="Times New Roman" w:hAnsi="Times New Roman" w:eastAsia="方正仿宋_GBK" w:cs="Times New Roman"/>
                <w:spacing w:val="0"/>
                <w:w w:val="100"/>
                <w:kern w:val="0"/>
                <w:sz w:val="18"/>
                <w:szCs w:val="18"/>
              </w:rPr>
              <w:t>、区乡村振兴局、区旅游产业</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集团</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公司，有关乡镇人民政府、街道办事处</w:t>
            </w:r>
          </w:p>
        </w:tc>
        <w:tc>
          <w:tcPr>
            <w:tcW w:w="353" w:type="dxa"/>
            <w:shd w:val="clear" w:color="auto" w:fill="auto"/>
            <w:vAlign w:val="center"/>
          </w:tcPr>
          <w:p w14:paraId="5D4E917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0B1F8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00" w:hRule="atLeast"/>
          <w:jc w:val="center"/>
        </w:trPr>
        <w:tc>
          <w:tcPr>
            <w:tcW w:w="331" w:type="dxa"/>
            <w:shd w:val="clear" w:color="auto" w:fill="auto"/>
            <w:vAlign w:val="center"/>
          </w:tcPr>
          <w:p w14:paraId="63F4120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87</w:t>
            </w:r>
          </w:p>
        </w:tc>
        <w:tc>
          <w:tcPr>
            <w:tcW w:w="915" w:type="dxa"/>
            <w:shd w:val="clear" w:color="auto" w:fill="auto"/>
            <w:vAlign w:val="center"/>
          </w:tcPr>
          <w:p w14:paraId="4B1C1AEF">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武隆区交通综合服务工程</w:t>
            </w:r>
          </w:p>
        </w:tc>
        <w:tc>
          <w:tcPr>
            <w:tcW w:w="2054" w:type="dxa"/>
            <w:shd w:val="clear" w:color="auto" w:fill="auto"/>
            <w:vAlign w:val="center"/>
          </w:tcPr>
          <w:p w14:paraId="578A5D15">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一是建设仙女山度假区公共交通综合服务体系；二是研究制定我区汽车租赁服务准则，建立健全市场准入、退出机制；三是制定交通运输发展规划，并纳入我区综合运输体系规划和交通运输发展规划；四是增加服务网点，满足旅游、休闲、商务、会展、通勤、婚庆等不同的个性化出行需求，推动交通综合运输健康发展。</w:t>
            </w:r>
          </w:p>
        </w:tc>
        <w:tc>
          <w:tcPr>
            <w:tcW w:w="745" w:type="dxa"/>
            <w:shd w:val="clear" w:color="auto" w:fill="auto"/>
            <w:vAlign w:val="center"/>
          </w:tcPr>
          <w:p w14:paraId="6ECF69CF">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武隆区</w:t>
            </w:r>
          </w:p>
        </w:tc>
        <w:tc>
          <w:tcPr>
            <w:tcW w:w="420" w:type="dxa"/>
            <w:shd w:val="clear" w:color="auto" w:fill="auto"/>
            <w:vAlign w:val="center"/>
          </w:tcPr>
          <w:p w14:paraId="22DC685D">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新建</w:t>
            </w:r>
          </w:p>
        </w:tc>
        <w:tc>
          <w:tcPr>
            <w:tcW w:w="830" w:type="dxa"/>
            <w:shd w:val="clear" w:color="auto" w:fill="auto"/>
            <w:vAlign w:val="center"/>
          </w:tcPr>
          <w:p w14:paraId="37E4758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2022-2030</w:t>
            </w:r>
          </w:p>
        </w:tc>
        <w:tc>
          <w:tcPr>
            <w:tcW w:w="1255" w:type="dxa"/>
            <w:shd w:val="clear" w:color="auto" w:fill="auto"/>
            <w:vAlign w:val="center"/>
          </w:tcPr>
          <w:p w14:paraId="0D01081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完成规划方案论证。</w:t>
            </w:r>
          </w:p>
        </w:tc>
        <w:tc>
          <w:tcPr>
            <w:tcW w:w="1020" w:type="dxa"/>
            <w:shd w:val="clear" w:color="auto" w:fill="auto"/>
            <w:vAlign w:val="center"/>
          </w:tcPr>
          <w:p w14:paraId="7FED314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推动公共交通综合服务体系建设。</w:t>
            </w:r>
          </w:p>
        </w:tc>
        <w:tc>
          <w:tcPr>
            <w:tcW w:w="996" w:type="dxa"/>
            <w:shd w:val="clear" w:color="auto" w:fill="auto"/>
            <w:vAlign w:val="center"/>
          </w:tcPr>
          <w:p w14:paraId="3C50A7B8">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建成并投入使用。</w:t>
            </w:r>
          </w:p>
        </w:tc>
        <w:tc>
          <w:tcPr>
            <w:tcW w:w="540" w:type="dxa"/>
            <w:shd w:val="clear" w:color="auto" w:fill="auto"/>
            <w:vAlign w:val="center"/>
          </w:tcPr>
          <w:p w14:paraId="530A4B8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12000</w:t>
            </w:r>
          </w:p>
        </w:tc>
        <w:tc>
          <w:tcPr>
            <w:tcW w:w="462" w:type="dxa"/>
            <w:shd w:val="clear" w:color="auto" w:fill="auto"/>
            <w:vAlign w:val="center"/>
          </w:tcPr>
          <w:p w14:paraId="1FCA159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420" w:type="dxa"/>
            <w:shd w:val="clear" w:color="auto" w:fill="auto"/>
            <w:vAlign w:val="center"/>
          </w:tcPr>
          <w:p w14:paraId="1D3CE4FC">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55" w:type="dxa"/>
            <w:shd w:val="clear" w:color="auto" w:fill="auto"/>
            <w:vAlign w:val="center"/>
          </w:tcPr>
          <w:p w14:paraId="0F651948">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10000</w:t>
            </w:r>
          </w:p>
        </w:tc>
        <w:tc>
          <w:tcPr>
            <w:tcW w:w="363" w:type="dxa"/>
            <w:shd w:val="clear" w:color="auto" w:fill="auto"/>
            <w:vAlign w:val="center"/>
          </w:tcPr>
          <w:p w14:paraId="7F18E1D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2000</w:t>
            </w:r>
          </w:p>
        </w:tc>
        <w:tc>
          <w:tcPr>
            <w:tcW w:w="540" w:type="dxa"/>
            <w:shd w:val="clear" w:color="auto" w:fill="auto"/>
            <w:vAlign w:val="center"/>
          </w:tcPr>
          <w:p w14:paraId="08671B8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刘 印</w:t>
            </w:r>
          </w:p>
        </w:tc>
        <w:tc>
          <w:tcPr>
            <w:tcW w:w="885" w:type="dxa"/>
            <w:shd w:val="clear" w:color="auto" w:fill="auto"/>
            <w:vAlign w:val="center"/>
          </w:tcPr>
          <w:p w14:paraId="4F0479B1">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区交通局</w:t>
            </w:r>
          </w:p>
        </w:tc>
        <w:tc>
          <w:tcPr>
            <w:tcW w:w="1192" w:type="dxa"/>
            <w:shd w:val="clear" w:color="auto" w:fill="auto"/>
            <w:vAlign w:val="center"/>
          </w:tcPr>
          <w:p w14:paraId="355AEAD8">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eastAsia" w:cs="Times New Roman"/>
                <w:spacing w:val="0"/>
                <w:w w:val="100"/>
                <w:kern w:val="0"/>
                <w:sz w:val="18"/>
                <w:szCs w:val="18"/>
                <w:lang w:eastAsia="zh-CN"/>
              </w:rPr>
              <w:t>区旅游产业（集团）公司</w:t>
            </w:r>
            <w:r>
              <w:rPr>
                <w:rFonts w:hint="default" w:ascii="Times New Roman" w:hAnsi="Times New Roman" w:eastAsia="方正仿宋_GBK" w:cs="Times New Roman"/>
                <w:spacing w:val="0"/>
                <w:w w:val="100"/>
                <w:kern w:val="0"/>
                <w:sz w:val="18"/>
                <w:szCs w:val="18"/>
              </w:rPr>
              <w:t>，仙女山街道办事处</w:t>
            </w:r>
          </w:p>
        </w:tc>
        <w:tc>
          <w:tcPr>
            <w:tcW w:w="353" w:type="dxa"/>
            <w:shd w:val="clear" w:color="auto" w:fill="auto"/>
            <w:vAlign w:val="center"/>
          </w:tcPr>
          <w:p w14:paraId="2A3A275D">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0FB1F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331" w:type="dxa"/>
            <w:shd w:val="clear" w:color="auto" w:fill="auto"/>
            <w:vAlign w:val="center"/>
          </w:tcPr>
          <w:p w14:paraId="5AE230A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88</w:t>
            </w:r>
          </w:p>
        </w:tc>
        <w:tc>
          <w:tcPr>
            <w:tcW w:w="915" w:type="dxa"/>
            <w:shd w:val="clear" w:color="auto" w:fill="auto"/>
            <w:vAlign w:val="center"/>
          </w:tcPr>
          <w:p w14:paraId="2A7E035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新建5G基站项目</w:t>
            </w:r>
          </w:p>
        </w:tc>
        <w:tc>
          <w:tcPr>
            <w:tcW w:w="2054" w:type="dxa"/>
            <w:shd w:val="clear" w:color="auto" w:fill="auto"/>
            <w:vAlign w:val="center"/>
          </w:tcPr>
          <w:p w14:paraId="1E0791D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到2030年新建5G基站1000座，实现景区及乡村旅游示范点5G网络连片覆盖。</w:t>
            </w:r>
          </w:p>
        </w:tc>
        <w:tc>
          <w:tcPr>
            <w:tcW w:w="745" w:type="dxa"/>
            <w:shd w:val="clear" w:color="auto" w:fill="auto"/>
            <w:vAlign w:val="center"/>
          </w:tcPr>
          <w:p w14:paraId="142D123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全区景区及乡村旅游示范点</w:t>
            </w:r>
          </w:p>
        </w:tc>
        <w:tc>
          <w:tcPr>
            <w:tcW w:w="420" w:type="dxa"/>
            <w:shd w:val="clear" w:color="auto" w:fill="auto"/>
            <w:vAlign w:val="center"/>
          </w:tcPr>
          <w:p w14:paraId="0850206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新建</w:t>
            </w:r>
          </w:p>
        </w:tc>
        <w:tc>
          <w:tcPr>
            <w:tcW w:w="830" w:type="dxa"/>
            <w:shd w:val="clear" w:color="auto" w:fill="auto"/>
            <w:vAlign w:val="center"/>
          </w:tcPr>
          <w:p w14:paraId="57D5EC7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2022—2030</w:t>
            </w:r>
          </w:p>
        </w:tc>
        <w:tc>
          <w:tcPr>
            <w:tcW w:w="1255" w:type="dxa"/>
            <w:shd w:val="clear" w:color="auto" w:fill="auto"/>
            <w:vAlign w:val="center"/>
          </w:tcPr>
          <w:p w14:paraId="31582D7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2022年新建5G基站120座，实现仙女山街道、天生三桥景区、白马山天尺情缘景区、龙水峡、归原小镇5G网络连片覆盖。</w:t>
            </w:r>
          </w:p>
        </w:tc>
        <w:tc>
          <w:tcPr>
            <w:tcW w:w="1020" w:type="dxa"/>
            <w:shd w:val="clear" w:color="auto" w:fill="auto"/>
            <w:vAlign w:val="center"/>
          </w:tcPr>
          <w:p w14:paraId="363F01A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到2025年累计新建5G基站500座，实现芙蓉江沿线重点区域、芙蓉洞5G网络连片覆盖。</w:t>
            </w:r>
          </w:p>
        </w:tc>
        <w:tc>
          <w:tcPr>
            <w:tcW w:w="996" w:type="dxa"/>
            <w:shd w:val="clear" w:color="auto" w:fill="auto"/>
            <w:vAlign w:val="center"/>
          </w:tcPr>
          <w:p w14:paraId="1737743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到2030年累计新建5G基站1000座，实现后坪天池苗寨、大田湿地人家、呐溪原乡、凤舞黄渡、木根铺等乡村旅游示范点5G网络连片覆盖。</w:t>
            </w:r>
          </w:p>
        </w:tc>
        <w:tc>
          <w:tcPr>
            <w:tcW w:w="540" w:type="dxa"/>
            <w:shd w:val="clear" w:color="auto" w:fill="auto"/>
            <w:vAlign w:val="center"/>
          </w:tcPr>
          <w:p w14:paraId="26AA10B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40000</w:t>
            </w:r>
          </w:p>
        </w:tc>
        <w:tc>
          <w:tcPr>
            <w:tcW w:w="462" w:type="dxa"/>
            <w:shd w:val="clear" w:color="auto" w:fill="auto"/>
            <w:vAlign w:val="center"/>
          </w:tcPr>
          <w:p w14:paraId="0517AD8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420" w:type="dxa"/>
            <w:shd w:val="clear" w:color="auto" w:fill="auto"/>
            <w:vAlign w:val="center"/>
          </w:tcPr>
          <w:p w14:paraId="3222749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55" w:type="dxa"/>
            <w:shd w:val="clear" w:color="auto" w:fill="auto"/>
            <w:vAlign w:val="center"/>
          </w:tcPr>
          <w:p w14:paraId="077A161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40000</w:t>
            </w:r>
          </w:p>
        </w:tc>
        <w:tc>
          <w:tcPr>
            <w:tcW w:w="363" w:type="dxa"/>
            <w:shd w:val="clear" w:color="auto" w:fill="auto"/>
            <w:vAlign w:val="center"/>
          </w:tcPr>
          <w:p w14:paraId="702E295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7A4F2CC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马应华</w:t>
            </w:r>
          </w:p>
        </w:tc>
        <w:tc>
          <w:tcPr>
            <w:tcW w:w="885" w:type="dxa"/>
            <w:shd w:val="clear" w:color="auto" w:fill="auto"/>
            <w:vAlign w:val="center"/>
          </w:tcPr>
          <w:p w14:paraId="07ABDC9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区经济信息委</w:t>
            </w:r>
          </w:p>
        </w:tc>
        <w:tc>
          <w:tcPr>
            <w:tcW w:w="1192" w:type="dxa"/>
            <w:shd w:val="clear" w:color="auto" w:fill="auto"/>
            <w:vAlign w:val="center"/>
          </w:tcPr>
          <w:p w14:paraId="46B51ED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区旅游产业</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集团</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公司、中国电信武隆分公司、中国移动武隆分公司、中国联通武隆分公司、区广电网络公司，有关乡镇人民政府、街道办事处</w:t>
            </w:r>
          </w:p>
        </w:tc>
        <w:tc>
          <w:tcPr>
            <w:tcW w:w="353" w:type="dxa"/>
            <w:shd w:val="clear" w:color="auto" w:fill="auto"/>
            <w:vAlign w:val="center"/>
          </w:tcPr>
          <w:p w14:paraId="121DE55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7CE55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13523" w:type="dxa"/>
            <w:gridSpan w:val="17"/>
            <w:shd w:val="clear" w:color="auto" w:fill="auto"/>
            <w:vAlign w:val="center"/>
          </w:tcPr>
          <w:p w14:paraId="368DCB7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lang w:eastAsia="zh-CN"/>
              </w:rPr>
            </w:pPr>
            <w:r>
              <w:rPr>
                <w:rFonts w:hint="default" w:ascii="方正黑体_GBK" w:hAnsi="方正黑体_GBK" w:eastAsia="方正黑体_GBK" w:cs="方正黑体_GBK"/>
                <w:spacing w:val="0"/>
                <w:w w:val="100"/>
                <w:kern w:val="0"/>
                <w:sz w:val="18"/>
                <w:szCs w:val="18"/>
              </w:rPr>
              <w:t>六、国际化旅游节庆赛事活动</w:t>
            </w:r>
            <w:r>
              <w:rPr>
                <w:rFonts w:hint="default" w:ascii="方正黑体_GBK" w:hAnsi="方正黑体_GBK" w:eastAsia="方正黑体_GBK" w:cs="方正黑体_GBK"/>
                <w:spacing w:val="0"/>
                <w:w w:val="100"/>
                <w:kern w:val="0"/>
                <w:sz w:val="18"/>
                <w:szCs w:val="18"/>
                <w:lang w:eastAsia="zh-CN"/>
              </w:rPr>
              <w:t>（</w:t>
            </w:r>
            <w:r>
              <w:rPr>
                <w:rFonts w:hint="default" w:ascii="方正黑体_GBK" w:hAnsi="方正黑体_GBK" w:eastAsia="方正黑体_GBK" w:cs="方正黑体_GBK"/>
                <w:spacing w:val="0"/>
                <w:w w:val="100"/>
                <w:kern w:val="0"/>
                <w:sz w:val="18"/>
                <w:szCs w:val="18"/>
              </w:rPr>
              <w:t>10个</w:t>
            </w:r>
            <w:r>
              <w:rPr>
                <w:rFonts w:hint="default" w:ascii="方正黑体_GBK" w:hAnsi="方正黑体_GBK" w:eastAsia="方正黑体_GBK" w:cs="方正黑体_GBK"/>
                <w:spacing w:val="0"/>
                <w:w w:val="100"/>
                <w:kern w:val="0"/>
                <w:sz w:val="18"/>
                <w:szCs w:val="18"/>
                <w:lang w:eastAsia="zh-CN"/>
              </w:rPr>
              <w:t>）</w:t>
            </w:r>
          </w:p>
        </w:tc>
        <w:tc>
          <w:tcPr>
            <w:tcW w:w="353" w:type="dxa"/>
            <w:shd w:val="clear" w:color="auto" w:fill="auto"/>
            <w:vAlign w:val="center"/>
          </w:tcPr>
          <w:p w14:paraId="60FD089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p>
        </w:tc>
      </w:tr>
      <w:tr w14:paraId="1A394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331" w:type="dxa"/>
            <w:shd w:val="clear" w:color="auto" w:fill="auto"/>
            <w:vAlign w:val="center"/>
          </w:tcPr>
          <w:p w14:paraId="2CC6F49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89</w:t>
            </w:r>
          </w:p>
        </w:tc>
        <w:tc>
          <w:tcPr>
            <w:tcW w:w="915" w:type="dxa"/>
            <w:shd w:val="clear" w:color="auto" w:fill="auto"/>
            <w:vAlign w:val="center"/>
          </w:tcPr>
          <w:p w14:paraId="028E120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武隆国际大地艺术文化节</w:t>
            </w:r>
          </w:p>
        </w:tc>
        <w:tc>
          <w:tcPr>
            <w:tcW w:w="2054" w:type="dxa"/>
            <w:shd w:val="clear" w:color="auto" w:fill="auto"/>
            <w:vAlign w:val="center"/>
          </w:tcPr>
          <w:p w14:paraId="553FF23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color w:val="0000FF"/>
                <w:spacing w:val="0"/>
                <w:w w:val="100"/>
                <w:kern w:val="0"/>
                <w:sz w:val="18"/>
                <w:szCs w:val="18"/>
              </w:rPr>
            </w:pPr>
            <w:r>
              <w:rPr>
                <w:rFonts w:hint="default" w:ascii="Times New Roman" w:hAnsi="Times New Roman" w:eastAsia="方正仿宋_GBK" w:cs="Times New Roman"/>
                <w:spacing w:val="0"/>
                <w:w w:val="100"/>
                <w:kern w:val="0"/>
                <w:sz w:val="18"/>
                <w:szCs w:val="18"/>
              </w:rPr>
              <w:t>以武隆懒坝为核心，逐渐覆盖周边村落至更为广阔的空间，依托武隆当地的乡土文化和自然人文资源，创作具有专业高度且人民容易理解和喜闻乐见的艺术作品，激发大众的参与和互动，连通国际，激活乡村。</w:t>
            </w:r>
          </w:p>
        </w:tc>
        <w:tc>
          <w:tcPr>
            <w:tcW w:w="745" w:type="dxa"/>
            <w:shd w:val="clear" w:color="auto" w:fill="auto"/>
            <w:vAlign w:val="center"/>
          </w:tcPr>
          <w:p w14:paraId="0C3904B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懒坝</w:t>
            </w:r>
          </w:p>
        </w:tc>
        <w:tc>
          <w:tcPr>
            <w:tcW w:w="420" w:type="dxa"/>
            <w:shd w:val="clear" w:color="auto" w:fill="auto"/>
            <w:vAlign w:val="center"/>
          </w:tcPr>
          <w:p w14:paraId="216C26F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续办</w:t>
            </w:r>
          </w:p>
        </w:tc>
        <w:tc>
          <w:tcPr>
            <w:tcW w:w="830" w:type="dxa"/>
            <w:shd w:val="clear" w:color="auto" w:fill="auto"/>
            <w:vAlign w:val="center"/>
          </w:tcPr>
          <w:p w14:paraId="1A7E586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2022-2035</w:t>
            </w:r>
          </w:p>
        </w:tc>
        <w:tc>
          <w:tcPr>
            <w:tcW w:w="1255" w:type="dxa"/>
            <w:shd w:val="clear" w:color="auto" w:fill="auto"/>
            <w:vAlign w:val="center"/>
          </w:tcPr>
          <w:p w14:paraId="7B798FA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完成创意策划。</w:t>
            </w:r>
          </w:p>
        </w:tc>
        <w:tc>
          <w:tcPr>
            <w:tcW w:w="1020" w:type="dxa"/>
            <w:shd w:val="clear" w:color="auto" w:fill="auto"/>
            <w:vAlign w:val="center"/>
          </w:tcPr>
          <w:p w14:paraId="439CF38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持续开展。</w:t>
            </w:r>
          </w:p>
        </w:tc>
        <w:tc>
          <w:tcPr>
            <w:tcW w:w="996" w:type="dxa"/>
            <w:shd w:val="clear" w:color="auto" w:fill="auto"/>
            <w:vAlign w:val="center"/>
          </w:tcPr>
          <w:p w14:paraId="5C10D77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持续开展。</w:t>
            </w:r>
          </w:p>
        </w:tc>
        <w:tc>
          <w:tcPr>
            <w:tcW w:w="540" w:type="dxa"/>
            <w:shd w:val="clear" w:color="auto" w:fill="auto"/>
            <w:vAlign w:val="center"/>
          </w:tcPr>
          <w:p w14:paraId="3307450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5000</w:t>
            </w:r>
          </w:p>
        </w:tc>
        <w:tc>
          <w:tcPr>
            <w:tcW w:w="462" w:type="dxa"/>
            <w:shd w:val="clear" w:color="auto" w:fill="auto"/>
            <w:vAlign w:val="center"/>
          </w:tcPr>
          <w:p w14:paraId="1B182CA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420" w:type="dxa"/>
            <w:shd w:val="clear" w:color="auto" w:fill="auto"/>
            <w:vAlign w:val="center"/>
          </w:tcPr>
          <w:p w14:paraId="00AD6EA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1000</w:t>
            </w:r>
          </w:p>
        </w:tc>
        <w:tc>
          <w:tcPr>
            <w:tcW w:w="555" w:type="dxa"/>
            <w:shd w:val="clear" w:color="auto" w:fill="auto"/>
            <w:vAlign w:val="center"/>
          </w:tcPr>
          <w:p w14:paraId="1D840F1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4000</w:t>
            </w:r>
          </w:p>
        </w:tc>
        <w:tc>
          <w:tcPr>
            <w:tcW w:w="363" w:type="dxa"/>
            <w:shd w:val="clear" w:color="auto" w:fill="auto"/>
            <w:vAlign w:val="center"/>
          </w:tcPr>
          <w:p w14:paraId="42671F4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5BE8599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刘 印</w:t>
            </w:r>
          </w:p>
        </w:tc>
        <w:tc>
          <w:tcPr>
            <w:tcW w:w="885" w:type="dxa"/>
            <w:shd w:val="clear" w:color="auto" w:fill="auto"/>
            <w:vAlign w:val="center"/>
          </w:tcPr>
          <w:p w14:paraId="60AED2D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区文化旅游委</w:t>
            </w:r>
          </w:p>
        </w:tc>
        <w:tc>
          <w:tcPr>
            <w:tcW w:w="1192" w:type="dxa"/>
            <w:shd w:val="clear" w:color="auto" w:fill="auto"/>
            <w:vAlign w:val="center"/>
          </w:tcPr>
          <w:p w14:paraId="5AF928B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区发展改革委、区交通局、区水利局、区林业局，仙女山街道办事处</w:t>
            </w:r>
          </w:p>
        </w:tc>
        <w:tc>
          <w:tcPr>
            <w:tcW w:w="353" w:type="dxa"/>
            <w:shd w:val="clear" w:color="auto" w:fill="auto"/>
            <w:vAlign w:val="center"/>
          </w:tcPr>
          <w:p w14:paraId="2E77801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5EAD6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331" w:type="dxa"/>
            <w:shd w:val="clear" w:color="auto" w:fill="auto"/>
            <w:vAlign w:val="center"/>
          </w:tcPr>
          <w:p w14:paraId="3F8D4D5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90</w:t>
            </w:r>
          </w:p>
        </w:tc>
        <w:tc>
          <w:tcPr>
            <w:tcW w:w="915" w:type="dxa"/>
            <w:shd w:val="clear" w:color="auto" w:fill="auto"/>
            <w:vAlign w:val="center"/>
          </w:tcPr>
          <w:p w14:paraId="45A17DE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国际山地户外运动公开赛</w:t>
            </w:r>
          </w:p>
        </w:tc>
        <w:tc>
          <w:tcPr>
            <w:tcW w:w="2054" w:type="dxa"/>
            <w:shd w:val="clear" w:color="auto" w:fill="auto"/>
            <w:vAlign w:val="center"/>
          </w:tcPr>
          <w:p w14:paraId="625F306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加强与世界户外运动组织合作，持续办好国际山地户外运动公开赛。</w:t>
            </w:r>
          </w:p>
        </w:tc>
        <w:tc>
          <w:tcPr>
            <w:tcW w:w="745" w:type="dxa"/>
            <w:shd w:val="clear" w:color="auto" w:fill="auto"/>
            <w:vAlign w:val="center"/>
          </w:tcPr>
          <w:p w14:paraId="4022853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武隆境内</w:t>
            </w:r>
          </w:p>
        </w:tc>
        <w:tc>
          <w:tcPr>
            <w:tcW w:w="420" w:type="dxa"/>
            <w:shd w:val="clear" w:color="auto" w:fill="auto"/>
            <w:vAlign w:val="center"/>
          </w:tcPr>
          <w:p w14:paraId="3DB5FAF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续办</w:t>
            </w:r>
          </w:p>
        </w:tc>
        <w:tc>
          <w:tcPr>
            <w:tcW w:w="830" w:type="dxa"/>
            <w:shd w:val="clear" w:color="auto" w:fill="auto"/>
            <w:vAlign w:val="center"/>
          </w:tcPr>
          <w:p w14:paraId="675C3C2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2022-2035</w:t>
            </w:r>
          </w:p>
        </w:tc>
        <w:tc>
          <w:tcPr>
            <w:tcW w:w="1255" w:type="dxa"/>
            <w:shd w:val="clear" w:color="auto" w:fill="auto"/>
            <w:vAlign w:val="center"/>
          </w:tcPr>
          <w:p w14:paraId="26D1A0B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完成创意策划。</w:t>
            </w:r>
          </w:p>
        </w:tc>
        <w:tc>
          <w:tcPr>
            <w:tcW w:w="1020" w:type="dxa"/>
            <w:shd w:val="clear" w:color="auto" w:fill="auto"/>
            <w:vAlign w:val="center"/>
          </w:tcPr>
          <w:p w14:paraId="452A92A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持续开展。</w:t>
            </w:r>
          </w:p>
        </w:tc>
        <w:tc>
          <w:tcPr>
            <w:tcW w:w="996" w:type="dxa"/>
            <w:shd w:val="clear" w:color="auto" w:fill="auto"/>
            <w:vAlign w:val="center"/>
          </w:tcPr>
          <w:p w14:paraId="00419B8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持续开展。</w:t>
            </w:r>
          </w:p>
        </w:tc>
        <w:tc>
          <w:tcPr>
            <w:tcW w:w="540" w:type="dxa"/>
            <w:shd w:val="clear" w:color="auto" w:fill="auto"/>
            <w:vAlign w:val="center"/>
          </w:tcPr>
          <w:p w14:paraId="6DB9B09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6000</w:t>
            </w:r>
          </w:p>
        </w:tc>
        <w:tc>
          <w:tcPr>
            <w:tcW w:w="462" w:type="dxa"/>
            <w:shd w:val="clear" w:color="auto" w:fill="auto"/>
            <w:vAlign w:val="center"/>
          </w:tcPr>
          <w:p w14:paraId="603B2B5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1000</w:t>
            </w:r>
          </w:p>
        </w:tc>
        <w:tc>
          <w:tcPr>
            <w:tcW w:w="420" w:type="dxa"/>
            <w:shd w:val="clear" w:color="auto" w:fill="auto"/>
            <w:vAlign w:val="center"/>
          </w:tcPr>
          <w:p w14:paraId="736A594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2000</w:t>
            </w:r>
          </w:p>
        </w:tc>
        <w:tc>
          <w:tcPr>
            <w:tcW w:w="555" w:type="dxa"/>
            <w:shd w:val="clear" w:color="auto" w:fill="auto"/>
            <w:vAlign w:val="center"/>
          </w:tcPr>
          <w:p w14:paraId="5F43A39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3000</w:t>
            </w:r>
          </w:p>
        </w:tc>
        <w:tc>
          <w:tcPr>
            <w:tcW w:w="363" w:type="dxa"/>
            <w:shd w:val="clear" w:color="auto" w:fill="auto"/>
            <w:vAlign w:val="center"/>
          </w:tcPr>
          <w:p w14:paraId="1A3AAD6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683D654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刘 印</w:t>
            </w:r>
          </w:p>
        </w:tc>
        <w:tc>
          <w:tcPr>
            <w:tcW w:w="885" w:type="dxa"/>
            <w:shd w:val="clear" w:color="auto" w:fill="auto"/>
            <w:vAlign w:val="center"/>
          </w:tcPr>
          <w:p w14:paraId="178F32D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区文化旅游委</w:t>
            </w:r>
          </w:p>
        </w:tc>
        <w:tc>
          <w:tcPr>
            <w:tcW w:w="1192" w:type="dxa"/>
            <w:shd w:val="clear" w:color="auto" w:fill="auto"/>
            <w:vAlign w:val="center"/>
          </w:tcPr>
          <w:p w14:paraId="133C4EA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区发展改革委、区交通局、区水利局、区林业局，仙女山街道办事处</w:t>
            </w:r>
          </w:p>
        </w:tc>
        <w:tc>
          <w:tcPr>
            <w:tcW w:w="353" w:type="dxa"/>
            <w:shd w:val="clear" w:color="auto" w:fill="auto"/>
            <w:vAlign w:val="center"/>
          </w:tcPr>
          <w:p w14:paraId="38E8F9E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261"/>
              <w:jc w:val="center"/>
              <w:textAlignment w:val="auto"/>
              <w:rPr>
                <w:rFonts w:hint="default" w:ascii="Times New Roman" w:hAnsi="Times New Roman" w:eastAsia="方正仿宋_GBK" w:cs="Times New Roman"/>
                <w:spacing w:val="0"/>
                <w:w w:val="100"/>
                <w:sz w:val="18"/>
                <w:szCs w:val="18"/>
              </w:rPr>
            </w:pPr>
          </w:p>
        </w:tc>
      </w:tr>
      <w:tr w14:paraId="7857A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65" w:hRule="atLeast"/>
          <w:jc w:val="center"/>
        </w:trPr>
        <w:tc>
          <w:tcPr>
            <w:tcW w:w="331" w:type="dxa"/>
            <w:shd w:val="clear" w:color="auto" w:fill="auto"/>
            <w:vAlign w:val="center"/>
          </w:tcPr>
          <w:p w14:paraId="068282C2">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91</w:t>
            </w:r>
          </w:p>
        </w:tc>
        <w:tc>
          <w:tcPr>
            <w:tcW w:w="915" w:type="dxa"/>
            <w:shd w:val="clear" w:color="auto" w:fill="auto"/>
            <w:vAlign w:val="center"/>
          </w:tcPr>
          <w:p w14:paraId="75B728DC">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武隆国际避暑度假旅游季</w:t>
            </w:r>
          </w:p>
        </w:tc>
        <w:tc>
          <w:tcPr>
            <w:tcW w:w="2054" w:type="dxa"/>
            <w:shd w:val="clear" w:color="auto" w:fill="auto"/>
            <w:vAlign w:val="center"/>
          </w:tcPr>
          <w:p w14:paraId="7D8C24D0">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围绕</w:t>
            </w:r>
            <w:r>
              <w:rPr>
                <w:rFonts w:hint="eastAsia"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国际避暑度假</w:t>
            </w:r>
            <w:r>
              <w:rPr>
                <w:rFonts w:hint="eastAsia"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为主题，整合</w:t>
            </w:r>
            <w:r>
              <w:rPr>
                <w:rFonts w:hint="eastAsia"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印象武隆</w:t>
            </w:r>
            <w:r>
              <w:rPr>
                <w:rFonts w:hint="eastAsia"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、仙女山国际露营音乐节、仙女山啤酒节等活动，推出武隆国际避暑度假旅游季。</w:t>
            </w:r>
          </w:p>
        </w:tc>
        <w:tc>
          <w:tcPr>
            <w:tcW w:w="745" w:type="dxa"/>
            <w:shd w:val="clear" w:color="auto" w:fill="auto"/>
            <w:vAlign w:val="center"/>
          </w:tcPr>
          <w:p w14:paraId="5FFE13FA">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武隆境内</w:t>
            </w:r>
          </w:p>
        </w:tc>
        <w:tc>
          <w:tcPr>
            <w:tcW w:w="420" w:type="dxa"/>
            <w:shd w:val="clear" w:color="auto" w:fill="auto"/>
            <w:vAlign w:val="center"/>
          </w:tcPr>
          <w:p w14:paraId="01250A2C">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续办</w:t>
            </w:r>
          </w:p>
        </w:tc>
        <w:tc>
          <w:tcPr>
            <w:tcW w:w="830" w:type="dxa"/>
            <w:shd w:val="clear" w:color="auto" w:fill="auto"/>
            <w:vAlign w:val="center"/>
          </w:tcPr>
          <w:p w14:paraId="7EEB1877">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2022-2035</w:t>
            </w:r>
          </w:p>
        </w:tc>
        <w:tc>
          <w:tcPr>
            <w:tcW w:w="1255" w:type="dxa"/>
            <w:shd w:val="clear" w:color="auto" w:fill="auto"/>
            <w:vAlign w:val="center"/>
          </w:tcPr>
          <w:p w14:paraId="02873C85">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完成创意策划。</w:t>
            </w:r>
          </w:p>
        </w:tc>
        <w:tc>
          <w:tcPr>
            <w:tcW w:w="1020" w:type="dxa"/>
            <w:shd w:val="clear" w:color="auto" w:fill="auto"/>
            <w:vAlign w:val="center"/>
          </w:tcPr>
          <w:p w14:paraId="1DF75540">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持续开展。</w:t>
            </w:r>
          </w:p>
        </w:tc>
        <w:tc>
          <w:tcPr>
            <w:tcW w:w="996" w:type="dxa"/>
            <w:shd w:val="clear" w:color="auto" w:fill="auto"/>
            <w:vAlign w:val="center"/>
          </w:tcPr>
          <w:p w14:paraId="5815E481">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持续开展。</w:t>
            </w:r>
          </w:p>
        </w:tc>
        <w:tc>
          <w:tcPr>
            <w:tcW w:w="540" w:type="dxa"/>
            <w:shd w:val="clear" w:color="auto" w:fill="auto"/>
            <w:vAlign w:val="center"/>
          </w:tcPr>
          <w:p w14:paraId="4BEA8435">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8000</w:t>
            </w:r>
          </w:p>
        </w:tc>
        <w:tc>
          <w:tcPr>
            <w:tcW w:w="462" w:type="dxa"/>
            <w:shd w:val="clear" w:color="auto" w:fill="auto"/>
            <w:vAlign w:val="center"/>
          </w:tcPr>
          <w:p w14:paraId="3AEC8DA9">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500</w:t>
            </w:r>
          </w:p>
        </w:tc>
        <w:tc>
          <w:tcPr>
            <w:tcW w:w="420" w:type="dxa"/>
            <w:shd w:val="clear" w:color="auto" w:fill="auto"/>
            <w:vAlign w:val="center"/>
          </w:tcPr>
          <w:p w14:paraId="03A686C5">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1500</w:t>
            </w:r>
          </w:p>
        </w:tc>
        <w:tc>
          <w:tcPr>
            <w:tcW w:w="555" w:type="dxa"/>
            <w:shd w:val="clear" w:color="auto" w:fill="auto"/>
            <w:vAlign w:val="center"/>
          </w:tcPr>
          <w:p w14:paraId="443842BC">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6000</w:t>
            </w:r>
          </w:p>
        </w:tc>
        <w:tc>
          <w:tcPr>
            <w:tcW w:w="363" w:type="dxa"/>
            <w:shd w:val="clear" w:color="auto" w:fill="auto"/>
            <w:vAlign w:val="center"/>
          </w:tcPr>
          <w:p w14:paraId="03DE97F9">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3BCF894C">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刘 印</w:t>
            </w:r>
          </w:p>
        </w:tc>
        <w:tc>
          <w:tcPr>
            <w:tcW w:w="885" w:type="dxa"/>
            <w:shd w:val="clear" w:color="auto" w:fill="auto"/>
            <w:vAlign w:val="center"/>
          </w:tcPr>
          <w:p w14:paraId="60B0BB3B">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区文化旅游委</w:t>
            </w:r>
          </w:p>
        </w:tc>
        <w:tc>
          <w:tcPr>
            <w:tcW w:w="1192" w:type="dxa"/>
            <w:shd w:val="clear" w:color="auto" w:fill="auto"/>
            <w:vAlign w:val="center"/>
          </w:tcPr>
          <w:p w14:paraId="6C0EBE8E">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区发展改革委、区交通局、区水利局、区林业局，仙女山街道办事处</w:t>
            </w:r>
          </w:p>
        </w:tc>
        <w:tc>
          <w:tcPr>
            <w:tcW w:w="353" w:type="dxa"/>
            <w:shd w:val="clear" w:color="auto" w:fill="auto"/>
            <w:vAlign w:val="center"/>
          </w:tcPr>
          <w:p w14:paraId="311B1ABD">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1CF25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25" w:hRule="atLeast"/>
          <w:jc w:val="center"/>
        </w:trPr>
        <w:tc>
          <w:tcPr>
            <w:tcW w:w="331" w:type="dxa"/>
            <w:shd w:val="clear" w:color="auto" w:fill="auto"/>
            <w:vAlign w:val="center"/>
          </w:tcPr>
          <w:p w14:paraId="4F6A3EBC">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92</w:t>
            </w:r>
          </w:p>
        </w:tc>
        <w:tc>
          <w:tcPr>
            <w:tcW w:w="915" w:type="dxa"/>
            <w:shd w:val="clear" w:color="auto" w:fill="auto"/>
            <w:vAlign w:val="center"/>
          </w:tcPr>
          <w:p w14:paraId="10ECC280">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武隆百公里国际越野赛</w:t>
            </w:r>
          </w:p>
        </w:tc>
        <w:tc>
          <w:tcPr>
            <w:tcW w:w="2054" w:type="dxa"/>
            <w:shd w:val="clear" w:color="auto" w:fill="auto"/>
            <w:vAlign w:val="center"/>
          </w:tcPr>
          <w:p w14:paraId="31F1CEBB">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提升为国际品牌赛事。</w:t>
            </w:r>
          </w:p>
        </w:tc>
        <w:tc>
          <w:tcPr>
            <w:tcW w:w="745" w:type="dxa"/>
            <w:shd w:val="clear" w:color="auto" w:fill="auto"/>
            <w:vAlign w:val="center"/>
          </w:tcPr>
          <w:p w14:paraId="3B87DE71">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武隆境内</w:t>
            </w:r>
          </w:p>
        </w:tc>
        <w:tc>
          <w:tcPr>
            <w:tcW w:w="420" w:type="dxa"/>
            <w:shd w:val="clear" w:color="auto" w:fill="auto"/>
            <w:vAlign w:val="center"/>
          </w:tcPr>
          <w:p w14:paraId="308DA5C0">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续办</w:t>
            </w:r>
          </w:p>
        </w:tc>
        <w:tc>
          <w:tcPr>
            <w:tcW w:w="830" w:type="dxa"/>
            <w:shd w:val="clear" w:color="auto" w:fill="auto"/>
            <w:vAlign w:val="center"/>
          </w:tcPr>
          <w:p w14:paraId="215F15FA">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2022-2035</w:t>
            </w:r>
          </w:p>
        </w:tc>
        <w:tc>
          <w:tcPr>
            <w:tcW w:w="1255" w:type="dxa"/>
            <w:shd w:val="clear" w:color="auto" w:fill="auto"/>
            <w:vAlign w:val="center"/>
          </w:tcPr>
          <w:p w14:paraId="44D65959">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完成提升方案策划。</w:t>
            </w:r>
          </w:p>
        </w:tc>
        <w:tc>
          <w:tcPr>
            <w:tcW w:w="1020" w:type="dxa"/>
            <w:shd w:val="clear" w:color="auto" w:fill="auto"/>
            <w:vAlign w:val="center"/>
          </w:tcPr>
          <w:p w14:paraId="0B94A76F">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持续开展。</w:t>
            </w:r>
          </w:p>
        </w:tc>
        <w:tc>
          <w:tcPr>
            <w:tcW w:w="996" w:type="dxa"/>
            <w:shd w:val="clear" w:color="auto" w:fill="auto"/>
            <w:vAlign w:val="center"/>
          </w:tcPr>
          <w:p w14:paraId="13BFD5EB">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持续开展。</w:t>
            </w:r>
          </w:p>
        </w:tc>
        <w:tc>
          <w:tcPr>
            <w:tcW w:w="540" w:type="dxa"/>
            <w:shd w:val="clear" w:color="auto" w:fill="auto"/>
            <w:vAlign w:val="center"/>
          </w:tcPr>
          <w:p w14:paraId="4654F289">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2000</w:t>
            </w:r>
          </w:p>
        </w:tc>
        <w:tc>
          <w:tcPr>
            <w:tcW w:w="462" w:type="dxa"/>
            <w:shd w:val="clear" w:color="auto" w:fill="auto"/>
            <w:vAlign w:val="center"/>
          </w:tcPr>
          <w:p w14:paraId="36950705">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420" w:type="dxa"/>
            <w:shd w:val="clear" w:color="auto" w:fill="auto"/>
            <w:vAlign w:val="center"/>
          </w:tcPr>
          <w:p w14:paraId="7773B347">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2000</w:t>
            </w:r>
          </w:p>
        </w:tc>
        <w:tc>
          <w:tcPr>
            <w:tcW w:w="555" w:type="dxa"/>
            <w:shd w:val="clear" w:color="auto" w:fill="auto"/>
            <w:vAlign w:val="center"/>
          </w:tcPr>
          <w:p w14:paraId="49C9044A">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363" w:type="dxa"/>
            <w:shd w:val="clear" w:color="auto" w:fill="auto"/>
            <w:vAlign w:val="center"/>
          </w:tcPr>
          <w:p w14:paraId="6984F1E8">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shd w:val="clear" w:color="auto" w:fill="auto"/>
            <w:vAlign w:val="center"/>
          </w:tcPr>
          <w:p w14:paraId="5EC96858">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刘 印</w:t>
            </w:r>
          </w:p>
        </w:tc>
        <w:tc>
          <w:tcPr>
            <w:tcW w:w="885" w:type="dxa"/>
            <w:shd w:val="clear" w:color="auto" w:fill="auto"/>
            <w:vAlign w:val="center"/>
          </w:tcPr>
          <w:p w14:paraId="66AEA05D">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区文化旅游委</w:t>
            </w:r>
          </w:p>
        </w:tc>
        <w:tc>
          <w:tcPr>
            <w:tcW w:w="1192" w:type="dxa"/>
            <w:shd w:val="clear" w:color="auto" w:fill="auto"/>
            <w:vAlign w:val="center"/>
          </w:tcPr>
          <w:p w14:paraId="61C73217">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区发展改革委、区交通局、区水利局、区林业局，仙女山街道办事处</w:t>
            </w:r>
          </w:p>
        </w:tc>
        <w:tc>
          <w:tcPr>
            <w:tcW w:w="353" w:type="dxa"/>
            <w:shd w:val="clear" w:color="auto" w:fill="auto"/>
            <w:vAlign w:val="center"/>
          </w:tcPr>
          <w:p w14:paraId="31FA5AA7">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5CB12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95" w:hRule="atLeast"/>
          <w:jc w:val="center"/>
        </w:trPr>
        <w:tc>
          <w:tcPr>
            <w:tcW w:w="331" w:type="dxa"/>
            <w:vAlign w:val="center"/>
          </w:tcPr>
          <w:p w14:paraId="61FE3345">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93</w:t>
            </w:r>
          </w:p>
        </w:tc>
        <w:tc>
          <w:tcPr>
            <w:tcW w:w="915" w:type="dxa"/>
            <w:vAlign w:val="center"/>
          </w:tcPr>
          <w:p w14:paraId="39FB1F1B">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仙女山国际马拉松大赛</w:t>
            </w:r>
          </w:p>
        </w:tc>
        <w:tc>
          <w:tcPr>
            <w:tcW w:w="2054" w:type="dxa"/>
            <w:vAlign w:val="center"/>
          </w:tcPr>
          <w:p w14:paraId="3AF5D039">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提升为国际品牌赛事。</w:t>
            </w:r>
          </w:p>
        </w:tc>
        <w:tc>
          <w:tcPr>
            <w:tcW w:w="745" w:type="dxa"/>
            <w:vAlign w:val="center"/>
          </w:tcPr>
          <w:p w14:paraId="44949526">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武隆境内</w:t>
            </w:r>
          </w:p>
        </w:tc>
        <w:tc>
          <w:tcPr>
            <w:tcW w:w="420" w:type="dxa"/>
            <w:vAlign w:val="center"/>
          </w:tcPr>
          <w:p w14:paraId="132A777E">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续办</w:t>
            </w:r>
          </w:p>
        </w:tc>
        <w:tc>
          <w:tcPr>
            <w:tcW w:w="830" w:type="dxa"/>
            <w:vAlign w:val="center"/>
          </w:tcPr>
          <w:p w14:paraId="72BA3CF3">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2022-2035</w:t>
            </w:r>
          </w:p>
        </w:tc>
        <w:tc>
          <w:tcPr>
            <w:tcW w:w="1255" w:type="dxa"/>
            <w:vAlign w:val="center"/>
          </w:tcPr>
          <w:p w14:paraId="5E88B5D4">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完成提升方案策划。</w:t>
            </w:r>
          </w:p>
        </w:tc>
        <w:tc>
          <w:tcPr>
            <w:tcW w:w="1020" w:type="dxa"/>
            <w:vAlign w:val="center"/>
          </w:tcPr>
          <w:p w14:paraId="6E5F4AE8">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持续开展。</w:t>
            </w:r>
          </w:p>
        </w:tc>
        <w:tc>
          <w:tcPr>
            <w:tcW w:w="996" w:type="dxa"/>
            <w:vAlign w:val="center"/>
          </w:tcPr>
          <w:p w14:paraId="5E99F6D6">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持续开展。</w:t>
            </w:r>
          </w:p>
        </w:tc>
        <w:tc>
          <w:tcPr>
            <w:tcW w:w="540" w:type="dxa"/>
            <w:vAlign w:val="center"/>
          </w:tcPr>
          <w:p w14:paraId="350459FA">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3000</w:t>
            </w:r>
          </w:p>
        </w:tc>
        <w:tc>
          <w:tcPr>
            <w:tcW w:w="462" w:type="dxa"/>
            <w:vAlign w:val="center"/>
          </w:tcPr>
          <w:p w14:paraId="4935B086">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420" w:type="dxa"/>
            <w:vAlign w:val="center"/>
          </w:tcPr>
          <w:p w14:paraId="6B0DA1F6">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2000</w:t>
            </w:r>
          </w:p>
        </w:tc>
        <w:tc>
          <w:tcPr>
            <w:tcW w:w="555" w:type="dxa"/>
            <w:vAlign w:val="center"/>
          </w:tcPr>
          <w:p w14:paraId="225AB1F4">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1000</w:t>
            </w:r>
          </w:p>
        </w:tc>
        <w:tc>
          <w:tcPr>
            <w:tcW w:w="363" w:type="dxa"/>
            <w:vAlign w:val="center"/>
          </w:tcPr>
          <w:p w14:paraId="3B77CABC">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vAlign w:val="center"/>
          </w:tcPr>
          <w:p w14:paraId="3E5C7EC1">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刘 印</w:t>
            </w:r>
          </w:p>
        </w:tc>
        <w:tc>
          <w:tcPr>
            <w:tcW w:w="885" w:type="dxa"/>
            <w:vAlign w:val="center"/>
          </w:tcPr>
          <w:p w14:paraId="438001DC">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区文化旅游委</w:t>
            </w:r>
          </w:p>
        </w:tc>
        <w:tc>
          <w:tcPr>
            <w:tcW w:w="1192" w:type="dxa"/>
            <w:vAlign w:val="center"/>
          </w:tcPr>
          <w:p w14:paraId="6DBFDAA9">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区发展改革委、区交通局、区水利局、区林业局，仙女山街道办事处</w:t>
            </w:r>
          </w:p>
        </w:tc>
        <w:tc>
          <w:tcPr>
            <w:tcW w:w="353" w:type="dxa"/>
            <w:vAlign w:val="center"/>
          </w:tcPr>
          <w:p w14:paraId="71FFDF4C">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747DE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40" w:hRule="atLeast"/>
          <w:jc w:val="center"/>
        </w:trPr>
        <w:tc>
          <w:tcPr>
            <w:tcW w:w="331" w:type="dxa"/>
            <w:vAlign w:val="center"/>
          </w:tcPr>
          <w:p w14:paraId="16EA8879">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94</w:t>
            </w:r>
          </w:p>
        </w:tc>
        <w:tc>
          <w:tcPr>
            <w:tcW w:w="915" w:type="dxa"/>
            <w:vAlign w:val="center"/>
          </w:tcPr>
          <w:p w14:paraId="28DBB3CE">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全国徒步大会</w:t>
            </w:r>
          </w:p>
        </w:tc>
        <w:tc>
          <w:tcPr>
            <w:tcW w:w="2054" w:type="dxa"/>
            <w:vAlign w:val="center"/>
          </w:tcPr>
          <w:p w14:paraId="0B31BEE2">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提升为国际品牌赛事。</w:t>
            </w:r>
          </w:p>
        </w:tc>
        <w:tc>
          <w:tcPr>
            <w:tcW w:w="745" w:type="dxa"/>
            <w:vAlign w:val="center"/>
          </w:tcPr>
          <w:p w14:paraId="6B83152D">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武隆境内</w:t>
            </w:r>
          </w:p>
        </w:tc>
        <w:tc>
          <w:tcPr>
            <w:tcW w:w="420" w:type="dxa"/>
            <w:vAlign w:val="center"/>
          </w:tcPr>
          <w:p w14:paraId="7163B1E9">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续办</w:t>
            </w:r>
          </w:p>
        </w:tc>
        <w:tc>
          <w:tcPr>
            <w:tcW w:w="830" w:type="dxa"/>
            <w:vAlign w:val="center"/>
          </w:tcPr>
          <w:p w14:paraId="6F4D0CE5">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2022-2035</w:t>
            </w:r>
          </w:p>
        </w:tc>
        <w:tc>
          <w:tcPr>
            <w:tcW w:w="1255" w:type="dxa"/>
            <w:vAlign w:val="center"/>
          </w:tcPr>
          <w:p w14:paraId="5E48AC8A">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完成提升方案策划。</w:t>
            </w:r>
          </w:p>
        </w:tc>
        <w:tc>
          <w:tcPr>
            <w:tcW w:w="1020" w:type="dxa"/>
            <w:vAlign w:val="center"/>
          </w:tcPr>
          <w:p w14:paraId="32174C38">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持续开展。</w:t>
            </w:r>
          </w:p>
        </w:tc>
        <w:tc>
          <w:tcPr>
            <w:tcW w:w="996" w:type="dxa"/>
            <w:vAlign w:val="center"/>
          </w:tcPr>
          <w:p w14:paraId="4635C72B">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持续开展。</w:t>
            </w:r>
          </w:p>
        </w:tc>
        <w:tc>
          <w:tcPr>
            <w:tcW w:w="540" w:type="dxa"/>
            <w:vAlign w:val="center"/>
          </w:tcPr>
          <w:p w14:paraId="0852BB60">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1500</w:t>
            </w:r>
          </w:p>
        </w:tc>
        <w:tc>
          <w:tcPr>
            <w:tcW w:w="462" w:type="dxa"/>
            <w:vAlign w:val="center"/>
          </w:tcPr>
          <w:p w14:paraId="3343E8DD">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420" w:type="dxa"/>
            <w:vAlign w:val="center"/>
          </w:tcPr>
          <w:p w14:paraId="7EEEB413">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500</w:t>
            </w:r>
          </w:p>
        </w:tc>
        <w:tc>
          <w:tcPr>
            <w:tcW w:w="555" w:type="dxa"/>
            <w:vAlign w:val="center"/>
          </w:tcPr>
          <w:p w14:paraId="72BAB5EB">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1000</w:t>
            </w:r>
          </w:p>
        </w:tc>
        <w:tc>
          <w:tcPr>
            <w:tcW w:w="363" w:type="dxa"/>
            <w:vAlign w:val="center"/>
          </w:tcPr>
          <w:p w14:paraId="36EF7036">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vAlign w:val="center"/>
          </w:tcPr>
          <w:p w14:paraId="77B1C2EE">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刘 印</w:t>
            </w:r>
          </w:p>
        </w:tc>
        <w:tc>
          <w:tcPr>
            <w:tcW w:w="885" w:type="dxa"/>
            <w:vAlign w:val="center"/>
          </w:tcPr>
          <w:p w14:paraId="0BD5A1BB">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区文化旅游委</w:t>
            </w:r>
          </w:p>
        </w:tc>
        <w:tc>
          <w:tcPr>
            <w:tcW w:w="1192" w:type="dxa"/>
            <w:vAlign w:val="center"/>
          </w:tcPr>
          <w:p w14:paraId="4A357FC0">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区发展改革委、区交通局、区水利局、区林业局，仙女山街道办事处</w:t>
            </w:r>
          </w:p>
        </w:tc>
        <w:tc>
          <w:tcPr>
            <w:tcW w:w="353" w:type="dxa"/>
            <w:vAlign w:val="center"/>
          </w:tcPr>
          <w:p w14:paraId="6480CF4A">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0FB76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60" w:hRule="atLeast"/>
          <w:jc w:val="center"/>
        </w:trPr>
        <w:tc>
          <w:tcPr>
            <w:tcW w:w="331" w:type="dxa"/>
            <w:vAlign w:val="center"/>
          </w:tcPr>
          <w:p w14:paraId="35E1268E">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95</w:t>
            </w:r>
          </w:p>
        </w:tc>
        <w:tc>
          <w:tcPr>
            <w:tcW w:w="915" w:type="dxa"/>
            <w:vAlign w:val="center"/>
          </w:tcPr>
          <w:p w14:paraId="743DE10F">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国际攀联世界杯攀岩赛</w:t>
            </w:r>
          </w:p>
        </w:tc>
        <w:tc>
          <w:tcPr>
            <w:tcW w:w="2054" w:type="dxa"/>
            <w:vAlign w:val="center"/>
          </w:tcPr>
          <w:p w14:paraId="5EB65533">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提升为国际品牌赛事。</w:t>
            </w:r>
          </w:p>
        </w:tc>
        <w:tc>
          <w:tcPr>
            <w:tcW w:w="745" w:type="dxa"/>
            <w:vAlign w:val="center"/>
          </w:tcPr>
          <w:p w14:paraId="1821806E">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武隆境内</w:t>
            </w:r>
          </w:p>
        </w:tc>
        <w:tc>
          <w:tcPr>
            <w:tcW w:w="420" w:type="dxa"/>
            <w:vAlign w:val="center"/>
          </w:tcPr>
          <w:p w14:paraId="56F81814">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新办</w:t>
            </w:r>
          </w:p>
        </w:tc>
        <w:tc>
          <w:tcPr>
            <w:tcW w:w="830" w:type="dxa"/>
            <w:vAlign w:val="center"/>
          </w:tcPr>
          <w:p w14:paraId="67B20263">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2022-2035</w:t>
            </w:r>
          </w:p>
        </w:tc>
        <w:tc>
          <w:tcPr>
            <w:tcW w:w="1255" w:type="dxa"/>
            <w:vAlign w:val="center"/>
          </w:tcPr>
          <w:p w14:paraId="612D44B3">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完成提升方案策划。</w:t>
            </w:r>
          </w:p>
        </w:tc>
        <w:tc>
          <w:tcPr>
            <w:tcW w:w="1020" w:type="dxa"/>
            <w:vAlign w:val="center"/>
          </w:tcPr>
          <w:p w14:paraId="6C5DA27E">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持续开展。</w:t>
            </w:r>
          </w:p>
        </w:tc>
        <w:tc>
          <w:tcPr>
            <w:tcW w:w="996" w:type="dxa"/>
            <w:vAlign w:val="center"/>
          </w:tcPr>
          <w:p w14:paraId="28381C89">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持续开展。</w:t>
            </w:r>
          </w:p>
        </w:tc>
        <w:tc>
          <w:tcPr>
            <w:tcW w:w="540" w:type="dxa"/>
            <w:vAlign w:val="center"/>
          </w:tcPr>
          <w:p w14:paraId="69491774">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1000</w:t>
            </w:r>
          </w:p>
        </w:tc>
        <w:tc>
          <w:tcPr>
            <w:tcW w:w="462" w:type="dxa"/>
            <w:vAlign w:val="center"/>
          </w:tcPr>
          <w:p w14:paraId="4F5BE4DC">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420" w:type="dxa"/>
            <w:vAlign w:val="center"/>
          </w:tcPr>
          <w:p w14:paraId="64B84095">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55" w:type="dxa"/>
            <w:vAlign w:val="center"/>
          </w:tcPr>
          <w:p w14:paraId="2B68DDE9">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1000</w:t>
            </w:r>
          </w:p>
        </w:tc>
        <w:tc>
          <w:tcPr>
            <w:tcW w:w="363" w:type="dxa"/>
            <w:vAlign w:val="center"/>
          </w:tcPr>
          <w:p w14:paraId="3EE840A0">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vAlign w:val="center"/>
          </w:tcPr>
          <w:p w14:paraId="275E11A4">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刘 印</w:t>
            </w:r>
          </w:p>
        </w:tc>
        <w:tc>
          <w:tcPr>
            <w:tcW w:w="885" w:type="dxa"/>
            <w:vAlign w:val="center"/>
          </w:tcPr>
          <w:p w14:paraId="591CC24F">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区文化旅游委</w:t>
            </w:r>
          </w:p>
        </w:tc>
        <w:tc>
          <w:tcPr>
            <w:tcW w:w="1192" w:type="dxa"/>
            <w:vAlign w:val="center"/>
          </w:tcPr>
          <w:p w14:paraId="558750AC">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区发展改革委、区交通局、区水利局、区林业局，仙女山街道办事处</w:t>
            </w:r>
          </w:p>
        </w:tc>
        <w:tc>
          <w:tcPr>
            <w:tcW w:w="353" w:type="dxa"/>
            <w:vAlign w:val="center"/>
          </w:tcPr>
          <w:p w14:paraId="6E82FD08">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729DD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05" w:hRule="atLeast"/>
          <w:jc w:val="center"/>
        </w:trPr>
        <w:tc>
          <w:tcPr>
            <w:tcW w:w="331" w:type="dxa"/>
            <w:vAlign w:val="center"/>
          </w:tcPr>
          <w:p w14:paraId="0B826AF8">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96</w:t>
            </w:r>
          </w:p>
        </w:tc>
        <w:tc>
          <w:tcPr>
            <w:tcW w:w="915" w:type="dxa"/>
            <w:vAlign w:val="center"/>
          </w:tcPr>
          <w:p w14:paraId="3BC9C24C">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曼岛TT中国版——武隆TT世界超级机车锦标赛</w:t>
            </w:r>
          </w:p>
        </w:tc>
        <w:tc>
          <w:tcPr>
            <w:tcW w:w="2054" w:type="dxa"/>
            <w:vAlign w:val="center"/>
          </w:tcPr>
          <w:p w14:paraId="15B1AE1D">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引进</w:t>
            </w:r>
            <w:r>
              <w:rPr>
                <w:rFonts w:hint="eastAsia"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曼岛TT</w:t>
            </w:r>
            <w:r>
              <w:rPr>
                <w:rFonts w:hint="eastAsia"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，举办曼岛TT中国版——武隆TT世界超级机车锦标赛。</w:t>
            </w:r>
          </w:p>
        </w:tc>
        <w:tc>
          <w:tcPr>
            <w:tcW w:w="745" w:type="dxa"/>
            <w:vAlign w:val="center"/>
          </w:tcPr>
          <w:p w14:paraId="46FE3106">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武隆境内</w:t>
            </w:r>
          </w:p>
        </w:tc>
        <w:tc>
          <w:tcPr>
            <w:tcW w:w="420" w:type="dxa"/>
            <w:vAlign w:val="center"/>
          </w:tcPr>
          <w:p w14:paraId="1C06D12D">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新办</w:t>
            </w:r>
          </w:p>
        </w:tc>
        <w:tc>
          <w:tcPr>
            <w:tcW w:w="830" w:type="dxa"/>
            <w:vAlign w:val="center"/>
          </w:tcPr>
          <w:p w14:paraId="00B3BCB8">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2022-2035</w:t>
            </w:r>
          </w:p>
        </w:tc>
        <w:tc>
          <w:tcPr>
            <w:tcW w:w="1255" w:type="dxa"/>
            <w:vAlign w:val="center"/>
          </w:tcPr>
          <w:p w14:paraId="71039D4C">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引进</w:t>
            </w:r>
            <w:r>
              <w:rPr>
                <w:rFonts w:hint="eastAsia"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曼岛TT</w:t>
            </w:r>
            <w:r>
              <w:rPr>
                <w:rFonts w:hint="eastAsia"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w:t>
            </w:r>
          </w:p>
        </w:tc>
        <w:tc>
          <w:tcPr>
            <w:tcW w:w="1020" w:type="dxa"/>
            <w:vAlign w:val="center"/>
          </w:tcPr>
          <w:p w14:paraId="7674F4D8">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持续开展。</w:t>
            </w:r>
          </w:p>
        </w:tc>
        <w:tc>
          <w:tcPr>
            <w:tcW w:w="996" w:type="dxa"/>
            <w:vAlign w:val="center"/>
          </w:tcPr>
          <w:p w14:paraId="559F50C8">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持续开展。</w:t>
            </w:r>
          </w:p>
        </w:tc>
        <w:tc>
          <w:tcPr>
            <w:tcW w:w="540" w:type="dxa"/>
            <w:vAlign w:val="center"/>
          </w:tcPr>
          <w:p w14:paraId="0021B2B5">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2000</w:t>
            </w:r>
          </w:p>
        </w:tc>
        <w:tc>
          <w:tcPr>
            <w:tcW w:w="462" w:type="dxa"/>
            <w:vAlign w:val="center"/>
          </w:tcPr>
          <w:p w14:paraId="79B33A6D">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420" w:type="dxa"/>
            <w:vAlign w:val="center"/>
          </w:tcPr>
          <w:p w14:paraId="34ABAB00">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500</w:t>
            </w:r>
          </w:p>
        </w:tc>
        <w:tc>
          <w:tcPr>
            <w:tcW w:w="555" w:type="dxa"/>
            <w:vAlign w:val="center"/>
          </w:tcPr>
          <w:p w14:paraId="5D031F92">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1500</w:t>
            </w:r>
          </w:p>
        </w:tc>
        <w:tc>
          <w:tcPr>
            <w:tcW w:w="363" w:type="dxa"/>
            <w:vAlign w:val="center"/>
          </w:tcPr>
          <w:p w14:paraId="6D6720DA">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vAlign w:val="center"/>
          </w:tcPr>
          <w:p w14:paraId="423AAFF6">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刘 印</w:t>
            </w:r>
          </w:p>
        </w:tc>
        <w:tc>
          <w:tcPr>
            <w:tcW w:w="885" w:type="dxa"/>
            <w:vAlign w:val="center"/>
          </w:tcPr>
          <w:p w14:paraId="324501E9">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区文化旅游委</w:t>
            </w:r>
          </w:p>
        </w:tc>
        <w:tc>
          <w:tcPr>
            <w:tcW w:w="1192" w:type="dxa"/>
            <w:vAlign w:val="center"/>
          </w:tcPr>
          <w:p w14:paraId="45E62569">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区发展改革委、区交通局、区水利局、区林业局，仙女山街道办事处</w:t>
            </w:r>
          </w:p>
        </w:tc>
        <w:tc>
          <w:tcPr>
            <w:tcW w:w="353" w:type="dxa"/>
            <w:vAlign w:val="center"/>
          </w:tcPr>
          <w:p w14:paraId="09E8BBEE">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31C21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45" w:hRule="atLeast"/>
          <w:jc w:val="center"/>
        </w:trPr>
        <w:tc>
          <w:tcPr>
            <w:tcW w:w="331" w:type="dxa"/>
            <w:vAlign w:val="center"/>
          </w:tcPr>
          <w:p w14:paraId="5C8A2E9E">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97</w:t>
            </w:r>
          </w:p>
        </w:tc>
        <w:tc>
          <w:tcPr>
            <w:tcW w:w="915" w:type="dxa"/>
            <w:vAlign w:val="center"/>
          </w:tcPr>
          <w:p w14:paraId="3FC11E1E">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lang w:eastAsia="zh-CN"/>
              </w:rPr>
            </w:pPr>
            <w:r>
              <w:rPr>
                <w:rFonts w:hint="default" w:ascii="Times New Roman" w:hAnsi="Times New Roman" w:eastAsia="方正仿宋_GBK" w:cs="Times New Roman"/>
                <w:spacing w:val="0"/>
                <w:w w:val="100"/>
                <w:kern w:val="0"/>
                <w:sz w:val="18"/>
                <w:szCs w:val="18"/>
              </w:rPr>
              <w:t>X Games</w:t>
            </w:r>
            <w:r>
              <w:rPr>
                <w:rFonts w:hint="default" w:ascii="Times New Roman" w:hAnsi="Times New Roman" w:cs="Times New Roman"/>
                <w:spacing w:val="0"/>
                <w:w w:val="100"/>
                <w:kern w:val="0"/>
                <w:sz w:val="18"/>
                <w:szCs w:val="18"/>
                <w:lang w:eastAsia="zh-CN"/>
              </w:rPr>
              <w:t>（</w:t>
            </w:r>
            <w:r>
              <w:rPr>
                <w:rFonts w:hint="default" w:ascii="Times New Roman" w:hAnsi="Times New Roman" w:eastAsia="方正仿宋_GBK" w:cs="Times New Roman"/>
                <w:spacing w:val="0"/>
                <w:w w:val="100"/>
                <w:kern w:val="0"/>
                <w:sz w:val="18"/>
                <w:szCs w:val="18"/>
              </w:rPr>
              <w:t>世界极限运动会</w:t>
            </w:r>
            <w:r>
              <w:rPr>
                <w:rFonts w:hint="default" w:ascii="Times New Roman" w:hAnsi="Times New Roman" w:cs="Times New Roman"/>
                <w:spacing w:val="0"/>
                <w:w w:val="100"/>
                <w:kern w:val="0"/>
                <w:sz w:val="18"/>
                <w:szCs w:val="18"/>
                <w:lang w:eastAsia="zh-CN"/>
              </w:rPr>
              <w:t>）</w:t>
            </w:r>
          </w:p>
        </w:tc>
        <w:tc>
          <w:tcPr>
            <w:tcW w:w="2054" w:type="dxa"/>
            <w:vAlign w:val="center"/>
          </w:tcPr>
          <w:p w14:paraId="00529451">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引进世界极限运动会，在武隆举办赛事，举办比赛包含蹦极跳、直排轮滑、滑板、滑翔、运动攀岩、自行车和水上运动等9个运动类别的项目</w:t>
            </w:r>
          </w:p>
        </w:tc>
        <w:tc>
          <w:tcPr>
            <w:tcW w:w="745" w:type="dxa"/>
            <w:vAlign w:val="center"/>
          </w:tcPr>
          <w:p w14:paraId="3AFD0581">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武隆境内</w:t>
            </w:r>
          </w:p>
        </w:tc>
        <w:tc>
          <w:tcPr>
            <w:tcW w:w="420" w:type="dxa"/>
            <w:vAlign w:val="center"/>
          </w:tcPr>
          <w:p w14:paraId="37A17088">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新办</w:t>
            </w:r>
          </w:p>
        </w:tc>
        <w:tc>
          <w:tcPr>
            <w:tcW w:w="830" w:type="dxa"/>
            <w:vAlign w:val="center"/>
          </w:tcPr>
          <w:p w14:paraId="78E69E0B">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2022-2035</w:t>
            </w:r>
          </w:p>
        </w:tc>
        <w:tc>
          <w:tcPr>
            <w:tcW w:w="1255" w:type="dxa"/>
            <w:vAlign w:val="center"/>
          </w:tcPr>
          <w:p w14:paraId="1AB86903">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完成创意策划。</w:t>
            </w:r>
          </w:p>
        </w:tc>
        <w:tc>
          <w:tcPr>
            <w:tcW w:w="1020" w:type="dxa"/>
            <w:vAlign w:val="center"/>
          </w:tcPr>
          <w:p w14:paraId="522ADA1C">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持续开展。</w:t>
            </w:r>
          </w:p>
        </w:tc>
        <w:tc>
          <w:tcPr>
            <w:tcW w:w="996" w:type="dxa"/>
            <w:vAlign w:val="center"/>
          </w:tcPr>
          <w:p w14:paraId="7E4445F3">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持续开展。</w:t>
            </w:r>
          </w:p>
        </w:tc>
        <w:tc>
          <w:tcPr>
            <w:tcW w:w="540" w:type="dxa"/>
            <w:vAlign w:val="center"/>
          </w:tcPr>
          <w:p w14:paraId="3DB9727C">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3000</w:t>
            </w:r>
          </w:p>
        </w:tc>
        <w:tc>
          <w:tcPr>
            <w:tcW w:w="462" w:type="dxa"/>
            <w:vAlign w:val="center"/>
          </w:tcPr>
          <w:p w14:paraId="7528388C">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420" w:type="dxa"/>
            <w:vAlign w:val="center"/>
          </w:tcPr>
          <w:p w14:paraId="260127F4">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1000</w:t>
            </w:r>
          </w:p>
        </w:tc>
        <w:tc>
          <w:tcPr>
            <w:tcW w:w="555" w:type="dxa"/>
            <w:vAlign w:val="center"/>
          </w:tcPr>
          <w:p w14:paraId="4D28EFD7">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2000</w:t>
            </w:r>
          </w:p>
        </w:tc>
        <w:tc>
          <w:tcPr>
            <w:tcW w:w="363" w:type="dxa"/>
            <w:vAlign w:val="center"/>
          </w:tcPr>
          <w:p w14:paraId="3DC256DD">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vAlign w:val="center"/>
          </w:tcPr>
          <w:p w14:paraId="77C8CB5A">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刘 印</w:t>
            </w:r>
          </w:p>
        </w:tc>
        <w:tc>
          <w:tcPr>
            <w:tcW w:w="885" w:type="dxa"/>
            <w:vAlign w:val="center"/>
          </w:tcPr>
          <w:p w14:paraId="0A6F022F">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区文化旅游委</w:t>
            </w:r>
          </w:p>
        </w:tc>
        <w:tc>
          <w:tcPr>
            <w:tcW w:w="1192" w:type="dxa"/>
            <w:vAlign w:val="center"/>
          </w:tcPr>
          <w:p w14:paraId="4A8EA405">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区发展改革委、区交通局、区水利局、区林业局，仙女山街道办事处</w:t>
            </w:r>
          </w:p>
        </w:tc>
        <w:tc>
          <w:tcPr>
            <w:tcW w:w="353" w:type="dxa"/>
            <w:vAlign w:val="center"/>
          </w:tcPr>
          <w:p w14:paraId="30A91984">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tr w14:paraId="1DDF0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25" w:hRule="atLeast"/>
          <w:jc w:val="center"/>
        </w:trPr>
        <w:tc>
          <w:tcPr>
            <w:tcW w:w="331" w:type="dxa"/>
            <w:vAlign w:val="center"/>
          </w:tcPr>
          <w:p w14:paraId="1F4C6784">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98</w:t>
            </w:r>
          </w:p>
        </w:tc>
        <w:tc>
          <w:tcPr>
            <w:tcW w:w="915" w:type="dxa"/>
            <w:vAlign w:val="center"/>
          </w:tcPr>
          <w:p w14:paraId="1D28DA91">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X-MUDDER泥泞障碍赛</w:t>
            </w:r>
          </w:p>
        </w:tc>
        <w:tc>
          <w:tcPr>
            <w:tcW w:w="2054" w:type="dxa"/>
            <w:vAlign w:val="center"/>
          </w:tcPr>
          <w:p w14:paraId="1148BA01">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策划举办国内独家原创的具有军事化基因的户外障碍赛。</w:t>
            </w:r>
          </w:p>
        </w:tc>
        <w:tc>
          <w:tcPr>
            <w:tcW w:w="745" w:type="dxa"/>
            <w:vAlign w:val="center"/>
          </w:tcPr>
          <w:p w14:paraId="7380F7B3">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武隆境内</w:t>
            </w:r>
          </w:p>
        </w:tc>
        <w:tc>
          <w:tcPr>
            <w:tcW w:w="420" w:type="dxa"/>
            <w:vAlign w:val="center"/>
          </w:tcPr>
          <w:p w14:paraId="374163B0">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新办</w:t>
            </w:r>
          </w:p>
        </w:tc>
        <w:tc>
          <w:tcPr>
            <w:tcW w:w="830" w:type="dxa"/>
            <w:vAlign w:val="center"/>
          </w:tcPr>
          <w:p w14:paraId="345C9A3E">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2022-2035</w:t>
            </w:r>
          </w:p>
        </w:tc>
        <w:tc>
          <w:tcPr>
            <w:tcW w:w="1255" w:type="dxa"/>
            <w:vAlign w:val="center"/>
          </w:tcPr>
          <w:p w14:paraId="43FB4369">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策划举办X-MUDDER泥泞障碍赛。</w:t>
            </w:r>
          </w:p>
        </w:tc>
        <w:tc>
          <w:tcPr>
            <w:tcW w:w="1020" w:type="dxa"/>
            <w:vAlign w:val="center"/>
          </w:tcPr>
          <w:p w14:paraId="440CB861">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持续开展。</w:t>
            </w:r>
          </w:p>
        </w:tc>
        <w:tc>
          <w:tcPr>
            <w:tcW w:w="996" w:type="dxa"/>
            <w:vAlign w:val="center"/>
          </w:tcPr>
          <w:p w14:paraId="0C180086">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持续开展。</w:t>
            </w:r>
          </w:p>
        </w:tc>
        <w:tc>
          <w:tcPr>
            <w:tcW w:w="540" w:type="dxa"/>
            <w:vAlign w:val="center"/>
          </w:tcPr>
          <w:p w14:paraId="70DA1A58">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800</w:t>
            </w:r>
          </w:p>
        </w:tc>
        <w:tc>
          <w:tcPr>
            <w:tcW w:w="462" w:type="dxa"/>
            <w:vAlign w:val="center"/>
          </w:tcPr>
          <w:p w14:paraId="3642D6C0">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420" w:type="dxa"/>
            <w:vAlign w:val="center"/>
          </w:tcPr>
          <w:p w14:paraId="60B42AA8">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55" w:type="dxa"/>
            <w:vAlign w:val="center"/>
          </w:tcPr>
          <w:p w14:paraId="496DD617">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800</w:t>
            </w:r>
          </w:p>
        </w:tc>
        <w:tc>
          <w:tcPr>
            <w:tcW w:w="363" w:type="dxa"/>
            <w:vAlign w:val="center"/>
          </w:tcPr>
          <w:p w14:paraId="6E02730C">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c>
          <w:tcPr>
            <w:tcW w:w="540" w:type="dxa"/>
            <w:vAlign w:val="center"/>
          </w:tcPr>
          <w:p w14:paraId="6306BCAB">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刘 印</w:t>
            </w:r>
          </w:p>
        </w:tc>
        <w:tc>
          <w:tcPr>
            <w:tcW w:w="885" w:type="dxa"/>
            <w:vAlign w:val="center"/>
          </w:tcPr>
          <w:p w14:paraId="4F23BD9B">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区文化旅游委</w:t>
            </w:r>
          </w:p>
        </w:tc>
        <w:tc>
          <w:tcPr>
            <w:tcW w:w="1192" w:type="dxa"/>
            <w:vAlign w:val="center"/>
          </w:tcPr>
          <w:p w14:paraId="47BC398F">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r>
              <w:rPr>
                <w:rFonts w:hint="default" w:ascii="Times New Roman" w:hAnsi="Times New Roman" w:eastAsia="方正仿宋_GBK" w:cs="Times New Roman"/>
                <w:spacing w:val="0"/>
                <w:w w:val="100"/>
                <w:kern w:val="0"/>
                <w:sz w:val="18"/>
                <w:szCs w:val="18"/>
              </w:rPr>
              <w:t>区发展改革委、区交通局、区水利局、区林业局，仙女山街道办事处</w:t>
            </w:r>
          </w:p>
        </w:tc>
        <w:tc>
          <w:tcPr>
            <w:tcW w:w="353" w:type="dxa"/>
            <w:vAlign w:val="center"/>
          </w:tcPr>
          <w:p w14:paraId="2411E0D5">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方正仿宋_GBK" w:cs="Times New Roman"/>
                <w:spacing w:val="0"/>
                <w:w w:val="100"/>
                <w:kern w:val="0"/>
                <w:sz w:val="18"/>
                <w:szCs w:val="18"/>
              </w:rPr>
            </w:pPr>
          </w:p>
        </w:tc>
      </w:tr>
      <w:bookmarkEnd w:id="112"/>
    </w:tbl>
    <w:p w14:paraId="079E6CEF">
      <w:pPr>
        <w:widowControl/>
        <w:spacing w:line="240" w:lineRule="auto"/>
        <w:ind w:firstLine="0" w:firstLineChars="0"/>
        <w:jc w:val="left"/>
        <w:textAlignment w:val="center"/>
        <w:rPr>
          <w:kern w:val="0"/>
          <w:sz w:val="18"/>
          <w:szCs w:val="18"/>
        </w:rPr>
      </w:pPr>
      <w:r>
        <w:rPr>
          <w:kern w:val="0"/>
          <w:sz w:val="18"/>
          <w:szCs w:val="18"/>
        </w:rPr>
        <w:br w:type="page"/>
      </w:r>
    </w:p>
    <w:p w14:paraId="47BDCF55">
      <w:pPr>
        <w:pStyle w:val="4"/>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方正黑体_GBK" w:hAnsi="方正黑体_GBK" w:eastAsia="方正黑体_GBK" w:cs="方正黑体_GBK"/>
        </w:rPr>
      </w:pPr>
      <w:bookmarkStart w:id="113" w:name="_Toc95149389"/>
      <w:r>
        <w:rPr>
          <w:rFonts w:hint="eastAsia" w:ascii="方正黑体_GBK" w:hAnsi="方正黑体_GBK" w:eastAsia="方正黑体_GBK" w:cs="方正黑体_GBK"/>
        </w:rPr>
        <w:t>附件2</w:t>
      </w:r>
    </w:p>
    <w:p w14:paraId="61CF228A">
      <w:pPr>
        <w:pStyle w:val="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小标宋_GBK" w:hAnsi="Times New Roman" w:eastAsia="方正小标宋_GBK"/>
          <w:sz w:val="32"/>
          <w:szCs w:val="32"/>
        </w:rPr>
      </w:pPr>
    </w:p>
    <w:p w14:paraId="266079CF">
      <w:pPr>
        <w:pStyle w:val="4"/>
        <w:keepNext w:val="0"/>
        <w:keepLines w:val="0"/>
        <w:pageBreakBefore w:val="0"/>
        <w:widowControl w:val="0"/>
        <w:kinsoku/>
        <w:wordWrap/>
        <w:overflowPunct/>
        <w:topLinePunct w:val="0"/>
        <w:autoSpaceDE/>
        <w:autoSpaceDN/>
        <w:bidi w:val="0"/>
        <w:adjustRightInd/>
        <w:snapToGrid w:val="0"/>
        <w:spacing w:line="720" w:lineRule="atLeast"/>
        <w:ind w:firstLine="0" w:firstLineChars="0"/>
        <w:jc w:val="center"/>
        <w:textAlignment w:val="auto"/>
        <w:rPr>
          <w:rFonts w:hint="eastAsia" w:ascii="Times New Roman" w:hAnsi="Times New Roman" w:eastAsia="宋体"/>
          <w:sz w:val="21"/>
        </w:rPr>
      </w:pPr>
      <w:r>
        <w:rPr>
          <w:rFonts w:hint="eastAsia" w:ascii="方正小标宋_GBK" w:hAnsi="Times New Roman" w:eastAsia="方正小标宋_GBK"/>
          <w:sz w:val="44"/>
          <w:szCs w:val="44"/>
        </w:rPr>
        <w:t>创建</w:t>
      </w:r>
      <w:r>
        <w:rPr>
          <w:rFonts w:hint="eastAsia" w:ascii="方正小标宋_GBK" w:eastAsia="方正小标宋_GBK"/>
          <w:sz w:val="44"/>
          <w:szCs w:val="44"/>
        </w:rPr>
        <w:t>武隆喀斯特</w:t>
      </w:r>
      <w:r>
        <w:rPr>
          <w:rFonts w:hint="eastAsia" w:ascii="方正小标宋_GBK" w:hAnsi="Times New Roman" w:eastAsia="方正小标宋_GBK"/>
          <w:sz w:val="44"/>
          <w:szCs w:val="44"/>
        </w:rPr>
        <w:t>世界级旅游景区</w:t>
      </w:r>
      <w:bookmarkEnd w:id="113"/>
      <w:r>
        <w:rPr>
          <w:rFonts w:hint="eastAsia" w:ascii="方正小标宋_GBK" w:hAnsi="Times New Roman" w:eastAsia="方正小标宋_GBK"/>
          <w:sz w:val="44"/>
          <w:szCs w:val="44"/>
        </w:rPr>
        <w:t>任务清单</w:t>
      </w:r>
    </w:p>
    <w:tbl>
      <w:tblPr>
        <w:tblStyle w:val="21"/>
        <w:tblW w:w="12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147"/>
        <w:gridCol w:w="1319"/>
        <w:gridCol w:w="2056"/>
        <w:gridCol w:w="8231"/>
      </w:tblGrid>
      <w:tr w14:paraId="13AD8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476" w:hRule="atLeast"/>
          <w:tblHeader/>
          <w:jc w:val="center"/>
        </w:trPr>
        <w:tc>
          <w:tcPr>
            <w:tcW w:w="1147" w:type="dxa"/>
            <w:shd w:val="clear" w:color="auto" w:fill="auto"/>
            <w:vAlign w:val="center"/>
          </w:tcPr>
          <w:p w14:paraId="37004E96">
            <w:pPr>
              <w:pStyle w:val="55"/>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三大方面</w:t>
            </w:r>
          </w:p>
        </w:tc>
        <w:tc>
          <w:tcPr>
            <w:tcW w:w="1319" w:type="dxa"/>
            <w:shd w:val="clear" w:color="auto" w:fill="auto"/>
            <w:vAlign w:val="center"/>
          </w:tcPr>
          <w:p w14:paraId="509C901B">
            <w:pPr>
              <w:pStyle w:val="55"/>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八大要素</w:t>
            </w:r>
          </w:p>
        </w:tc>
        <w:tc>
          <w:tcPr>
            <w:tcW w:w="2056" w:type="dxa"/>
            <w:shd w:val="clear" w:color="auto" w:fill="auto"/>
            <w:vAlign w:val="center"/>
          </w:tcPr>
          <w:p w14:paraId="5E792E1E">
            <w:pPr>
              <w:pStyle w:val="55"/>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提升措施</w:t>
            </w:r>
          </w:p>
        </w:tc>
        <w:tc>
          <w:tcPr>
            <w:tcW w:w="8231" w:type="dxa"/>
            <w:shd w:val="clear" w:color="auto" w:fill="auto"/>
            <w:vAlign w:val="center"/>
          </w:tcPr>
          <w:p w14:paraId="05BC17D3">
            <w:pPr>
              <w:pStyle w:val="55"/>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任务清单</w:t>
            </w:r>
          </w:p>
        </w:tc>
      </w:tr>
      <w:tr w14:paraId="09E12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476" w:hRule="atLeast"/>
          <w:jc w:val="center"/>
        </w:trPr>
        <w:tc>
          <w:tcPr>
            <w:tcW w:w="1147" w:type="dxa"/>
            <w:vMerge w:val="restart"/>
            <w:shd w:val="clear" w:color="auto" w:fill="auto"/>
            <w:vAlign w:val="center"/>
          </w:tcPr>
          <w:p w14:paraId="50506435">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世界级资源禀赋和影响力</w:t>
            </w:r>
          </w:p>
        </w:tc>
        <w:tc>
          <w:tcPr>
            <w:tcW w:w="1319" w:type="dxa"/>
            <w:vMerge w:val="restart"/>
            <w:shd w:val="clear" w:color="auto" w:fill="auto"/>
            <w:vAlign w:val="center"/>
          </w:tcPr>
          <w:p w14:paraId="6816F45E">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一、资源在世界范围内的独特性和吸引力</w:t>
            </w:r>
          </w:p>
        </w:tc>
        <w:tc>
          <w:tcPr>
            <w:tcW w:w="2056" w:type="dxa"/>
            <w:shd w:val="clear" w:color="auto" w:fill="auto"/>
            <w:vAlign w:val="center"/>
          </w:tcPr>
          <w:p w14:paraId="79C3A064">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（一）资源整合挖掘</w:t>
            </w:r>
          </w:p>
        </w:tc>
        <w:tc>
          <w:tcPr>
            <w:tcW w:w="8231" w:type="dxa"/>
            <w:shd w:val="clear" w:color="auto" w:fill="auto"/>
            <w:vAlign w:val="center"/>
          </w:tcPr>
          <w:p w14:paraId="1BBEA582">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1. 在资源普查基础上，梳理武隆喀斯特旅游区的旅游资源与吸引因素的等级、数量和资源价值。</w:t>
            </w:r>
          </w:p>
        </w:tc>
      </w:tr>
      <w:tr w14:paraId="47862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476" w:hRule="atLeast"/>
          <w:jc w:val="center"/>
        </w:trPr>
        <w:tc>
          <w:tcPr>
            <w:tcW w:w="1147" w:type="dxa"/>
            <w:vMerge w:val="continue"/>
            <w:shd w:val="clear" w:color="auto" w:fill="auto"/>
            <w:vAlign w:val="center"/>
          </w:tcPr>
          <w:p w14:paraId="02C7775E">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1319" w:type="dxa"/>
            <w:vMerge w:val="continue"/>
            <w:shd w:val="clear" w:color="auto" w:fill="auto"/>
            <w:vAlign w:val="center"/>
          </w:tcPr>
          <w:p w14:paraId="159463EE">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2056" w:type="dxa"/>
            <w:shd w:val="clear" w:color="auto" w:fill="auto"/>
            <w:vAlign w:val="center"/>
          </w:tcPr>
          <w:p w14:paraId="75EA9EB1">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（二）文旅品牌创建</w:t>
            </w:r>
          </w:p>
        </w:tc>
        <w:tc>
          <w:tcPr>
            <w:tcW w:w="8231" w:type="dxa"/>
            <w:shd w:val="clear" w:color="auto" w:fill="auto"/>
            <w:vAlign w:val="center"/>
          </w:tcPr>
          <w:p w14:paraId="1D1B155F">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2. 积极创建国际、国家级旅游及体育、文化品牌，不断提升旅游资源与吸引因素的等级和数量。</w:t>
            </w:r>
          </w:p>
        </w:tc>
      </w:tr>
      <w:tr w14:paraId="34699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1147" w:type="dxa"/>
            <w:vMerge w:val="continue"/>
            <w:shd w:val="clear" w:color="auto" w:fill="auto"/>
            <w:vAlign w:val="center"/>
          </w:tcPr>
          <w:p w14:paraId="7DDF3157">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1319" w:type="dxa"/>
            <w:vMerge w:val="restart"/>
            <w:shd w:val="clear" w:color="auto" w:fill="auto"/>
            <w:vAlign w:val="center"/>
          </w:tcPr>
          <w:p w14:paraId="2B67A5F5">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 xml:space="preserve">二、具有世界影响力的文化价值或文明价值 </w:t>
            </w:r>
          </w:p>
        </w:tc>
        <w:tc>
          <w:tcPr>
            <w:tcW w:w="2056" w:type="dxa"/>
            <w:shd w:val="clear" w:color="auto" w:fill="auto"/>
            <w:vAlign w:val="center"/>
          </w:tcPr>
          <w:p w14:paraId="42306876">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（三）文化价值传播</w:t>
            </w:r>
          </w:p>
        </w:tc>
        <w:tc>
          <w:tcPr>
            <w:tcW w:w="8231" w:type="dxa"/>
            <w:shd w:val="clear" w:color="auto" w:fill="auto"/>
            <w:vAlign w:val="center"/>
          </w:tcPr>
          <w:p w14:paraId="48B7FD16">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3. 扩大武隆世界自然遗产地的世界范围内的宣传和推广，挖传播武隆喀斯特生态文化和生态文明价值。</w:t>
            </w:r>
          </w:p>
        </w:tc>
      </w:tr>
      <w:tr w14:paraId="1E4B2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476" w:hRule="atLeast"/>
          <w:jc w:val="center"/>
        </w:trPr>
        <w:tc>
          <w:tcPr>
            <w:tcW w:w="1147" w:type="dxa"/>
            <w:vMerge w:val="continue"/>
            <w:shd w:val="clear" w:color="auto" w:fill="auto"/>
            <w:vAlign w:val="center"/>
          </w:tcPr>
          <w:p w14:paraId="229BF88D">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1319" w:type="dxa"/>
            <w:vMerge w:val="continue"/>
            <w:shd w:val="clear" w:color="auto" w:fill="auto"/>
            <w:vAlign w:val="center"/>
          </w:tcPr>
          <w:p w14:paraId="0D89C51D">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2056" w:type="dxa"/>
            <w:vMerge w:val="restart"/>
            <w:shd w:val="clear" w:color="auto" w:fill="auto"/>
            <w:vAlign w:val="center"/>
          </w:tcPr>
          <w:p w14:paraId="5D0D3BC5">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（四）文化展示方式</w:t>
            </w:r>
          </w:p>
        </w:tc>
        <w:tc>
          <w:tcPr>
            <w:tcW w:w="8231" w:type="dxa"/>
            <w:shd w:val="clear" w:color="auto" w:fill="auto"/>
            <w:vAlign w:val="center"/>
          </w:tcPr>
          <w:p w14:paraId="44047551">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4. 打造喀斯特生态文化沉浸式体验中心。</w:t>
            </w:r>
          </w:p>
        </w:tc>
      </w:tr>
      <w:tr w14:paraId="027AC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476" w:hRule="atLeast"/>
          <w:jc w:val="center"/>
        </w:trPr>
        <w:tc>
          <w:tcPr>
            <w:tcW w:w="1147" w:type="dxa"/>
            <w:vMerge w:val="continue"/>
            <w:shd w:val="clear" w:color="auto" w:fill="auto"/>
            <w:vAlign w:val="center"/>
          </w:tcPr>
          <w:p w14:paraId="6D6B9400">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1319" w:type="dxa"/>
            <w:vMerge w:val="continue"/>
            <w:shd w:val="clear" w:color="auto" w:fill="auto"/>
            <w:vAlign w:val="center"/>
          </w:tcPr>
          <w:p w14:paraId="72404146">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2056" w:type="dxa"/>
            <w:vMerge w:val="continue"/>
            <w:shd w:val="clear" w:color="auto" w:fill="auto"/>
            <w:vAlign w:val="center"/>
          </w:tcPr>
          <w:p w14:paraId="5F061992">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8231" w:type="dxa"/>
            <w:shd w:val="clear" w:color="auto" w:fill="auto"/>
            <w:vAlign w:val="center"/>
          </w:tcPr>
          <w:p w14:paraId="5C08C5C6">
            <w:pPr>
              <w:pStyle w:val="55"/>
              <w:keepNext w:val="0"/>
              <w:keepLines w:val="0"/>
              <w:pageBreakBefore w:val="0"/>
              <w:widowControl/>
              <w:numPr>
                <w:ilvl w:val="0"/>
                <w:numId w:val="4"/>
              </w:numPr>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eastAsia" w:ascii="Times New Roman" w:hAnsi="Times New Roman" w:eastAsia="方正仿宋_GBK" w:cs="Times New Roman"/>
                <w:b w:val="0"/>
                <w:bCs w:val="0"/>
                <w:sz w:val="21"/>
                <w:szCs w:val="21"/>
                <w:lang w:val="en-US" w:eastAsia="zh-CN"/>
              </w:rPr>
              <w:t>增加</w:t>
            </w:r>
            <w:r>
              <w:rPr>
                <w:rFonts w:hint="default" w:ascii="Times New Roman" w:hAnsi="Times New Roman" w:eastAsia="方正仿宋_GBK" w:cs="Times New Roman"/>
                <w:b w:val="0"/>
                <w:bCs w:val="0"/>
                <w:sz w:val="21"/>
                <w:szCs w:val="21"/>
              </w:rPr>
              <w:t>武隆喀斯特旅游区内的文化博物馆、博览馆数量，创新创意文化的展陈方式。</w:t>
            </w:r>
          </w:p>
        </w:tc>
      </w:tr>
      <w:tr w14:paraId="069EA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1147" w:type="dxa"/>
            <w:vMerge w:val="continue"/>
            <w:shd w:val="clear" w:color="auto" w:fill="auto"/>
            <w:vAlign w:val="center"/>
          </w:tcPr>
          <w:p w14:paraId="5AFFF4E9">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1319" w:type="dxa"/>
            <w:vMerge w:val="continue"/>
            <w:shd w:val="clear" w:color="auto" w:fill="auto"/>
            <w:vAlign w:val="center"/>
          </w:tcPr>
          <w:p w14:paraId="41C6BF20">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2056" w:type="dxa"/>
            <w:vMerge w:val="continue"/>
            <w:shd w:val="clear" w:color="auto" w:fill="auto"/>
            <w:vAlign w:val="center"/>
          </w:tcPr>
          <w:p w14:paraId="5F1B7052">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8231" w:type="dxa"/>
            <w:shd w:val="clear" w:color="auto" w:fill="auto"/>
            <w:vAlign w:val="center"/>
          </w:tcPr>
          <w:p w14:paraId="2E059724">
            <w:pPr>
              <w:pStyle w:val="55"/>
              <w:keepNext w:val="0"/>
              <w:keepLines w:val="0"/>
              <w:pageBreakBefore w:val="0"/>
              <w:widowControl/>
              <w:numPr>
                <w:ilvl w:val="0"/>
                <w:numId w:val="4"/>
              </w:numPr>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eastAsia" w:ascii="Times New Roman" w:hAnsi="Times New Roman" w:eastAsia="方正仿宋_GBK" w:cs="Times New Roman"/>
                <w:b w:val="0"/>
                <w:bCs w:val="0"/>
                <w:sz w:val="21"/>
                <w:szCs w:val="21"/>
                <w:lang w:val="en-US" w:eastAsia="zh-CN"/>
              </w:rPr>
              <w:t>丰富</w:t>
            </w:r>
            <w:r>
              <w:rPr>
                <w:rFonts w:hint="default" w:ascii="Times New Roman" w:hAnsi="Times New Roman" w:eastAsia="方正仿宋_GBK" w:cs="Times New Roman"/>
                <w:b w:val="0"/>
                <w:bCs w:val="0"/>
                <w:sz w:val="21"/>
                <w:szCs w:val="21"/>
              </w:rPr>
              <w:t>景区实景演出、文化演艺、影视作品、戏曲曲艺等文化活动展演。</w:t>
            </w:r>
          </w:p>
        </w:tc>
      </w:tr>
      <w:tr w14:paraId="59D3C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1147" w:type="dxa"/>
            <w:vMerge w:val="continue"/>
            <w:shd w:val="clear" w:color="auto" w:fill="auto"/>
            <w:vAlign w:val="center"/>
          </w:tcPr>
          <w:p w14:paraId="75503D67">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1319" w:type="dxa"/>
            <w:vMerge w:val="continue"/>
            <w:shd w:val="clear" w:color="auto" w:fill="auto"/>
            <w:vAlign w:val="center"/>
          </w:tcPr>
          <w:p w14:paraId="26047EFB">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2056" w:type="dxa"/>
            <w:vMerge w:val="continue"/>
            <w:shd w:val="clear" w:color="auto" w:fill="auto"/>
            <w:vAlign w:val="center"/>
          </w:tcPr>
          <w:p w14:paraId="6BB08B76">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8231" w:type="dxa"/>
            <w:shd w:val="clear" w:color="auto" w:fill="auto"/>
            <w:vAlign w:val="center"/>
          </w:tcPr>
          <w:p w14:paraId="1CE57DD4">
            <w:pPr>
              <w:pStyle w:val="55"/>
              <w:keepNext w:val="0"/>
              <w:keepLines w:val="0"/>
              <w:pageBreakBefore w:val="0"/>
              <w:widowControl/>
              <w:numPr>
                <w:ilvl w:val="0"/>
                <w:numId w:val="4"/>
              </w:numPr>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eastAsia" w:ascii="Times New Roman" w:hAnsi="Times New Roman" w:eastAsia="方正仿宋_GBK" w:cs="Times New Roman"/>
                <w:b w:val="0"/>
                <w:bCs w:val="0"/>
                <w:sz w:val="21"/>
                <w:szCs w:val="21"/>
                <w:lang w:eastAsia="zh-CN"/>
              </w:rPr>
              <w:t>加大</w:t>
            </w:r>
            <w:r>
              <w:rPr>
                <w:rFonts w:hint="default" w:ascii="Times New Roman" w:hAnsi="Times New Roman" w:eastAsia="方正仿宋_GBK" w:cs="Times New Roman"/>
                <w:b w:val="0"/>
                <w:bCs w:val="0"/>
                <w:sz w:val="21"/>
                <w:szCs w:val="21"/>
              </w:rPr>
              <w:t>创新科技手段在景区文化表达</w:t>
            </w:r>
            <w:r>
              <w:rPr>
                <w:rFonts w:hint="eastAsia" w:ascii="Times New Roman" w:hAnsi="Times New Roman" w:eastAsia="方正仿宋_GBK" w:cs="Times New Roman"/>
                <w:b w:val="0"/>
                <w:bCs w:val="0"/>
                <w:sz w:val="21"/>
                <w:szCs w:val="21"/>
                <w:lang w:eastAsia="zh-CN"/>
              </w:rPr>
              <w:t>和</w:t>
            </w:r>
            <w:r>
              <w:rPr>
                <w:rFonts w:hint="default" w:ascii="Times New Roman" w:hAnsi="Times New Roman" w:eastAsia="方正仿宋_GBK" w:cs="Times New Roman"/>
                <w:b w:val="0"/>
                <w:bCs w:val="0"/>
                <w:sz w:val="21"/>
                <w:szCs w:val="21"/>
              </w:rPr>
              <w:t>VR/AR技术、全息投影等新兴科学技术的运用。</w:t>
            </w:r>
          </w:p>
        </w:tc>
      </w:tr>
      <w:tr w14:paraId="4B981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1147" w:type="dxa"/>
            <w:vMerge w:val="continue"/>
            <w:shd w:val="clear" w:color="auto" w:fill="auto"/>
            <w:vAlign w:val="center"/>
          </w:tcPr>
          <w:p w14:paraId="3CCE5345">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1319" w:type="dxa"/>
            <w:vMerge w:val="restart"/>
            <w:shd w:val="clear" w:color="auto" w:fill="auto"/>
            <w:vAlign w:val="center"/>
          </w:tcPr>
          <w:p w14:paraId="720AC44D">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三、世界级旅游影响力</w:t>
            </w:r>
          </w:p>
        </w:tc>
        <w:tc>
          <w:tcPr>
            <w:tcW w:w="2056" w:type="dxa"/>
            <w:shd w:val="clear" w:color="auto" w:fill="auto"/>
            <w:vAlign w:val="center"/>
          </w:tcPr>
          <w:p w14:paraId="642F5639">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（五）国际品牌形象</w:t>
            </w:r>
          </w:p>
        </w:tc>
        <w:tc>
          <w:tcPr>
            <w:tcW w:w="8231" w:type="dxa"/>
            <w:shd w:val="clear" w:color="auto" w:fill="auto"/>
            <w:vAlign w:val="center"/>
          </w:tcPr>
          <w:p w14:paraId="47A27BDB">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8. 推出景区在国际上的鲜明品牌形象。</w:t>
            </w:r>
          </w:p>
        </w:tc>
      </w:tr>
      <w:tr w14:paraId="3914C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476" w:hRule="atLeast"/>
          <w:jc w:val="center"/>
        </w:trPr>
        <w:tc>
          <w:tcPr>
            <w:tcW w:w="1147" w:type="dxa"/>
            <w:vMerge w:val="continue"/>
            <w:shd w:val="clear" w:color="auto" w:fill="auto"/>
            <w:vAlign w:val="center"/>
          </w:tcPr>
          <w:p w14:paraId="4D7F6741">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1319" w:type="dxa"/>
            <w:vMerge w:val="continue"/>
            <w:shd w:val="clear" w:color="auto" w:fill="auto"/>
            <w:vAlign w:val="center"/>
          </w:tcPr>
          <w:p w14:paraId="4DA81D27">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2056" w:type="dxa"/>
            <w:shd w:val="clear" w:color="auto" w:fill="auto"/>
            <w:vAlign w:val="center"/>
          </w:tcPr>
          <w:p w14:paraId="4B0DF95B">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（六）国际宣传力度</w:t>
            </w:r>
          </w:p>
        </w:tc>
        <w:tc>
          <w:tcPr>
            <w:tcW w:w="8231" w:type="dxa"/>
            <w:shd w:val="clear" w:color="auto" w:fill="auto"/>
            <w:vAlign w:val="center"/>
          </w:tcPr>
          <w:p w14:paraId="7477620F">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9. 加大景区的国际宣传力度，提高武隆的世界知名度、旅游关注度、旅游形象辨识度。</w:t>
            </w:r>
          </w:p>
        </w:tc>
      </w:tr>
      <w:tr w14:paraId="1591B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1147" w:type="dxa"/>
            <w:vMerge w:val="continue"/>
            <w:shd w:val="clear" w:color="auto" w:fill="auto"/>
            <w:vAlign w:val="center"/>
          </w:tcPr>
          <w:p w14:paraId="7AA5A5C2">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1319" w:type="dxa"/>
            <w:vMerge w:val="continue"/>
            <w:shd w:val="clear" w:color="auto" w:fill="auto"/>
            <w:vAlign w:val="center"/>
          </w:tcPr>
          <w:p w14:paraId="300064B6">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2056" w:type="dxa"/>
            <w:vMerge w:val="restart"/>
            <w:shd w:val="clear" w:color="auto" w:fill="auto"/>
            <w:vAlign w:val="center"/>
          </w:tcPr>
          <w:p w14:paraId="5A8D6FA3">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（七）国际市场营销</w:t>
            </w:r>
          </w:p>
        </w:tc>
        <w:tc>
          <w:tcPr>
            <w:tcW w:w="8231" w:type="dxa"/>
            <w:shd w:val="clear" w:color="auto" w:fill="auto"/>
            <w:vAlign w:val="center"/>
          </w:tcPr>
          <w:p w14:paraId="32EDEEE3">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10. 稳步推进国际、国内市场营销，保持游客接待人数的稳定增长。加快推动国际主要客源地的市场营销，稳步提高外国游客占比。</w:t>
            </w:r>
          </w:p>
        </w:tc>
      </w:tr>
      <w:tr w14:paraId="69279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1147" w:type="dxa"/>
            <w:vMerge w:val="continue"/>
            <w:shd w:val="clear" w:color="auto" w:fill="auto"/>
            <w:vAlign w:val="center"/>
          </w:tcPr>
          <w:p w14:paraId="19A071D1">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1319" w:type="dxa"/>
            <w:vMerge w:val="continue"/>
            <w:shd w:val="clear" w:color="auto" w:fill="auto"/>
            <w:vAlign w:val="center"/>
          </w:tcPr>
          <w:p w14:paraId="64919395">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2056" w:type="dxa"/>
            <w:vMerge w:val="continue"/>
            <w:shd w:val="clear" w:color="auto" w:fill="auto"/>
            <w:vAlign w:val="center"/>
          </w:tcPr>
          <w:p w14:paraId="15D90ADC">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8231" w:type="dxa"/>
            <w:shd w:val="clear" w:color="auto" w:fill="auto"/>
            <w:vAlign w:val="center"/>
          </w:tcPr>
          <w:p w14:paraId="7E64BB44">
            <w:pPr>
              <w:pStyle w:val="55"/>
              <w:keepNext w:val="0"/>
              <w:keepLines w:val="0"/>
              <w:pageBreakBefore w:val="0"/>
              <w:widowControl/>
              <w:numPr>
                <w:ilvl w:val="0"/>
                <w:numId w:val="5"/>
              </w:numPr>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推动旅游消费吸引力，持续扩大旅游消费，提高旅游收入。重点推动一批国际认可的旅游消费项目、产品及活动，扩大国际收入占比。</w:t>
            </w:r>
          </w:p>
        </w:tc>
      </w:tr>
      <w:tr w14:paraId="2F854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05" w:hRule="atLeast"/>
          <w:jc w:val="center"/>
        </w:trPr>
        <w:tc>
          <w:tcPr>
            <w:tcW w:w="1147" w:type="dxa"/>
            <w:vMerge w:val="restart"/>
            <w:shd w:val="clear" w:color="auto" w:fill="auto"/>
            <w:vAlign w:val="center"/>
          </w:tcPr>
          <w:p w14:paraId="4C43A88D">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世界级资源禀赋和影响力</w:t>
            </w:r>
          </w:p>
        </w:tc>
        <w:tc>
          <w:tcPr>
            <w:tcW w:w="1319" w:type="dxa"/>
            <w:vMerge w:val="restart"/>
            <w:shd w:val="clear" w:color="auto" w:fill="auto"/>
            <w:vAlign w:val="center"/>
          </w:tcPr>
          <w:p w14:paraId="6C1458A9">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三、世界级旅游影响力</w:t>
            </w:r>
          </w:p>
        </w:tc>
        <w:tc>
          <w:tcPr>
            <w:tcW w:w="2056" w:type="dxa"/>
            <w:shd w:val="clear" w:color="auto" w:fill="auto"/>
            <w:vAlign w:val="center"/>
          </w:tcPr>
          <w:p w14:paraId="0249B224">
            <w:pPr>
              <w:pStyle w:val="55"/>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（八）国际组织机构</w:t>
            </w:r>
          </w:p>
        </w:tc>
        <w:tc>
          <w:tcPr>
            <w:tcW w:w="8231" w:type="dxa"/>
            <w:shd w:val="clear" w:color="auto" w:fill="auto"/>
            <w:vAlign w:val="center"/>
          </w:tcPr>
          <w:p w14:paraId="345E815E">
            <w:pPr>
              <w:pStyle w:val="55"/>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12. 积极参加世界旅游组织（UNWTO）</w:t>
            </w:r>
            <w:r>
              <w:rPr>
                <w:rFonts w:hint="eastAsia" w:ascii="Times New Roman" w:hAnsi="Times New Roman" w:eastAsia="方正仿宋_GBK" w:cs="Times New Roman"/>
                <w:b w:val="0"/>
                <w:bCs w:val="0"/>
                <w:sz w:val="21"/>
                <w:szCs w:val="21"/>
                <w:lang w:eastAsia="zh-CN"/>
              </w:rPr>
              <w:t>、</w:t>
            </w:r>
            <w:r>
              <w:rPr>
                <w:rFonts w:hint="default" w:ascii="Times New Roman" w:hAnsi="Times New Roman" w:eastAsia="方正仿宋_GBK" w:cs="Times New Roman"/>
                <w:b w:val="0"/>
                <w:bCs w:val="0"/>
                <w:sz w:val="21"/>
                <w:szCs w:val="21"/>
              </w:rPr>
              <w:t>世界旅游联盟（WTA）</w:t>
            </w:r>
            <w:r>
              <w:rPr>
                <w:rFonts w:hint="eastAsia" w:ascii="Times New Roman" w:hAnsi="Times New Roman" w:eastAsia="方正仿宋_GBK" w:cs="Times New Roman"/>
                <w:b w:val="0"/>
                <w:bCs w:val="0"/>
                <w:sz w:val="21"/>
                <w:szCs w:val="21"/>
                <w:lang w:eastAsia="zh-CN"/>
              </w:rPr>
              <w:t>、</w:t>
            </w:r>
            <w:r>
              <w:rPr>
                <w:rFonts w:hint="default" w:ascii="Times New Roman" w:hAnsi="Times New Roman" w:eastAsia="方正仿宋_GBK" w:cs="Times New Roman"/>
                <w:b w:val="0"/>
                <w:bCs w:val="0"/>
                <w:sz w:val="21"/>
                <w:szCs w:val="21"/>
              </w:rPr>
              <w:t>世界旅游业联合会（</w:t>
            </w:r>
            <w:r>
              <w:rPr>
                <w:rFonts w:hint="eastAsia" w:ascii="Times New Roman" w:hAnsi="Times New Roman" w:eastAsia="方正仿宋_GBK" w:cs="Times New Roman"/>
                <w:b w:val="0"/>
                <w:bCs w:val="0"/>
                <w:sz w:val="21"/>
                <w:szCs w:val="21"/>
                <w:lang w:eastAsia="zh-CN"/>
              </w:rPr>
              <w:t>“</w:t>
            </w:r>
            <w:r>
              <w:rPr>
                <w:rFonts w:hint="default" w:ascii="Times New Roman" w:hAnsi="Times New Roman" w:eastAsia="方正仿宋_GBK" w:cs="Times New Roman"/>
                <w:b w:val="0"/>
                <w:bCs w:val="0"/>
                <w:sz w:val="21"/>
                <w:szCs w:val="21"/>
              </w:rPr>
              <w:t>WTIA</w:t>
            </w:r>
            <w:r>
              <w:rPr>
                <w:rFonts w:hint="eastAsia" w:ascii="Times New Roman" w:hAnsi="Times New Roman" w:eastAsia="方正仿宋_GBK" w:cs="Times New Roman"/>
                <w:b w:val="0"/>
                <w:bCs w:val="0"/>
                <w:sz w:val="21"/>
                <w:szCs w:val="21"/>
                <w:lang w:eastAsia="zh-CN"/>
              </w:rPr>
              <w:t>”</w:t>
            </w:r>
            <w:r>
              <w:rPr>
                <w:rFonts w:hint="default" w:ascii="Times New Roman" w:hAnsi="Times New Roman" w:eastAsia="方正仿宋_GBK" w:cs="Times New Roman"/>
                <w:b w:val="0"/>
                <w:bCs w:val="0"/>
                <w:sz w:val="21"/>
                <w:szCs w:val="21"/>
              </w:rPr>
              <w:t>）世界旅游城市联合会（WTCF）</w:t>
            </w:r>
            <w:r>
              <w:rPr>
                <w:rFonts w:hint="eastAsia" w:ascii="Times New Roman" w:hAnsi="Times New Roman" w:eastAsia="方正仿宋_GBK" w:cs="Times New Roman"/>
                <w:b w:val="0"/>
                <w:bCs w:val="0"/>
                <w:sz w:val="21"/>
                <w:szCs w:val="21"/>
                <w:lang w:eastAsia="zh-CN"/>
              </w:rPr>
              <w:t>、</w:t>
            </w:r>
            <w:r>
              <w:rPr>
                <w:rFonts w:hint="default" w:ascii="Times New Roman" w:hAnsi="Times New Roman" w:eastAsia="方正仿宋_GBK" w:cs="Times New Roman"/>
                <w:b w:val="0"/>
                <w:bCs w:val="0"/>
                <w:sz w:val="21"/>
                <w:szCs w:val="21"/>
              </w:rPr>
              <w:t>世界旅游城市市长联盟</w:t>
            </w:r>
            <w:r>
              <w:rPr>
                <w:rFonts w:hint="eastAsia" w:ascii="Times New Roman" w:hAnsi="Times New Roman" w:eastAsia="方正仿宋_GBK" w:cs="Times New Roman"/>
                <w:b w:val="0"/>
                <w:bCs w:val="0"/>
                <w:sz w:val="21"/>
                <w:szCs w:val="21"/>
                <w:lang w:eastAsia="zh-CN"/>
              </w:rPr>
              <w:t>、</w:t>
            </w:r>
            <w:r>
              <w:rPr>
                <w:rFonts w:hint="default" w:ascii="Times New Roman" w:hAnsi="Times New Roman" w:eastAsia="方正仿宋_GBK" w:cs="Times New Roman"/>
                <w:b w:val="0"/>
                <w:bCs w:val="0"/>
                <w:sz w:val="21"/>
                <w:szCs w:val="21"/>
              </w:rPr>
              <w:t>世界休闲农业与乡村旅游城市（城区）联盟、世界温泉与气候养生联合会（FEMTEC）</w:t>
            </w:r>
            <w:r>
              <w:rPr>
                <w:rFonts w:hint="eastAsia" w:ascii="Times New Roman" w:hAnsi="Times New Roman" w:eastAsia="方正仿宋_GBK" w:cs="Times New Roman"/>
                <w:b w:val="0"/>
                <w:bCs w:val="0"/>
                <w:sz w:val="21"/>
                <w:szCs w:val="21"/>
                <w:lang w:eastAsia="zh-CN"/>
              </w:rPr>
              <w:t>、</w:t>
            </w:r>
            <w:r>
              <w:rPr>
                <w:rFonts w:hint="default" w:ascii="Times New Roman" w:hAnsi="Times New Roman" w:eastAsia="方正仿宋_GBK" w:cs="Times New Roman"/>
                <w:b w:val="0"/>
                <w:bCs w:val="0"/>
                <w:sz w:val="21"/>
                <w:szCs w:val="21"/>
              </w:rPr>
              <w:t>世界旅行社协会联合会（UFTAA）</w:t>
            </w:r>
            <w:r>
              <w:rPr>
                <w:rFonts w:hint="eastAsia" w:ascii="Times New Roman" w:hAnsi="Times New Roman" w:eastAsia="方正仿宋_GBK" w:cs="Times New Roman"/>
                <w:b w:val="0"/>
                <w:bCs w:val="0"/>
                <w:sz w:val="21"/>
                <w:szCs w:val="21"/>
                <w:lang w:eastAsia="zh-CN"/>
              </w:rPr>
              <w:t>、</w:t>
            </w:r>
            <w:r>
              <w:rPr>
                <w:rFonts w:hint="default" w:ascii="Times New Roman" w:hAnsi="Times New Roman" w:eastAsia="方正仿宋_GBK" w:cs="Times New Roman"/>
                <w:b w:val="0"/>
                <w:bCs w:val="0"/>
                <w:sz w:val="21"/>
                <w:szCs w:val="21"/>
              </w:rPr>
              <w:t>世界旅行社协会（WATA）</w:t>
            </w:r>
            <w:r>
              <w:rPr>
                <w:rFonts w:hint="eastAsia" w:ascii="Times New Roman" w:hAnsi="Times New Roman" w:eastAsia="方正仿宋_GBK" w:cs="Times New Roman"/>
                <w:b w:val="0"/>
                <w:bCs w:val="0"/>
                <w:sz w:val="21"/>
                <w:szCs w:val="21"/>
                <w:lang w:eastAsia="zh-CN"/>
              </w:rPr>
              <w:t>、</w:t>
            </w:r>
            <w:r>
              <w:rPr>
                <w:rFonts w:hint="default" w:ascii="Times New Roman" w:hAnsi="Times New Roman" w:eastAsia="方正仿宋_GBK" w:cs="Times New Roman"/>
                <w:b w:val="0"/>
                <w:bCs w:val="0"/>
                <w:sz w:val="21"/>
                <w:szCs w:val="21"/>
              </w:rPr>
              <w:t>国际饭店协会（IHA）</w:t>
            </w:r>
            <w:r>
              <w:rPr>
                <w:rFonts w:hint="eastAsia" w:ascii="Times New Roman" w:hAnsi="Times New Roman" w:eastAsia="方正仿宋_GBK" w:cs="Times New Roman"/>
                <w:b w:val="0"/>
                <w:bCs w:val="0"/>
                <w:sz w:val="21"/>
                <w:szCs w:val="21"/>
                <w:lang w:eastAsia="zh-CN"/>
              </w:rPr>
              <w:t>、</w:t>
            </w:r>
            <w:r>
              <w:rPr>
                <w:rFonts w:hint="default" w:ascii="Times New Roman" w:hAnsi="Times New Roman" w:eastAsia="方正仿宋_GBK" w:cs="Times New Roman"/>
                <w:b w:val="0"/>
                <w:bCs w:val="0"/>
                <w:sz w:val="21"/>
                <w:szCs w:val="21"/>
              </w:rPr>
              <w:t>国际旅游协会（IAT）</w:t>
            </w:r>
            <w:r>
              <w:rPr>
                <w:rFonts w:hint="eastAsia" w:ascii="Times New Roman" w:hAnsi="Times New Roman" w:eastAsia="方正仿宋_GBK" w:cs="Times New Roman"/>
                <w:b w:val="0"/>
                <w:bCs w:val="0"/>
                <w:sz w:val="21"/>
                <w:szCs w:val="21"/>
                <w:lang w:eastAsia="zh-CN"/>
              </w:rPr>
              <w:t>、</w:t>
            </w:r>
            <w:r>
              <w:rPr>
                <w:rFonts w:hint="default" w:ascii="Times New Roman" w:hAnsi="Times New Roman" w:eastAsia="方正仿宋_GBK" w:cs="Times New Roman"/>
                <w:b w:val="0"/>
                <w:bCs w:val="0"/>
                <w:sz w:val="21"/>
                <w:szCs w:val="21"/>
              </w:rPr>
              <w:t>国际汽车联合会（IAF）</w:t>
            </w:r>
            <w:r>
              <w:rPr>
                <w:rFonts w:hint="eastAsia" w:ascii="Times New Roman" w:hAnsi="Times New Roman" w:eastAsia="方正仿宋_GBK" w:cs="Times New Roman"/>
                <w:b w:val="0"/>
                <w:bCs w:val="0"/>
                <w:sz w:val="21"/>
                <w:szCs w:val="21"/>
                <w:lang w:eastAsia="zh-CN"/>
              </w:rPr>
              <w:t>、</w:t>
            </w:r>
            <w:r>
              <w:rPr>
                <w:rFonts w:hint="default" w:ascii="Times New Roman" w:hAnsi="Times New Roman" w:eastAsia="方正仿宋_GBK" w:cs="Times New Roman"/>
                <w:b w:val="0"/>
                <w:bCs w:val="0"/>
                <w:sz w:val="21"/>
                <w:szCs w:val="21"/>
              </w:rPr>
              <w:t>国际旅游联盟（AIT）</w:t>
            </w:r>
            <w:r>
              <w:rPr>
                <w:rFonts w:hint="eastAsia" w:ascii="Times New Roman" w:hAnsi="Times New Roman" w:eastAsia="方正仿宋_GBK" w:cs="Times New Roman"/>
                <w:b w:val="0"/>
                <w:bCs w:val="0"/>
                <w:sz w:val="21"/>
                <w:szCs w:val="21"/>
                <w:lang w:eastAsia="zh-CN"/>
              </w:rPr>
              <w:t>、</w:t>
            </w:r>
            <w:r>
              <w:rPr>
                <w:rFonts w:hint="default" w:ascii="Times New Roman" w:hAnsi="Times New Roman" w:eastAsia="方正仿宋_GBK" w:cs="Times New Roman"/>
                <w:b w:val="0"/>
                <w:bCs w:val="0"/>
                <w:sz w:val="21"/>
                <w:szCs w:val="21"/>
              </w:rPr>
              <w:t>国际山地旅游联盟、全球康养研究院（GWI）等有关的国际组织</w:t>
            </w:r>
          </w:p>
        </w:tc>
      </w:tr>
      <w:tr w14:paraId="33E04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50" w:hRule="atLeast"/>
          <w:jc w:val="center"/>
        </w:trPr>
        <w:tc>
          <w:tcPr>
            <w:tcW w:w="1147" w:type="dxa"/>
            <w:vMerge w:val="continue"/>
            <w:shd w:val="clear" w:color="auto" w:fill="auto"/>
            <w:vAlign w:val="center"/>
          </w:tcPr>
          <w:p w14:paraId="3B4A60A0">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1319" w:type="dxa"/>
            <w:vMerge w:val="continue"/>
            <w:shd w:val="clear" w:color="auto" w:fill="auto"/>
            <w:vAlign w:val="center"/>
          </w:tcPr>
          <w:p w14:paraId="12A0B308">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2056" w:type="dxa"/>
            <w:shd w:val="clear" w:color="auto" w:fill="auto"/>
            <w:vAlign w:val="center"/>
          </w:tcPr>
          <w:p w14:paraId="7D3B6395">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（九）国际营销经费</w:t>
            </w:r>
          </w:p>
        </w:tc>
        <w:tc>
          <w:tcPr>
            <w:tcW w:w="8231" w:type="dxa"/>
            <w:shd w:val="clear" w:color="auto" w:fill="auto"/>
            <w:vAlign w:val="center"/>
          </w:tcPr>
          <w:p w14:paraId="75B34E26">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13. 设立专项营销经费，旅游促销、宣传推介面向国内、国际市场，实现制度化、经常化、国际化，国际营销投入占营销总投入的30%以上。</w:t>
            </w:r>
          </w:p>
        </w:tc>
      </w:tr>
      <w:tr w14:paraId="7FB44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890" w:hRule="atLeast"/>
          <w:jc w:val="center"/>
        </w:trPr>
        <w:tc>
          <w:tcPr>
            <w:tcW w:w="1147" w:type="dxa"/>
            <w:vMerge w:val="continue"/>
            <w:shd w:val="clear" w:color="auto" w:fill="auto"/>
            <w:vAlign w:val="center"/>
          </w:tcPr>
          <w:p w14:paraId="038E959E">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1319" w:type="dxa"/>
            <w:vMerge w:val="continue"/>
            <w:shd w:val="clear" w:color="auto" w:fill="auto"/>
            <w:vAlign w:val="center"/>
          </w:tcPr>
          <w:p w14:paraId="5B1310CF">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2056" w:type="dxa"/>
            <w:shd w:val="clear" w:color="auto" w:fill="auto"/>
            <w:vAlign w:val="center"/>
          </w:tcPr>
          <w:p w14:paraId="4D9B51CB">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（十）国际网络声量</w:t>
            </w:r>
          </w:p>
        </w:tc>
        <w:tc>
          <w:tcPr>
            <w:tcW w:w="8231" w:type="dxa"/>
            <w:shd w:val="clear" w:color="auto" w:fill="auto"/>
            <w:vAlign w:val="center"/>
          </w:tcPr>
          <w:p w14:paraId="4B51621A">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14. 在推特、YouTube、tiktok、mat等国际知名网络论坛上持续发布武隆喀斯特旅游区的旅游文章、视频等内容，不断提高武隆喀斯特旅游区国际关注度及国际口碑</w:t>
            </w:r>
          </w:p>
        </w:tc>
      </w:tr>
      <w:tr w14:paraId="4DFAA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55" w:hRule="atLeast"/>
          <w:jc w:val="center"/>
        </w:trPr>
        <w:tc>
          <w:tcPr>
            <w:tcW w:w="1147" w:type="dxa"/>
            <w:vMerge w:val="continue"/>
            <w:shd w:val="clear" w:color="auto" w:fill="auto"/>
            <w:vAlign w:val="center"/>
          </w:tcPr>
          <w:p w14:paraId="3A3651FF">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1319" w:type="dxa"/>
            <w:vMerge w:val="continue"/>
            <w:shd w:val="clear" w:color="auto" w:fill="auto"/>
            <w:vAlign w:val="center"/>
          </w:tcPr>
          <w:p w14:paraId="43060240">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2056" w:type="dxa"/>
            <w:shd w:val="clear" w:color="auto" w:fill="auto"/>
            <w:vAlign w:val="center"/>
          </w:tcPr>
          <w:p w14:paraId="2B5776AF">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（十一）国际客源构成</w:t>
            </w:r>
          </w:p>
        </w:tc>
        <w:tc>
          <w:tcPr>
            <w:tcW w:w="8231" w:type="dxa"/>
            <w:shd w:val="clear" w:color="auto" w:fill="auto"/>
            <w:vAlign w:val="center"/>
          </w:tcPr>
          <w:p w14:paraId="4244DE4F">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 xml:space="preserve">15. </w:t>
            </w:r>
            <w:r>
              <w:rPr>
                <w:rFonts w:hint="eastAsia" w:ascii="Times New Roman" w:hAnsi="Times New Roman" w:eastAsia="方正仿宋_GBK" w:cs="Times New Roman"/>
                <w:b w:val="0"/>
                <w:bCs w:val="0"/>
                <w:sz w:val="21"/>
                <w:szCs w:val="21"/>
                <w:lang w:val="en-US" w:eastAsia="zh-CN"/>
              </w:rPr>
              <w:t>加大境外营销，实现招揽</w:t>
            </w:r>
            <w:r>
              <w:rPr>
                <w:rFonts w:hint="default" w:ascii="Times New Roman" w:hAnsi="Times New Roman" w:eastAsia="方正仿宋_GBK" w:cs="Times New Roman"/>
                <w:b w:val="0"/>
                <w:bCs w:val="0"/>
                <w:sz w:val="21"/>
                <w:szCs w:val="21"/>
              </w:rPr>
              <w:t>入境游客占旅游接待总人数比重在5%以上，国际旅游收入占旅游总收入比重在8%以上。入境游客覆盖五大洲多个国家。</w:t>
            </w:r>
          </w:p>
        </w:tc>
      </w:tr>
      <w:tr w14:paraId="519FE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5" w:hRule="atLeast"/>
          <w:jc w:val="center"/>
        </w:trPr>
        <w:tc>
          <w:tcPr>
            <w:tcW w:w="1147" w:type="dxa"/>
            <w:vMerge w:val="restart"/>
            <w:shd w:val="clear" w:color="auto" w:fill="auto"/>
            <w:vAlign w:val="center"/>
          </w:tcPr>
          <w:p w14:paraId="3050D468">
            <w:pPr>
              <w:pStyle w:val="55"/>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高水平的旅游供给能力和治理能力</w:t>
            </w:r>
          </w:p>
        </w:tc>
        <w:tc>
          <w:tcPr>
            <w:tcW w:w="1319" w:type="dxa"/>
            <w:vMerge w:val="restart"/>
            <w:shd w:val="clear" w:color="auto" w:fill="auto"/>
            <w:vAlign w:val="center"/>
          </w:tcPr>
          <w:p w14:paraId="7D31AFC9">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 xml:space="preserve">四、旅游产品与活动的规模与品质 </w:t>
            </w:r>
          </w:p>
        </w:tc>
        <w:tc>
          <w:tcPr>
            <w:tcW w:w="2056" w:type="dxa"/>
            <w:shd w:val="clear" w:color="auto" w:fill="auto"/>
            <w:vAlign w:val="center"/>
          </w:tcPr>
          <w:p w14:paraId="6E6571C0">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（十二）国际旅游产品</w:t>
            </w:r>
          </w:p>
        </w:tc>
        <w:tc>
          <w:tcPr>
            <w:tcW w:w="8231" w:type="dxa"/>
            <w:shd w:val="clear" w:color="auto" w:fill="auto"/>
            <w:vAlign w:val="center"/>
          </w:tcPr>
          <w:p w14:paraId="736763BF">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16. 拥有3项以上对国际游客具有较强吸引力的旅游景区或旅游体验项目。</w:t>
            </w:r>
          </w:p>
        </w:tc>
      </w:tr>
      <w:tr w14:paraId="2819B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925" w:hRule="atLeast"/>
          <w:jc w:val="center"/>
        </w:trPr>
        <w:tc>
          <w:tcPr>
            <w:tcW w:w="1147" w:type="dxa"/>
            <w:vMerge w:val="continue"/>
            <w:shd w:val="clear" w:color="auto" w:fill="auto"/>
            <w:vAlign w:val="center"/>
          </w:tcPr>
          <w:p w14:paraId="7DD6D3A8">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1319" w:type="dxa"/>
            <w:vMerge w:val="continue"/>
            <w:shd w:val="clear" w:color="auto" w:fill="auto"/>
            <w:vAlign w:val="center"/>
          </w:tcPr>
          <w:p w14:paraId="0FE1E2AF">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2056" w:type="dxa"/>
            <w:shd w:val="clear" w:color="auto" w:fill="auto"/>
            <w:vAlign w:val="center"/>
          </w:tcPr>
          <w:p w14:paraId="690C6D8E">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（十三）旅游节会活动</w:t>
            </w:r>
          </w:p>
        </w:tc>
        <w:tc>
          <w:tcPr>
            <w:tcW w:w="8231" w:type="dxa"/>
            <w:shd w:val="clear" w:color="auto" w:fill="auto"/>
            <w:vAlign w:val="center"/>
          </w:tcPr>
          <w:p w14:paraId="59F489A8">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17. 丰富景区文化旅游活动，新增国际化、创意性、引爆性的文旅产品项目。</w:t>
            </w:r>
          </w:p>
        </w:tc>
      </w:tr>
      <w:tr w14:paraId="2302E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30" w:hRule="atLeast"/>
          <w:jc w:val="center"/>
        </w:trPr>
        <w:tc>
          <w:tcPr>
            <w:tcW w:w="1147" w:type="dxa"/>
            <w:vMerge w:val="continue"/>
            <w:shd w:val="clear" w:color="auto" w:fill="auto"/>
            <w:vAlign w:val="center"/>
          </w:tcPr>
          <w:p w14:paraId="6B2F94DE">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1319" w:type="dxa"/>
            <w:vMerge w:val="continue"/>
            <w:shd w:val="clear" w:color="auto" w:fill="auto"/>
            <w:vAlign w:val="center"/>
          </w:tcPr>
          <w:p w14:paraId="757629B8">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2056" w:type="dxa"/>
            <w:shd w:val="clear" w:color="auto" w:fill="auto"/>
            <w:vAlign w:val="center"/>
          </w:tcPr>
          <w:p w14:paraId="28B03621">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（十四）旅游产品品质</w:t>
            </w:r>
          </w:p>
        </w:tc>
        <w:tc>
          <w:tcPr>
            <w:tcW w:w="8231" w:type="dxa"/>
            <w:shd w:val="clear" w:color="auto" w:fill="auto"/>
            <w:vAlign w:val="center"/>
          </w:tcPr>
          <w:p w14:paraId="0BC520CD">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18. 不断优化、提升景区旅游产品的品质，以国际化品质为目标，提升产品项目的文化内涵、旅游氛围和参与形式。</w:t>
            </w:r>
          </w:p>
        </w:tc>
      </w:tr>
      <w:tr w14:paraId="11996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533" w:hRule="atLeast"/>
          <w:jc w:val="center"/>
        </w:trPr>
        <w:tc>
          <w:tcPr>
            <w:tcW w:w="1147" w:type="dxa"/>
            <w:vMerge w:val="restart"/>
            <w:shd w:val="clear" w:color="auto" w:fill="auto"/>
            <w:vAlign w:val="center"/>
          </w:tcPr>
          <w:p w14:paraId="56B53D6D">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高水平的旅游供给能力和治理能力</w:t>
            </w:r>
          </w:p>
        </w:tc>
        <w:tc>
          <w:tcPr>
            <w:tcW w:w="1319" w:type="dxa"/>
            <w:vMerge w:val="restart"/>
            <w:shd w:val="clear" w:color="auto" w:fill="auto"/>
            <w:vAlign w:val="center"/>
          </w:tcPr>
          <w:p w14:paraId="3C4D4F11">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五、旅游设施与环境保障</w:t>
            </w:r>
          </w:p>
        </w:tc>
        <w:tc>
          <w:tcPr>
            <w:tcW w:w="2056" w:type="dxa"/>
            <w:vMerge w:val="restart"/>
            <w:shd w:val="clear" w:color="auto" w:fill="auto"/>
            <w:vAlign w:val="center"/>
          </w:tcPr>
          <w:p w14:paraId="73957B51">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（十五）旅游交通设施</w:t>
            </w:r>
          </w:p>
        </w:tc>
        <w:tc>
          <w:tcPr>
            <w:tcW w:w="8231" w:type="dxa"/>
            <w:shd w:val="clear" w:color="auto" w:fill="auto"/>
            <w:vAlign w:val="center"/>
          </w:tcPr>
          <w:p w14:paraId="505CB3A3">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19. 打造便捷高效的旅游交通体系。在现有基础上开通与国内主要城市的直达航班。</w:t>
            </w:r>
          </w:p>
        </w:tc>
      </w:tr>
      <w:tr w14:paraId="13285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3" w:hRule="atLeast"/>
          <w:jc w:val="center"/>
        </w:trPr>
        <w:tc>
          <w:tcPr>
            <w:tcW w:w="1147" w:type="dxa"/>
            <w:vMerge w:val="continue"/>
            <w:shd w:val="clear" w:color="auto" w:fill="auto"/>
            <w:vAlign w:val="center"/>
          </w:tcPr>
          <w:p w14:paraId="59786831">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1319" w:type="dxa"/>
            <w:vMerge w:val="continue"/>
            <w:shd w:val="clear" w:color="auto" w:fill="auto"/>
            <w:vAlign w:val="center"/>
          </w:tcPr>
          <w:p w14:paraId="6C274952">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2056" w:type="dxa"/>
            <w:vMerge w:val="continue"/>
            <w:shd w:val="clear" w:color="auto" w:fill="auto"/>
            <w:vAlign w:val="center"/>
          </w:tcPr>
          <w:p w14:paraId="6F79F7F4">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8231" w:type="dxa"/>
            <w:shd w:val="clear" w:color="auto" w:fill="auto"/>
            <w:vAlign w:val="center"/>
          </w:tcPr>
          <w:p w14:paraId="15595493">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20. 启动国际旅游包机服务。</w:t>
            </w:r>
          </w:p>
        </w:tc>
      </w:tr>
      <w:tr w14:paraId="4A2F0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3" w:hRule="atLeast"/>
          <w:jc w:val="center"/>
        </w:trPr>
        <w:tc>
          <w:tcPr>
            <w:tcW w:w="1147" w:type="dxa"/>
            <w:vMerge w:val="continue"/>
            <w:shd w:val="clear" w:color="auto" w:fill="auto"/>
            <w:vAlign w:val="center"/>
          </w:tcPr>
          <w:p w14:paraId="00CB0352">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1319" w:type="dxa"/>
            <w:vMerge w:val="continue"/>
            <w:shd w:val="clear" w:color="auto" w:fill="auto"/>
            <w:vAlign w:val="center"/>
          </w:tcPr>
          <w:p w14:paraId="2CDF0781">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2056" w:type="dxa"/>
            <w:vMerge w:val="continue"/>
            <w:shd w:val="clear" w:color="auto" w:fill="auto"/>
            <w:vAlign w:val="center"/>
          </w:tcPr>
          <w:p w14:paraId="2E28FEFD">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8231" w:type="dxa"/>
            <w:shd w:val="clear" w:color="auto" w:fill="auto"/>
            <w:vAlign w:val="center"/>
          </w:tcPr>
          <w:p w14:paraId="43DA196D">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 xml:space="preserve">21. </w:t>
            </w:r>
            <w:r>
              <w:rPr>
                <w:rFonts w:hint="eastAsia" w:ascii="Times New Roman" w:hAnsi="Times New Roman" w:eastAsia="方正仿宋_GBK" w:cs="Times New Roman"/>
                <w:b w:val="0"/>
                <w:bCs w:val="0"/>
                <w:sz w:val="21"/>
                <w:szCs w:val="21"/>
                <w:lang w:eastAsia="zh-CN"/>
              </w:rPr>
              <w:t>开通</w:t>
            </w:r>
            <w:r>
              <w:rPr>
                <w:rFonts w:hint="default" w:ascii="Times New Roman" w:hAnsi="Times New Roman" w:eastAsia="方正仿宋_GBK" w:cs="Times New Roman"/>
                <w:b w:val="0"/>
                <w:bCs w:val="0"/>
                <w:sz w:val="21"/>
                <w:szCs w:val="21"/>
              </w:rPr>
              <w:t>城区、高铁站、仙女山机场通往各主要旅游景区的旅游专线。</w:t>
            </w:r>
          </w:p>
        </w:tc>
      </w:tr>
      <w:tr w14:paraId="5EFC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8" w:hRule="atLeast"/>
          <w:jc w:val="center"/>
        </w:trPr>
        <w:tc>
          <w:tcPr>
            <w:tcW w:w="1147" w:type="dxa"/>
            <w:vMerge w:val="continue"/>
            <w:shd w:val="clear" w:color="auto" w:fill="auto"/>
            <w:vAlign w:val="center"/>
          </w:tcPr>
          <w:p w14:paraId="20DD6670">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1319" w:type="dxa"/>
            <w:vMerge w:val="continue"/>
            <w:shd w:val="clear" w:color="auto" w:fill="auto"/>
            <w:vAlign w:val="center"/>
          </w:tcPr>
          <w:p w14:paraId="23DCC1BA">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2056" w:type="dxa"/>
            <w:vMerge w:val="continue"/>
            <w:shd w:val="clear" w:color="auto" w:fill="auto"/>
            <w:vAlign w:val="center"/>
          </w:tcPr>
          <w:p w14:paraId="49F40FF1">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8231" w:type="dxa"/>
            <w:shd w:val="clear" w:color="auto" w:fill="auto"/>
            <w:vAlign w:val="center"/>
          </w:tcPr>
          <w:p w14:paraId="69B0B0E0">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22. 完善机场、高铁站、旅游集散中心的汽车租赁服务。</w:t>
            </w:r>
          </w:p>
        </w:tc>
      </w:tr>
      <w:tr w14:paraId="1ACD8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720" w:hRule="atLeast"/>
          <w:jc w:val="center"/>
        </w:trPr>
        <w:tc>
          <w:tcPr>
            <w:tcW w:w="1147" w:type="dxa"/>
            <w:vMerge w:val="continue"/>
            <w:shd w:val="clear" w:color="auto" w:fill="auto"/>
            <w:vAlign w:val="center"/>
          </w:tcPr>
          <w:p w14:paraId="0268FD45">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p>
        </w:tc>
        <w:tc>
          <w:tcPr>
            <w:tcW w:w="1319" w:type="dxa"/>
            <w:vMerge w:val="continue"/>
            <w:shd w:val="clear" w:color="auto" w:fill="auto"/>
            <w:vAlign w:val="center"/>
          </w:tcPr>
          <w:p w14:paraId="71E3AECB">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2056" w:type="dxa"/>
            <w:vMerge w:val="continue"/>
            <w:shd w:val="clear" w:color="auto" w:fill="auto"/>
            <w:vAlign w:val="center"/>
          </w:tcPr>
          <w:p w14:paraId="1D8DA170">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8231" w:type="dxa"/>
            <w:shd w:val="clear" w:color="auto" w:fill="auto"/>
            <w:vAlign w:val="center"/>
          </w:tcPr>
          <w:p w14:paraId="1CBDA1BD">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23. 尽快建成仙女山小火车风景线。实现旅游线路畅通便捷、交通体验集特色性与舒适性于一体。</w:t>
            </w:r>
          </w:p>
        </w:tc>
      </w:tr>
      <w:tr w14:paraId="16912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533" w:hRule="atLeast"/>
          <w:jc w:val="center"/>
        </w:trPr>
        <w:tc>
          <w:tcPr>
            <w:tcW w:w="1147" w:type="dxa"/>
            <w:vMerge w:val="continue"/>
            <w:shd w:val="clear" w:color="auto" w:fill="auto"/>
            <w:vAlign w:val="center"/>
          </w:tcPr>
          <w:p w14:paraId="21715376">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p>
        </w:tc>
        <w:tc>
          <w:tcPr>
            <w:tcW w:w="1319" w:type="dxa"/>
            <w:vMerge w:val="continue"/>
            <w:shd w:val="clear" w:color="auto" w:fill="auto"/>
            <w:vAlign w:val="center"/>
          </w:tcPr>
          <w:p w14:paraId="1B47F509">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2056" w:type="dxa"/>
            <w:vMerge w:val="restart"/>
            <w:shd w:val="clear" w:color="auto" w:fill="auto"/>
            <w:vAlign w:val="center"/>
          </w:tcPr>
          <w:p w14:paraId="34F6511D">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（十六）旅游安全保障</w:t>
            </w:r>
          </w:p>
        </w:tc>
        <w:tc>
          <w:tcPr>
            <w:tcW w:w="8231" w:type="dxa"/>
            <w:shd w:val="clear" w:color="auto" w:fill="auto"/>
            <w:vAlign w:val="center"/>
          </w:tcPr>
          <w:p w14:paraId="31EAD3B7">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24. 持续保障旅游安全，做好旅游交通、游览全过程安全预案、安全预警、安全救援和医疗卫生体系建设。</w:t>
            </w:r>
          </w:p>
        </w:tc>
      </w:tr>
      <w:tr w14:paraId="06E57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5" w:hRule="atLeast"/>
          <w:jc w:val="center"/>
        </w:trPr>
        <w:tc>
          <w:tcPr>
            <w:tcW w:w="1147" w:type="dxa"/>
            <w:vMerge w:val="continue"/>
            <w:shd w:val="clear" w:color="auto" w:fill="auto"/>
            <w:vAlign w:val="center"/>
          </w:tcPr>
          <w:p w14:paraId="0A41AB7D">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p>
        </w:tc>
        <w:tc>
          <w:tcPr>
            <w:tcW w:w="1319" w:type="dxa"/>
            <w:vMerge w:val="continue"/>
            <w:shd w:val="clear" w:color="auto" w:fill="auto"/>
            <w:vAlign w:val="center"/>
          </w:tcPr>
          <w:p w14:paraId="44884D7C">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2056" w:type="dxa"/>
            <w:vMerge w:val="continue"/>
            <w:shd w:val="clear" w:color="auto" w:fill="auto"/>
            <w:vAlign w:val="center"/>
          </w:tcPr>
          <w:p w14:paraId="3BCA37EA">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8231" w:type="dxa"/>
            <w:shd w:val="clear" w:color="auto" w:fill="auto"/>
            <w:vAlign w:val="center"/>
          </w:tcPr>
          <w:p w14:paraId="5208DFD4">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25. 协调应急、林业、消防部门等，结合林业、社区等采购消防等安全设施，修建设置安全避险空间、应急通道等安全设施。</w:t>
            </w:r>
          </w:p>
        </w:tc>
      </w:tr>
      <w:tr w14:paraId="5F875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0" w:hRule="atLeast"/>
          <w:jc w:val="center"/>
        </w:trPr>
        <w:tc>
          <w:tcPr>
            <w:tcW w:w="1147" w:type="dxa"/>
            <w:vMerge w:val="continue"/>
            <w:shd w:val="clear" w:color="auto" w:fill="auto"/>
            <w:vAlign w:val="center"/>
          </w:tcPr>
          <w:p w14:paraId="57BBCD75">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p>
        </w:tc>
        <w:tc>
          <w:tcPr>
            <w:tcW w:w="1319" w:type="dxa"/>
            <w:vMerge w:val="continue"/>
            <w:shd w:val="clear" w:color="auto" w:fill="auto"/>
            <w:vAlign w:val="center"/>
          </w:tcPr>
          <w:p w14:paraId="343E0F5E">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2056" w:type="dxa"/>
            <w:vMerge w:val="continue"/>
            <w:shd w:val="clear" w:color="auto" w:fill="auto"/>
            <w:vAlign w:val="center"/>
          </w:tcPr>
          <w:p w14:paraId="21F9C5E1">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8231" w:type="dxa"/>
            <w:shd w:val="clear" w:color="auto" w:fill="auto"/>
            <w:vAlign w:val="center"/>
          </w:tcPr>
          <w:p w14:paraId="5BE63BAA">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26. 协调应急、宣传、文化旅游、消防部门等做好安全宣传，以标语、公众平台、短信等形式向游客、居民推送安全常识等。</w:t>
            </w:r>
          </w:p>
        </w:tc>
      </w:tr>
      <w:tr w14:paraId="63F2D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3" w:hRule="atLeast"/>
          <w:jc w:val="center"/>
        </w:trPr>
        <w:tc>
          <w:tcPr>
            <w:tcW w:w="1147" w:type="dxa"/>
            <w:vMerge w:val="continue"/>
            <w:shd w:val="clear" w:color="auto" w:fill="auto"/>
            <w:vAlign w:val="center"/>
          </w:tcPr>
          <w:p w14:paraId="59AD35CD">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p>
        </w:tc>
        <w:tc>
          <w:tcPr>
            <w:tcW w:w="1319" w:type="dxa"/>
            <w:vMerge w:val="continue"/>
            <w:shd w:val="clear" w:color="auto" w:fill="auto"/>
            <w:vAlign w:val="center"/>
          </w:tcPr>
          <w:p w14:paraId="7069D183">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2056" w:type="dxa"/>
            <w:vMerge w:val="continue"/>
            <w:shd w:val="clear" w:color="auto" w:fill="auto"/>
            <w:vAlign w:val="center"/>
          </w:tcPr>
          <w:p w14:paraId="3BDA8E2D">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8231" w:type="dxa"/>
            <w:shd w:val="clear" w:color="auto" w:fill="auto"/>
            <w:vAlign w:val="center"/>
          </w:tcPr>
          <w:p w14:paraId="7C686D1B">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27. 做好安全联动，制定并实</w:t>
            </w:r>
            <w:r>
              <w:rPr>
                <w:rFonts w:hint="eastAsia" w:ascii="Times New Roman" w:hAnsi="Times New Roman" w:eastAsia="方正仿宋_GBK" w:cs="Times New Roman"/>
                <w:b w:val="0"/>
                <w:bCs w:val="0"/>
                <w:sz w:val="21"/>
                <w:szCs w:val="21"/>
                <w:lang w:val="en-US" w:eastAsia="zh-CN"/>
              </w:rPr>
              <w:t>行</w:t>
            </w:r>
            <w:r>
              <w:rPr>
                <w:rFonts w:hint="default" w:ascii="Times New Roman" w:hAnsi="Times New Roman" w:eastAsia="方正仿宋_GBK" w:cs="Times New Roman"/>
                <w:b w:val="0"/>
                <w:bCs w:val="0"/>
                <w:sz w:val="21"/>
                <w:szCs w:val="21"/>
              </w:rPr>
              <w:t>景区与主管部门安全联动机制。</w:t>
            </w:r>
          </w:p>
        </w:tc>
      </w:tr>
      <w:tr w14:paraId="0B34D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533" w:hRule="atLeast"/>
          <w:jc w:val="center"/>
        </w:trPr>
        <w:tc>
          <w:tcPr>
            <w:tcW w:w="1147" w:type="dxa"/>
            <w:vMerge w:val="continue"/>
            <w:shd w:val="clear" w:color="auto" w:fill="auto"/>
            <w:vAlign w:val="center"/>
          </w:tcPr>
          <w:p w14:paraId="1315AB3C">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p>
        </w:tc>
        <w:tc>
          <w:tcPr>
            <w:tcW w:w="1319" w:type="dxa"/>
            <w:vMerge w:val="continue"/>
            <w:shd w:val="clear" w:color="auto" w:fill="auto"/>
            <w:vAlign w:val="center"/>
          </w:tcPr>
          <w:p w14:paraId="53516820">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2056" w:type="dxa"/>
            <w:vMerge w:val="restart"/>
            <w:shd w:val="clear" w:color="auto" w:fill="auto"/>
            <w:vAlign w:val="center"/>
          </w:tcPr>
          <w:p w14:paraId="199BF5F1">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（十七）景区市政设施</w:t>
            </w:r>
          </w:p>
        </w:tc>
        <w:tc>
          <w:tcPr>
            <w:tcW w:w="8231" w:type="dxa"/>
            <w:shd w:val="clear" w:color="auto" w:fill="auto"/>
            <w:vAlign w:val="center"/>
          </w:tcPr>
          <w:p w14:paraId="1672E10C">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28. 做好景区水电气的应急管理保障。</w:t>
            </w:r>
          </w:p>
        </w:tc>
      </w:tr>
      <w:tr w14:paraId="7FBB5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3" w:hRule="atLeast"/>
          <w:jc w:val="center"/>
        </w:trPr>
        <w:tc>
          <w:tcPr>
            <w:tcW w:w="1147" w:type="dxa"/>
            <w:vMerge w:val="continue"/>
            <w:shd w:val="clear" w:color="auto" w:fill="auto"/>
            <w:vAlign w:val="center"/>
          </w:tcPr>
          <w:p w14:paraId="40AAE17A">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p>
        </w:tc>
        <w:tc>
          <w:tcPr>
            <w:tcW w:w="1319" w:type="dxa"/>
            <w:vMerge w:val="continue"/>
            <w:shd w:val="clear" w:color="auto" w:fill="auto"/>
            <w:vAlign w:val="center"/>
          </w:tcPr>
          <w:p w14:paraId="2C22541F">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2056" w:type="dxa"/>
            <w:vMerge w:val="continue"/>
            <w:shd w:val="clear" w:color="auto" w:fill="auto"/>
            <w:vAlign w:val="center"/>
          </w:tcPr>
          <w:p w14:paraId="3CE9E9A4">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8231" w:type="dxa"/>
            <w:shd w:val="clear" w:color="auto" w:fill="auto"/>
            <w:vAlign w:val="center"/>
          </w:tcPr>
          <w:p w14:paraId="0BFE7C14">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29. 持续提升旅游环境及人居环境建设。</w:t>
            </w:r>
          </w:p>
        </w:tc>
      </w:tr>
      <w:tr w14:paraId="78EA5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920" w:hRule="atLeast"/>
          <w:jc w:val="center"/>
        </w:trPr>
        <w:tc>
          <w:tcPr>
            <w:tcW w:w="1147" w:type="dxa"/>
            <w:vMerge w:val="continue"/>
            <w:shd w:val="clear" w:color="auto" w:fill="auto"/>
            <w:vAlign w:val="center"/>
          </w:tcPr>
          <w:p w14:paraId="04AD3CCC">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p>
        </w:tc>
        <w:tc>
          <w:tcPr>
            <w:tcW w:w="1319" w:type="dxa"/>
            <w:vMerge w:val="continue"/>
            <w:shd w:val="clear" w:color="auto" w:fill="auto"/>
            <w:vAlign w:val="center"/>
          </w:tcPr>
          <w:p w14:paraId="3BFC3671">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2056" w:type="dxa"/>
            <w:shd w:val="clear" w:color="auto" w:fill="auto"/>
            <w:vAlign w:val="center"/>
          </w:tcPr>
          <w:p w14:paraId="0B9EAD7A">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（十八）酒店住宿配套</w:t>
            </w:r>
          </w:p>
        </w:tc>
        <w:tc>
          <w:tcPr>
            <w:tcW w:w="8231" w:type="dxa"/>
            <w:shd w:val="clear" w:color="auto" w:fill="auto"/>
            <w:vAlign w:val="center"/>
          </w:tcPr>
          <w:p w14:paraId="43EAE217">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30. 引进国际知名连锁酒店、精品酒店品牌10家以上</w:t>
            </w:r>
            <w:r>
              <w:rPr>
                <w:rFonts w:hint="eastAsia" w:ascii="Times New Roman" w:hAnsi="Times New Roman" w:eastAsia="方正仿宋_GBK" w:cs="Times New Roman"/>
                <w:b w:val="0"/>
                <w:bCs w:val="0"/>
                <w:sz w:val="21"/>
                <w:szCs w:val="21"/>
                <w:lang w:eastAsia="zh-CN"/>
              </w:rPr>
              <w:t>、</w:t>
            </w:r>
            <w:r>
              <w:rPr>
                <w:rFonts w:hint="default" w:ascii="Times New Roman" w:hAnsi="Times New Roman" w:eastAsia="方正仿宋_GBK" w:cs="Times New Roman"/>
                <w:b w:val="0"/>
                <w:bCs w:val="0"/>
                <w:sz w:val="21"/>
                <w:szCs w:val="21"/>
              </w:rPr>
              <w:t>国内知名酒店品牌30家以上，</w:t>
            </w:r>
            <w:r>
              <w:rPr>
                <w:rFonts w:hint="eastAsia" w:ascii="Times New Roman" w:hAnsi="Times New Roman" w:eastAsia="方正仿宋_GBK" w:cs="Times New Roman"/>
                <w:b w:val="0"/>
                <w:bCs w:val="0"/>
                <w:sz w:val="21"/>
                <w:szCs w:val="21"/>
                <w:lang w:val="en-US" w:eastAsia="zh-CN"/>
              </w:rPr>
              <w:t>打造</w:t>
            </w:r>
            <w:r>
              <w:rPr>
                <w:rFonts w:hint="default" w:ascii="Times New Roman" w:hAnsi="Times New Roman" w:eastAsia="方正仿宋_GBK" w:cs="Times New Roman"/>
                <w:b w:val="0"/>
                <w:bCs w:val="0"/>
                <w:sz w:val="21"/>
                <w:szCs w:val="21"/>
              </w:rPr>
              <w:t>具有典型地域文化特色的精品乡村酒店和特色民宿100家以上。</w:t>
            </w:r>
          </w:p>
        </w:tc>
      </w:tr>
      <w:tr w14:paraId="205CC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0" w:hRule="atLeast"/>
          <w:jc w:val="center"/>
        </w:trPr>
        <w:tc>
          <w:tcPr>
            <w:tcW w:w="1147" w:type="dxa"/>
            <w:vMerge w:val="restart"/>
            <w:shd w:val="clear" w:color="auto" w:fill="auto"/>
            <w:vAlign w:val="center"/>
          </w:tcPr>
          <w:p w14:paraId="20B0C500">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高水平的旅游供给能力和治理能力</w:t>
            </w:r>
          </w:p>
        </w:tc>
        <w:tc>
          <w:tcPr>
            <w:tcW w:w="1319" w:type="dxa"/>
            <w:vMerge w:val="restart"/>
            <w:shd w:val="clear" w:color="auto" w:fill="auto"/>
            <w:vAlign w:val="center"/>
          </w:tcPr>
          <w:p w14:paraId="27FB5177">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五、旅游设施与环境保障</w:t>
            </w:r>
          </w:p>
        </w:tc>
        <w:tc>
          <w:tcPr>
            <w:tcW w:w="2056" w:type="dxa"/>
            <w:vMerge w:val="restart"/>
            <w:shd w:val="clear" w:color="auto" w:fill="auto"/>
            <w:vAlign w:val="center"/>
          </w:tcPr>
          <w:p w14:paraId="30D52DEA">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（十九）餐饮服务配套</w:t>
            </w:r>
          </w:p>
        </w:tc>
        <w:tc>
          <w:tcPr>
            <w:tcW w:w="8231" w:type="dxa"/>
            <w:shd w:val="clear" w:color="auto" w:fill="auto"/>
            <w:vAlign w:val="center"/>
          </w:tcPr>
          <w:p w14:paraId="41A44866">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31. 丰富武隆地方特色的美食小吃，提高本土餐饮的服务国际化水平。</w:t>
            </w:r>
          </w:p>
        </w:tc>
      </w:tr>
      <w:tr w14:paraId="60CD4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0" w:hRule="atLeast"/>
          <w:jc w:val="center"/>
        </w:trPr>
        <w:tc>
          <w:tcPr>
            <w:tcW w:w="1147" w:type="dxa"/>
            <w:vMerge w:val="continue"/>
            <w:shd w:val="clear" w:color="auto" w:fill="auto"/>
            <w:vAlign w:val="center"/>
          </w:tcPr>
          <w:p w14:paraId="3F1C4141">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1319" w:type="dxa"/>
            <w:vMerge w:val="continue"/>
            <w:shd w:val="clear" w:color="auto" w:fill="auto"/>
            <w:vAlign w:val="center"/>
          </w:tcPr>
          <w:p w14:paraId="200BF030">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2056" w:type="dxa"/>
            <w:vMerge w:val="continue"/>
            <w:shd w:val="clear" w:color="auto" w:fill="auto"/>
            <w:vAlign w:val="center"/>
          </w:tcPr>
          <w:p w14:paraId="1CAAB3A2">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8231" w:type="dxa"/>
            <w:shd w:val="clear" w:color="auto" w:fill="auto"/>
            <w:vAlign w:val="center"/>
          </w:tcPr>
          <w:p w14:paraId="4BDA03A3">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32. 配套符合国际饮食卫生标准，适应主要客源国（地）游客口味的高品质餐饮设施。</w:t>
            </w:r>
          </w:p>
        </w:tc>
      </w:tr>
      <w:tr w14:paraId="0373A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590" w:hRule="atLeast"/>
          <w:jc w:val="center"/>
        </w:trPr>
        <w:tc>
          <w:tcPr>
            <w:tcW w:w="1147" w:type="dxa"/>
            <w:vMerge w:val="continue"/>
            <w:shd w:val="clear" w:color="auto" w:fill="auto"/>
            <w:vAlign w:val="center"/>
          </w:tcPr>
          <w:p w14:paraId="26FAB653">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1319" w:type="dxa"/>
            <w:vMerge w:val="continue"/>
            <w:shd w:val="clear" w:color="auto" w:fill="auto"/>
            <w:vAlign w:val="center"/>
          </w:tcPr>
          <w:p w14:paraId="78255C6B">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2056" w:type="dxa"/>
            <w:vMerge w:val="restart"/>
            <w:shd w:val="clear" w:color="auto" w:fill="auto"/>
            <w:vAlign w:val="center"/>
          </w:tcPr>
          <w:p w14:paraId="76550ABF">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（二十）旅游商品购物</w:t>
            </w:r>
          </w:p>
        </w:tc>
        <w:tc>
          <w:tcPr>
            <w:tcW w:w="8231" w:type="dxa"/>
            <w:shd w:val="clear" w:color="auto" w:fill="auto"/>
            <w:vAlign w:val="center"/>
          </w:tcPr>
          <w:p w14:paraId="19A70D59">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33. 提供品类丰富的旅游商品和便捷的销售网点、网络，提高文旅商品的创意和特色。</w:t>
            </w:r>
          </w:p>
        </w:tc>
      </w:tr>
      <w:tr w14:paraId="23529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0" w:hRule="atLeast"/>
          <w:jc w:val="center"/>
        </w:trPr>
        <w:tc>
          <w:tcPr>
            <w:tcW w:w="1147" w:type="dxa"/>
            <w:vMerge w:val="continue"/>
            <w:shd w:val="clear" w:color="auto" w:fill="auto"/>
            <w:vAlign w:val="center"/>
          </w:tcPr>
          <w:p w14:paraId="3D2CA8C6">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1319" w:type="dxa"/>
            <w:vMerge w:val="continue"/>
            <w:shd w:val="clear" w:color="auto" w:fill="auto"/>
            <w:vAlign w:val="center"/>
          </w:tcPr>
          <w:p w14:paraId="5E9D019C">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2056" w:type="dxa"/>
            <w:vMerge w:val="continue"/>
            <w:shd w:val="clear" w:color="auto" w:fill="auto"/>
            <w:vAlign w:val="center"/>
          </w:tcPr>
          <w:p w14:paraId="7A258972">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8231" w:type="dxa"/>
            <w:shd w:val="clear" w:color="auto" w:fill="auto"/>
            <w:vAlign w:val="center"/>
          </w:tcPr>
          <w:p w14:paraId="59665EEB">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34. 提高景区内的国际支付能力，方便国际游客购买当地的旅游商品。</w:t>
            </w:r>
          </w:p>
        </w:tc>
      </w:tr>
      <w:tr w14:paraId="11399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0" w:hRule="atLeast"/>
          <w:jc w:val="center"/>
        </w:trPr>
        <w:tc>
          <w:tcPr>
            <w:tcW w:w="1147" w:type="dxa"/>
            <w:vMerge w:val="continue"/>
            <w:shd w:val="clear" w:color="auto" w:fill="auto"/>
            <w:vAlign w:val="center"/>
          </w:tcPr>
          <w:p w14:paraId="2B6E7E52">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1319" w:type="dxa"/>
            <w:vMerge w:val="continue"/>
            <w:shd w:val="clear" w:color="auto" w:fill="auto"/>
            <w:vAlign w:val="center"/>
          </w:tcPr>
          <w:p w14:paraId="30520B71">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2056" w:type="dxa"/>
            <w:vMerge w:val="continue"/>
            <w:shd w:val="clear" w:color="auto" w:fill="auto"/>
            <w:vAlign w:val="center"/>
          </w:tcPr>
          <w:p w14:paraId="6571FEE3">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8231" w:type="dxa"/>
            <w:shd w:val="clear" w:color="auto" w:fill="auto"/>
            <w:vAlign w:val="center"/>
          </w:tcPr>
          <w:p w14:paraId="3C30BB6E">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35. 能够提供国际快递及商品物流服务。</w:t>
            </w:r>
          </w:p>
        </w:tc>
      </w:tr>
      <w:tr w14:paraId="3D072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0" w:hRule="atLeast"/>
          <w:jc w:val="center"/>
        </w:trPr>
        <w:tc>
          <w:tcPr>
            <w:tcW w:w="1147" w:type="dxa"/>
            <w:vMerge w:val="continue"/>
            <w:shd w:val="clear" w:color="auto" w:fill="auto"/>
            <w:vAlign w:val="center"/>
          </w:tcPr>
          <w:p w14:paraId="70AEEF0C">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1319" w:type="dxa"/>
            <w:vMerge w:val="continue"/>
            <w:shd w:val="clear" w:color="auto" w:fill="auto"/>
            <w:vAlign w:val="center"/>
          </w:tcPr>
          <w:p w14:paraId="151E3BA8">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2056" w:type="dxa"/>
            <w:vMerge w:val="continue"/>
            <w:shd w:val="clear" w:color="auto" w:fill="auto"/>
            <w:vAlign w:val="center"/>
          </w:tcPr>
          <w:p w14:paraId="3467CDB1">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8231" w:type="dxa"/>
            <w:shd w:val="clear" w:color="auto" w:fill="auto"/>
            <w:vAlign w:val="center"/>
          </w:tcPr>
          <w:p w14:paraId="259E1EF0">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36. 设立国际商贸中心及国际商品展销中心，设置国际免税店。</w:t>
            </w:r>
          </w:p>
        </w:tc>
      </w:tr>
      <w:tr w14:paraId="28ACF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0" w:hRule="atLeast"/>
          <w:jc w:val="center"/>
        </w:trPr>
        <w:tc>
          <w:tcPr>
            <w:tcW w:w="1147" w:type="dxa"/>
            <w:vMerge w:val="continue"/>
            <w:shd w:val="clear" w:color="auto" w:fill="auto"/>
            <w:vAlign w:val="center"/>
          </w:tcPr>
          <w:p w14:paraId="0D171AE0">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1319" w:type="dxa"/>
            <w:vMerge w:val="continue"/>
            <w:shd w:val="clear" w:color="auto" w:fill="auto"/>
            <w:vAlign w:val="center"/>
          </w:tcPr>
          <w:p w14:paraId="7CF2ABB9">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2056" w:type="dxa"/>
            <w:shd w:val="clear" w:color="auto" w:fill="auto"/>
            <w:vAlign w:val="center"/>
          </w:tcPr>
          <w:p w14:paraId="714A92DD">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（二十一）旅游厕所革命</w:t>
            </w:r>
          </w:p>
        </w:tc>
        <w:tc>
          <w:tcPr>
            <w:tcW w:w="8231" w:type="dxa"/>
            <w:shd w:val="clear" w:color="auto" w:fill="auto"/>
            <w:vAlign w:val="center"/>
          </w:tcPr>
          <w:p w14:paraId="7BB14C96">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37. 旅游厕所设置符合国家标准，做到旅游厕所布局合理、数量充足、合乎标准。</w:t>
            </w:r>
          </w:p>
        </w:tc>
      </w:tr>
      <w:tr w14:paraId="74C43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15" w:hRule="atLeast"/>
          <w:jc w:val="center"/>
        </w:trPr>
        <w:tc>
          <w:tcPr>
            <w:tcW w:w="1147" w:type="dxa"/>
            <w:vMerge w:val="continue"/>
            <w:shd w:val="clear" w:color="auto" w:fill="auto"/>
            <w:vAlign w:val="center"/>
          </w:tcPr>
          <w:p w14:paraId="6E09C74B">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1319" w:type="dxa"/>
            <w:vMerge w:val="continue"/>
            <w:shd w:val="clear" w:color="auto" w:fill="auto"/>
            <w:vAlign w:val="center"/>
          </w:tcPr>
          <w:p w14:paraId="47053434">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2056" w:type="dxa"/>
            <w:shd w:val="clear" w:color="auto" w:fill="auto"/>
            <w:vAlign w:val="center"/>
          </w:tcPr>
          <w:p w14:paraId="2DCE1660">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（二十二）信息通讯服务</w:t>
            </w:r>
          </w:p>
        </w:tc>
        <w:tc>
          <w:tcPr>
            <w:tcW w:w="8231" w:type="dxa"/>
            <w:shd w:val="clear" w:color="auto" w:fill="auto"/>
            <w:vAlign w:val="center"/>
          </w:tcPr>
          <w:p w14:paraId="568CE775">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38. 打造方便快捷的游客咨询服务中心体系、信息及时更新的多语种的网络服务，多语种的咨询</w:t>
            </w:r>
            <w:r>
              <w:rPr>
                <w:rFonts w:hint="eastAsia" w:ascii="Times New Roman" w:hAnsi="Times New Roman" w:eastAsia="方正仿宋_GBK" w:cs="Times New Roman"/>
                <w:b w:val="0"/>
                <w:bCs w:val="0"/>
                <w:sz w:val="21"/>
                <w:szCs w:val="21"/>
                <w:lang w:eastAsia="zh-CN"/>
              </w:rPr>
              <w:t>、</w:t>
            </w:r>
            <w:r>
              <w:rPr>
                <w:rFonts w:hint="default" w:ascii="Times New Roman" w:hAnsi="Times New Roman" w:eastAsia="方正仿宋_GBK" w:cs="Times New Roman"/>
                <w:b w:val="0"/>
                <w:bCs w:val="0"/>
                <w:sz w:val="21"/>
                <w:szCs w:val="21"/>
              </w:rPr>
              <w:t>投诉旅游热线，国际电讯通达率100%。</w:t>
            </w:r>
          </w:p>
        </w:tc>
      </w:tr>
      <w:tr w14:paraId="3B816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5" w:hRule="atLeast"/>
          <w:jc w:val="center"/>
        </w:trPr>
        <w:tc>
          <w:tcPr>
            <w:tcW w:w="1147" w:type="dxa"/>
            <w:vMerge w:val="continue"/>
            <w:shd w:val="clear" w:color="auto" w:fill="auto"/>
            <w:vAlign w:val="center"/>
          </w:tcPr>
          <w:p w14:paraId="2FD4C95F">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1319" w:type="dxa"/>
            <w:vMerge w:val="continue"/>
            <w:shd w:val="clear" w:color="auto" w:fill="auto"/>
            <w:vAlign w:val="center"/>
          </w:tcPr>
          <w:p w14:paraId="051A81F2">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2056" w:type="dxa"/>
            <w:shd w:val="clear" w:color="auto" w:fill="auto"/>
            <w:vAlign w:val="center"/>
          </w:tcPr>
          <w:p w14:paraId="47F21D0A">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（二十三）金融服务设施</w:t>
            </w:r>
          </w:p>
        </w:tc>
        <w:tc>
          <w:tcPr>
            <w:tcW w:w="8231" w:type="dxa"/>
            <w:shd w:val="clear" w:color="auto" w:fill="auto"/>
            <w:vAlign w:val="center"/>
          </w:tcPr>
          <w:p w14:paraId="6EB1D3B6">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39. 提高国际旅游金融支付便利率。景区各主要酒店、餐饮店都能做到接受国际旅行支票及信用卡支付、受理银行卡，外汇兑现营业时间18小时以上。</w:t>
            </w:r>
          </w:p>
        </w:tc>
      </w:tr>
      <w:tr w14:paraId="2A0B2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5" w:hRule="atLeast"/>
          <w:jc w:val="center"/>
        </w:trPr>
        <w:tc>
          <w:tcPr>
            <w:tcW w:w="1147" w:type="dxa"/>
            <w:vMerge w:val="continue"/>
            <w:shd w:val="clear" w:color="auto" w:fill="auto"/>
            <w:vAlign w:val="center"/>
          </w:tcPr>
          <w:p w14:paraId="34670F30">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1319" w:type="dxa"/>
            <w:vMerge w:val="continue"/>
            <w:shd w:val="clear" w:color="auto" w:fill="auto"/>
            <w:vAlign w:val="center"/>
          </w:tcPr>
          <w:p w14:paraId="5CCAF6A6">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2056" w:type="dxa"/>
            <w:shd w:val="clear" w:color="auto" w:fill="auto"/>
            <w:vAlign w:val="center"/>
          </w:tcPr>
          <w:p w14:paraId="7E79CD74">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（二十四）多语标识系统</w:t>
            </w:r>
          </w:p>
        </w:tc>
        <w:tc>
          <w:tcPr>
            <w:tcW w:w="8231" w:type="dxa"/>
            <w:shd w:val="clear" w:color="auto" w:fill="auto"/>
            <w:vAlign w:val="center"/>
          </w:tcPr>
          <w:p w14:paraId="1406D83A">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40. 交通系统、旅游服务设施系统、提示警示系统、公益性天气预报系统等公共服务系统都具有国际通行文字、图形的标识。双语标识设置率达到100%以上。</w:t>
            </w:r>
          </w:p>
        </w:tc>
      </w:tr>
      <w:tr w14:paraId="7265A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5" w:hRule="atLeast"/>
          <w:jc w:val="center"/>
        </w:trPr>
        <w:tc>
          <w:tcPr>
            <w:tcW w:w="1147" w:type="dxa"/>
            <w:vMerge w:val="continue"/>
            <w:shd w:val="clear" w:color="auto" w:fill="auto"/>
            <w:vAlign w:val="center"/>
          </w:tcPr>
          <w:p w14:paraId="1B3842F0">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1319" w:type="dxa"/>
            <w:vMerge w:val="continue"/>
            <w:shd w:val="clear" w:color="auto" w:fill="auto"/>
            <w:vAlign w:val="center"/>
          </w:tcPr>
          <w:p w14:paraId="38E1E5A5">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2056" w:type="dxa"/>
            <w:shd w:val="clear" w:color="auto" w:fill="auto"/>
            <w:vAlign w:val="center"/>
          </w:tcPr>
          <w:p w14:paraId="6F2D924B">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（二十五）娱乐商业服务</w:t>
            </w:r>
          </w:p>
        </w:tc>
        <w:tc>
          <w:tcPr>
            <w:tcW w:w="8231" w:type="dxa"/>
            <w:shd w:val="clear" w:color="auto" w:fill="auto"/>
            <w:vAlign w:val="center"/>
          </w:tcPr>
          <w:p w14:paraId="2EACC2FA">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41. 具有一定数量符合国际游客喜好和品位的文化娱乐场所和休闲场所。</w:t>
            </w:r>
          </w:p>
        </w:tc>
      </w:tr>
      <w:tr w14:paraId="53522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0" w:hRule="atLeast"/>
          <w:jc w:val="center"/>
        </w:trPr>
        <w:tc>
          <w:tcPr>
            <w:tcW w:w="1147" w:type="dxa"/>
            <w:vMerge w:val="restart"/>
            <w:shd w:val="clear" w:color="auto" w:fill="auto"/>
            <w:vAlign w:val="center"/>
          </w:tcPr>
          <w:p w14:paraId="4ABB0962">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高水平的旅游供给能力和治理能力</w:t>
            </w:r>
          </w:p>
        </w:tc>
        <w:tc>
          <w:tcPr>
            <w:tcW w:w="1319" w:type="dxa"/>
            <w:vMerge w:val="restart"/>
            <w:shd w:val="clear" w:color="auto" w:fill="auto"/>
            <w:vAlign w:val="center"/>
          </w:tcPr>
          <w:p w14:paraId="032F1A00">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六、景区现代化管理水平</w:t>
            </w:r>
          </w:p>
        </w:tc>
        <w:tc>
          <w:tcPr>
            <w:tcW w:w="2056" w:type="dxa"/>
            <w:vMerge w:val="restart"/>
            <w:shd w:val="clear" w:color="auto" w:fill="auto"/>
            <w:vAlign w:val="center"/>
          </w:tcPr>
          <w:p w14:paraId="7F0474D1">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（二十六）紧急救援机制</w:t>
            </w:r>
          </w:p>
        </w:tc>
        <w:tc>
          <w:tcPr>
            <w:tcW w:w="8231" w:type="dxa"/>
            <w:shd w:val="clear" w:color="auto" w:fill="auto"/>
            <w:vAlign w:val="center"/>
          </w:tcPr>
          <w:p w14:paraId="25C6A353">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42. 建立健全游客紧急救援体系和工作预案，争取加入国际SOS或MEDEX救援体系，积极构建国际医疗网络；景区主要节点有医疗救护点。</w:t>
            </w:r>
          </w:p>
        </w:tc>
      </w:tr>
      <w:tr w14:paraId="2E174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0" w:hRule="atLeast"/>
          <w:jc w:val="center"/>
        </w:trPr>
        <w:tc>
          <w:tcPr>
            <w:tcW w:w="1147" w:type="dxa"/>
            <w:vMerge w:val="continue"/>
            <w:shd w:val="clear" w:color="auto" w:fill="auto"/>
            <w:vAlign w:val="center"/>
          </w:tcPr>
          <w:p w14:paraId="2E7C7763">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1319" w:type="dxa"/>
            <w:vMerge w:val="continue"/>
            <w:shd w:val="clear" w:color="auto" w:fill="auto"/>
            <w:vAlign w:val="center"/>
          </w:tcPr>
          <w:p w14:paraId="465F5D37">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2056" w:type="dxa"/>
            <w:vMerge w:val="continue"/>
            <w:shd w:val="clear" w:color="auto" w:fill="auto"/>
            <w:vAlign w:val="center"/>
          </w:tcPr>
          <w:p w14:paraId="2F7EE85F">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8231" w:type="dxa"/>
            <w:shd w:val="clear" w:color="auto" w:fill="auto"/>
            <w:vAlign w:val="center"/>
          </w:tcPr>
          <w:p w14:paraId="6957BF39">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43. 旅行社投保责任险率达100%。</w:t>
            </w:r>
          </w:p>
        </w:tc>
      </w:tr>
      <w:tr w14:paraId="6F1DC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3" w:hRule="atLeast"/>
          <w:jc w:val="center"/>
        </w:trPr>
        <w:tc>
          <w:tcPr>
            <w:tcW w:w="1147" w:type="dxa"/>
            <w:vMerge w:val="continue"/>
            <w:shd w:val="clear" w:color="auto" w:fill="auto"/>
            <w:vAlign w:val="center"/>
          </w:tcPr>
          <w:p w14:paraId="172D6C69">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1319" w:type="dxa"/>
            <w:vMerge w:val="continue"/>
            <w:shd w:val="clear" w:color="auto" w:fill="auto"/>
            <w:vAlign w:val="center"/>
          </w:tcPr>
          <w:p w14:paraId="3F2DBCB6">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2056" w:type="dxa"/>
            <w:shd w:val="clear" w:color="auto" w:fill="auto"/>
            <w:vAlign w:val="center"/>
          </w:tcPr>
          <w:p w14:paraId="50FC00F8">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（二十七）科学管理机制</w:t>
            </w:r>
          </w:p>
        </w:tc>
        <w:tc>
          <w:tcPr>
            <w:tcW w:w="8231" w:type="dxa"/>
            <w:shd w:val="clear" w:color="auto" w:fill="auto"/>
            <w:vAlign w:val="center"/>
          </w:tcPr>
          <w:p w14:paraId="388FDD57">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44. 具有科学的组织管理架构，旅游规划、政策制定、行政管理规范化，相应的考核标准落实执行。</w:t>
            </w:r>
          </w:p>
        </w:tc>
      </w:tr>
      <w:tr w14:paraId="00FD0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476" w:hRule="atLeast"/>
          <w:jc w:val="center"/>
        </w:trPr>
        <w:tc>
          <w:tcPr>
            <w:tcW w:w="1147" w:type="dxa"/>
            <w:vMerge w:val="continue"/>
            <w:shd w:val="clear" w:color="auto" w:fill="auto"/>
            <w:vAlign w:val="center"/>
          </w:tcPr>
          <w:p w14:paraId="0EB673DF">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p>
        </w:tc>
        <w:tc>
          <w:tcPr>
            <w:tcW w:w="1319" w:type="dxa"/>
            <w:vMerge w:val="continue"/>
            <w:shd w:val="clear" w:color="auto" w:fill="auto"/>
            <w:vAlign w:val="center"/>
          </w:tcPr>
          <w:p w14:paraId="5DF06B9F">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p>
        </w:tc>
        <w:tc>
          <w:tcPr>
            <w:tcW w:w="2056" w:type="dxa"/>
            <w:vMerge w:val="restart"/>
            <w:shd w:val="clear" w:color="auto" w:fill="auto"/>
            <w:vAlign w:val="center"/>
          </w:tcPr>
          <w:p w14:paraId="05220ADA">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（二十八）现代管理水平</w:t>
            </w:r>
          </w:p>
        </w:tc>
        <w:tc>
          <w:tcPr>
            <w:tcW w:w="8231" w:type="dxa"/>
            <w:shd w:val="clear" w:color="auto" w:fill="auto"/>
            <w:vAlign w:val="center"/>
          </w:tcPr>
          <w:p w14:paraId="004725C3">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45. 健全仙管会旅游管理水平，为打造世界级旅游景区，全面提升仙女山管委会的景区治理体系和治理能力，实现景区治理的高效化、现代化、人性化和智能化。</w:t>
            </w:r>
          </w:p>
        </w:tc>
      </w:tr>
      <w:tr w14:paraId="03BDD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1147" w:type="dxa"/>
            <w:vMerge w:val="continue"/>
            <w:shd w:val="clear" w:color="auto" w:fill="auto"/>
            <w:vAlign w:val="center"/>
          </w:tcPr>
          <w:p w14:paraId="53D505FA">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p>
        </w:tc>
        <w:tc>
          <w:tcPr>
            <w:tcW w:w="1319" w:type="dxa"/>
            <w:vMerge w:val="continue"/>
            <w:shd w:val="clear" w:color="auto" w:fill="auto"/>
            <w:vAlign w:val="center"/>
          </w:tcPr>
          <w:p w14:paraId="01B8E506">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p>
        </w:tc>
        <w:tc>
          <w:tcPr>
            <w:tcW w:w="2056" w:type="dxa"/>
            <w:vMerge w:val="continue"/>
            <w:shd w:val="clear" w:color="auto" w:fill="auto"/>
            <w:vAlign w:val="center"/>
          </w:tcPr>
          <w:p w14:paraId="3752B9E8">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p>
        </w:tc>
        <w:tc>
          <w:tcPr>
            <w:tcW w:w="8231" w:type="dxa"/>
            <w:shd w:val="clear" w:color="auto" w:fill="auto"/>
            <w:vAlign w:val="center"/>
          </w:tcPr>
          <w:p w14:paraId="3728AEB4">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46. 做好景区的服务品质，降低游客投诉，不断提高游客满意度。</w:t>
            </w:r>
          </w:p>
        </w:tc>
      </w:tr>
      <w:tr w14:paraId="21CA9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1147" w:type="dxa"/>
            <w:vMerge w:val="continue"/>
            <w:shd w:val="clear" w:color="auto" w:fill="auto"/>
            <w:vAlign w:val="center"/>
          </w:tcPr>
          <w:p w14:paraId="71C8D2A1">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p>
        </w:tc>
        <w:tc>
          <w:tcPr>
            <w:tcW w:w="1319" w:type="dxa"/>
            <w:vMerge w:val="continue"/>
            <w:shd w:val="clear" w:color="auto" w:fill="auto"/>
            <w:vAlign w:val="center"/>
          </w:tcPr>
          <w:p w14:paraId="1EE61716">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p>
        </w:tc>
        <w:tc>
          <w:tcPr>
            <w:tcW w:w="2056" w:type="dxa"/>
            <w:vMerge w:val="continue"/>
            <w:shd w:val="clear" w:color="auto" w:fill="auto"/>
            <w:vAlign w:val="center"/>
          </w:tcPr>
          <w:p w14:paraId="7BD3A402">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p>
        </w:tc>
        <w:tc>
          <w:tcPr>
            <w:tcW w:w="8231" w:type="dxa"/>
            <w:shd w:val="clear" w:color="auto" w:fill="auto"/>
            <w:vAlign w:val="center"/>
          </w:tcPr>
          <w:p w14:paraId="1647ECA4">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47. 积极走出去，加强</w:t>
            </w:r>
            <w:r>
              <w:rPr>
                <w:rFonts w:hint="eastAsia" w:ascii="Times New Roman" w:hAnsi="Times New Roman" w:eastAsia="方正仿宋_GBK" w:cs="Times New Roman"/>
                <w:b w:val="0"/>
                <w:bCs w:val="0"/>
                <w:sz w:val="21"/>
                <w:szCs w:val="21"/>
                <w:lang w:val="en-US" w:eastAsia="zh-CN"/>
              </w:rPr>
              <w:t>同</w:t>
            </w:r>
            <w:r>
              <w:rPr>
                <w:rFonts w:hint="default" w:ascii="Times New Roman" w:hAnsi="Times New Roman" w:eastAsia="方正仿宋_GBK" w:cs="Times New Roman"/>
                <w:b w:val="0"/>
                <w:bCs w:val="0"/>
                <w:sz w:val="21"/>
                <w:szCs w:val="21"/>
              </w:rPr>
              <w:t>旅游强省（市）、国际知名旅游目的地在景区现代化管理领域的交流与学习。</w:t>
            </w:r>
          </w:p>
        </w:tc>
      </w:tr>
      <w:tr w14:paraId="0DE3E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1147" w:type="dxa"/>
            <w:vMerge w:val="continue"/>
            <w:shd w:val="clear" w:color="auto" w:fill="auto"/>
            <w:vAlign w:val="center"/>
          </w:tcPr>
          <w:p w14:paraId="385C04FE">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p>
        </w:tc>
        <w:tc>
          <w:tcPr>
            <w:tcW w:w="1319" w:type="dxa"/>
            <w:vMerge w:val="continue"/>
            <w:shd w:val="clear" w:color="auto" w:fill="auto"/>
            <w:vAlign w:val="center"/>
          </w:tcPr>
          <w:p w14:paraId="11E776A5">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p>
        </w:tc>
        <w:tc>
          <w:tcPr>
            <w:tcW w:w="2056" w:type="dxa"/>
            <w:vMerge w:val="restart"/>
            <w:shd w:val="clear" w:color="auto" w:fill="auto"/>
            <w:vAlign w:val="center"/>
          </w:tcPr>
          <w:p w14:paraId="7DF84C12">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（二十九）市场秩序管理</w:t>
            </w:r>
          </w:p>
        </w:tc>
        <w:tc>
          <w:tcPr>
            <w:tcW w:w="8231" w:type="dxa"/>
            <w:shd w:val="clear" w:color="auto" w:fill="auto"/>
            <w:vAlign w:val="center"/>
          </w:tcPr>
          <w:p w14:paraId="30C67E5C">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48. 无价格欺诈、胁迫消费等行为；无</w:t>
            </w:r>
            <w:r>
              <w:rPr>
                <w:rFonts w:hint="eastAsia" w:ascii="Times New Roman" w:hAnsi="Times New Roman" w:eastAsia="方正仿宋_GBK" w:cs="Times New Roman"/>
                <w:b w:val="0"/>
                <w:bCs w:val="0"/>
                <w:sz w:val="21"/>
                <w:szCs w:val="21"/>
                <w:lang w:eastAsia="zh-CN"/>
              </w:rPr>
              <w:t>“</w:t>
            </w:r>
            <w:r>
              <w:rPr>
                <w:rFonts w:hint="default" w:ascii="Times New Roman" w:hAnsi="Times New Roman" w:eastAsia="方正仿宋_GBK" w:cs="Times New Roman"/>
                <w:b w:val="0"/>
                <w:bCs w:val="0"/>
                <w:sz w:val="21"/>
                <w:szCs w:val="21"/>
              </w:rPr>
              <w:t>黑车</w:t>
            </w:r>
            <w:r>
              <w:rPr>
                <w:rFonts w:hint="eastAsia" w:ascii="Times New Roman" w:hAnsi="Times New Roman" w:eastAsia="方正仿宋_GBK" w:cs="Times New Roman"/>
                <w:b w:val="0"/>
                <w:bCs w:val="0"/>
                <w:sz w:val="21"/>
                <w:szCs w:val="21"/>
                <w:lang w:eastAsia="zh-CN"/>
              </w:rPr>
              <w:t>”</w:t>
            </w:r>
            <w:r>
              <w:rPr>
                <w:rFonts w:hint="default" w:ascii="Times New Roman" w:hAnsi="Times New Roman" w:eastAsia="方正仿宋_GBK" w:cs="Times New Roman"/>
                <w:b w:val="0"/>
                <w:bCs w:val="0"/>
                <w:sz w:val="21"/>
                <w:szCs w:val="21"/>
              </w:rPr>
              <w:t>、无</w:t>
            </w:r>
            <w:r>
              <w:rPr>
                <w:rFonts w:hint="eastAsia" w:ascii="Times New Roman" w:hAnsi="Times New Roman" w:eastAsia="方正仿宋_GBK" w:cs="Times New Roman"/>
                <w:b w:val="0"/>
                <w:bCs w:val="0"/>
                <w:sz w:val="21"/>
                <w:szCs w:val="21"/>
                <w:lang w:eastAsia="zh-CN"/>
              </w:rPr>
              <w:t>“</w:t>
            </w:r>
            <w:r>
              <w:rPr>
                <w:rFonts w:hint="default" w:ascii="Times New Roman" w:hAnsi="Times New Roman" w:eastAsia="方正仿宋_GBK" w:cs="Times New Roman"/>
                <w:b w:val="0"/>
                <w:bCs w:val="0"/>
                <w:sz w:val="21"/>
                <w:szCs w:val="21"/>
              </w:rPr>
              <w:t>黑社</w:t>
            </w:r>
            <w:r>
              <w:rPr>
                <w:rFonts w:hint="eastAsia" w:ascii="Times New Roman" w:hAnsi="Times New Roman" w:eastAsia="方正仿宋_GBK" w:cs="Times New Roman"/>
                <w:b w:val="0"/>
                <w:bCs w:val="0"/>
                <w:sz w:val="21"/>
                <w:szCs w:val="21"/>
                <w:lang w:eastAsia="zh-CN"/>
              </w:rPr>
              <w:t>”</w:t>
            </w:r>
            <w:r>
              <w:rPr>
                <w:rFonts w:hint="default" w:ascii="Times New Roman" w:hAnsi="Times New Roman" w:eastAsia="方正仿宋_GBK" w:cs="Times New Roman"/>
                <w:b w:val="0"/>
                <w:bCs w:val="0"/>
                <w:sz w:val="21"/>
                <w:szCs w:val="21"/>
              </w:rPr>
              <w:t>、无</w:t>
            </w:r>
            <w:r>
              <w:rPr>
                <w:rFonts w:hint="eastAsia" w:ascii="Times New Roman" w:hAnsi="Times New Roman" w:eastAsia="方正仿宋_GBK" w:cs="Times New Roman"/>
                <w:b w:val="0"/>
                <w:bCs w:val="0"/>
                <w:sz w:val="21"/>
                <w:szCs w:val="21"/>
                <w:lang w:eastAsia="zh-CN"/>
              </w:rPr>
              <w:t>“</w:t>
            </w:r>
            <w:r>
              <w:rPr>
                <w:rFonts w:hint="default" w:ascii="Times New Roman" w:hAnsi="Times New Roman" w:eastAsia="方正仿宋_GBK" w:cs="Times New Roman"/>
                <w:b w:val="0"/>
                <w:bCs w:val="0"/>
                <w:sz w:val="21"/>
                <w:szCs w:val="21"/>
              </w:rPr>
              <w:t>黑导</w:t>
            </w:r>
            <w:r>
              <w:rPr>
                <w:rFonts w:hint="eastAsia" w:ascii="Times New Roman" w:hAnsi="Times New Roman" w:eastAsia="方正仿宋_GBK" w:cs="Times New Roman"/>
                <w:b w:val="0"/>
                <w:bCs w:val="0"/>
                <w:sz w:val="21"/>
                <w:szCs w:val="21"/>
                <w:lang w:eastAsia="zh-CN"/>
              </w:rPr>
              <w:t>”</w:t>
            </w:r>
            <w:r>
              <w:rPr>
                <w:rFonts w:hint="default" w:ascii="Times New Roman" w:hAnsi="Times New Roman" w:eastAsia="方正仿宋_GBK" w:cs="Times New Roman"/>
                <w:b w:val="0"/>
                <w:bCs w:val="0"/>
                <w:sz w:val="21"/>
                <w:szCs w:val="21"/>
              </w:rPr>
              <w:t>，无非法</w:t>
            </w:r>
            <w:r>
              <w:rPr>
                <w:rFonts w:hint="eastAsia" w:ascii="Times New Roman" w:hAnsi="Times New Roman" w:eastAsia="方正仿宋_GBK" w:cs="Times New Roman"/>
                <w:b w:val="0"/>
                <w:bCs w:val="0"/>
                <w:sz w:val="21"/>
                <w:szCs w:val="21"/>
                <w:lang w:eastAsia="zh-CN"/>
              </w:rPr>
              <w:t>“</w:t>
            </w:r>
            <w:r>
              <w:rPr>
                <w:rFonts w:hint="default" w:ascii="Times New Roman" w:hAnsi="Times New Roman" w:eastAsia="方正仿宋_GBK" w:cs="Times New Roman"/>
                <w:b w:val="0"/>
                <w:bCs w:val="0"/>
                <w:sz w:val="21"/>
                <w:szCs w:val="21"/>
              </w:rPr>
              <w:t>陪游</w:t>
            </w:r>
            <w:r>
              <w:rPr>
                <w:rFonts w:hint="eastAsia" w:ascii="Times New Roman" w:hAnsi="Times New Roman" w:eastAsia="方正仿宋_GBK" w:cs="Times New Roman"/>
                <w:b w:val="0"/>
                <w:bCs w:val="0"/>
                <w:sz w:val="21"/>
                <w:szCs w:val="21"/>
                <w:lang w:eastAsia="zh-CN"/>
              </w:rPr>
              <w:t>”“</w:t>
            </w:r>
            <w:r>
              <w:rPr>
                <w:rFonts w:hint="default" w:ascii="Times New Roman" w:hAnsi="Times New Roman" w:eastAsia="方正仿宋_GBK" w:cs="Times New Roman"/>
                <w:b w:val="0"/>
                <w:bCs w:val="0"/>
                <w:sz w:val="21"/>
                <w:szCs w:val="21"/>
              </w:rPr>
              <w:t>伴游</w:t>
            </w:r>
            <w:r>
              <w:rPr>
                <w:rFonts w:hint="eastAsia" w:ascii="Times New Roman" w:hAnsi="Times New Roman" w:eastAsia="方正仿宋_GBK" w:cs="Times New Roman"/>
                <w:b w:val="0"/>
                <w:bCs w:val="0"/>
                <w:sz w:val="21"/>
                <w:szCs w:val="21"/>
                <w:lang w:eastAsia="zh-CN"/>
              </w:rPr>
              <w:t>”</w:t>
            </w:r>
            <w:r>
              <w:rPr>
                <w:rFonts w:hint="default" w:ascii="Times New Roman" w:hAnsi="Times New Roman" w:eastAsia="方正仿宋_GBK" w:cs="Times New Roman"/>
                <w:b w:val="0"/>
                <w:bCs w:val="0"/>
                <w:sz w:val="21"/>
                <w:szCs w:val="21"/>
              </w:rPr>
              <w:t>；旅游服务质量高，无涉及旅游市场秩序的重大投诉。</w:t>
            </w:r>
          </w:p>
        </w:tc>
      </w:tr>
      <w:tr w14:paraId="0B21A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1147" w:type="dxa"/>
            <w:vMerge w:val="continue"/>
            <w:shd w:val="clear" w:color="auto" w:fill="auto"/>
            <w:vAlign w:val="center"/>
          </w:tcPr>
          <w:p w14:paraId="0B7DE8A8">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p>
        </w:tc>
        <w:tc>
          <w:tcPr>
            <w:tcW w:w="1319" w:type="dxa"/>
            <w:vMerge w:val="continue"/>
            <w:shd w:val="clear" w:color="auto" w:fill="auto"/>
            <w:vAlign w:val="center"/>
          </w:tcPr>
          <w:p w14:paraId="5119035B">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p>
        </w:tc>
        <w:tc>
          <w:tcPr>
            <w:tcW w:w="2056" w:type="dxa"/>
            <w:vMerge w:val="continue"/>
            <w:shd w:val="clear" w:color="auto" w:fill="auto"/>
            <w:vAlign w:val="center"/>
          </w:tcPr>
          <w:p w14:paraId="2B6E56BE">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p>
        </w:tc>
        <w:tc>
          <w:tcPr>
            <w:tcW w:w="8231" w:type="dxa"/>
            <w:shd w:val="clear" w:color="auto" w:fill="auto"/>
            <w:vAlign w:val="center"/>
          </w:tcPr>
          <w:p w14:paraId="46F92B19">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49. 游客旅游投诉反馈机制健全，处理及时有效。</w:t>
            </w:r>
          </w:p>
        </w:tc>
      </w:tr>
      <w:tr w14:paraId="46187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476" w:hRule="atLeast"/>
          <w:jc w:val="center"/>
        </w:trPr>
        <w:tc>
          <w:tcPr>
            <w:tcW w:w="1147" w:type="dxa"/>
            <w:vMerge w:val="restart"/>
            <w:shd w:val="clear" w:color="auto" w:fill="auto"/>
            <w:vAlign w:val="center"/>
          </w:tcPr>
          <w:p w14:paraId="6385B405">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突出的社会贡献和发展潜力</w:t>
            </w:r>
          </w:p>
        </w:tc>
        <w:tc>
          <w:tcPr>
            <w:tcW w:w="1319" w:type="dxa"/>
            <w:vMerge w:val="restart"/>
            <w:shd w:val="clear" w:color="auto" w:fill="auto"/>
            <w:vAlign w:val="center"/>
          </w:tcPr>
          <w:p w14:paraId="491E9DFD">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七、创新发展能力</w:t>
            </w:r>
          </w:p>
        </w:tc>
        <w:tc>
          <w:tcPr>
            <w:tcW w:w="2056" w:type="dxa"/>
            <w:shd w:val="clear" w:color="auto" w:fill="auto"/>
            <w:vAlign w:val="center"/>
          </w:tcPr>
          <w:p w14:paraId="6E1EA88F">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（三十）智慧景区建设</w:t>
            </w:r>
          </w:p>
        </w:tc>
        <w:tc>
          <w:tcPr>
            <w:tcW w:w="8231" w:type="dxa"/>
            <w:shd w:val="clear" w:color="auto" w:fill="auto"/>
            <w:vAlign w:val="center"/>
          </w:tcPr>
          <w:p w14:paraId="71F60803">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50. 加大景区智慧化建设，提高景区信息化基础设施建设。</w:t>
            </w:r>
          </w:p>
        </w:tc>
      </w:tr>
      <w:tr w14:paraId="4BC53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476" w:hRule="atLeast"/>
          <w:jc w:val="center"/>
        </w:trPr>
        <w:tc>
          <w:tcPr>
            <w:tcW w:w="1147" w:type="dxa"/>
            <w:vMerge w:val="continue"/>
            <w:shd w:val="clear" w:color="auto" w:fill="auto"/>
            <w:vAlign w:val="center"/>
          </w:tcPr>
          <w:p w14:paraId="78D281D4">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p>
        </w:tc>
        <w:tc>
          <w:tcPr>
            <w:tcW w:w="1319" w:type="dxa"/>
            <w:vMerge w:val="continue"/>
            <w:shd w:val="clear" w:color="auto" w:fill="auto"/>
            <w:vAlign w:val="center"/>
          </w:tcPr>
          <w:p w14:paraId="09FA358D">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p>
        </w:tc>
        <w:tc>
          <w:tcPr>
            <w:tcW w:w="2056" w:type="dxa"/>
            <w:vMerge w:val="restart"/>
            <w:shd w:val="clear" w:color="auto" w:fill="auto"/>
            <w:vAlign w:val="center"/>
          </w:tcPr>
          <w:p w14:paraId="3818BEBE">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（三十一）智慧平台服务</w:t>
            </w:r>
          </w:p>
        </w:tc>
        <w:tc>
          <w:tcPr>
            <w:tcW w:w="8231" w:type="dxa"/>
            <w:shd w:val="clear" w:color="auto" w:fill="auto"/>
            <w:vAlign w:val="center"/>
          </w:tcPr>
          <w:p w14:paraId="7C03A97C">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51. 完善武隆智慧旅游云数据库。建立</w:t>
            </w:r>
            <w:r>
              <w:rPr>
                <w:rFonts w:hint="eastAsia" w:ascii="Times New Roman" w:hAnsi="Times New Roman" w:eastAsia="方正仿宋_GBK" w:cs="Times New Roman"/>
                <w:b w:val="0"/>
                <w:bCs w:val="0"/>
                <w:sz w:val="21"/>
                <w:szCs w:val="21"/>
                <w:lang w:val="en-US" w:eastAsia="zh-CN"/>
              </w:rPr>
              <w:t>以</w:t>
            </w:r>
            <w:r>
              <w:rPr>
                <w:rFonts w:hint="default" w:ascii="Times New Roman" w:hAnsi="Times New Roman" w:eastAsia="方正仿宋_GBK" w:cs="Times New Roman"/>
                <w:b w:val="0"/>
                <w:bCs w:val="0"/>
                <w:sz w:val="21"/>
                <w:szCs w:val="21"/>
              </w:rPr>
              <w:t>国际化为引领的</w:t>
            </w:r>
            <w:r>
              <w:rPr>
                <w:rFonts w:hint="eastAsia" w:ascii="Times New Roman" w:hAnsi="Times New Roman" w:eastAsia="方正仿宋_GBK" w:cs="Times New Roman"/>
                <w:b w:val="0"/>
                <w:bCs w:val="0"/>
                <w:sz w:val="21"/>
                <w:szCs w:val="21"/>
                <w:lang w:eastAsia="zh-CN"/>
              </w:rPr>
              <w:t>“</w:t>
            </w:r>
            <w:r>
              <w:rPr>
                <w:rFonts w:hint="default" w:ascii="Times New Roman" w:hAnsi="Times New Roman" w:eastAsia="方正仿宋_GBK" w:cs="Times New Roman"/>
                <w:b w:val="0"/>
                <w:bCs w:val="0"/>
                <w:sz w:val="21"/>
                <w:szCs w:val="21"/>
              </w:rPr>
              <w:t>三次创业</w:t>
            </w:r>
            <w:r>
              <w:rPr>
                <w:rFonts w:hint="eastAsia" w:ascii="Times New Roman" w:hAnsi="Times New Roman" w:eastAsia="方正仿宋_GBK" w:cs="Times New Roman"/>
                <w:b w:val="0"/>
                <w:bCs w:val="0"/>
                <w:sz w:val="21"/>
                <w:szCs w:val="21"/>
                <w:lang w:eastAsia="zh-CN"/>
              </w:rPr>
              <w:t>”</w:t>
            </w:r>
            <w:r>
              <w:rPr>
                <w:rFonts w:hint="default" w:ascii="Times New Roman" w:hAnsi="Times New Roman" w:eastAsia="方正仿宋_GBK" w:cs="Times New Roman"/>
                <w:b w:val="0"/>
                <w:bCs w:val="0"/>
                <w:sz w:val="21"/>
                <w:szCs w:val="21"/>
              </w:rPr>
              <w:t>旅游统计指标体系，构建数据统计体系。</w:t>
            </w:r>
          </w:p>
        </w:tc>
      </w:tr>
      <w:tr w14:paraId="232E9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1147" w:type="dxa"/>
            <w:vMerge w:val="continue"/>
            <w:shd w:val="clear" w:color="auto" w:fill="auto"/>
            <w:vAlign w:val="center"/>
          </w:tcPr>
          <w:p w14:paraId="7609FD90">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p>
        </w:tc>
        <w:tc>
          <w:tcPr>
            <w:tcW w:w="1319" w:type="dxa"/>
            <w:vMerge w:val="continue"/>
            <w:shd w:val="clear" w:color="auto" w:fill="auto"/>
            <w:vAlign w:val="center"/>
          </w:tcPr>
          <w:p w14:paraId="5C29988D">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p>
        </w:tc>
        <w:tc>
          <w:tcPr>
            <w:tcW w:w="2056" w:type="dxa"/>
            <w:vMerge w:val="continue"/>
            <w:shd w:val="clear" w:color="auto" w:fill="auto"/>
            <w:vAlign w:val="center"/>
          </w:tcPr>
          <w:p w14:paraId="396C7C93">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p>
        </w:tc>
        <w:tc>
          <w:tcPr>
            <w:tcW w:w="8231" w:type="dxa"/>
            <w:shd w:val="clear" w:color="auto" w:fill="auto"/>
            <w:vAlign w:val="center"/>
          </w:tcPr>
          <w:p w14:paraId="3EBF09DB">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52. 提升优化武隆旅游咨询网。建立面向游客，与食、住、行、游、购、娱六大旅游要素相关的全面、准确、权威的旅游信息资源库和旅游综合信息检索系统，提供全方位旅游信息检索查询服务。实现多语种（中、英、韩、日、俄等）宣传推介旅游，及时发布旅游行业、监管和服务等方面的信息。</w:t>
            </w:r>
          </w:p>
        </w:tc>
      </w:tr>
      <w:tr w14:paraId="2BF17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1147" w:type="dxa"/>
            <w:vMerge w:val="continue"/>
            <w:shd w:val="clear" w:color="auto" w:fill="auto"/>
            <w:vAlign w:val="center"/>
          </w:tcPr>
          <w:p w14:paraId="73B4CC73">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p>
        </w:tc>
        <w:tc>
          <w:tcPr>
            <w:tcW w:w="1319" w:type="dxa"/>
            <w:vMerge w:val="continue"/>
            <w:shd w:val="clear" w:color="auto" w:fill="auto"/>
            <w:vAlign w:val="center"/>
          </w:tcPr>
          <w:p w14:paraId="259425AD">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p>
        </w:tc>
        <w:tc>
          <w:tcPr>
            <w:tcW w:w="2056" w:type="dxa"/>
            <w:vMerge w:val="continue"/>
            <w:shd w:val="clear" w:color="auto" w:fill="auto"/>
            <w:vAlign w:val="center"/>
          </w:tcPr>
          <w:p w14:paraId="670CACF5">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p>
        </w:tc>
        <w:tc>
          <w:tcPr>
            <w:tcW w:w="8231" w:type="dxa"/>
            <w:shd w:val="clear" w:color="auto" w:fill="auto"/>
            <w:vAlign w:val="center"/>
          </w:tcPr>
          <w:p w14:paraId="6FD00D0B">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53. 完善</w:t>
            </w:r>
            <w:r>
              <w:rPr>
                <w:rFonts w:hint="eastAsia" w:ascii="Times New Roman" w:hAnsi="Times New Roman" w:eastAsia="方正仿宋_GBK" w:cs="Times New Roman"/>
                <w:b w:val="0"/>
                <w:bCs w:val="0"/>
                <w:sz w:val="21"/>
                <w:szCs w:val="21"/>
                <w:lang w:eastAsia="zh-CN"/>
              </w:rPr>
              <w:t>“</w:t>
            </w:r>
            <w:r>
              <w:rPr>
                <w:rFonts w:hint="default" w:ascii="Times New Roman" w:hAnsi="Times New Roman" w:eastAsia="方正仿宋_GBK" w:cs="Times New Roman"/>
                <w:b w:val="0"/>
                <w:bCs w:val="0"/>
                <w:sz w:val="21"/>
                <w:szCs w:val="21"/>
              </w:rPr>
              <w:t>武隆旅游</w:t>
            </w:r>
            <w:r>
              <w:rPr>
                <w:rFonts w:hint="eastAsia" w:ascii="Times New Roman" w:hAnsi="Times New Roman" w:eastAsia="方正仿宋_GBK" w:cs="Times New Roman"/>
                <w:b w:val="0"/>
                <w:bCs w:val="0"/>
                <w:sz w:val="21"/>
                <w:szCs w:val="21"/>
                <w:lang w:eastAsia="zh-CN"/>
              </w:rPr>
              <w:t>”</w:t>
            </w:r>
            <w:r>
              <w:rPr>
                <w:rFonts w:hint="default" w:ascii="Times New Roman" w:hAnsi="Times New Roman" w:eastAsia="方正仿宋_GBK" w:cs="Times New Roman"/>
                <w:b w:val="0"/>
                <w:bCs w:val="0"/>
                <w:sz w:val="21"/>
                <w:szCs w:val="21"/>
              </w:rPr>
              <w:t>导游导览APP。整合景区导游导览和虚拟旅游资源，为游客在旅游过程中提供全新的旅游体验，让游客获得全面、丰富的导游、导览、导航、导购服务。适时推出</w:t>
            </w:r>
            <w:r>
              <w:rPr>
                <w:rFonts w:hint="eastAsia" w:ascii="Times New Roman" w:hAnsi="Times New Roman" w:eastAsia="方正仿宋_GBK" w:cs="Times New Roman"/>
                <w:b w:val="0"/>
                <w:bCs w:val="0"/>
                <w:sz w:val="21"/>
                <w:szCs w:val="21"/>
                <w:lang w:eastAsia="zh-CN"/>
              </w:rPr>
              <w:t>“</w:t>
            </w:r>
            <w:r>
              <w:rPr>
                <w:rFonts w:hint="default" w:ascii="Times New Roman" w:hAnsi="Times New Roman" w:eastAsia="方正仿宋_GBK" w:cs="Times New Roman"/>
                <w:b w:val="0"/>
                <w:bCs w:val="0"/>
                <w:sz w:val="21"/>
                <w:szCs w:val="21"/>
              </w:rPr>
              <w:t>武隆旅游APP</w:t>
            </w:r>
            <w:r>
              <w:rPr>
                <w:rFonts w:hint="eastAsia" w:ascii="Times New Roman" w:hAnsi="Times New Roman" w:eastAsia="方正仿宋_GBK" w:cs="Times New Roman"/>
                <w:b w:val="0"/>
                <w:bCs w:val="0"/>
                <w:sz w:val="21"/>
                <w:szCs w:val="21"/>
                <w:lang w:eastAsia="zh-CN"/>
              </w:rPr>
              <w:t>”</w:t>
            </w:r>
            <w:r>
              <w:rPr>
                <w:rFonts w:hint="default" w:ascii="Times New Roman" w:hAnsi="Times New Roman" w:eastAsia="方正仿宋_GBK" w:cs="Times New Roman"/>
                <w:b w:val="0"/>
                <w:bCs w:val="0"/>
                <w:sz w:val="21"/>
                <w:szCs w:val="21"/>
              </w:rPr>
              <w:t>英文版。</w:t>
            </w:r>
          </w:p>
        </w:tc>
      </w:tr>
      <w:tr w14:paraId="6CE5A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476" w:hRule="atLeast"/>
          <w:jc w:val="center"/>
        </w:trPr>
        <w:tc>
          <w:tcPr>
            <w:tcW w:w="1147" w:type="dxa"/>
            <w:vMerge w:val="restart"/>
            <w:shd w:val="clear" w:color="auto" w:fill="auto"/>
            <w:vAlign w:val="center"/>
          </w:tcPr>
          <w:p w14:paraId="7160A8DA">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突出的社会贡献和发展潜力</w:t>
            </w:r>
          </w:p>
        </w:tc>
        <w:tc>
          <w:tcPr>
            <w:tcW w:w="1319" w:type="dxa"/>
            <w:vMerge w:val="restart"/>
            <w:shd w:val="clear" w:color="auto" w:fill="auto"/>
            <w:vAlign w:val="center"/>
          </w:tcPr>
          <w:p w14:paraId="585FBE72">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七、创新发展能力</w:t>
            </w:r>
          </w:p>
        </w:tc>
        <w:tc>
          <w:tcPr>
            <w:tcW w:w="2056" w:type="dxa"/>
            <w:shd w:val="clear" w:color="auto" w:fill="auto"/>
            <w:vAlign w:val="center"/>
          </w:tcPr>
          <w:p w14:paraId="19A00258">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（三十一）智慧平台服务</w:t>
            </w:r>
          </w:p>
        </w:tc>
        <w:tc>
          <w:tcPr>
            <w:tcW w:w="8231" w:type="dxa"/>
            <w:shd w:val="clear" w:color="auto" w:fill="auto"/>
            <w:vAlign w:val="center"/>
          </w:tcPr>
          <w:p w14:paraId="0DE907E5">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54. 积极办理移动支付牌照。在武隆各大旅游景区景点、酒店、旅行社推广基于二维码的导游导览、移动支付和互动营销等服务。</w:t>
            </w:r>
          </w:p>
        </w:tc>
      </w:tr>
      <w:tr w14:paraId="77BB3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1147" w:type="dxa"/>
            <w:vMerge w:val="continue"/>
            <w:shd w:val="clear" w:color="auto" w:fill="auto"/>
            <w:vAlign w:val="center"/>
          </w:tcPr>
          <w:p w14:paraId="3C6C8CA3">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p>
        </w:tc>
        <w:tc>
          <w:tcPr>
            <w:tcW w:w="1319" w:type="dxa"/>
            <w:vMerge w:val="continue"/>
            <w:shd w:val="clear" w:color="auto" w:fill="auto"/>
            <w:vAlign w:val="center"/>
          </w:tcPr>
          <w:p w14:paraId="373920B8">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p>
        </w:tc>
        <w:tc>
          <w:tcPr>
            <w:tcW w:w="2056" w:type="dxa"/>
            <w:vMerge w:val="restart"/>
            <w:shd w:val="clear" w:color="auto" w:fill="auto"/>
            <w:vAlign w:val="center"/>
          </w:tcPr>
          <w:p w14:paraId="5DAF2234">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（三十二）智慧行业管理</w:t>
            </w:r>
          </w:p>
        </w:tc>
        <w:tc>
          <w:tcPr>
            <w:tcW w:w="8231" w:type="dxa"/>
            <w:shd w:val="clear" w:color="auto" w:fill="auto"/>
            <w:vAlign w:val="center"/>
          </w:tcPr>
          <w:p w14:paraId="7CEC0988">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 xml:space="preserve">55. </w:t>
            </w:r>
            <w:r>
              <w:rPr>
                <w:rFonts w:hint="eastAsia" w:ascii="Times New Roman" w:hAnsi="Times New Roman" w:eastAsia="方正仿宋_GBK" w:cs="Times New Roman"/>
                <w:b w:val="0"/>
                <w:bCs w:val="0"/>
                <w:sz w:val="21"/>
                <w:szCs w:val="21"/>
                <w:lang w:val="en-US" w:eastAsia="zh-CN"/>
              </w:rPr>
              <w:t>完善</w:t>
            </w:r>
            <w:r>
              <w:rPr>
                <w:rFonts w:hint="default" w:ascii="Times New Roman" w:hAnsi="Times New Roman" w:eastAsia="方正仿宋_GBK" w:cs="Times New Roman"/>
                <w:b w:val="0"/>
                <w:bCs w:val="0"/>
                <w:sz w:val="21"/>
                <w:szCs w:val="21"/>
              </w:rPr>
              <w:t>旅游移动办公系统。实现旅游行业内部协同办公、实现从业务办公到公文编制、报送、审批等无纸化办公，支持在移动终端的易用，便于工作人员随时随地的处理业务和工作，提高政府的办事效率。</w:t>
            </w:r>
          </w:p>
        </w:tc>
      </w:tr>
      <w:tr w14:paraId="027E4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1147" w:type="dxa"/>
            <w:vMerge w:val="continue"/>
            <w:shd w:val="clear" w:color="auto" w:fill="auto"/>
            <w:vAlign w:val="center"/>
          </w:tcPr>
          <w:p w14:paraId="742EE386">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p>
        </w:tc>
        <w:tc>
          <w:tcPr>
            <w:tcW w:w="1319" w:type="dxa"/>
            <w:vMerge w:val="continue"/>
            <w:shd w:val="clear" w:color="auto" w:fill="auto"/>
            <w:vAlign w:val="center"/>
          </w:tcPr>
          <w:p w14:paraId="5C296E03">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p>
        </w:tc>
        <w:tc>
          <w:tcPr>
            <w:tcW w:w="2056" w:type="dxa"/>
            <w:vMerge w:val="continue"/>
            <w:shd w:val="clear" w:color="auto" w:fill="auto"/>
            <w:vAlign w:val="center"/>
          </w:tcPr>
          <w:p w14:paraId="0B85ACBB">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p>
        </w:tc>
        <w:tc>
          <w:tcPr>
            <w:tcW w:w="8231" w:type="dxa"/>
            <w:shd w:val="clear" w:color="auto" w:fill="auto"/>
            <w:vAlign w:val="center"/>
          </w:tcPr>
          <w:p w14:paraId="0AA5874A">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 xml:space="preserve">56. </w:t>
            </w:r>
            <w:r>
              <w:rPr>
                <w:rFonts w:hint="eastAsia" w:ascii="Times New Roman" w:hAnsi="Times New Roman" w:eastAsia="方正仿宋_GBK" w:cs="Times New Roman"/>
                <w:b w:val="0"/>
                <w:bCs w:val="0"/>
                <w:sz w:val="21"/>
                <w:szCs w:val="21"/>
                <w:lang w:val="en-US" w:eastAsia="zh-CN"/>
              </w:rPr>
              <w:t>优化</w:t>
            </w:r>
            <w:r>
              <w:rPr>
                <w:rFonts w:hint="default" w:ascii="Times New Roman" w:hAnsi="Times New Roman" w:eastAsia="方正仿宋_GBK" w:cs="Times New Roman"/>
                <w:b w:val="0"/>
                <w:bCs w:val="0"/>
                <w:sz w:val="21"/>
                <w:szCs w:val="21"/>
              </w:rPr>
              <w:t>旅游行政审批系统。用于旅游管理部门对管辖范围内经营来旅游业务的企、事业单位进行行业管理。实现旅游事务行政审批的网络化和并联审批，提高跨部门行政审批效率，简化办事流程。主要包括国际和国内旅行社的审核、申报工作；旅游饭店星级评定及申报；旅游标志性建筑、景区、饭店等建设项目的前期预审；导游证的申请、变更、换发、遗失补办；导游资格年审；旅游车辆通行证办理等。</w:t>
            </w:r>
          </w:p>
        </w:tc>
      </w:tr>
      <w:tr w14:paraId="4DD8A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1147" w:type="dxa"/>
            <w:vMerge w:val="continue"/>
            <w:shd w:val="clear" w:color="auto" w:fill="auto"/>
            <w:vAlign w:val="center"/>
          </w:tcPr>
          <w:p w14:paraId="7DEC849E">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p>
        </w:tc>
        <w:tc>
          <w:tcPr>
            <w:tcW w:w="1319" w:type="dxa"/>
            <w:vMerge w:val="continue"/>
            <w:shd w:val="clear" w:color="auto" w:fill="auto"/>
            <w:vAlign w:val="center"/>
          </w:tcPr>
          <w:p w14:paraId="50F1AA54">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p>
        </w:tc>
        <w:tc>
          <w:tcPr>
            <w:tcW w:w="2056" w:type="dxa"/>
            <w:vMerge w:val="continue"/>
            <w:shd w:val="clear" w:color="auto" w:fill="auto"/>
            <w:vAlign w:val="center"/>
          </w:tcPr>
          <w:p w14:paraId="3B856490">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p>
        </w:tc>
        <w:tc>
          <w:tcPr>
            <w:tcW w:w="8231" w:type="dxa"/>
            <w:shd w:val="clear" w:color="auto" w:fill="auto"/>
            <w:vAlign w:val="center"/>
          </w:tcPr>
          <w:p w14:paraId="606C4A9B">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 xml:space="preserve">57. </w:t>
            </w:r>
            <w:r>
              <w:rPr>
                <w:rFonts w:hint="eastAsia" w:ascii="Times New Roman" w:hAnsi="Times New Roman" w:eastAsia="方正仿宋_GBK" w:cs="Times New Roman"/>
                <w:b w:val="0"/>
                <w:bCs w:val="0"/>
                <w:sz w:val="21"/>
                <w:szCs w:val="21"/>
                <w:lang w:val="en-US" w:eastAsia="zh-CN"/>
              </w:rPr>
              <w:t>建立</w:t>
            </w:r>
            <w:r>
              <w:rPr>
                <w:rFonts w:hint="default" w:ascii="Times New Roman" w:hAnsi="Times New Roman" w:eastAsia="方正仿宋_GBK" w:cs="Times New Roman"/>
                <w:b w:val="0"/>
                <w:bCs w:val="0"/>
                <w:sz w:val="21"/>
                <w:szCs w:val="21"/>
              </w:rPr>
              <w:t>旅游诚信服务系统。系统将景区、旅行社、星级饭店、社会旅馆、乡村旅游的企业档案以及诚信档案，以及所有导游人员的基本信息和诚信档案信息等进行统一管理、查询和统计；并为广大旅游者和市民提供武隆旅游企业的经营资质和服务项目、旅游企业和经营人员的诚信档案查询，以及旅游企业的经营业绩和服务质量评价等服务。</w:t>
            </w:r>
          </w:p>
        </w:tc>
      </w:tr>
      <w:tr w14:paraId="0D090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1147" w:type="dxa"/>
            <w:vMerge w:val="continue"/>
            <w:shd w:val="clear" w:color="auto" w:fill="auto"/>
            <w:vAlign w:val="center"/>
          </w:tcPr>
          <w:p w14:paraId="3BA602A0">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p>
        </w:tc>
        <w:tc>
          <w:tcPr>
            <w:tcW w:w="1319" w:type="dxa"/>
            <w:vMerge w:val="continue"/>
            <w:shd w:val="clear" w:color="auto" w:fill="auto"/>
            <w:vAlign w:val="center"/>
          </w:tcPr>
          <w:p w14:paraId="155D8C75">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p>
        </w:tc>
        <w:tc>
          <w:tcPr>
            <w:tcW w:w="2056" w:type="dxa"/>
            <w:vMerge w:val="continue"/>
            <w:shd w:val="clear" w:color="auto" w:fill="auto"/>
            <w:vAlign w:val="center"/>
          </w:tcPr>
          <w:p w14:paraId="5BAE6825">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p>
        </w:tc>
        <w:tc>
          <w:tcPr>
            <w:tcW w:w="8231" w:type="dxa"/>
            <w:shd w:val="clear" w:color="auto" w:fill="auto"/>
            <w:vAlign w:val="center"/>
          </w:tcPr>
          <w:p w14:paraId="4EF836C5">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 xml:space="preserve">58. </w:t>
            </w:r>
            <w:r>
              <w:rPr>
                <w:rFonts w:hint="eastAsia" w:ascii="Times New Roman" w:hAnsi="Times New Roman" w:eastAsia="方正仿宋_GBK" w:cs="Times New Roman"/>
                <w:b w:val="0"/>
                <w:bCs w:val="0"/>
                <w:sz w:val="21"/>
                <w:szCs w:val="21"/>
                <w:lang w:val="en-US" w:eastAsia="zh-CN"/>
              </w:rPr>
              <w:t>加强</w:t>
            </w:r>
            <w:r>
              <w:rPr>
                <w:rFonts w:hint="default" w:ascii="Times New Roman" w:hAnsi="Times New Roman" w:eastAsia="方正仿宋_GBK" w:cs="Times New Roman"/>
                <w:b w:val="0"/>
                <w:bCs w:val="0"/>
                <w:sz w:val="21"/>
                <w:szCs w:val="21"/>
              </w:rPr>
              <w:t>旅游人才培训。为武隆旅游从业人员提供旅游培训计划管理、培训课程管理和发布、培训资源管理、视频课件点播以及在线考核等功能，实现旅游从业人员在线教育和培训，从而降低旅游人才培训成本。</w:t>
            </w:r>
          </w:p>
        </w:tc>
      </w:tr>
      <w:tr w14:paraId="6EECE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1147" w:type="dxa"/>
            <w:vMerge w:val="continue"/>
            <w:shd w:val="clear" w:color="auto" w:fill="auto"/>
            <w:vAlign w:val="center"/>
          </w:tcPr>
          <w:p w14:paraId="3ED0633F">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p>
        </w:tc>
        <w:tc>
          <w:tcPr>
            <w:tcW w:w="1319" w:type="dxa"/>
            <w:vMerge w:val="continue"/>
            <w:shd w:val="clear" w:color="auto" w:fill="auto"/>
            <w:vAlign w:val="center"/>
          </w:tcPr>
          <w:p w14:paraId="08CCB1F9">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p>
        </w:tc>
        <w:tc>
          <w:tcPr>
            <w:tcW w:w="2056" w:type="dxa"/>
            <w:vMerge w:val="restart"/>
            <w:shd w:val="clear" w:color="auto" w:fill="auto"/>
            <w:vAlign w:val="center"/>
          </w:tcPr>
          <w:p w14:paraId="793B36DD">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（三十三）智慧营销服务</w:t>
            </w:r>
          </w:p>
        </w:tc>
        <w:tc>
          <w:tcPr>
            <w:tcW w:w="8231" w:type="dxa"/>
            <w:shd w:val="clear" w:color="auto" w:fill="auto"/>
            <w:vAlign w:val="center"/>
          </w:tcPr>
          <w:p w14:paraId="4213F359">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 xml:space="preserve">59. </w:t>
            </w:r>
            <w:r>
              <w:rPr>
                <w:rFonts w:hint="eastAsia" w:ascii="Times New Roman" w:hAnsi="Times New Roman" w:eastAsia="方正仿宋_GBK" w:cs="Times New Roman"/>
                <w:b w:val="0"/>
                <w:bCs w:val="0"/>
                <w:sz w:val="21"/>
                <w:szCs w:val="21"/>
                <w:lang w:val="en-US" w:eastAsia="zh-CN"/>
              </w:rPr>
              <w:t>建立</w:t>
            </w:r>
            <w:r>
              <w:rPr>
                <w:rFonts w:hint="default" w:ascii="Times New Roman" w:hAnsi="Times New Roman" w:eastAsia="方正仿宋_GBK" w:cs="Times New Roman"/>
                <w:b w:val="0"/>
                <w:bCs w:val="0"/>
                <w:sz w:val="21"/>
                <w:szCs w:val="21"/>
              </w:rPr>
              <w:t>营销大数据分析系统。基于武隆智慧旅游云数据中心和第三方平台海量数据，分析游客评论热点和兴趣点、游客消费习惯，细分旅游市场，并针对个性化、多样化的游客需求，创新旅游产品，优化旅游产品结构，优化旅游营销的策略、方式、计划等。</w:t>
            </w:r>
          </w:p>
        </w:tc>
      </w:tr>
      <w:tr w14:paraId="645B7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476" w:hRule="atLeast"/>
          <w:jc w:val="center"/>
        </w:trPr>
        <w:tc>
          <w:tcPr>
            <w:tcW w:w="1147" w:type="dxa"/>
            <w:vMerge w:val="continue"/>
            <w:shd w:val="clear" w:color="auto" w:fill="auto"/>
            <w:vAlign w:val="center"/>
          </w:tcPr>
          <w:p w14:paraId="7AAA0FAB">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p>
        </w:tc>
        <w:tc>
          <w:tcPr>
            <w:tcW w:w="1319" w:type="dxa"/>
            <w:vMerge w:val="continue"/>
            <w:shd w:val="clear" w:color="auto" w:fill="auto"/>
            <w:vAlign w:val="center"/>
          </w:tcPr>
          <w:p w14:paraId="38CA6908">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p>
        </w:tc>
        <w:tc>
          <w:tcPr>
            <w:tcW w:w="2056" w:type="dxa"/>
            <w:vMerge w:val="continue"/>
            <w:shd w:val="clear" w:color="auto" w:fill="auto"/>
            <w:vAlign w:val="center"/>
          </w:tcPr>
          <w:p w14:paraId="2785B4C7">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p>
        </w:tc>
        <w:tc>
          <w:tcPr>
            <w:tcW w:w="8231" w:type="dxa"/>
            <w:shd w:val="clear" w:color="auto" w:fill="auto"/>
            <w:vAlign w:val="center"/>
          </w:tcPr>
          <w:p w14:paraId="0741F7E7">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 xml:space="preserve">60. </w:t>
            </w:r>
            <w:r>
              <w:rPr>
                <w:rFonts w:hint="eastAsia" w:ascii="Times New Roman" w:hAnsi="Times New Roman" w:eastAsia="方正仿宋_GBK" w:cs="Times New Roman"/>
                <w:b w:val="0"/>
                <w:bCs w:val="0"/>
                <w:sz w:val="21"/>
                <w:szCs w:val="21"/>
                <w:lang w:val="en-US" w:eastAsia="zh-CN"/>
              </w:rPr>
              <w:t>推进</w:t>
            </w:r>
            <w:r>
              <w:rPr>
                <w:rFonts w:hint="default" w:ascii="Times New Roman" w:hAnsi="Times New Roman" w:eastAsia="方正仿宋_GBK" w:cs="Times New Roman"/>
                <w:b w:val="0"/>
                <w:bCs w:val="0"/>
                <w:sz w:val="21"/>
                <w:szCs w:val="21"/>
              </w:rPr>
              <w:t>新媒体营销整合服务。基于大数据分析的关键词词库和分析结果，与百度、搜狗等国内搜索引擎企业展开合作，开展搜索引擎营销（SEM）投放。基于大数据分析的关键词词库和分析结果，在企业微博平台、官方微信平台开展多类型的旅游营销宣传优惠活动（如扫描官方微信二维码送景区门票等促销活动），并与其他各大网络平台（如携程、艺龙、去啊、艺龙、驴妈妈、途牛等）开展合作，定期推出旅游产品团购、旅游消费券、电子门票赠送、</w:t>
            </w:r>
            <w:r>
              <w:rPr>
                <w:rFonts w:hint="eastAsia" w:ascii="Times New Roman" w:hAnsi="Times New Roman" w:eastAsia="方正仿宋_GBK" w:cs="Times New Roman"/>
                <w:b w:val="0"/>
                <w:bCs w:val="0"/>
                <w:sz w:val="21"/>
                <w:szCs w:val="21"/>
                <w:lang w:eastAsia="zh-CN"/>
              </w:rPr>
              <w:t>“</w:t>
            </w:r>
            <w:r>
              <w:rPr>
                <w:rFonts w:hint="default" w:ascii="Times New Roman" w:hAnsi="Times New Roman" w:eastAsia="方正仿宋_GBK" w:cs="Times New Roman"/>
                <w:b w:val="0"/>
                <w:bCs w:val="0"/>
                <w:sz w:val="21"/>
                <w:szCs w:val="21"/>
              </w:rPr>
              <w:t>一卡通</w:t>
            </w:r>
            <w:r>
              <w:rPr>
                <w:rFonts w:hint="eastAsia" w:ascii="Times New Roman" w:hAnsi="Times New Roman" w:eastAsia="方正仿宋_GBK" w:cs="Times New Roman"/>
                <w:b w:val="0"/>
                <w:bCs w:val="0"/>
                <w:sz w:val="21"/>
                <w:szCs w:val="21"/>
                <w:lang w:eastAsia="zh-CN"/>
              </w:rPr>
              <w:t>”</w:t>
            </w:r>
            <w:r>
              <w:rPr>
                <w:rFonts w:hint="default" w:ascii="Times New Roman" w:hAnsi="Times New Roman" w:eastAsia="方正仿宋_GBK" w:cs="Times New Roman"/>
                <w:b w:val="0"/>
                <w:bCs w:val="0"/>
                <w:sz w:val="21"/>
                <w:szCs w:val="21"/>
              </w:rPr>
              <w:t>优惠等活动，吸引游客参与。</w:t>
            </w:r>
          </w:p>
        </w:tc>
      </w:tr>
      <w:tr w14:paraId="63E51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3" w:hRule="atLeast"/>
          <w:jc w:val="center"/>
        </w:trPr>
        <w:tc>
          <w:tcPr>
            <w:tcW w:w="1147" w:type="dxa"/>
            <w:vMerge w:val="restart"/>
            <w:shd w:val="clear" w:color="auto" w:fill="auto"/>
            <w:vAlign w:val="center"/>
          </w:tcPr>
          <w:p w14:paraId="1D362851">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突出的社会贡献和发展潜力</w:t>
            </w:r>
          </w:p>
        </w:tc>
        <w:tc>
          <w:tcPr>
            <w:tcW w:w="1319" w:type="dxa"/>
            <w:vMerge w:val="restart"/>
            <w:shd w:val="clear" w:color="auto" w:fill="auto"/>
            <w:vAlign w:val="center"/>
          </w:tcPr>
          <w:p w14:paraId="52DFF9C1">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七、创新发展能力</w:t>
            </w:r>
          </w:p>
        </w:tc>
        <w:tc>
          <w:tcPr>
            <w:tcW w:w="2056" w:type="dxa"/>
            <w:vMerge w:val="restart"/>
            <w:shd w:val="clear" w:color="auto" w:fill="auto"/>
            <w:vAlign w:val="center"/>
          </w:tcPr>
          <w:p w14:paraId="340E8132">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（三十四）电子商务平台</w:t>
            </w:r>
          </w:p>
        </w:tc>
        <w:tc>
          <w:tcPr>
            <w:tcW w:w="8231" w:type="dxa"/>
            <w:shd w:val="clear" w:color="auto" w:fill="auto"/>
            <w:vAlign w:val="center"/>
          </w:tcPr>
          <w:p w14:paraId="650D4E67">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 xml:space="preserve">61. </w:t>
            </w:r>
            <w:r>
              <w:rPr>
                <w:rFonts w:hint="eastAsia" w:ascii="Times New Roman" w:hAnsi="Times New Roman" w:eastAsia="方正仿宋_GBK" w:cs="Times New Roman"/>
                <w:b w:val="0"/>
                <w:bCs w:val="0"/>
                <w:sz w:val="21"/>
                <w:szCs w:val="21"/>
                <w:lang w:val="en-US" w:eastAsia="zh-CN"/>
              </w:rPr>
              <w:t>打造</w:t>
            </w:r>
            <w:r>
              <w:rPr>
                <w:rFonts w:hint="default" w:ascii="Times New Roman" w:hAnsi="Times New Roman" w:eastAsia="方正仿宋_GBK" w:cs="Times New Roman"/>
                <w:b w:val="0"/>
                <w:bCs w:val="0"/>
                <w:sz w:val="21"/>
                <w:szCs w:val="21"/>
              </w:rPr>
              <w:t>武隆智慧旅游支付结算系统。建设</w:t>
            </w:r>
            <w:r>
              <w:rPr>
                <w:rFonts w:hint="eastAsia" w:ascii="Times New Roman" w:hAnsi="Times New Roman" w:eastAsia="方正仿宋_GBK" w:cs="Times New Roman"/>
                <w:b w:val="0"/>
                <w:bCs w:val="0"/>
                <w:sz w:val="21"/>
                <w:szCs w:val="21"/>
                <w:lang w:eastAsia="zh-CN"/>
              </w:rPr>
              <w:t>“</w:t>
            </w:r>
            <w:r>
              <w:rPr>
                <w:rFonts w:hint="default" w:ascii="Times New Roman" w:hAnsi="Times New Roman" w:eastAsia="方正仿宋_GBK" w:cs="Times New Roman"/>
                <w:b w:val="0"/>
                <w:bCs w:val="0"/>
                <w:sz w:val="21"/>
                <w:szCs w:val="21"/>
              </w:rPr>
              <w:t>武隆智慧旅游一卡通</w:t>
            </w:r>
            <w:r>
              <w:rPr>
                <w:rFonts w:hint="eastAsia" w:ascii="Times New Roman" w:hAnsi="Times New Roman" w:eastAsia="方正仿宋_GBK" w:cs="Times New Roman"/>
                <w:b w:val="0"/>
                <w:bCs w:val="0"/>
                <w:sz w:val="21"/>
                <w:szCs w:val="21"/>
                <w:lang w:eastAsia="zh-CN"/>
              </w:rPr>
              <w:t>”</w:t>
            </w:r>
            <w:r>
              <w:rPr>
                <w:rFonts w:hint="default" w:ascii="Times New Roman" w:hAnsi="Times New Roman" w:eastAsia="方正仿宋_GBK" w:cs="Times New Roman"/>
                <w:b w:val="0"/>
                <w:bCs w:val="0"/>
                <w:sz w:val="21"/>
                <w:szCs w:val="21"/>
              </w:rPr>
              <w:t>支付结算系统，将成为武隆智慧旅游支撑服务体系的又一核心任务。配合</w:t>
            </w:r>
            <w:r>
              <w:rPr>
                <w:rFonts w:hint="eastAsia" w:ascii="Times New Roman" w:hAnsi="Times New Roman" w:eastAsia="方正仿宋_GBK" w:cs="Times New Roman"/>
                <w:b w:val="0"/>
                <w:bCs w:val="0"/>
                <w:sz w:val="21"/>
                <w:szCs w:val="21"/>
                <w:lang w:eastAsia="zh-CN"/>
              </w:rPr>
              <w:t>“</w:t>
            </w:r>
            <w:r>
              <w:rPr>
                <w:rFonts w:hint="default" w:ascii="Times New Roman" w:hAnsi="Times New Roman" w:eastAsia="方正仿宋_GBK" w:cs="Times New Roman"/>
                <w:b w:val="0"/>
                <w:bCs w:val="0"/>
                <w:sz w:val="21"/>
                <w:szCs w:val="21"/>
              </w:rPr>
              <w:t>旅游一卡通</w:t>
            </w:r>
            <w:r>
              <w:rPr>
                <w:rFonts w:hint="eastAsia" w:ascii="Times New Roman" w:hAnsi="Times New Roman" w:eastAsia="方正仿宋_GBK" w:cs="Times New Roman"/>
                <w:b w:val="0"/>
                <w:bCs w:val="0"/>
                <w:sz w:val="21"/>
                <w:szCs w:val="21"/>
                <w:lang w:eastAsia="zh-CN"/>
              </w:rPr>
              <w:t>”</w:t>
            </w:r>
            <w:r>
              <w:rPr>
                <w:rFonts w:hint="default" w:ascii="Times New Roman" w:hAnsi="Times New Roman" w:eastAsia="方正仿宋_GBK" w:cs="Times New Roman"/>
                <w:b w:val="0"/>
                <w:bCs w:val="0"/>
                <w:sz w:val="21"/>
                <w:szCs w:val="21"/>
              </w:rPr>
              <w:t>项目建设，更好地服务于</w:t>
            </w:r>
            <w:r>
              <w:rPr>
                <w:rFonts w:hint="eastAsia" w:ascii="Times New Roman" w:hAnsi="Times New Roman" w:eastAsia="方正仿宋_GBK" w:cs="Times New Roman"/>
                <w:b w:val="0"/>
                <w:bCs w:val="0"/>
                <w:sz w:val="21"/>
                <w:szCs w:val="21"/>
                <w:lang w:eastAsia="zh-CN"/>
              </w:rPr>
              <w:t>“</w:t>
            </w:r>
            <w:r>
              <w:rPr>
                <w:rFonts w:hint="default" w:ascii="Times New Roman" w:hAnsi="Times New Roman" w:eastAsia="方正仿宋_GBK" w:cs="Times New Roman"/>
                <w:b w:val="0"/>
                <w:bCs w:val="0"/>
                <w:sz w:val="21"/>
                <w:szCs w:val="21"/>
              </w:rPr>
              <w:t>数字化武隆</w:t>
            </w:r>
            <w:r>
              <w:rPr>
                <w:rFonts w:hint="eastAsia" w:ascii="Times New Roman" w:hAnsi="Times New Roman" w:eastAsia="方正仿宋_GBK" w:cs="Times New Roman"/>
                <w:b w:val="0"/>
                <w:bCs w:val="0"/>
                <w:sz w:val="21"/>
                <w:szCs w:val="21"/>
                <w:lang w:eastAsia="zh-CN"/>
              </w:rPr>
              <w:t>”</w:t>
            </w:r>
            <w:r>
              <w:rPr>
                <w:rFonts w:hint="default" w:ascii="Times New Roman" w:hAnsi="Times New Roman" w:eastAsia="方正仿宋_GBK" w:cs="Times New Roman"/>
                <w:b w:val="0"/>
                <w:bCs w:val="0"/>
                <w:sz w:val="21"/>
                <w:szCs w:val="21"/>
              </w:rPr>
              <w:t>这一目标。支付结算系统平台将为游客提供线下及网上多种渠道的支付，支付结算作为支付体系的核心，将满足智慧旅游跨地区消费支付结算，为</w:t>
            </w:r>
            <w:r>
              <w:rPr>
                <w:rFonts w:hint="eastAsia" w:ascii="Times New Roman" w:hAnsi="Times New Roman" w:eastAsia="方正仿宋_GBK" w:cs="Times New Roman"/>
                <w:b w:val="0"/>
                <w:bCs w:val="0"/>
                <w:sz w:val="21"/>
                <w:szCs w:val="21"/>
                <w:lang w:eastAsia="zh-CN"/>
              </w:rPr>
              <w:t>“</w:t>
            </w:r>
            <w:r>
              <w:rPr>
                <w:rFonts w:hint="default" w:ascii="Times New Roman" w:hAnsi="Times New Roman" w:eastAsia="方正仿宋_GBK" w:cs="Times New Roman"/>
                <w:b w:val="0"/>
                <w:bCs w:val="0"/>
                <w:sz w:val="21"/>
                <w:szCs w:val="21"/>
              </w:rPr>
              <w:t>旅游一卡通</w:t>
            </w:r>
            <w:r>
              <w:rPr>
                <w:rFonts w:hint="eastAsia" w:ascii="Times New Roman" w:hAnsi="Times New Roman" w:eastAsia="方正仿宋_GBK" w:cs="Times New Roman"/>
                <w:b w:val="0"/>
                <w:bCs w:val="0"/>
                <w:sz w:val="21"/>
                <w:szCs w:val="21"/>
                <w:lang w:eastAsia="zh-CN"/>
              </w:rPr>
              <w:t>”</w:t>
            </w:r>
            <w:r>
              <w:rPr>
                <w:rFonts w:hint="default" w:ascii="Times New Roman" w:hAnsi="Times New Roman" w:eastAsia="方正仿宋_GBK" w:cs="Times New Roman"/>
                <w:b w:val="0"/>
                <w:bCs w:val="0"/>
                <w:sz w:val="21"/>
                <w:szCs w:val="21"/>
              </w:rPr>
              <w:t>交易提供充分的技术安全保证。</w:t>
            </w:r>
          </w:p>
        </w:tc>
      </w:tr>
      <w:tr w14:paraId="6514F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703" w:hRule="atLeast"/>
          <w:jc w:val="center"/>
        </w:trPr>
        <w:tc>
          <w:tcPr>
            <w:tcW w:w="1147" w:type="dxa"/>
            <w:vMerge w:val="continue"/>
            <w:shd w:val="clear" w:color="auto" w:fill="auto"/>
            <w:vAlign w:val="center"/>
          </w:tcPr>
          <w:p w14:paraId="70413783">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1319" w:type="dxa"/>
            <w:vMerge w:val="continue"/>
            <w:shd w:val="clear" w:color="auto" w:fill="auto"/>
            <w:vAlign w:val="center"/>
          </w:tcPr>
          <w:p w14:paraId="2BD59606">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2056" w:type="dxa"/>
            <w:vMerge w:val="continue"/>
            <w:shd w:val="clear" w:color="auto" w:fill="auto"/>
            <w:vAlign w:val="center"/>
          </w:tcPr>
          <w:p w14:paraId="5D8DE1E5">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8231" w:type="dxa"/>
            <w:shd w:val="clear" w:color="auto" w:fill="auto"/>
            <w:vAlign w:val="center"/>
          </w:tcPr>
          <w:p w14:paraId="319A43CC">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 xml:space="preserve">62. </w:t>
            </w:r>
            <w:r>
              <w:rPr>
                <w:rFonts w:hint="eastAsia" w:ascii="Times New Roman" w:hAnsi="Times New Roman" w:eastAsia="方正仿宋_GBK" w:cs="Times New Roman"/>
                <w:b w:val="0"/>
                <w:bCs w:val="0"/>
                <w:sz w:val="21"/>
                <w:szCs w:val="21"/>
                <w:lang w:val="en-US" w:eastAsia="zh-CN"/>
              </w:rPr>
              <w:t>打造</w:t>
            </w:r>
            <w:r>
              <w:rPr>
                <w:rFonts w:hint="default" w:ascii="Times New Roman" w:hAnsi="Times New Roman" w:eastAsia="方正仿宋_GBK" w:cs="Times New Roman"/>
                <w:b w:val="0"/>
                <w:bCs w:val="0"/>
                <w:sz w:val="21"/>
                <w:szCs w:val="21"/>
              </w:rPr>
              <w:t>旅游电子商务系统。整合景区、酒店和旅行社等旅游企业的资源，一方面结合资讯网、微门户和手机APP，建设武隆旅游自己的电子商务平台，另一方面与OTA等旅游电商建立业务合作，实现电子商务平台线上流程与网下实际业务体系的对接，实现在线订单和旅游电子售检票智能管理平台的数据对接，为游客提供高质量的个性化的景区门票、交通票、酒店、旅游线路、旅游特产、旅游商品等旅游产品在线预订、购买服务。</w:t>
            </w:r>
          </w:p>
        </w:tc>
      </w:tr>
      <w:tr w14:paraId="7884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3" w:hRule="atLeast"/>
          <w:jc w:val="center"/>
        </w:trPr>
        <w:tc>
          <w:tcPr>
            <w:tcW w:w="1147" w:type="dxa"/>
            <w:vMerge w:val="continue"/>
            <w:shd w:val="clear" w:color="auto" w:fill="auto"/>
            <w:vAlign w:val="center"/>
          </w:tcPr>
          <w:p w14:paraId="4A6B37F0">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1319" w:type="dxa"/>
            <w:vMerge w:val="continue"/>
            <w:shd w:val="clear" w:color="auto" w:fill="auto"/>
            <w:vAlign w:val="center"/>
          </w:tcPr>
          <w:p w14:paraId="70CD05B9">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2056" w:type="dxa"/>
            <w:vMerge w:val="restart"/>
            <w:shd w:val="clear" w:color="auto" w:fill="auto"/>
            <w:vAlign w:val="center"/>
          </w:tcPr>
          <w:p w14:paraId="3442D448">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（三十五）智慧应急指挥</w:t>
            </w:r>
          </w:p>
        </w:tc>
        <w:tc>
          <w:tcPr>
            <w:tcW w:w="8231" w:type="dxa"/>
            <w:shd w:val="clear" w:color="auto" w:fill="auto"/>
            <w:vAlign w:val="center"/>
          </w:tcPr>
          <w:p w14:paraId="441B40D3">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63. 接入和整合武隆各大景区视频监控系统、车辆动态监控系统、景区电子售检票系统的动态监测数据，获取客流、安防、环境、突发事件等方面的信息；结合GIS技术和相关分析模型分析，对监控数据进行综合分析和异常报警，以监控图像、电子地图、监控曲线或报表等多种形式可视化展现，形成了旅游行业运行监测的控制中心。</w:t>
            </w:r>
          </w:p>
        </w:tc>
      </w:tr>
      <w:tr w14:paraId="62ED2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3" w:hRule="atLeast"/>
          <w:jc w:val="center"/>
        </w:trPr>
        <w:tc>
          <w:tcPr>
            <w:tcW w:w="1147" w:type="dxa"/>
            <w:vMerge w:val="continue"/>
            <w:shd w:val="clear" w:color="auto" w:fill="auto"/>
            <w:vAlign w:val="center"/>
          </w:tcPr>
          <w:p w14:paraId="78E0B917">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1319" w:type="dxa"/>
            <w:vMerge w:val="continue"/>
            <w:shd w:val="clear" w:color="auto" w:fill="auto"/>
            <w:vAlign w:val="center"/>
          </w:tcPr>
          <w:p w14:paraId="26FAF791">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2056" w:type="dxa"/>
            <w:vMerge w:val="continue"/>
            <w:shd w:val="clear" w:color="auto" w:fill="auto"/>
            <w:vAlign w:val="center"/>
          </w:tcPr>
          <w:p w14:paraId="1BA1C144">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8231" w:type="dxa"/>
            <w:shd w:val="clear" w:color="auto" w:fill="auto"/>
            <w:vAlign w:val="center"/>
          </w:tcPr>
          <w:p w14:paraId="60A3C0D1">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64. 整合武隆公安、消防、交通、卫生健康、城市管理等部门的相关监控信息和应急资源，为旅游突发事件的应急处置和应急指挥调度提供有效保障，实现旅游产业监测、预警、分析、决策、指挥、评估等环节的全过程、流程化管理，建立起统一指挥、功能齐全、便捷高效的应急管理和指挥调度平台。</w:t>
            </w:r>
          </w:p>
        </w:tc>
      </w:tr>
      <w:tr w14:paraId="0E8C1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703" w:hRule="atLeast"/>
          <w:jc w:val="center"/>
        </w:trPr>
        <w:tc>
          <w:tcPr>
            <w:tcW w:w="1147" w:type="dxa"/>
            <w:vMerge w:val="continue"/>
            <w:shd w:val="clear" w:color="auto" w:fill="auto"/>
            <w:vAlign w:val="center"/>
          </w:tcPr>
          <w:p w14:paraId="47D6F110">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1319" w:type="dxa"/>
            <w:vMerge w:val="restart"/>
            <w:shd w:val="clear" w:color="auto" w:fill="auto"/>
            <w:vAlign w:val="center"/>
          </w:tcPr>
          <w:p w14:paraId="5BF5A5CB">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八、绿色发展及社会责任</w:t>
            </w:r>
          </w:p>
        </w:tc>
        <w:tc>
          <w:tcPr>
            <w:tcW w:w="2056" w:type="dxa"/>
            <w:shd w:val="clear" w:color="auto" w:fill="auto"/>
            <w:vAlign w:val="center"/>
          </w:tcPr>
          <w:p w14:paraId="0D2E714A">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（三十六）旅游环境容量</w:t>
            </w:r>
          </w:p>
        </w:tc>
        <w:tc>
          <w:tcPr>
            <w:tcW w:w="8231" w:type="dxa"/>
            <w:shd w:val="clear" w:color="auto" w:fill="auto"/>
            <w:vAlign w:val="center"/>
          </w:tcPr>
          <w:p w14:paraId="0C51E0D4">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65. 申请应急、文化旅游部门核定景区最大安全容量，并通过区应急局、区文化旅游委、武隆喀斯特旅游区信息平台发布。</w:t>
            </w:r>
          </w:p>
        </w:tc>
      </w:tr>
      <w:tr w14:paraId="28C44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3" w:hRule="atLeast"/>
          <w:jc w:val="center"/>
        </w:trPr>
        <w:tc>
          <w:tcPr>
            <w:tcW w:w="1147" w:type="dxa"/>
            <w:vMerge w:val="continue"/>
            <w:shd w:val="clear" w:color="auto" w:fill="auto"/>
            <w:vAlign w:val="center"/>
          </w:tcPr>
          <w:p w14:paraId="3D4058C6">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1319" w:type="dxa"/>
            <w:vMerge w:val="continue"/>
            <w:shd w:val="clear" w:color="auto" w:fill="auto"/>
            <w:vAlign w:val="center"/>
          </w:tcPr>
          <w:p w14:paraId="394F2431">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2056" w:type="dxa"/>
            <w:vMerge w:val="restart"/>
            <w:shd w:val="clear" w:color="auto" w:fill="auto"/>
            <w:vAlign w:val="center"/>
          </w:tcPr>
          <w:p w14:paraId="6C90DADB">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（三十七）资源环境发展</w:t>
            </w:r>
          </w:p>
        </w:tc>
        <w:tc>
          <w:tcPr>
            <w:tcW w:w="8231" w:type="dxa"/>
            <w:shd w:val="clear" w:color="auto" w:fill="auto"/>
            <w:vAlign w:val="center"/>
          </w:tcPr>
          <w:p w14:paraId="56F9A61D">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66. 生态保护。建立旅游与生态环境保护并进的体制机制，以建设生态文明的理念指导旅游开发、建设、宣传、服务和管理的全过程，落实生态保护责任制。</w:t>
            </w:r>
          </w:p>
        </w:tc>
      </w:tr>
      <w:tr w14:paraId="1C6C2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3" w:hRule="atLeast"/>
          <w:jc w:val="center"/>
        </w:trPr>
        <w:tc>
          <w:tcPr>
            <w:tcW w:w="1147" w:type="dxa"/>
            <w:vMerge w:val="continue"/>
            <w:shd w:val="clear" w:color="auto" w:fill="auto"/>
            <w:vAlign w:val="center"/>
          </w:tcPr>
          <w:p w14:paraId="0E5EEDDB">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1319" w:type="dxa"/>
            <w:vMerge w:val="continue"/>
            <w:shd w:val="clear" w:color="auto" w:fill="auto"/>
            <w:vAlign w:val="center"/>
          </w:tcPr>
          <w:p w14:paraId="41EF4F6B">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2056" w:type="dxa"/>
            <w:vMerge w:val="continue"/>
            <w:shd w:val="clear" w:color="auto" w:fill="auto"/>
            <w:vAlign w:val="center"/>
          </w:tcPr>
          <w:p w14:paraId="3DA27B2F">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p>
        </w:tc>
        <w:tc>
          <w:tcPr>
            <w:tcW w:w="8231" w:type="dxa"/>
            <w:shd w:val="clear" w:color="auto" w:fill="auto"/>
            <w:vAlign w:val="center"/>
          </w:tcPr>
          <w:p w14:paraId="106DC699">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67. 水资源质量。仙女山街道及旅游接待设施水资源质量达到高等级水准，饮用水质达标率达到100%。</w:t>
            </w:r>
          </w:p>
        </w:tc>
      </w:tr>
      <w:tr w14:paraId="24523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590" w:hRule="atLeast"/>
          <w:jc w:val="center"/>
        </w:trPr>
        <w:tc>
          <w:tcPr>
            <w:tcW w:w="1147" w:type="dxa"/>
            <w:vMerge w:val="restart"/>
            <w:shd w:val="clear" w:color="auto" w:fill="auto"/>
            <w:vAlign w:val="center"/>
          </w:tcPr>
          <w:p w14:paraId="29CA76AC">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突出的社会贡献和发展潜力</w:t>
            </w:r>
          </w:p>
        </w:tc>
        <w:tc>
          <w:tcPr>
            <w:tcW w:w="1319" w:type="dxa"/>
            <w:vMerge w:val="restart"/>
            <w:shd w:val="clear" w:color="auto" w:fill="auto"/>
            <w:vAlign w:val="center"/>
          </w:tcPr>
          <w:p w14:paraId="580AEB69">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八、绿色发展及社会责任</w:t>
            </w:r>
          </w:p>
        </w:tc>
        <w:tc>
          <w:tcPr>
            <w:tcW w:w="2056" w:type="dxa"/>
            <w:vMerge w:val="restart"/>
            <w:shd w:val="clear" w:color="auto" w:fill="auto"/>
            <w:vAlign w:val="center"/>
          </w:tcPr>
          <w:p w14:paraId="4EF70CD2">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（三十七）资源环境发展</w:t>
            </w:r>
          </w:p>
        </w:tc>
        <w:tc>
          <w:tcPr>
            <w:tcW w:w="8231" w:type="dxa"/>
            <w:shd w:val="clear" w:color="auto" w:fill="auto"/>
            <w:vAlign w:val="center"/>
          </w:tcPr>
          <w:p w14:paraId="0B39CE0F">
            <w:pPr>
              <w:pStyle w:val="55"/>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68. 空气环境质量。全年API指数</w:t>
            </w:r>
            <w:r>
              <w:rPr>
                <w:rFonts w:hint="eastAsia" w:ascii="Times New Roman" w:hAnsi="Times New Roman" w:eastAsia="方正仿宋_GBK" w:cs="Times New Roman"/>
                <w:b w:val="0"/>
                <w:bCs w:val="0"/>
                <w:sz w:val="21"/>
                <w:szCs w:val="21"/>
                <w:lang w:eastAsia="zh-CN"/>
              </w:rPr>
              <w:t>≤</w:t>
            </w:r>
            <w:r>
              <w:rPr>
                <w:rFonts w:hint="default" w:ascii="Times New Roman" w:hAnsi="Times New Roman" w:eastAsia="方正仿宋_GBK" w:cs="Times New Roman"/>
                <w:b w:val="0"/>
                <w:bCs w:val="0"/>
                <w:sz w:val="21"/>
                <w:szCs w:val="21"/>
              </w:rPr>
              <w:t>100的天数</w:t>
            </w:r>
            <w:r>
              <w:rPr>
                <w:rFonts w:hint="eastAsia" w:ascii="Times New Roman" w:hAnsi="Times New Roman" w:eastAsia="方正仿宋_GBK" w:cs="Times New Roman"/>
                <w:b w:val="0"/>
                <w:bCs w:val="0"/>
                <w:sz w:val="21"/>
                <w:szCs w:val="21"/>
                <w:lang w:eastAsia="zh-CN"/>
              </w:rPr>
              <w:t>比例</w:t>
            </w:r>
            <w:r>
              <w:rPr>
                <w:rFonts w:hint="default" w:ascii="Times New Roman" w:hAnsi="Times New Roman" w:eastAsia="方正仿宋_GBK" w:cs="Times New Roman"/>
                <w:b w:val="0"/>
                <w:bCs w:val="0"/>
                <w:sz w:val="21"/>
                <w:szCs w:val="21"/>
              </w:rPr>
              <w:t>达到92%以上；二氧化硫年均浓度</w:t>
            </w:r>
            <w:r>
              <w:rPr>
                <w:rFonts w:hint="eastAsia" w:ascii="Times New Roman" w:hAnsi="Times New Roman" w:eastAsia="方正仿宋_GBK" w:cs="Times New Roman"/>
                <w:b w:val="0"/>
                <w:bCs w:val="0"/>
                <w:sz w:val="21"/>
                <w:szCs w:val="21"/>
                <w:lang w:eastAsia="zh-CN"/>
              </w:rPr>
              <w:t>≤</w:t>
            </w:r>
            <w:r>
              <w:rPr>
                <w:rFonts w:hint="default" w:ascii="Times New Roman" w:hAnsi="Times New Roman" w:eastAsia="方正仿宋_GBK" w:cs="Times New Roman"/>
                <w:b w:val="0"/>
                <w:bCs w:val="0"/>
                <w:sz w:val="21"/>
                <w:szCs w:val="21"/>
              </w:rPr>
              <w:t>0.02mL／立方米。</w:t>
            </w:r>
          </w:p>
        </w:tc>
      </w:tr>
      <w:tr w14:paraId="7E816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476" w:hRule="atLeast"/>
          <w:jc w:val="center"/>
        </w:trPr>
        <w:tc>
          <w:tcPr>
            <w:tcW w:w="1147" w:type="dxa"/>
            <w:vMerge w:val="continue"/>
            <w:shd w:val="clear" w:color="auto" w:fill="auto"/>
            <w:vAlign w:val="center"/>
          </w:tcPr>
          <w:p w14:paraId="36DD2523">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p>
        </w:tc>
        <w:tc>
          <w:tcPr>
            <w:tcW w:w="1319" w:type="dxa"/>
            <w:vMerge w:val="continue"/>
            <w:shd w:val="clear" w:color="auto" w:fill="auto"/>
            <w:vAlign w:val="center"/>
          </w:tcPr>
          <w:p w14:paraId="7BE5B2E3">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p>
        </w:tc>
        <w:tc>
          <w:tcPr>
            <w:tcW w:w="2056" w:type="dxa"/>
            <w:vMerge w:val="continue"/>
            <w:shd w:val="clear" w:color="auto" w:fill="auto"/>
            <w:vAlign w:val="center"/>
          </w:tcPr>
          <w:p w14:paraId="7892A70A">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p>
        </w:tc>
        <w:tc>
          <w:tcPr>
            <w:tcW w:w="8231" w:type="dxa"/>
            <w:shd w:val="clear" w:color="auto" w:fill="auto"/>
            <w:vAlign w:val="center"/>
          </w:tcPr>
          <w:p w14:paraId="0234D543">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69. 环卫水平。城市卫生环境达到卫生城市标准。旅游环境和市容市貌整洁干净，污水、垃圾处理率达到80%以上。</w:t>
            </w:r>
          </w:p>
        </w:tc>
      </w:tr>
      <w:tr w14:paraId="2E303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1147" w:type="dxa"/>
            <w:vMerge w:val="continue"/>
            <w:shd w:val="clear" w:color="auto" w:fill="auto"/>
            <w:vAlign w:val="center"/>
          </w:tcPr>
          <w:p w14:paraId="2F6E2002">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p>
        </w:tc>
        <w:tc>
          <w:tcPr>
            <w:tcW w:w="1319" w:type="dxa"/>
            <w:vMerge w:val="continue"/>
            <w:shd w:val="clear" w:color="auto" w:fill="auto"/>
            <w:vAlign w:val="center"/>
          </w:tcPr>
          <w:p w14:paraId="43755DCA">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p>
        </w:tc>
        <w:tc>
          <w:tcPr>
            <w:tcW w:w="2056" w:type="dxa"/>
            <w:vMerge w:val="restart"/>
            <w:shd w:val="clear" w:color="auto" w:fill="auto"/>
            <w:vAlign w:val="center"/>
          </w:tcPr>
          <w:p w14:paraId="098F7320">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（三十八）政府支持力度</w:t>
            </w:r>
          </w:p>
        </w:tc>
        <w:tc>
          <w:tcPr>
            <w:tcW w:w="8231" w:type="dxa"/>
            <w:shd w:val="clear" w:color="auto" w:fill="auto"/>
            <w:vAlign w:val="center"/>
          </w:tcPr>
          <w:p w14:paraId="20350DC0">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70. 政府政策支持。加强领导，成立世界级旅游景区创建领导小组等机构，从政策、资金、用地、监管、产业发展等方面加大对世界级旅游景区创建的支持力度，通过以创促建，实现景区提档升级，通过景区创建带动全区社会经济发展，促进就业。</w:t>
            </w:r>
          </w:p>
        </w:tc>
      </w:tr>
      <w:tr w14:paraId="190FF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1147" w:type="dxa"/>
            <w:vMerge w:val="continue"/>
            <w:shd w:val="clear" w:color="auto" w:fill="auto"/>
            <w:vAlign w:val="center"/>
          </w:tcPr>
          <w:p w14:paraId="0A52C7D7">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p>
        </w:tc>
        <w:tc>
          <w:tcPr>
            <w:tcW w:w="1319" w:type="dxa"/>
            <w:vMerge w:val="continue"/>
            <w:shd w:val="clear" w:color="auto" w:fill="auto"/>
            <w:vAlign w:val="center"/>
          </w:tcPr>
          <w:p w14:paraId="43D7819E">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p>
        </w:tc>
        <w:tc>
          <w:tcPr>
            <w:tcW w:w="2056" w:type="dxa"/>
            <w:vMerge w:val="continue"/>
            <w:shd w:val="clear" w:color="auto" w:fill="auto"/>
            <w:vAlign w:val="center"/>
          </w:tcPr>
          <w:p w14:paraId="63D8900F">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p>
        </w:tc>
        <w:tc>
          <w:tcPr>
            <w:tcW w:w="8231" w:type="dxa"/>
            <w:shd w:val="clear" w:color="auto" w:fill="auto"/>
            <w:vAlign w:val="center"/>
          </w:tcPr>
          <w:p w14:paraId="3F8BA7B6">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71. 产业政策鼓励。制定一系列鼓励旅游业发展的配套政策，且对入境旅游有特殊的鼓励政策。</w:t>
            </w:r>
          </w:p>
        </w:tc>
      </w:tr>
      <w:tr w14:paraId="2D9D8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1147" w:type="dxa"/>
            <w:vMerge w:val="continue"/>
            <w:shd w:val="clear" w:color="auto" w:fill="auto"/>
            <w:vAlign w:val="center"/>
          </w:tcPr>
          <w:p w14:paraId="7E8AC38C">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p>
        </w:tc>
        <w:tc>
          <w:tcPr>
            <w:tcW w:w="1319" w:type="dxa"/>
            <w:vMerge w:val="continue"/>
            <w:shd w:val="clear" w:color="auto" w:fill="auto"/>
            <w:vAlign w:val="center"/>
          </w:tcPr>
          <w:p w14:paraId="60288FB5">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p>
        </w:tc>
        <w:tc>
          <w:tcPr>
            <w:tcW w:w="2056" w:type="dxa"/>
            <w:vMerge w:val="restart"/>
            <w:shd w:val="clear" w:color="auto" w:fill="auto"/>
            <w:vAlign w:val="center"/>
          </w:tcPr>
          <w:p w14:paraId="32135678">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（三十九）促进社会发展</w:t>
            </w:r>
          </w:p>
        </w:tc>
        <w:tc>
          <w:tcPr>
            <w:tcW w:w="8231" w:type="dxa"/>
            <w:shd w:val="clear" w:color="auto" w:fill="auto"/>
            <w:vAlign w:val="center"/>
          </w:tcPr>
          <w:p w14:paraId="55E33B1B">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72. 旅游从业人员及旅游相关行业从业人数占总就业人员比重40%以上，与全国同级城市相比居领先水平。</w:t>
            </w:r>
          </w:p>
        </w:tc>
      </w:tr>
      <w:tr w14:paraId="45A60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1147" w:type="dxa"/>
            <w:vMerge w:val="continue"/>
            <w:shd w:val="clear" w:color="auto" w:fill="auto"/>
            <w:vAlign w:val="center"/>
          </w:tcPr>
          <w:p w14:paraId="34C9A84E">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p>
        </w:tc>
        <w:tc>
          <w:tcPr>
            <w:tcW w:w="1319" w:type="dxa"/>
            <w:vMerge w:val="continue"/>
            <w:shd w:val="clear" w:color="auto" w:fill="auto"/>
            <w:vAlign w:val="center"/>
          </w:tcPr>
          <w:p w14:paraId="17687884">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p>
        </w:tc>
        <w:tc>
          <w:tcPr>
            <w:tcW w:w="2056" w:type="dxa"/>
            <w:vMerge w:val="continue"/>
            <w:shd w:val="clear" w:color="auto" w:fill="auto"/>
            <w:vAlign w:val="center"/>
          </w:tcPr>
          <w:p w14:paraId="2EE8F2C7">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p>
        </w:tc>
        <w:tc>
          <w:tcPr>
            <w:tcW w:w="8231" w:type="dxa"/>
            <w:shd w:val="clear" w:color="auto" w:fill="auto"/>
            <w:vAlign w:val="center"/>
          </w:tcPr>
          <w:p w14:paraId="46D65770">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73联系国家级报刊，撰写景区对促进就业，促进乡村振兴的专题报道。</w:t>
            </w:r>
          </w:p>
        </w:tc>
      </w:tr>
      <w:tr w14:paraId="1256D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1147" w:type="dxa"/>
            <w:vMerge w:val="continue"/>
            <w:shd w:val="clear" w:color="auto" w:fill="auto"/>
            <w:vAlign w:val="center"/>
          </w:tcPr>
          <w:p w14:paraId="363FF248">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p>
        </w:tc>
        <w:tc>
          <w:tcPr>
            <w:tcW w:w="1319" w:type="dxa"/>
            <w:vMerge w:val="continue"/>
            <w:shd w:val="clear" w:color="auto" w:fill="auto"/>
            <w:vAlign w:val="center"/>
          </w:tcPr>
          <w:p w14:paraId="15931E20">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p>
        </w:tc>
        <w:tc>
          <w:tcPr>
            <w:tcW w:w="2056" w:type="dxa"/>
            <w:vMerge w:val="restart"/>
            <w:shd w:val="clear" w:color="auto" w:fill="auto"/>
            <w:vAlign w:val="center"/>
          </w:tcPr>
          <w:p w14:paraId="7C307E3D">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（四十）旅游志愿服务</w:t>
            </w:r>
          </w:p>
        </w:tc>
        <w:tc>
          <w:tcPr>
            <w:tcW w:w="8231" w:type="dxa"/>
            <w:shd w:val="clear" w:color="auto" w:fill="auto"/>
            <w:vAlign w:val="center"/>
          </w:tcPr>
          <w:p w14:paraId="04E6895B">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74. 由区文化旅游委牵头与中国青年志愿者协会、共青团组织及四川外国语大学等院校合作，不断完善旅游志愿者的招募机制、管理办法，以全职和兼职两种形式，建立包括多语种的讲解咨询、医疗救护、翻译、法律帮助等多种志愿者的服务队伍，实现景区全覆盖。</w:t>
            </w:r>
          </w:p>
        </w:tc>
      </w:tr>
      <w:tr w14:paraId="1BFA4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476" w:hRule="atLeast"/>
          <w:jc w:val="center"/>
        </w:trPr>
        <w:tc>
          <w:tcPr>
            <w:tcW w:w="1147" w:type="dxa"/>
            <w:vMerge w:val="continue"/>
            <w:shd w:val="clear" w:color="auto" w:fill="auto"/>
            <w:vAlign w:val="center"/>
          </w:tcPr>
          <w:p w14:paraId="5B98939C">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p>
        </w:tc>
        <w:tc>
          <w:tcPr>
            <w:tcW w:w="1319" w:type="dxa"/>
            <w:vMerge w:val="continue"/>
            <w:shd w:val="clear" w:color="auto" w:fill="auto"/>
            <w:vAlign w:val="center"/>
          </w:tcPr>
          <w:p w14:paraId="656721F1">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p>
        </w:tc>
        <w:tc>
          <w:tcPr>
            <w:tcW w:w="2056" w:type="dxa"/>
            <w:vMerge w:val="continue"/>
            <w:shd w:val="clear" w:color="auto" w:fill="auto"/>
            <w:vAlign w:val="center"/>
          </w:tcPr>
          <w:p w14:paraId="527EC81B">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p>
        </w:tc>
        <w:tc>
          <w:tcPr>
            <w:tcW w:w="8231" w:type="dxa"/>
            <w:shd w:val="clear" w:color="auto" w:fill="auto"/>
            <w:vAlign w:val="center"/>
          </w:tcPr>
          <w:p w14:paraId="2730DA72">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75. 积极招募在重庆市及在武隆区的外籍人员加入旅游志愿者服务队伍。</w:t>
            </w:r>
          </w:p>
        </w:tc>
      </w:tr>
    </w:tbl>
    <w:p w14:paraId="76A6C326">
      <w:pPr>
        <w:widowControl/>
        <w:spacing w:line="240" w:lineRule="auto"/>
        <w:ind w:firstLine="0" w:firstLineChars="0"/>
        <w:jc w:val="left"/>
        <w:textAlignment w:val="center"/>
        <w:rPr>
          <w:kern w:val="0"/>
          <w:sz w:val="18"/>
          <w:szCs w:val="18"/>
        </w:rPr>
      </w:pPr>
    </w:p>
    <w:p w14:paraId="0F73E90B">
      <w:pPr>
        <w:pStyle w:val="55"/>
        <w:rPr>
          <w:rFonts w:hint="eastAsia" w:ascii="方正黑体_GBK" w:hAnsi="方正黑体_GBK" w:eastAsia="方正黑体_GBK" w:cs="方正黑体_GBK"/>
          <w:lang w:val="en-US" w:eastAsia="zh-CN"/>
        </w:rPr>
      </w:pPr>
      <w:r>
        <w:rPr>
          <w:rFonts w:ascii="Times New Roman" w:hAnsi="Times New Roman"/>
        </w:rPr>
        <w:br w:type="page"/>
      </w: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3</w:t>
      </w:r>
    </w:p>
    <w:p w14:paraId="6C858CD0">
      <w:pPr>
        <w:pStyle w:val="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小标宋_GBK" w:hAnsi="Times New Roman" w:eastAsia="方正小标宋_GBK"/>
          <w:sz w:val="32"/>
          <w:szCs w:val="32"/>
        </w:rPr>
      </w:pPr>
    </w:p>
    <w:p w14:paraId="27E28C3D">
      <w:pPr>
        <w:pStyle w:val="4"/>
        <w:keepNext w:val="0"/>
        <w:keepLines w:val="0"/>
        <w:pageBreakBefore w:val="0"/>
        <w:widowControl w:val="0"/>
        <w:kinsoku/>
        <w:wordWrap/>
        <w:overflowPunct/>
        <w:topLinePunct w:val="0"/>
        <w:autoSpaceDE/>
        <w:autoSpaceDN/>
        <w:bidi w:val="0"/>
        <w:adjustRightInd/>
        <w:snapToGrid w:val="0"/>
        <w:spacing w:line="720" w:lineRule="atLeast"/>
        <w:ind w:firstLine="0" w:firstLineChars="0"/>
        <w:jc w:val="center"/>
        <w:textAlignment w:val="auto"/>
        <w:rPr>
          <w:rFonts w:hint="eastAsia" w:ascii="方正小标宋_GBK" w:hAnsi="Times New Roman" w:eastAsia="方正小标宋_GBK"/>
          <w:sz w:val="44"/>
          <w:szCs w:val="44"/>
        </w:rPr>
      </w:pPr>
      <w:r>
        <w:rPr>
          <w:rFonts w:hint="eastAsia" w:ascii="方正小标宋_GBK" w:hAnsi="Times New Roman" w:eastAsia="方正小标宋_GBK"/>
          <w:sz w:val="44"/>
          <w:szCs w:val="44"/>
        </w:rPr>
        <w:t>创建仙女山世界级旅游度假区任务清单</w:t>
      </w:r>
    </w:p>
    <w:tbl>
      <w:tblPr>
        <w:tblStyle w:val="21"/>
        <w:tblW w:w="12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179"/>
        <w:gridCol w:w="11586"/>
      </w:tblGrid>
      <w:tr w14:paraId="480DE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tblHeader/>
          <w:jc w:val="center"/>
        </w:trPr>
        <w:tc>
          <w:tcPr>
            <w:tcW w:w="1179" w:type="dxa"/>
            <w:shd w:val="clear" w:color="auto" w:fill="auto"/>
            <w:vAlign w:val="center"/>
          </w:tcPr>
          <w:p w14:paraId="23141E47">
            <w:pPr>
              <w:pStyle w:val="55"/>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五大指引</w:t>
            </w:r>
          </w:p>
        </w:tc>
        <w:tc>
          <w:tcPr>
            <w:tcW w:w="11586" w:type="dxa"/>
            <w:shd w:val="clear" w:color="auto" w:fill="auto"/>
            <w:vAlign w:val="center"/>
          </w:tcPr>
          <w:p w14:paraId="2FDE3BF3">
            <w:pPr>
              <w:pStyle w:val="55"/>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任务清单</w:t>
            </w:r>
          </w:p>
        </w:tc>
      </w:tr>
      <w:tr w14:paraId="2CE6F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76" w:hRule="atLeast"/>
          <w:jc w:val="center"/>
        </w:trPr>
        <w:tc>
          <w:tcPr>
            <w:tcW w:w="1179" w:type="dxa"/>
            <w:vMerge w:val="restart"/>
            <w:shd w:val="clear" w:color="auto" w:fill="auto"/>
            <w:vAlign w:val="center"/>
          </w:tcPr>
          <w:p w14:paraId="109F3058">
            <w:pPr>
              <w:pStyle w:val="55"/>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资源要素</w:t>
            </w:r>
          </w:p>
        </w:tc>
        <w:tc>
          <w:tcPr>
            <w:tcW w:w="11586" w:type="dxa"/>
            <w:shd w:val="clear" w:color="auto" w:fill="auto"/>
            <w:vAlign w:val="center"/>
          </w:tcPr>
          <w:p w14:paraId="0B2DF810">
            <w:pPr>
              <w:pStyle w:val="55"/>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 开展文化资源普查。将仙女山旅游度假区内的文物保护单位、可移动文物、农业文化遗产、交通文化遗产、水文化遗产、历史文化名镇名村、传统村落、</w:t>
            </w:r>
            <w:r>
              <w:rPr>
                <w:rFonts w:hint="eastAsia" w:ascii="Times New Roman" w:hAnsi="Times New Roman" w:eastAsia="方正仿宋_GBK" w:cs="Times New Roman"/>
                <w:sz w:val="21"/>
                <w:szCs w:val="21"/>
                <w:lang w:val="en-US" w:eastAsia="zh-CN"/>
              </w:rPr>
              <w:t>古</w:t>
            </w:r>
            <w:r>
              <w:rPr>
                <w:rFonts w:hint="default" w:ascii="Times New Roman" w:hAnsi="Times New Roman" w:eastAsia="方正仿宋_GBK" w:cs="Times New Roman"/>
                <w:sz w:val="21"/>
                <w:szCs w:val="21"/>
              </w:rPr>
              <w:t>建筑、古树名木、非物质文化遗产、古籍、美术馆藏品、传统器乐乐种等文化资源分类整理建档，形成文化资源保护开发名录和数据库。</w:t>
            </w:r>
          </w:p>
        </w:tc>
      </w:tr>
      <w:tr w14:paraId="11169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1179" w:type="dxa"/>
            <w:vMerge w:val="continue"/>
            <w:shd w:val="clear" w:color="auto" w:fill="auto"/>
            <w:vAlign w:val="center"/>
          </w:tcPr>
          <w:p w14:paraId="778498CA">
            <w:pPr>
              <w:pStyle w:val="55"/>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1"/>
                <w:szCs w:val="21"/>
              </w:rPr>
            </w:pPr>
          </w:p>
        </w:tc>
        <w:tc>
          <w:tcPr>
            <w:tcW w:w="11586" w:type="dxa"/>
            <w:shd w:val="clear" w:color="auto" w:fill="auto"/>
            <w:vAlign w:val="center"/>
          </w:tcPr>
          <w:p w14:paraId="592A5A72">
            <w:pPr>
              <w:pStyle w:val="55"/>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 做好文化遗产活化利用。系统梳理和活化利用仙女山旅游度假区的文化遗产资源，展现仙女山度假区的历史风貌和文化魅力。完善仙女山旅游度假区内的多层次非遗名录体系，促进非遗与旅游度假产业融合发展，将非遗资源融入旅游度假产品开发，推动非遗活态传承、融入生产生活。</w:t>
            </w:r>
          </w:p>
        </w:tc>
      </w:tr>
      <w:tr w14:paraId="0C8FE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1" w:hRule="atLeast"/>
          <w:jc w:val="center"/>
        </w:trPr>
        <w:tc>
          <w:tcPr>
            <w:tcW w:w="1179" w:type="dxa"/>
            <w:vMerge w:val="continue"/>
            <w:shd w:val="clear" w:color="auto" w:fill="auto"/>
            <w:vAlign w:val="center"/>
          </w:tcPr>
          <w:p w14:paraId="3B55406E">
            <w:pPr>
              <w:pStyle w:val="55"/>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1"/>
                <w:szCs w:val="21"/>
              </w:rPr>
            </w:pPr>
          </w:p>
        </w:tc>
        <w:tc>
          <w:tcPr>
            <w:tcW w:w="11586" w:type="dxa"/>
            <w:shd w:val="clear" w:color="auto" w:fill="auto"/>
            <w:vAlign w:val="center"/>
          </w:tcPr>
          <w:p w14:paraId="70AA2C2F">
            <w:pPr>
              <w:pStyle w:val="55"/>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 营造整体文化氛围。发展群众喜闻乐见的文化生活新形态。</w:t>
            </w:r>
          </w:p>
        </w:tc>
      </w:tr>
      <w:tr w14:paraId="007D1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1179" w:type="dxa"/>
            <w:vMerge w:val="continue"/>
            <w:shd w:val="clear" w:color="auto" w:fill="auto"/>
            <w:vAlign w:val="center"/>
          </w:tcPr>
          <w:p w14:paraId="721D7A4B">
            <w:pPr>
              <w:pStyle w:val="55"/>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1"/>
                <w:szCs w:val="21"/>
              </w:rPr>
            </w:pPr>
          </w:p>
        </w:tc>
        <w:tc>
          <w:tcPr>
            <w:tcW w:w="11586" w:type="dxa"/>
            <w:shd w:val="clear" w:color="auto" w:fill="auto"/>
            <w:vAlign w:val="center"/>
          </w:tcPr>
          <w:p w14:paraId="76812119">
            <w:pPr>
              <w:pStyle w:val="55"/>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 制定公共艺术百分比政策，提升旅游度假区建筑和环境的艺术品质。</w:t>
            </w:r>
          </w:p>
        </w:tc>
      </w:tr>
      <w:tr w14:paraId="19ED4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1179" w:type="dxa"/>
            <w:vMerge w:val="continue"/>
            <w:shd w:val="clear" w:color="auto" w:fill="auto"/>
            <w:vAlign w:val="center"/>
          </w:tcPr>
          <w:p w14:paraId="6C94EA7E">
            <w:pPr>
              <w:pStyle w:val="55"/>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1"/>
                <w:szCs w:val="21"/>
              </w:rPr>
            </w:pPr>
          </w:p>
        </w:tc>
        <w:tc>
          <w:tcPr>
            <w:tcW w:w="11586" w:type="dxa"/>
            <w:shd w:val="clear" w:color="auto" w:fill="auto"/>
            <w:vAlign w:val="center"/>
          </w:tcPr>
          <w:p w14:paraId="09F81580">
            <w:pPr>
              <w:pStyle w:val="55"/>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 强化度假区文化休闲与地理环境关联度。增强仙女山旅游度假区及街道街区的文化休闲功能，加强仙女山喀斯特地理要素与文化内涵的关联表达。</w:t>
            </w:r>
          </w:p>
        </w:tc>
      </w:tr>
      <w:tr w14:paraId="5A83F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1179" w:type="dxa"/>
            <w:vMerge w:val="continue"/>
            <w:shd w:val="clear" w:color="auto" w:fill="auto"/>
            <w:vAlign w:val="center"/>
          </w:tcPr>
          <w:p w14:paraId="7D246370">
            <w:pPr>
              <w:pStyle w:val="55"/>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1"/>
                <w:szCs w:val="21"/>
              </w:rPr>
            </w:pPr>
          </w:p>
        </w:tc>
        <w:tc>
          <w:tcPr>
            <w:tcW w:w="11586" w:type="dxa"/>
            <w:shd w:val="clear" w:color="auto" w:fill="auto"/>
            <w:vAlign w:val="center"/>
          </w:tcPr>
          <w:p w14:paraId="47885A54">
            <w:pPr>
              <w:pStyle w:val="55"/>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6. 完善仙女山度假区历史文化探访路线。以文化景观为重点，完善绿地体系，丰富文化功能，打造仙女山旅游度假区的历史文化探访路线。</w:t>
            </w:r>
          </w:p>
        </w:tc>
      </w:tr>
      <w:tr w14:paraId="2DAF7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1179" w:type="dxa"/>
            <w:vMerge w:val="continue"/>
            <w:shd w:val="clear" w:color="auto" w:fill="auto"/>
            <w:vAlign w:val="center"/>
          </w:tcPr>
          <w:p w14:paraId="3EBDFE59">
            <w:pPr>
              <w:pStyle w:val="55"/>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1"/>
                <w:szCs w:val="21"/>
              </w:rPr>
            </w:pPr>
          </w:p>
        </w:tc>
        <w:tc>
          <w:tcPr>
            <w:tcW w:w="11586" w:type="dxa"/>
            <w:shd w:val="clear" w:color="auto" w:fill="auto"/>
            <w:vAlign w:val="center"/>
          </w:tcPr>
          <w:p w14:paraId="7F50AAEA">
            <w:pPr>
              <w:pStyle w:val="55"/>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7. 历史建筑设置导览二维码系统。提高仙女山旅游度假区景观建筑的</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可阅读性</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，提升改造、建设完善一批</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建筑可阅读</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的微旅行街区。</w:t>
            </w:r>
          </w:p>
        </w:tc>
      </w:tr>
      <w:tr w14:paraId="4DDE6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1179" w:type="dxa"/>
            <w:vMerge w:val="continue"/>
            <w:shd w:val="clear" w:color="auto" w:fill="auto"/>
            <w:vAlign w:val="center"/>
          </w:tcPr>
          <w:p w14:paraId="7DCE8B62">
            <w:pPr>
              <w:pStyle w:val="55"/>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1"/>
                <w:szCs w:val="21"/>
              </w:rPr>
            </w:pPr>
          </w:p>
        </w:tc>
        <w:tc>
          <w:tcPr>
            <w:tcW w:w="11586" w:type="dxa"/>
            <w:shd w:val="clear" w:color="auto" w:fill="auto"/>
            <w:vAlign w:val="center"/>
          </w:tcPr>
          <w:p w14:paraId="0E39505D">
            <w:pPr>
              <w:pStyle w:val="55"/>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8. 建设综合型文化商业聚集区。引导度假区内饮食、休闲等各类文化健康发展，延展交通枢纽、商圈、景区、街区等文化功能，打造多元复合文化空间，建设综合型文化商业聚集区。</w:t>
            </w:r>
          </w:p>
        </w:tc>
      </w:tr>
      <w:tr w14:paraId="6F0E1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1179" w:type="dxa"/>
            <w:vMerge w:val="continue"/>
            <w:shd w:val="clear" w:color="auto" w:fill="auto"/>
            <w:vAlign w:val="center"/>
          </w:tcPr>
          <w:p w14:paraId="5F85EA91">
            <w:pPr>
              <w:pStyle w:val="55"/>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1"/>
                <w:szCs w:val="21"/>
              </w:rPr>
            </w:pPr>
          </w:p>
        </w:tc>
        <w:tc>
          <w:tcPr>
            <w:tcW w:w="11586" w:type="dxa"/>
            <w:shd w:val="clear" w:color="auto" w:fill="auto"/>
            <w:vAlign w:val="center"/>
          </w:tcPr>
          <w:p w14:paraId="0F9261B2">
            <w:pPr>
              <w:pStyle w:val="55"/>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9. 大力发展度假区文化旅游演艺。加大文化演艺精品创作力度，推出沉浸式、互动式等演艺业态，丰富驻场演出、实景演出、主题公园演出等不同形态的高品质演艺产品。</w:t>
            </w:r>
          </w:p>
        </w:tc>
      </w:tr>
      <w:tr w14:paraId="6101D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79" w:type="dxa"/>
            <w:vMerge w:val="continue"/>
            <w:shd w:val="clear" w:color="auto" w:fill="auto"/>
            <w:vAlign w:val="center"/>
          </w:tcPr>
          <w:p w14:paraId="16F63973">
            <w:pPr>
              <w:pStyle w:val="55"/>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1"/>
                <w:szCs w:val="21"/>
              </w:rPr>
            </w:pPr>
          </w:p>
        </w:tc>
        <w:tc>
          <w:tcPr>
            <w:tcW w:w="11586" w:type="dxa"/>
            <w:shd w:val="clear" w:color="auto" w:fill="auto"/>
            <w:vAlign w:val="center"/>
          </w:tcPr>
          <w:p w14:paraId="5740877E">
            <w:pPr>
              <w:pStyle w:val="55"/>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10. 做优做强仙女山旅游度假区内的演艺运营。鼓励引进国际国内知名院团和艺术家作品演出。</w:t>
            </w:r>
          </w:p>
        </w:tc>
      </w:tr>
      <w:tr w14:paraId="7860A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11" w:hRule="atLeast"/>
          <w:jc w:val="center"/>
        </w:trPr>
        <w:tc>
          <w:tcPr>
            <w:tcW w:w="1179" w:type="dxa"/>
            <w:vMerge w:val="continue"/>
            <w:shd w:val="clear" w:color="auto" w:fill="auto"/>
            <w:vAlign w:val="center"/>
          </w:tcPr>
          <w:p w14:paraId="0CC5E024">
            <w:pPr>
              <w:pStyle w:val="55"/>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1"/>
                <w:szCs w:val="21"/>
              </w:rPr>
            </w:pPr>
          </w:p>
        </w:tc>
        <w:tc>
          <w:tcPr>
            <w:tcW w:w="11586" w:type="dxa"/>
            <w:shd w:val="clear" w:color="auto" w:fill="auto"/>
            <w:vAlign w:val="center"/>
          </w:tcPr>
          <w:p w14:paraId="16975C2B">
            <w:pPr>
              <w:pStyle w:val="55"/>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11. 建设国际水平的演艺场所。鼓励商业综合体、文化街区、旅游景区、度假酒店、主题公园等引进演艺项目，打造文化演艺与度假深度融合的综合消费场所。</w:t>
            </w:r>
          </w:p>
        </w:tc>
      </w:tr>
      <w:tr w14:paraId="18951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3" w:hRule="atLeast"/>
          <w:jc w:val="center"/>
        </w:trPr>
        <w:tc>
          <w:tcPr>
            <w:tcW w:w="1179" w:type="dxa"/>
            <w:vMerge w:val="restart"/>
            <w:shd w:val="clear" w:color="auto" w:fill="auto"/>
            <w:vAlign w:val="center"/>
          </w:tcPr>
          <w:p w14:paraId="5181B4A9">
            <w:pPr>
              <w:pStyle w:val="55"/>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资源要素</w:t>
            </w:r>
          </w:p>
        </w:tc>
        <w:tc>
          <w:tcPr>
            <w:tcW w:w="11586" w:type="dxa"/>
            <w:shd w:val="clear" w:color="auto" w:fill="auto"/>
            <w:vAlign w:val="center"/>
          </w:tcPr>
          <w:p w14:paraId="4B1A4E81">
            <w:pPr>
              <w:pStyle w:val="55"/>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12. 发展夜间文化旅游经济。鼓励旅游度假区有条件的博物馆、图书馆、美术馆延长开放时间。推动旅游景区夜间开放。推出夜间娱乐精品节目和驻场演出，积极组织夜间游览活动。</w:t>
            </w:r>
          </w:p>
        </w:tc>
      </w:tr>
      <w:tr w14:paraId="2ED1F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179" w:type="dxa"/>
            <w:vMerge w:val="continue"/>
            <w:shd w:val="clear" w:color="auto" w:fill="auto"/>
            <w:vAlign w:val="center"/>
          </w:tcPr>
          <w:p w14:paraId="1E4F3BD7">
            <w:pPr>
              <w:pStyle w:val="55"/>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1"/>
                <w:szCs w:val="21"/>
              </w:rPr>
            </w:pPr>
          </w:p>
        </w:tc>
        <w:tc>
          <w:tcPr>
            <w:tcW w:w="11586" w:type="dxa"/>
            <w:shd w:val="clear" w:color="auto" w:fill="auto"/>
            <w:vAlign w:val="center"/>
          </w:tcPr>
          <w:p w14:paraId="3FC33C10">
            <w:pPr>
              <w:pStyle w:val="55"/>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13. 丰富中华传统节日的文化体验产品。丰富仙女山旅游度假区在春节、元宵、清明、端午、七夕、中秋、重阳等传统节日</w:t>
            </w:r>
            <w:r>
              <w:rPr>
                <w:rFonts w:hint="eastAsia" w:ascii="Times New Roman" w:hAnsi="Times New Roman" w:eastAsia="方正仿宋_GBK" w:cs="Times New Roman"/>
                <w:sz w:val="21"/>
                <w:szCs w:val="21"/>
                <w:lang w:val="en-US" w:eastAsia="zh-CN"/>
              </w:rPr>
              <w:t>的</w:t>
            </w:r>
            <w:r>
              <w:rPr>
                <w:rFonts w:hint="default" w:ascii="Times New Roman" w:hAnsi="Times New Roman" w:eastAsia="方正仿宋_GBK" w:cs="Times New Roman"/>
                <w:sz w:val="21"/>
                <w:szCs w:val="21"/>
              </w:rPr>
              <w:t>文化内涵和旅游产品。</w:t>
            </w:r>
          </w:p>
        </w:tc>
      </w:tr>
      <w:tr w14:paraId="542DC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179" w:type="dxa"/>
            <w:vMerge w:val="continue"/>
            <w:shd w:val="clear" w:color="auto" w:fill="auto"/>
            <w:vAlign w:val="center"/>
          </w:tcPr>
          <w:p w14:paraId="6CE0BCD1">
            <w:pPr>
              <w:pStyle w:val="55"/>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1"/>
                <w:szCs w:val="21"/>
              </w:rPr>
            </w:pPr>
          </w:p>
        </w:tc>
        <w:tc>
          <w:tcPr>
            <w:tcW w:w="11586" w:type="dxa"/>
            <w:shd w:val="clear" w:color="auto" w:fill="auto"/>
            <w:vAlign w:val="center"/>
          </w:tcPr>
          <w:p w14:paraId="77692AE3">
            <w:pPr>
              <w:pStyle w:val="55"/>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14. 推动度假区与周边区域一体化发展，形成区域旅游目的地。探索富有文化底蕴的世界级旅游度假区建设新路径，推动世界级旅游度假区和周边区域联动发展，打造世界一流旅游目的地。</w:t>
            </w:r>
          </w:p>
        </w:tc>
      </w:tr>
      <w:tr w14:paraId="53E13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3" w:hRule="atLeast"/>
          <w:jc w:val="center"/>
        </w:trPr>
        <w:tc>
          <w:tcPr>
            <w:tcW w:w="1179" w:type="dxa"/>
            <w:vMerge w:val="continue"/>
            <w:shd w:val="clear" w:color="auto" w:fill="auto"/>
            <w:vAlign w:val="center"/>
          </w:tcPr>
          <w:p w14:paraId="7FDF6411">
            <w:pPr>
              <w:pStyle w:val="55"/>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1"/>
                <w:szCs w:val="21"/>
              </w:rPr>
            </w:pPr>
          </w:p>
        </w:tc>
        <w:tc>
          <w:tcPr>
            <w:tcW w:w="11586" w:type="dxa"/>
            <w:shd w:val="clear" w:color="auto" w:fill="auto"/>
            <w:vAlign w:val="center"/>
          </w:tcPr>
          <w:p w14:paraId="2BE6DB3C">
            <w:pPr>
              <w:pStyle w:val="55"/>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15. 拓展城市休闲空间。结合国家级旅游休闲城市和街区创建，推动旅游度假区建设与周边城市旅游业发展形成联动。不断美化城市景观体系，探索建设景观街区、景观廊道、景观水岸，提升景观空间的旅游休闲观光功能。</w:t>
            </w:r>
          </w:p>
        </w:tc>
      </w:tr>
      <w:tr w14:paraId="6B1AC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179" w:type="dxa"/>
            <w:vMerge w:val="continue"/>
            <w:shd w:val="clear" w:color="auto" w:fill="auto"/>
            <w:vAlign w:val="center"/>
          </w:tcPr>
          <w:p w14:paraId="16176F53">
            <w:pPr>
              <w:pStyle w:val="55"/>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1"/>
                <w:szCs w:val="21"/>
              </w:rPr>
            </w:pPr>
          </w:p>
        </w:tc>
        <w:tc>
          <w:tcPr>
            <w:tcW w:w="11586" w:type="dxa"/>
            <w:shd w:val="clear" w:color="auto" w:fill="auto"/>
            <w:vAlign w:val="center"/>
          </w:tcPr>
          <w:p w14:paraId="0FA37210">
            <w:pPr>
              <w:pStyle w:val="55"/>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16. 拓展郊野游憩空间。营造优质的郊野游憩环境，大力提升郊野公园的发展质量。立足于本地居民和旅游者的旅游度假需求，完善旅游服务和导览系统，增强旅游休闲功能。深入挖掘整合各类文化和旅游资源，打造一批涵盖文化艺术、民俗工艺、亲子娱乐、餐饮美食、生态风光等内容的郊野游憩项目。</w:t>
            </w:r>
          </w:p>
        </w:tc>
      </w:tr>
      <w:tr w14:paraId="43C0B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179" w:type="dxa"/>
            <w:vMerge w:val="continue"/>
            <w:shd w:val="clear" w:color="auto" w:fill="auto"/>
            <w:vAlign w:val="center"/>
          </w:tcPr>
          <w:p w14:paraId="73765E88">
            <w:pPr>
              <w:pStyle w:val="55"/>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1"/>
                <w:szCs w:val="21"/>
              </w:rPr>
            </w:pPr>
          </w:p>
        </w:tc>
        <w:tc>
          <w:tcPr>
            <w:tcW w:w="11586" w:type="dxa"/>
            <w:shd w:val="clear" w:color="auto" w:fill="auto"/>
            <w:vAlign w:val="center"/>
          </w:tcPr>
          <w:p w14:paraId="49F88436">
            <w:pPr>
              <w:pStyle w:val="55"/>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17.  拓展乡村旅游空间。结合全国乡村旅游重点村镇创建，拓展旅游度假区周边的乡村旅游空间，在旅游度假区周边形成一批有质量、有特色的乡村旅游产品，促进美丽乡村建设，发挥旅游富民作用。推进观光农业、休闲农场和美丽乡村休闲带建设，完善休闲农业和乡村旅游配套设施，推动农业功能向休闲度假拓展，助力实施乡村振兴战略。</w:t>
            </w:r>
          </w:p>
        </w:tc>
      </w:tr>
      <w:tr w14:paraId="6E0B7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3" w:hRule="atLeast"/>
          <w:jc w:val="center"/>
        </w:trPr>
        <w:tc>
          <w:tcPr>
            <w:tcW w:w="1179" w:type="dxa"/>
            <w:vMerge w:val="continue"/>
            <w:shd w:val="clear" w:color="auto" w:fill="auto"/>
            <w:vAlign w:val="center"/>
          </w:tcPr>
          <w:p w14:paraId="3F26BB05">
            <w:pPr>
              <w:pStyle w:val="55"/>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1"/>
                <w:szCs w:val="21"/>
              </w:rPr>
            </w:pPr>
          </w:p>
        </w:tc>
        <w:tc>
          <w:tcPr>
            <w:tcW w:w="11586" w:type="dxa"/>
            <w:shd w:val="clear" w:color="auto" w:fill="auto"/>
            <w:vAlign w:val="center"/>
          </w:tcPr>
          <w:p w14:paraId="5F603F63">
            <w:pPr>
              <w:pStyle w:val="55"/>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18. 拓展生态旅游空间。形成自然生态优美、文化底蕴深厚、旅游资源充分利用的生态休闲开放空间。</w:t>
            </w:r>
          </w:p>
        </w:tc>
      </w:tr>
      <w:tr w14:paraId="477DE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179" w:type="dxa"/>
            <w:vMerge w:val="continue"/>
            <w:shd w:val="clear" w:color="auto" w:fill="auto"/>
            <w:vAlign w:val="center"/>
          </w:tcPr>
          <w:p w14:paraId="2D34697B">
            <w:pPr>
              <w:pStyle w:val="55"/>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1"/>
                <w:szCs w:val="21"/>
              </w:rPr>
            </w:pPr>
          </w:p>
        </w:tc>
        <w:tc>
          <w:tcPr>
            <w:tcW w:w="11586" w:type="dxa"/>
            <w:shd w:val="clear" w:color="auto" w:fill="auto"/>
            <w:vAlign w:val="center"/>
          </w:tcPr>
          <w:p w14:paraId="5EEE411A">
            <w:pPr>
              <w:pStyle w:val="55"/>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xml:space="preserve">19. </w:t>
            </w:r>
            <w:r>
              <w:rPr>
                <w:rFonts w:hint="eastAsia" w:ascii="Times New Roman" w:hAnsi="Times New Roman" w:eastAsia="方正仿宋_GBK" w:cs="Times New Roman"/>
                <w:sz w:val="21"/>
                <w:szCs w:val="21"/>
                <w:lang w:val="en-US" w:eastAsia="zh-CN"/>
              </w:rPr>
              <w:t>将</w:t>
            </w:r>
            <w:r>
              <w:rPr>
                <w:rFonts w:hint="default" w:ascii="Times New Roman" w:hAnsi="Times New Roman" w:eastAsia="方正仿宋_GBK" w:cs="Times New Roman"/>
                <w:sz w:val="21"/>
                <w:szCs w:val="21"/>
              </w:rPr>
              <w:t>仙女山</w:t>
            </w:r>
            <w:r>
              <w:rPr>
                <w:rFonts w:hint="eastAsia" w:ascii="Times New Roman" w:hAnsi="Times New Roman" w:eastAsia="方正仿宋_GBK" w:cs="Times New Roman"/>
                <w:sz w:val="21"/>
                <w:szCs w:val="21"/>
                <w:lang w:val="en-US" w:eastAsia="zh-CN"/>
              </w:rPr>
              <w:t>创建</w:t>
            </w:r>
            <w:r>
              <w:rPr>
                <w:rFonts w:hint="default" w:ascii="Times New Roman" w:hAnsi="Times New Roman" w:eastAsia="方正仿宋_GBK" w:cs="Times New Roman"/>
                <w:sz w:val="21"/>
                <w:szCs w:val="21"/>
              </w:rPr>
              <w:t>世界级旅游度假区应充分纳入全区</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十四五</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 xml:space="preserve"> 规划和2035年远景目标。</w:t>
            </w:r>
          </w:p>
        </w:tc>
      </w:tr>
      <w:tr w14:paraId="498E3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179" w:type="dxa"/>
            <w:vMerge w:val="continue"/>
            <w:shd w:val="clear" w:color="auto" w:fill="auto"/>
            <w:vAlign w:val="center"/>
          </w:tcPr>
          <w:p w14:paraId="59414023">
            <w:pPr>
              <w:pStyle w:val="55"/>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1"/>
                <w:szCs w:val="21"/>
              </w:rPr>
            </w:pPr>
          </w:p>
        </w:tc>
        <w:tc>
          <w:tcPr>
            <w:tcW w:w="11586" w:type="dxa"/>
            <w:shd w:val="clear" w:color="auto" w:fill="auto"/>
            <w:vAlign w:val="center"/>
          </w:tcPr>
          <w:p w14:paraId="3453715F">
            <w:pPr>
              <w:pStyle w:val="55"/>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xml:space="preserve">20. </w:t>
            </w:r>
            <w:r>
              <w:rPr>
                <w:rFonts w:hint="eastAsia" w:ascii="Times New Roman" w:hAnsi="Times New Roman" w:eastAsia="方正仿宋_GBK" w:cs="Times New Roman"/>
                <w:sz w:val="21"/>
                <w:szCs w:val="21"/>
                <w:lang w:val="en-US" w:eastAsia="zh-CN"/>
              </w:rPr>
              <w:t>强化</w:t>
            </w:r>
            <w:r>
              <w:rPr>
                <w:rFonts w:hint="default" w:ascii="Times New Roman" w:hAnsi="Times New Roman" w:eastAsia="方正仿宋_GBK" w:cs="Times New Roman"/>
                <w:sz w:val="21"/>
                <w:szCs w:val="21"/>
              </w:rPr>
              <w:t>生态环境</w:t>
            </w:r>
            <w:r>
              <w:rPr>
                <w:rFonts w:hint="eastAsia" w:ascii="Times New Roman" w:hAnsi="Times New Roman" w:eastAsia="方正仿宋_GBK" w:cs="Times New Roman"/>
                <w:sz w:val="21"/>
                <w:szCs w:val="21"/>
                <w:lang w:val="en-US" w:eastAsia="zh-CN"/>
              </w:rPr>
              <w:t>整治</w:t>
            </w:r>
            <w:r>
              <w:rPr>
                <w:rFonts w:hint="default" w:ascii="Times New Roman" w:hAnsi="Times New Roman" w:eastAsia="方正仿宋_GBK" w:cs="Times New Roman"/>
                <w:sz w:val="21"/>
                <w:szCs w:val="21"/>
              </w:rPr>
              <w:t>。空气、噪音、土壤、地表水等质量达到相应国家标准要求。具有丰富的生态资源，</w:t>
            </w:r>
            <w:r>
              <w:rPr>
                <w:rFonts w:hint="eastAsia" w:ascii="Times New Roman" w:hAnsi="Times New Roman" w:eastAsia="方正仿宋_GBK" w:cs="Times New Roman"/>
                <w:sz w:val="21"/>
                <w:szCs w:val="21"/>
                <w:lang w:val="en-US" w:eastAsia="zh-CN"/>
              </w:rPr>
              <w:t>提高</w:t>
            </w:r>
            <w:r>
              <w:rPr>
                <w:rFonts w:hint="default" w:ascii="Times New Roman" w:hAnsi="Times New Roman" w:eastAsia="方正仿宋_GBK" w:cs="Times New Roman"/>
                <w:sz w:val="21"/>
                <w:szCs w:val="21"/>
              </w:rPr>
              <w:t>森林覆盖率和建成区绿化覆盖率。</w:t>
            </w:r>
          </w:p>
        </w:tc>
      </w:tr>
      <w:tr w14:paraId="0EBEC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179" w:type="dxa"/>
            <w:vMerge w:val="restart"/>
            <w:shd w:val="clear" w:color="auto" w:fill="auto"/>
            <w:vAlign w:val="center"/>
          </w:tcPr>
          <w:p w14:paraId="5339A5E0">
            <w:pPr>
              <w:pStyle w:val="55"/>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产品供给</w:t>
            </w:r>
          </w:p>
        </w:tc>
        <w:tc>
          <w:tcPr>
            <w:tcW w:w="11586" w:type="dxa"/>
            <w:shd w:val="clear" w:color="auto" w:fill="auto"/>
            <w:vAlign w:val="center"/>
          </w:tcPr>
          <w:p w14:paraId="45F217CC">
            <w:pPr>
              <w:pStyle w:val="55"/>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21. 扩大核心度假产品的集群化发展。拓展国际医疗疗养、国际研学等度假产品的开发建设，与文化遗产、主题娱乐、精品演艺、商务会展、城市休闲、体育运动、生态旅游、乡村旅游、医养康养等深度融合，打造文化特色鲜明、旅游体验一流、综合效益显著、具有全球吸引力的核心度假产品。</w:t>
            </w:r>
          </w:p>
        </w:tc>
      </w:tr>
      <w:tr w14:paraId="28CE5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179" w:type="dxa"/>
            <w:vMerge w:val="continue"/>
            <w:shd w:val="clear" w:color="auto" w:fill="auto"/>
            <w:vAlign w:val="center"/>
          </w:tcPr>
          <w:p w14:paraId="5A0BB727">
            <w:pPr>
              <w:pStyle w:val="55"/>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1"/>
                <w:szCs w:val="21"/>
              </w:rPr>
            </w:pPr>
          </w:p>
        </w:tc>
        <w:tc>
          <w:tcPr>
            <w:tcW w:w="11586" w:type="dxa"/>
            <w:shd w:val="clear" w:color="auto" w:fill="auto"/>
            <w:vAlign w:val="center"/>
          </w:tcPr>
          <w:p w14:paraId="5ED6FFAE">
            <w:pPr>
              <w:pStyle w:val="55"/>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22. 编制仙女山度假区文化和旅游融合发展规划。谋划仙女山度假区文旅融合发展总体思路，展现仙女山的生态与文化魅力。</w:t>
            </w:r>
          </w:p>
        </w:tc>
      </w:tr>
      <w:tr w14:paraId="5A462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3" w:hRule="atLeast"/>
          <w:jc w:val="center"/>
        </w:trPr>
        <w:tc>
          <w:tcPr>
            <w:tcW w:w="1179" w:type="dxa"/>
            <w:vMerge w:val="continue"/>
            <w:shd w:val="clear" w:color="auto" w:fill="auto"/>
            <w:vAlign w:val="center"/>
          </w:tcPr>
          <w:p w14:paraId="01F5FC74">
            <w:pPr>
              <w:pStyle w:val="55"/>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1"/>
                <w:szCs w:val="21"/>
              </w:rPr>
            </w:pPr>
          </w:p>
        </w:tc>
        <w:tc>
          <w:tcPr>
            <w:tcW w:w="11586" w:type="dxa"/>
            <w:shd w:val="clear" w:color="auto" w:fill="auto"/>
            <w:vAlign w:val="center"/>
          </w:tcPr>
          <w:p w14:paraId="501C3ABC">
            <w:pPr>
              <w:pStyle w:val="55"/>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23. 促进旅游度假与文创、体育运动等产业的融合发展。以体育设施为载体，推动体育运动与旅游度假设施、文化娱乐设施的综合开发，打造兼具运动休闲、文化娱乐、健康锻炼的运动度假产品，如仙女山国际马拉松大赛、国际山地户外运动公开赛等。</w:t>
            </w:r>
          </w:p>
        </w:tc>
      </w:tr>
      <w:tr w14:paraId="3E94B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3" w:hRule="atLeast"/>
          <w:jc w:val="center"/>
        </w:trPr>
        <w:tc>
          <w:tcPr>
            <w:tcW w:w="1179" w:type="dxa"/>
            <w:vMerge w:val="continue"/>
            <w:shd w:val="clear" w:color="auto" w:fill="auto"/>
            <w:vAlign w:val="center"/>
          </w:tcPr>
          <w:p w14:paraId="2A9BBBBC">
            <w:pPr>
              <w:pStyle w:val="55"/>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1"/>
                <w:szCs w:val="21"/>
              </w:rPr>
            </w:pPr>
          </w:p>
        </w:tc>
        <w:tc>
          <w:tcPr>
            <w:tcW w:w="11586" w:type="dxa"/>
            <w:shd w:val="clear" w:color="auto" w:fill="auto"/>
            <w:vAlign w:val="center"/>
          </w:tcPr>
          <w:p w14:paraId="2223F291">
            <w:pPr>
              <w:pStyle w:val="55"/>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24. 提升</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印象武隆</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精品文化旅游演艺产品</w:t>
            </w:r>
            <w:r>
              <w:rPr>
                <w:rFonts w:hint="eastAsia" w:ascii="Times New Roman" w:hAnsi="Times New Roman" w:eastAsia="方正仿宋_GBK" w:cs="Times New Roman"/>
                <w:sz w:val="21"/>
                <w:szCs w:val="21"/>
                <w:lang w:val="en-US" w:eastAsia="zh-CN"/>
              </w:rPr>
              <w:t>质量</w:t>
            </w:r>
            <w:r>
              <w:rPr>
                <w:rFonts w:hint="default" w:ascii="Times New Roman" w:hAnsi="Times New Roman" w:eastAsia="方正仿宋_GBK" w:cs="Times New Roman"/>
                <w:sz w:val="21"/>
                <w:szCs w:val="21"/>
              </w:rPr>
              <w:t>。开拓仙女山历史文化资源的活化利用典范、文化旅游精品的展示和体验平台。</w:t>
            </w:r>
          </w:p>
        </w:tc>
      </w:tr>
      <w:tr w14:paraId="5C244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179" w:type="dxa"/>
            <w:vMerge w:val="continue"/>
            <w:shd w:val="clear" w:color="auto" w:fill="auto"/>
            <w:vAlign w:val="center"/>
          </w:tcPr>
          <w:p w14:paraId="47C46B63">
            <w:pPr>
              <w:pStyle w:val="55"/>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1"/>
                <w:szCs w:val="21"/>
              </w:rPr>
            </w:pPr>
          </w:p>
        </w:tc>
        <w:tc>
          <w:tcPr>
            <w:tcW w:w="11586" w:type="dxa"/>
            <w:shd w:val="clear" w:color="auto" w:fill="auto"/>
            <w:vAlign w:val="center"/>
          </w:tcPr>
          <w:p w14:paraId="5E76BF34">
            <w:pPr>
              <w:pStyle w:val="55"/>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25. 建设一批的博物馆、图书馆和美术馆等公共文化服务产品。</w:t>
            </w:r>
          </w:p>
        </w:tc>
      </w:tr>
      <w:tr w14:paraId="146FD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179" w:type="dxa"/>
            <w:vMerge w:val="restart"/>
            <w:shd w:val="clear" w:color="auto" w:fill="auto"/>
            <w:vAlign w:val="center"/>
          </w:tcPr>
          <w:p w14:paraId="33E8BA62">
            <w:pPr>
              <w:pStyle w:val="55"/>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产品供给</w:t>
            </w:r>
          </w:p>
        </w:tc>
        <w:tc>
          <w:tcPr>
            <w:tcW w:w="11586" w:type="dxa"/>
            <w:shd w:val="clear" w:color="auto" w:fill="auto"/>
            <w:vAlign w:val="center"/>
          </w:tcPr>
          <w:p w14:paraId="43B44DEC">
            <w:pPr>
              <w:pStyle w:val="55"/>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26. 开展餐饮资源普查。形成展现历史文化、民族文化、红色文化的主题文化餐饮。</w:t>
            </w:r>
          </w:p>
        </w:tc>
      </w:tr>
      <w:tr w14:paraId="3FBDD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179" w:type="dxa"/>
            <w:vMerge w:val="continue"/>
            <w:shd w:val="clear" w:color="auto" w:fill="auto"/>
            <w:vAlign w:val="center"/>
          </w:tcPr>
          <w:p w14:paraId="4C88EBD9">
            <w:pPr>
              <w:pStyle w:val="55"/>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1"/>
                <w:szCs w:val="21"/>
              </w:rPr>
            </w:pPr>
          </w:p>
        </w:tc>
        <w:tc>
          <w:tcPr>
            <w:tcW w:w="11586" w:type="dxa"/>
            <w:shd w:val="clear" w:color="auto" w:fill="auto"/>
            <w:vAlign w:val="center"/>
          </w:tcPr>
          <w:p w14:paraId="27A79CBB">
            <w:pPr>
              <w:pStyle w:val="55"/>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27. 打造一批旅游休闲街区。打造创新能力强、业态组合丰富、文旅融合水平高，旅游服务好的旅游餐饮、住宿和购物集群。推动餐饮与古建筑、传统民居、非遗、演艺、节庆等文化产品融合，形成文化餐饮场景。推动餐饮与文化、购物、亲子、娱乐、健身、研学等休闲产业融合发展，形成文化特色鲜明的旅游休闲街区。</w:t>
            </w:r>
          </w:p>
        </w:tc>
      </w:tr>
      <w:tr w14:paraId="15BE7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179" w:type="dxa"/>
            <w:vMerge w:val="continue"/>
            <w:shd w:val="clear" w:color="auto" w:fill="auto"/>
            <w:vAlign w:val="center"/>
          </w:tcPr>
          <w:p w14:paraId="6FC5422F">
            <w:pPr>
              <w:pStyle w:val="55"/>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1"/>
                <w:szCs w:val="21"/>
              </w:rPr>
            </w:pPr>
          </w:p>
        </w:tc>
        <w:tc>
          <w:tcPr>
            <w:tcW w:w="11586" w:type="dxa"/>
            <w:shd w:val="clear" w:color="auto" w:fill="auto"/>
            <w:vAlign w:val="center"/>
          </w:tcPr>
          <w:p w14:paraId="0C333EB7">
            <w:pPr>
              <w:pStyle w:val="55"/>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28. 建立住宿业体系。建立层次分明、结构齐备、类型多样、布局合理的旅游住宿业体系，包括星级饭店、品牌度假酒店、精品旅游民宿等多种类型，住宿规模、服务质量、设施水平、产品类型充分满足度假旅游需求。</w:t>
            </w:r>
          </w:p>
        </w:tc>
      </w:tr>
      <w:tr w14:paraId="0D770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179" w:type="dxa"/>
            <w:vMerge w:val="continue"/>
            <w:shd w:val="clear" w:color="auto" w:fill="auto"/>
            <w:vAlign w:val="center"/>
          </w:tcPr>
          <w:p w14:paraId="6A98A293">
            <w:pPr>
              <w:pStyle w:val="55"/>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1"/>
                <w:szCs w:val="21"/>
              </w:rPr>
            </w:pPr>
          </w:p>
        </w:tc>
        <w:tc>
          <w:tcPr>
            <w:tcW w:w="11586" w:type="dxa"/>
            <w:shd w:val="clear" w:color="auto" w:fill="auto"/>
            <w:vAlign w:val="center"/>
          </w:tcPr>
          <w:p w14:paraId="3303AF96">
            <w:pPr>
              <w:pStyle w:val="55"/>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6"/>
                <w:sz w:val="21"/>
                <w:szCs w:val="21"/>
              </w:rPr>
              <w:t>29. 建成特色鲜明的旅游购物综合体。重点培育知名品牌首店、旗舰店和体验店等业态。探索推进免税购物，实现离境退税和免税购物便利化。</w:t>
            </w:r>
          </w:p>
        </w:tc>
      </w:tr>
      <w:tr w14:paraId="486B6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179" w:type="dxa"/>
            <w:vMerge w:val="restart"/>
            <w:shd w:val="clear" w:color="auto" w:fill="auto"/>
            <w:vAlign w:val="center"/>
          </w:tcPr>
          <w:p w14:paraId="3F45747A">
            <w:pPr>
              <w:pStyle w:val="55"/>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旅游市场</w:t>
            </w:r>
          </w:p>
        </w:tc>
        <w:tc>
          <w:tcPr>
            <w:tcW w:w="11586" w:type="dxa"/>
            <w:shd w:val="clear" w:color="auto" w:fill="auto"/>
            <w:vAlign w:val="center"/>
          </w:tcPr>
          <w:p w14:paraId="2B384EF2">
            <w:pPr>
              <w:pStyle w:val="55"/>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30. 充分发挥国家驻外机构</w:t>
            </w:r>
            <w:r>
              <w:rPr>
                <w:rFonts w:hint="eastAsia" w:ascii="Times New Roman" w:hAnsi="Times New Roman" w:eastAsia="方正仿宋_GBK" w:cs="Times New Roman"/>
                <w:sz w:val="21"/>
                <w:szCs w:val="21"/>
                <w:lang w:val="en-US" w:eastAsia="zh-CN"/>
              </w:rPr>
              <w:t>作用</w:t>
            </w:r>
            <w:r>
              <w:rPr>
                <w:rFonts w:hint="default" w:ascii="Times New Roman" w:hAnsi="Times New Roman" w:eastAsia="方正仿宋_GBK" w:cs="Times New Roman"/>
                <w:sz w:val="21"/>
                <w:szCs w:val="21"/>
              </w:rPr>
              <w:t>。充分利用国家大使馆、驻外办事处、海外中国文化中心、孔子学院等海外机构的平台作用，推介仙女山旅游度假区。</w:t>
            </w:r>
          </w:p>
        </w:tc>
      </w:tr>
      <w:tr w14:paraId="0DFA7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179" w:type="dxa"/>
            <w:vMerge w:val="continue"/>
            <w:shd w:val="clear" w:color="auto" w:fill="auto"/>
            <w:vAlign w:val="center"/>
          </w:tcPr>
          <w:p w14:paraId="5FA8DE8D">
            <w:pPr>
              <w:pStyle w:val="55"/>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1"/>
                <w:szCs w:val="21"/>
              </w:rPr>
            </w:pPr>
          </w:p>
        </w:tc>
        <w:tc>
          <w:tcPr>
            <w:tcW w:w="11586" w:type="dxa"/>
            <w:shd w:val="clear" w:color="auto" w:fill="auto"/>
            <w:vAlign w:val="center"/>
          </w:tcPr>
          <w:p w14:paraId="42B36250">
            <w:pPr>
              <w:pStyle w:val="55"/>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31. 依托国际平台展示形象。依托联合国教科文组织、世界旅游组织等各类国际平台讲述武隆故事、传播重庆声音</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展示中国形象。</w:t>
            </w:r>
          </w:p>
        </w:tc>
      </w:tr>
      <w:tr w14:paraId="3749D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179" w:type="dxa"/>
            <w:vMerge w:val="continue"/>
            <w:shd w:val="clear" w:color="auto" w:fill="auto"/>
            <w:vAlign w:val="center"/>
          </w:tcPr>
          <w:p w14:paraId="0EAB3F13">
            <w:pPr>
              <w:pStyle w:val="55"/>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1"/>
                <w:szCs w:val="21"/>
              </w:rPr>
            </w:pPr>
          </w:p>
        </w:tc>
        <w:tc>
          <w:tcPr>
            <w:tcW w:w="11586" w:type="dxa"/>
            <w:shd w:val="clear" w:color="auto" w:fill="auto"/>
            <w:vAlign w:val="center"/>
          </w:tcPr>
          <w:p w14:paraId="348125C8">
            <w:pPr>
              <w:pStyle w:val="55"/>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32. 加强国际合作与交流。借助国际行业组织、驻外办事机构、海外推广机构、境外友好城市和国际旅游企业集团，策划举办旅游度假区系列主题推广活动，加强国际旅游合作与交流。</w:t>
            </w:r>
          </w:p>
        </w:tc>
      </w:tr>
      <w:tr w14:paraId="3609A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179" w:type="dxa"/>
            <w:vMerge w:val="continue"/>
            <w:shd w:val="clear" w:color="auto" w:fill="auto"/>
            <w:vAlign w:val="center"/>
          </w:tcPr>
          <w:p w14:paraId="0052E6EC">
            <w:pPr>
              <w:pStyle w:val="55"/>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1"/>
                <w:szCs w:val="21"/>
              </w:rPr>
            </w:pPr>
          </w:p>
        </w:tc>
        <w:tc>
          <w:tcPr>
            <w:tcW w:w="11586" w:type="dxa"/>
            <w:shd w:val="clear" w:color="auto" w:fill="auto"/>
            <w:vAlign w:val="center"/>
          </w:tcPr>
          <w:p w14:paraId="53FA7FA5">
            <w:pPr>
              <w:pStyle w:val="55"/>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33. 建立健全国际营销机制。健全专业化、市场化、国际化的海外市场营销机制。构建覆盖全媒体、宽渠道的国际旅游推广营销网络。充分利用中外主流媒体、网络媒体、新兴媒体、影视作品等载体，积极依托国际展会、节事、论坛等平台，全方位、立体化宣传展示仙女山旅游度假区形象。</w:t>
            </w:r>
          </w:p>
        </w:tc>
      </w:tr>
      <w:tr w14:paraId="2F7A4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179" w:type="dxa"/>
            <w:vMerge w:val="continue"/>
            <w:shd w:val="clear" w:color="auto" w:fill="auto"/>
            <w:vAlign w:val="center"/>
          </w:tcPr>
          <w:p w14:paraId="1BBB2223">
            <w:pPr>
              <w:pStyle w:val="55"/>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1"/>
                <w:szCs w:val="21"/>
              </w:rPr>
            </w:pPr>
          </w:p>
        </w:tc>
        <w:tc>
          <w:tcPr>
            <w:tcW w:w="11586" w:type="dxa"/>
            <w:shd w:val="clear" w:color="auto" w:fill="auto"/>
            <w:vAlign w:val="center"/>
          </w:tcPr>
          <w:p w14:paraId="580C31EA">
            <w:pPr>
              <w:pStyle w:val="55"/>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34. 参与全球度假区管理研究和政策规划。打造中外智库高端对话交流机制，推动仙女山度假区与中外智库合作研究，积极参与国际学术组织和国际科学计划，深入参与全球度假区管理研究和政策规划。</w:t>
            </w:r>
          </w:p>
        </w:tc>
      </w:tr>
      <w:tr w14:paraId="30F49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0" w:hRule="atLeast"/>
          <w:jc w:val="center"/>
        </w:trPr>
        <w:tc>
          <w:tcPr>
            <w:tcW w:w="1179" w:type="dxa"/>
            <w:vMerge w:val="restart"/>
            <w:shd w:val="clear" w:color="auto" w:fill="auto"/>
            <w:vAlign w:val="center"/>
          </w:tcPr>
          <w:p w14:paraId="560237B6">
            <w:pPr>
              <w:pStyle w:val="55"/>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综合治理</w:t>
            </w:r>
          </w:p>
        </w:tc>
        <w:tc>
          <w:tcPr>
            <w:tcW w:w="11586" w:type="dxa"/>
            <w:shd w:val="clear" w:color="auto" w:fill="auto"/>
            <w:vAlign w:val="center"/>
          </w:tcPr>
          <w:p w14:paraId="75F494C5">
            <w:pPr>
              <w:pStyle w:val="55"/>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35. 提供高质量公共文化服务。推动扩大博物馆、纪念馆、美术馆、科技馆等公共文化设施免费开放范围，探索推行夜间开放，为群众免费提供高质量公共文化服务。构建以公共图书馆、综合书城、特色书店、社区书店等为支撑的公共阅读服务体系。充分用好各级各类公共体育设施，发挥服务功能，丰富游客体育活动内容。</w:t>
            </w:r>
          </w:p>
        </w:tc>
      </w:tr>
      <w:tr w14:paraId="55EC4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179" w:type="dxa"/>
            <w:vMerge w:val="continue"/>
            <w:shd w:val="clear" w:color="auto" w:fill="auto"/>
            <w:vAlign w:val="center"/>
          </w:tcPr>
          <w:p w14:paraId="783E0F12">
            <w:pPr>
              <w:pStyle w:val="55"/>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1"/>
                <w:szCs w:val="21"/>
              </w:rPr>
            </w:pPr>
          </w:p>
        </w:tc>
        <w:tc>
          <w:tcPr>
            <w:tcW w:w="11586" w:type="dxa"/>
            <w:shd w:val="clear" w:color="auto" w:fill="auto"/>
            <w:vAlign w:val="center"/>
          </w:tcPr>
          <w:p w14:paraId="3B63215A">
            <w:pPr>
              <w:pStyle w:val="55"/>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36. 旅游管理国际化。加快建立与国际通行规则相衔接的旅游度假区管理体制，推动更多企业开展国际标准化组织 （ ISO ） 质量和环境管理体系认证，提升企业管理水平。系统提升旅游设施和旅游要素的国际化、标准化、信息化水平。强化对度假区景区、酒店、民宿、餐饮标准化管理。</w:t>
            </w:r>
          </w:p>
        </w:tc>
      </w:tr>
      <w:tr w14:paraId="727B4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15" w:hRule="atLeast"/>
          <w:jc w:val="center"/>
        </w:trPr>
        <w:tc>
          <w:tcPr>
            <w:tcW w:w="1179" w:type="dxa"/>
            <w:vMerge w:val="continue"/>
            <w:shd w:val="clear" w:color="auto" w:fill="auto"/>
            <w:vAlign w:val="center"/>
          </w:tcPr>
          <w:p w14:paraId="5A1B1495">
            <w:pPr>
              <w:pStyle w:val="55"/>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1"/>
                <w:szCs w:val="21"/>
              </w:rPr>
            </w:pPr>
          </w:p>
        </w:tc>
        <w:tc>
          <w:tcPr>
            <w:tcW w:w="11586" w:type="dxa"/>
            <w:shd w:val="clear" w:color="auto" w:fill="auto"/>
            <w:vAlign w:val="center"/>
          </w:tcPr>
          <w:p w14:paraId="1172C8B4">
            <w:pPr>
              <w:pStyle w:val="55"/>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37. 旅游服务标准化。修订和制定与旅游度假区相关的政策法规，引导、支持、规范旅游度假区持续健康发展。推进世界级旅游度假区标准化建设和国际质量认证衔接。提升旅游从业人员服务水平，从业人员素质国际化。</w:t>
            </w:r>
          </w:p>
        </w:tc>
      </w:tr>
      <w:tr w14:paraId="44299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3" w:hRule="atLeast"/>
          <w:jc w:val="center"/>
        </w:trPr>
        <w:tc>
          <w:tcPr>
            <w:tcW w:w="1179" w:type="dxa"/>
            <w:vMerge w:val="restart"/>
            <w:shd w:val="clear" w:color="auto" w:fill="auto"/>
            <w:vAlign w:val="center"/>
          </w:tcPr>
          <w:p w14:paraId="5E21450D">
            <w:pPr>
              <w:pStyle w:val="55"/>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综合治理</w:t>
            </w:r>
          </w:p>
        </w:tc>
        <w:tc>
          <w:tcPr>
            <w:tcW w:w="11586" w:type="dxa"/>
            <w:shd w:val="clear" w:color="auto" w:fill="auto"/>
            <w:vAlign w:val="center"/>
          </w:tcPr>
          <w:p w14:paraId="15453EA5">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38. 公共服务便利化。完善住院费用异地直接结算，开展异地就医门</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急</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诊医疗费用直接结算试点工作；开展养老服务补贴异地结算试点工作；给予外来游客享受公共服务的市民待遇。</w:t>
            </w:r>
          </w:p>
        </w:tc>
      </w:tr>
      <w:tr w14:paraId="4F86D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179" w:type="dxa"/>
            <w:vMerge w:val="continue"/>
            <w:shd w:val="clear" w:color="auto" w:fill="auto"/>
            <w:vAlign w:val="center"/>
          </w:tcPr>
          <w:p w14:paraId="00AFEAF1">
            <w:pPr>
              <w:pStyle w:val="55"/>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1"/>
                <w:szCs w:val="21"/>
              </w:rPr>
            </w:pPr>
          </w:p>
        </w:tc>
        <w:tc>
          <w:tcPr>
            <w:tcW w:w="11586" w:type="dxa"/>
            <w:shd w:val="clear" w:color="auto" w:fill="auto"/>
            <w:vAlign w:val="center"/>
          </w:tcPr>
          <w:p w14:paraId="2FF8D257">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39. 旅游服务惠民化。为旅游者、旅居者和本地居民提供充足的公共休闲空间；</w:t>
            </w:r>
            <w:r>
              <w:rPr>
                <w:rFonts w:hint="eastAsia" w:ascii="Times New Roman" w:hAnsi="Times New Roman" w:eastAsia="方正仿宋_GBK" w:cs="Times New Roman"/>
                <w:sz w:val="21"/>
                <w:szCs w:val="21"/>
                <w:lang w:val="en-US" w:eastAsia="zh-CN"/>
              </w:rPr>
              <w:t>提</w:t>
            </w:r>
            <w:r>
              <w:rPr>
                <w:rFonts w:hint="default" w:ascii="Times New Roman" w:hAnsi="Times New Roman" w:eastAsia="方正仿宋_GBK" w:cs="Times New Roman"/>
                <w:sz w:val="21"/>
                <w:szCs w:val="21"/>
              </w:rPr>
              <w:t>高的</w:t>
            </w:r>
            <w:bookmarkStart w:id="114" w:name="_GoBack"/>
            <w:bookmarkEnd w:id="114"/>
            <w:r>
              <w:rPr>
                <w:rFonts w:hint="default" w:ascii="Times New Roman" w:hAnsi="Times New Roman" w:eastAsia="方正仿宋_GBK" w:cs="Times New Roman"/>
                <w:sz w:val="21"/>
                <w:szCs w:val="21"/>
              </w:rPr>
              <w:t>旅游厕所的建设管理水平；实现无线网络全覆盖；建立旅游气象信息服务共享发布平台，开展旅游度假区精准气象服务。</w:t>
            </w:r>
          </w:p>
        </w:tc>
      </w:tr>
      <w:tr w14:paraId="6C288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179" w:type="dxa"/>
            <w:vMerge w:val="continue"/>
            <w:shd w:val="clear" w:color="auto" w:fill="auto"/>
            <w:vAlign w:val="center"/>
          </w:tcPr>
          <w:p w14:paraId="02F4FEA5">
            <w:pPr>
              <w:pStyle w:val="55"/>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1"/>
                <w:szCs w:val="21"/>
              </w:rPr>
            </w:pPr>
          </w:p>
        </w:tc>
        <w:tc>
          <w:tcPr>
            <w:tcW w:w="11586" w:type="dxa"/>
            <w:shd w:val="clear" w:color="auto" w:fill="auto"/>
            <w:vAlign w:val="center"/>
          </w:tcPr>
          <w:p w14:paraId="72C94E18">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40. 入境旅游便利化。对接国际旅游市场规则和通行标准，优化签证申请流程；完善外国人过境免签政策，进一步优化外国人过境 144 小时免签政策，放宽过境人员活动范围限制，实现境外旅游者入境便利化；解决境外旅游者在接受医疗、养老、教育、文化等公共服务时存在问题，实现境外旅游者生活便利化。</w:t>
            </w:r>
          </w:p>
        </w:tc>
      </w:tr>
      <w:tr w14:paraId="15F4F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179" w:type="dxa"/>
            <w:vMerge w:val="continue"/>
            <w:shd w:val="clear" w:color="auto" w:fill="auto"/>
            <w:vAlign w:val="center"/>
          </w:tcPr>
          <w:p w14:paraId="1E952035">
            <w:pPr>
              <w:pStyle w:val="55"/>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1"/>
                <w:szCs w:val="21"/>
              </w:rPr>
            </w:pPr>
          </w:p>
        </w:tc>
        <w:tc>
          <w:tcPr>
            <w:tcW w:w="11586" w:type="dxa"/>
            <w:shd w:val="clear" w:color="auto" w:fill="auto"/>
            <w:vAlign w:val="center"/>
          </w:tcPr>
          <w:p w14:paraId="2599E91F">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rPr>
              <w:t>41. 服务环境国际化。根据客源市场情况</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旅游咨询、线上平台、 公共交通、标识标牌、核心产品提供多语种服务</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建成国际化的旅游服务环境</w:t>
            </w:r>
            <w:r>
              <w:rPr>
                <w:rFonts w:hint="eastAsia" w:ascii="Times New Roman" w:hAnsi="Times New Roman" w:eastAsia="方正仿宋_GBK" w:cs="Times New Roman"/>
                <w:sz w:val="21"/>
                <w:szCs w:val="21"/>
                <w:lang w:eastAsia="zh-CN"/>
              </w:rPr>
              <w:t>。</w:t>
            </w:r>
          </w:p>
        </w:tc>
      </w:tr>
      <w:tr w14:paraId="1645D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179" w:type="dxa"/>
            <w:vMerge w:val="continue"/>
            <w:shd w:val="clear" w:color="auto" w:fill="auto"/>
            <w:vAlign w:val="center"/>
          </w:tcPr>
          <w:p w14:paraId="705ADFAE">
            <w:pPr>
              <w:pStyle w:val="55"/>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1"/>
                <w:szCs w:val="21"/>
              </w:rPr>
            </w:pPr>
          </w:p>
        </w:tc>
        <w:tc>
          <w:tcPr>
            <w:tcW w:w="11586" w:type="dxa"/>
            <w:shd w:val="clear" w:color="auto" w:fill="auto"/>
            <w:vAlign w:val="center"/>
          </w:tcPr>
          <w:p w14:paraId="0F380428">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42. 旅游支付便捷化。促进仙女山旅游度假区消费支付的便捷化；</w:t>
            </w:r>
            <w:r>
              <w:rPr>
                <w:rFonts w:hint="eastAsia" w:ascii="Times New Roman" w:hAnsi="Times New Roman" w:eastAsia="方正仿宋_GBK" w:cs="Times New Roman"/>
                <w:sz w:val="21"/>
                <w:szCs w:val="21"/>
                <w:lang w:val="en-US" w:eastAsia="zh-CN"/>
              </w:rPr>
              <w:t>扩</w:t>
            </w:r>
            <w:r>
              <w:rPr>
                <w:rFonts w:hint="default" w:ascii="Times New Roman" w:hAnsi="Times New Roman" w:eastAsia="方正仿宋_GBK" w:cs="Times New Roman"/>
                <w:sz w:val="21"/>
                <w:szCs w:val="21"/>
              </w:rPr>
              <w:t>大外币兑换服务范围和</w:t>
            </w:r>
            <w:r>
              <w:rPr>
                <w:rFonts w:hint="eastAsia" w:ascii="Times New Roman" w:hAnsi="Times New Roman" w:eastAsia="方正仿宋_GBK" w:cs="Times New Roman"/>
                <w:sz w:val="21"/>
                <w:szCs w:val="21"/>
                <w:lang w:val="en-US" w:eastAsia="zh-CN"/>
              </w:rPr>
              <w:t>增加</w:t>
            </w:r>
            <w:r>
              <w:rPr>
                <w:rFonts w:hint="default" w:ascii="Times New Roman" w:hAnsi="Times New Roman" w:eastAsia="方正仿宋_GBK" w:cs="Times New Roman"/>
                <w:sz w:val="21"/>
                <w:szCs w:val="21"/>
              </w:rPr>
              <w:t>服务点数量。</w:t>
            </w:r>
          </w:p>
        </w:tc>
      </w:tr>
      <w:tr w14:paraId="41BA0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179" w:type="dxa"/>
            <w:vMerge w:val="continue"/>
            <w:shd w:val="clear" w:color="auto" w:fill="auto"/>
            <w:vAlign w:val="center"/>
          </w:tcPr>
          <w:p w14:paraId="395FB3DD">
            <w:pPr>
              <w:pStyle w:val="55"/>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1"/>
                <w:szCs w:val="21"/>
              </w:rPr>
            </w:pPr>
          </w:p>
        </w:tc>
        <w:tc>
          <w:tcPr>
            <w:tcW w:w="11586" w:type="dxa"/>
            <w:shd w:val="clear" w:color="auto" w:fill="auto"/>
            <w:vAlign w:val="center"/>
          </w:tcPr>
          <w:p w14:paraId="0B948E76">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43. 基础设施全面提升工程。全面推进仙女山度假区基础设施</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三年大会战</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工程，加强交旅融合发展，争取到2025年建成仙女山小火车风景线，同时加强市政基础设施及智慧型旅游度假区建设。</w:t>
            </w:r>
          </w:p>
        </w:tc>
      </w:tr>
      <w:tr w14:paraId="5F7C8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179" w:type="dxa"/>
            <w:vMerge w:val="continue"/>
            <w:shd w:val="clear" w:color="auto" w:fill="auto"/>
            <w:vAlign w:val="center"/>
          </w:tcPr>
          <w:p w14:paraId="55C72A7A">
            <w:pPr>
              <w:pStyle w:val="55"/>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1"/>
                <w:szCs w:val="21"/>
              </w:rPr>
            </w:pPr>
          </w:p>
        </w:tc>
        <w:tc>
          <w:tcPr>
            <w:tcW w:w="11586" w:type="dxa"/>
            <w:shd w:val="clear" w:color="auto" w:fill="auto"/>
            <w:vAlign w:val="center"/>
          </w:tcPr>
          <w:p w14:paraId="3E62C104">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44. 促进交通旅游融合发展。推进交通与旅游融合发展，实现旅游交通</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快进慢游</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；交通干线与旅游度假区衔接良好，公路沿线、服务区、高铁枢纽、客运枢纽、旅游码头的旅游服务功能完善；航空与旅游融合发展，旅游度假区的交通集散体系健全。</w:t>
            </w:r>
          </w:p>
        </w:tc>
      </w:tr>
      <w:tr w14:paraId="6D3D4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179" w:type="dxa"/>
            <w:vMerge w:val="continue"/>
            <w:shd w:val="clear" w:color="auto" w:fill="auto"/>
            <w:vAlign w:val="center"/>
          </w:tcPr>
          <w:p w14:paraId="35E8C8A4">
            <w:pPr>
              <w:pStyle w:val="55"/>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1"/>
                <w:szCs w:val="21"/>
              </w:rPr>
            </w:pPr>
          </w:p>
        </w:tc>
        <w:tc>
          <w:tcPr>
            <w:tcW w:w="11586" w:type="dxa"/>
            <w:shd w:val="clear" w:color="auto" w:fill="auto"/>
            <w:vAlign w:val="center"/>
          </w:tcPr>
          <w:p w14:paraId="142EFB7D">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45. 建成智慧型旅游度假区。通过移动应用端实时汇集和发布各类旅游和生活信息；</w:t>
            </w:r>
          </w:p>
        </w:tc>
      </w:tr>
      <w:tr w14:paraId="26D01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179" w:type="dxa"/>
            <w:vMerge w:val="continue"/>
            <w:shd w:val="clear" w:color="auto" w:fill="auto"/>
            <w:vAlign w:val="center"/>
          </w:tcPr>
          <w:p w14:paraId="2BB37A9B">
            <w:pPr>
              <w:pStyle w:val="55"/>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1"/>
                <w:szCs w:val="21"/>
              </w:rPr>
            </w:pPr>
          </w:p>
        </w:tc>
        <w:tc>
          <w:tcPr>
            <w:tcW w:w="11586" w:type="dxa"/>
            <w:shd w:val="clear" w:color="auto" w:fill="auto"/>
            <w:vAlign w:val="center"/>
          </w:tcPr>
          <w:p w14:paraId="7E0DB106">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46. 建成旅游产业运行监测项目。建立仙女山旅游度假区旅游产业信息资源库，实现旅游产业信息资源的有效整合和开发；依托仙女山旅游度假区服务中心建设产业运行监测中心，通过武隆旅游产业运行监测系统接入公安局、交通局等单位的涉旅信息资源，链接旅行社、导游、星级酒店、景区人流量监测、景区（点）评定管理等系统的数据资源，实现对度假区旅游24小时在线动态监测和突发事件及时预警处置。</w:t>
            </w:r>
          </w:p>
        </w:tc>
      </w:tr>
      <w:tr w14:paraId="6CE1C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3" w:hRule="atLeast"/>
          <w:jc w:val="center"/>
        </w:trPr>
        <w:tc>
          <w:tcPr>
            <w:tcW w:w="1179" w:type="dxa"/>
            <w:vMerge w:val="continue"/>
            <w:shd w:val="clear" w:color="auto" w:fill="auto"/>
            <w:vAlign w:val="center"/>
          </w:tcPr>
          <w:p w14:paraId="09821213">
            <w:pPr>
              <w:pStyle w:val="55"/>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1"/>
                <w:szCs w:val="21"/>
              </w:rPr>
            </w:pPr>
          </w:p>
        </w:tc>
        <w:tc>
          <w:tcPr>
            <w:tcW w:w="11586" w:type="dxa"/>
            <w:shd w:val="clear" w:color="auto" w:fill="auto"/>
            <w:vAlign w:val="center"/>
          </w:tcPr>
          <w:p w14:paraId="2AA00259">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47. 推进</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天眼工程</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建设。实现仙女山旅游度假区辖区主要道路、重要部位视频监控全覆盖，在治安防控、人口服务、信息宣传、矛盾纠纷调处等领域广泛应用，补齐社会治理的短板，助推度假区平安建设提档升级。</w:t>
            </w:r>
          </w:p>
        </w:tc>
      </w:tr>
      <w:tr w14:paraId="59396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3" w:hRule="atLeast"/>
          <w:jc w:val="center"/>
        </w:trPr>
        <w:tc>
          <w:tcPr>
            <w:tcW w:w="1179" w:type="dxa"/>
            <w:vMerge w:val="continue"/>
            <w:shd w:val="clear" w:color="auto" w:fill="auto"/>
            <w:vAlign w:val="center"/>
          </w:tcPr>
          <w:p w14:paraId="5037E209">
            <w:pPr>
              <w:pStyle w:val="55"/>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1"/>
                <w:szCs w:val="21"/>
              </w:rPr>
            </w:pPr>
          </w:p>
        </w:tc>
        <w:tc>
          <w:tcPr>
            <w:tcW w:w="11586" w:type="dxa"/>
            <w:shd w:val="clear" w:color="auto" w:fill="auto"/>
            <w:vAlign w:val="center"/>
          </w:tcPr>
          <w:p w14:paraId="5A438118">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48. 世界级旅游度假区领导小组。成立党委、政府主要领导牵头的世界级旅游度假区建设工作领导小组，形成推进世界级旅游度假区建设的领导</w:t>
            </w:r>
            <w:r>
              <w:rPr>
                <w:rFonts w:hint="eastAsia" w:ascii="Times New Roman" w:hAnsi="Times New Roman" w:eastAsia="方正仿宋_GBK" w:cs="Times New Roman"/>
                <w:sz w:val="21"/>
                <w:szCs w:val="21"/>
                <w:lang w:val="en-US" w:eastAsia="zh-CN"/>
              </w:rPr>
              <w:t>机</w:t>
            </w:r>
            <w:r>
              <w:rPr>
                <w:rFonts w:hint="default" w:ascii="Times New Roman" w:hAnsi="Times New Roman" w:eastAsia="方正仿宋_GBK" w:cs="Times New Roman"/>
                <w:sz w:val="21"/>
                <w:szCs w:val="21"/>
              </w:rPr>
              <w:t>制。</w:t>
            </w:r>
          </w:p>
        </w:tc>
      </w:tr>
      <w:tr w14:paraId="06905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179" w:type="dxa"/>
            <w:vMerge w:val="continue"/>
            <w:shd w:val="clear" w:color="auto" w:fill="auto"/>
            <w:vAlign w:val="center"/>
          </w:tcPr>
          <w:p w14:paraId="2C8A642F">
            <w:pPr>
              <w:pStyle w:val="55"/>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1"/>
                <w:szCs w:val="21"/>
              </w:rPr>
            </w:pPr>
          </w:p>
        </w:tc>
        <w:tc>
          <w:tcPr>
            <w:tcW w:w="11586" w:type="dxa"/>
            <w:shd w:val="clear" w:color="auto" w:fill="auto"/>
            <w:vAlign w:val="center"/>
          </w:tcPr>
          <w:p w14:paraId="25EF0C2E">
            <w:pPr>
              <w:pStyle w:val="55"/>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49. 加强规划设计。科学编制世界级旅游度假区建设规划，提出具体的建设目标、任务和措施，明确重点项目、建设内容和资金来源等安排。组织专家团队针对世界级旅游度假区建设规划开展咨询论证，结合国家战略需要和经济社会发展需求，对建设规划的科学性、可行性进行咨询论证，提出意见建议。</w:t>
            </w:r>
          </w:p>
        </w:tc>
      </w:tr>
      <w:tr w14:paraId="40DA6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3" w:hRule="atLeast"/>
          <w:jc w:val="center"/>
        </w:trPr>
        <w:tc>
          <w:tcPr>
            <w:tcW w:w="1179" w:type="dxa"/>
            <w:vMerge w:val="restart"/>
            <w:shd w:val="clear" w:color="auto" w:fill="auto"/>
            <w:vAlign w:val="center"/>
          </w:tcPr>
          <w:p w14:paraId="33E2D55A">
            <w:pPr>
              <w:pStyle w:val="55"/>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综合治理</w:t>
            </w:r>
          </w:p>
        </w:tc>
        <w:tc>
          <w:tcPr>
            <w:tcW w:w="11586" w:type="dxa"/>
            <w:shd w:val="clear" w:color="auto" w:fill="auto"/>
            <w:vAlign w:val="center"/>
          </w:tcPr>
          <w:p w14:paraId="16A67537">
            <w:pPr>
              <w:pStyle w:val="55"/>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50. 完善度假区安全管理。牢牢把握意识形态的领导权、主动权、话语权，落实意识形态工作责任制；完善安全生产工作机制。加大对旅游度假区隐患排查治理力度，提升安全生产水平，建立政府、企业、社会、游客共同参与的风险管理机制；整合旅游安全信息发布渠道，提升旅游安全预测预警水平，实现旅游安全相关信息的系统整合、精准推送；支持保险企业开发专门保险产品，整合政府、保险公司、旅游企业、公益组织等力量参与旅游应急救援工作，提升旅游者的自救和互救技能，增强世界级旅游度假区的突发公共事件应急处置能力。</w:t>
            </w:r>
          </w:p>
        </w:tc>
      </w:tr>
      <w:tr w14:paraId="6A756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179" w:type="dxa"/>
            <w:vMerge w:val="continue"/>
            <w:shd w:val="clear" w:color="auto" w:fill="auto"/>
            <w:vAlign w:val="center"/>
          </w:tcPr>
          <w:p w14:paraId="17D90D3D">
            <w:pPr>
              <w:pStyle w:val="55"/>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1"/>
                <w:szCs w:val="21"/>
              </w:rPr>
            </w:pPr>
          </w:p>
        </w:tc>
        <w:tc>
          <w:tcPr>
            <w:tcW w:w="11586" w:type="dxa"/>
            <w:shd w:val="clear" w:color="auto" w:fill="auto"/>
            <w:vAlign w:val="center"/>
          </w:tcPr>
          <w:p w14:paraId="606ABC38">
            <w:pPr>
              <w:pStyle w:val="55"/>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51. 健全服务质量保障体系。健全旅游服务的标准体系、监管体系、诚信体系、投诉体系，建立企业信誉等级评价、重大信息公告、消费投诉信息和违规记录公示制度。严厉打击扰乱旅游市场秩序的违法违规行为，完善旅游纠纷调解机制，切实维护旅游者合法权益。</w:t>
            </w:r>
          </w:p>
        </w:tc>
      </w:tr>
      <w:tr w14:paraId="7F0D9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179" w:type="dxa"/>
            <w:vMerge w:val="restart"/>
            <w:shd w:val="clear" w:color="auto" w:fill="auto"/>
            <w:vAlign w:val="center"/>
          </w:tcPr>
          <w:p w14:paraId="646D7D47">
            <w:pPr>
              <w:pStyle w:val="55"/>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发展潜力</w:t>
            </w:r>
          </w:p>
        </w:tc>
        <w:tc>
          <w:tcPr>
            <w:tcW w:w="11586" w:type="dxa"/>
            <w:shd w:val="clear" w:color="auto" w:fill="auto"/>
            <w:vAlign w:val="center"/>
          </w:tcPr>
          <w:p w14:paraId="6BD9BD2C">
            <w:pPr>
              <w:pStyle w:val="55"/>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52. 加快人才队伍建设。引进、培育和扩大旅游领军人才、旅游创意人才、旅游经营管理人才、旅游服务人才等队伍，形成旅游人才高地；建立与国际接轨的全球人才招聘制度和吸引外国高技术人才的管理制度，能为外国人才提供出入境、居留和永久居留便利。</w:t>
            </w:r>
          </w:p>
        </w:tc>
      </w:tr>
      <w:tr w14:paraId="750CD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3" w:hRule="atLeast"/>
          <w:jc w:val="center"/>
        </w:trPr>
        <w:tc>
          <w:tcPr>
            <w:tcW w:w="1179" w:type="dxa"/>
            <w:vMerge w:val="continue"/>
            <w:shd w:val="clear" w:color="auto" w:fill="auto"/>
            <w:vAlign w:val="center"/>
          </w:tcPr>
          <w:p w14:paraId="1F5DD1BA">
            <w:pPr>
              <w:pStyle w:val="55"/>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1"/>
                <w:szCs w:val="21"/>
              </w:rPr>
            </w:pPr>
          </w:p>
        </w:tc>
        <w:tc>
          <w:tcPr>
            <w:tcW w:w="11586" w:type="dxa"/>
            <w:shd w:val="clear" w:color="auto" w:fill="auto"/>
            <w:vAlign w:val="center"/>
          </w:tcPr>
          <w:p w14:paraId="62FD5EB6">
            <w:pPr>
              <w:pStyle w:val="55"/>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53. 启动高端智库建设。与权威科研机构、社会组织和国际组织建立合作，提高战略研究和决策咨询能力，在全球旅游度假市场提高影响力和话语权。</w:t>
            </w:r>
          </w:p>
        </w:tc>
      </w:tr>
      <w:tr w14:paraId="7E9C6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179" w:type="dxa"/>
            <w:vMerge w:val="continue"/>
            <w:shd w:val="clear" w:color="auto" w:fill="auto"/>
            <w:vAlign w:val="center"/>
          </w:tcPr>
          <w:p w14:paraId="07B60213">
            <w:pPr>
              <w:pStyle w:val="55"/>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1"/>
                <w:szCs w:val="21"/>
              </w:rPr>
            </w:pPr>
          </w:p>
        </w:tc>
        <w:tc>
          <w:tcPr>
            <w:tcW w:w="11586" w:type="dxa"/>
            <w:shd w:val="clear" w:color="auto" w:fill="auto"/>
            <w:vAlign w:val="center"/>
          </w:tcPr>
          <w:p w14:paraId="622E0E95">
            <w:pPr>
              <w:pStyle w:val="55"/>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54. 持续建设旅游大数据平台。建立覆盖旅游者、旅居者和本地居民的旅游动态数据收集分析系统，建立旅游监测预警报告机制，建立旅游知名度和游客满意度调查和评价机制。</w:t>
            </w:r>
          </w:p>
        </w:tc>
      </w:tr>
      <w:tr w14:paraId="2E5C7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179" w:type="dxa"/>
            <w:vMerge w:val="continue"/>
            <w:shd w:val="clear" w:color="auto" w:fill="auto"/>
            <w:vAlign w:val="center"/>
          </w:tcPr>
          <w:p w14:paraId="2AE97041">
            <w:pPr>
              <w:pStyle w:val="55"/>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1"/>
                <w:szCs w:val="21"/>
              </w:rPr>
            </w:pPr>
          </w:p>
        </w:tc>
        <w:tc>
          <w:tcPr>
            <w:tcW w:w="11586" w:type="dxa"/>
            <w:shd w:val="clear" w:color="auto" w:fill="auto"/>
            <w:vAlign w:val="center"/>
          </w:tcPr>
          <w:p w14:paraId="6CF0FF2F">
            <w:pPr>
              <w:pStyle w:val="55"/>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55. 打造一流的营商环境。开展营商环境评价，在开办企业、办理建筑许可、获得电力、获得用水用气、登记财产、获得信贷、执行合同、政府采购、招标投标、政务服务、知识产权创造保护运用、市场监管、包容普惠创新、办理破产、跨境贸易、纳税、保护投资者、劳动力市场监管等方面优化提升；深化</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放管服</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改革，推进</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证照分离</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和</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多证合一</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改革，有效降低企业制度性交易成本。</w:t>
            </w:r>
          </w:p>
        </w:tc>
      </w:tr>
      <w:tr w14:paraId="59C08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179" w:type="dxa"/>
            <w:vMerge w:val="continue"/>
            <w:shd w:val="clear" w:color="auto" w:fill="auto"/>
            <w:vAlign w:val="center"/>
          </w:tcPr>
          <w:p w14:paraId="361FB4DB">
            <w:pPr>
              <w:pStyle w:val="55"/>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1"/>
                <w:szCs w:val="21"/>
              </w:rPr>
            </w:pPr>
          </w:p>
        </w:tc>
        <w:tc>
          <w:tcPr>
            <w:tcW w:w="11586" w:type="dxa"/>
            <w:shd w:val="clear" w:color="auto" w:fill="auto"/>
            <w:vAlign w:val="center"/>
          </w:tcPr>
          <w:p w14:paraId="307CB1E2">
            <w:pPr>
              <w:pStyle w:val="55"/>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56. 完善旅游度假区政策体系。对新技术、新业态、新模式实施包容审慎监管。建立财政支持、社会融资和政府担保的金融支持体系，为仙女山世界级旅游度假区相关企业提供多元化的融资渠道；设立仙女山旅游度假区发展专项资金。发挥政府旅游发展专项资金引导和带动作用，积极吸引社会资本参与投资；争取仙女山世界级旅游度假区企业税收优惠政策。</w:t>
            </w:r>
          </w:p>
        </w:tc>
      </w:tr>
      <w:tr w14:paraId="1C225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179" w:type="dxa"/>
            <w:vMerge w:val="continue"/>
            <w:shd w:val="clear" w:color="auto" w:fill="auto"/>
            <w:vAlign w:val="center"/>
          </w:tcPr>
          <w:p w14:paraId="0194A06A">
            <w:pPr>
              <w:pStyle w:val="55"/>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1"/>
                <w:szCs w:val="21"/>
              </w:rPr>
            </w:pPr>
          </w:p>
        </w:tc>
        <w:tc>
          <w:tcPr>
            <w:tcW w:w="11586" w:type="dxa"/>
            <w:shd w:val="clear" w:color="auto" w:fill="auto"/>
            <w:vAlign w:val="center"/>
          </w:tcPr>
          <w:p w14:paraId="71F49965">
            <w:pPr>
              <w:pStyle w:val="55"/>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57. 保障旅游度假区用地需求。考虑世界级旅游度假区发展需要，在编制和调整国土空间规划时，优先保障旅游重点项目用地；争取旅游业发展用地支持政策。</w:t>
            </w:r>
          </w:p>
        </w:tc>
      </w:tr>
      <w:tr w14:paraId="4F842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179" w:type="dxa"/>
            <w:vMerge w:val="continue"/>
            <w:shd w:val="clear" w:color="auto" w:fill="auto"/>
            <w:vAlign w:val="center"/>
          </w:tcPr>
          <w:p w14:paraId="1CE2127F">
            <w:pPr>
              <w:pStyle w:val="55"/>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1"/>
                <w:szCs w:val="21"/>
              </w:rPr>
            </w:pPr>
          </w:p>
        </w:tc>
        <w:tc>
          <w:tcPr>
            <w:tcW w:w="11586" w:type="dxa"/>
            <w:shd w:val="clear" w:color="auto" w:fill="auto"/>
            <w:vAlign w:val="center"/>
          </w:tcPr>
          <w:p w14:paraId="59DDDA65">
            <w:pPr>
              <w:pStyle w:val="55"/>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58. 构建绿色产业发展模式。形成绿色生产生活方式，严格落实产业准入负面清单制度；推动旅游产业向智能化和绿色化转变，构建绿色产业体系；推广循环经济，使用全生物降解、清洁能源装备等生态环保技术；推广新能源汽车，提倡绿色出行，提高公共交通机动化出行分担率；逐步禁止销售和使用一次性不可降解塑料袋、塑料餐具，推进快递业绿色包装应用；形成共享经济发展新模式，建立闲置房屋盘活利用机制，在交通、医疗、养老、旅游、度假等领域形成共享经济模式。</w:t>
            </w:r>
          </w:p>
        </w:tc>
      </w:tr>
      <w:tr w14:paraId="0F337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jc w:val="center"/>
        </w:trPr>
        <w:tc>
          <w:tcPr>
            <w:tcW w:w="1179" w:type="dxa"/>
            <w:vMerge w:val="restart"/>
            <w:shd w:val="clear" w:color="auto" w:fill="auto"/>
            <w:vAlign w:val="center"/>
          </w:tcPr>
          <w:p w14:paraId="49222505">
            <w:pPr>
              <w:pStyle w:val="55"/>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发展潜力</w:t>
            </w:r>
          </w:p>
        </w:tc>
        <w:tc>
          <w:tcPr>
            <w:tcW w:w="11586" w:type="dxa"/>
            <w:shd w:val="clear" w:color="auto" w:fill="auto"/>
            <w:vAlign w:val="center"/>
          </w:tcPr>
          <w:p w14:paraId="66275FC4">
            <w:pPr>
              <w:pStyle w:val="55"/>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59. 建立多元化的对外交流平台。加强与联合国开发计划署、世界旅游组织、联合国教科文组织、世界旅游业理事会、世界旅游联盟等国际组织合作，搭建国际化、跨领域的旅游度假区交流合作平台。</w:t>
            </w:r>
          </w:p>
        </w:tc>
      </w:tr>
      <w:tr w14:paraId="598F5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179" w:type="dxa"/>
            <w:vMerge w:val="continue"/>
            <w:shd w:val="clear" w:color="auto" w:fill="auto"/>
            <w:vAlign w:val="center"/>
          </w:tcPr>
          <w:p w14:paraId="1ABEDD83">
            <w:pPr>
              <w:pStyle w:val="55"/>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1"/>
                <w:szCs w:val="21"/>
              </w:rPr>
            </w:pPr>
          </w:p>
        </w:tc>
        <w:tc>
          <w:tcPr>
            <w:tcW w:w="11586" w:type="dxa"/>
            <w:shd w:val="clear" w:color="auto" w:fill="auto"/>
            <w:vAlign w:val="center"/>
          </w:tcPr>
          <w:p w14:paraId="1F610880">
            <w:pPr>
              <w:pStyle w:val="55"/>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60. 扩大全球影响力。构建覆盖全媒体、宽渠道的旅游推广营销网络，全方位、立体化宣传展示仙女山世界级旅游度假区形象，扩大仙女山旅游度假区得到全球知名度和影响力。</w:t>
            </w:r>
          </w:p>
        </w:tc>
      </w:tr>
    </w:tbl>
    <w:p w14:paraId="5D45EE57">
      <w:pPr>
        <w:pStyle w:val="9"/>
        <w:keepNext w:val="0"/>
        <w:keepLines w:val="0"/>
        <w:pageBreakBefore w:val="0"/>
        <w:kinsoku/>
        <w:wordWrap/>
        <w:overflowPunct/>
        <w:topLinePunct w:val="0"/>
        <w:autoSpaceDE/>
        <w:autoSpaceDN/>
        <w:bidi w:val="0"/>
        <w:adjustRightInd/>
        <w:snapToGrid/>
        <w:spacing w:line="280" w:lineRule="exact"/>
        <w:textAlignment w:val="auto"/>
      </w:pPr>
    </w:p>
    <w:p w14:paraId="00EDB28C">
      <w:pPr>
        <w:ind w:firstLine="632"/>
      </w:pPr>
    </w:p>
    <w:p w14:paraId="4550874E">
      <w:pPr>
        <w:pStyle w:val="9"/>
        <w:ind w:firstLine="412"/>
      </w:pPr>
    </w:p>
    <w:p w14:paraId="0FE7E5EA">
      <w:pPr>
        <w:ind w:firstLine="632"/>
      </w:pPr>
    </w:p>
    <w:p w14:paraId="4A340A5E">
      <w:pPr>
        <w:pStyle w:val="9"/>
        <w:ind w:firstLine="412"/>
      </w:pPr>
    </w:p>
    <w:p w14:paraId="2541FCAE">
      <w:pPr>
        <w:ind w:firstLine="632"/>
      </w:pPr>
    </w:p>
    <w:p w14:paraId="48843B0C">
      <w:pPr>
        <w:pStyle w:val="9"/>
        <w:ind w:firstLine="412"/>
      </w:pPr>
    </w:p>
    <w:p w14:paraId="6C21EABF">
      <w:pPr>
        <w:ind w:firstLine="632"/>
      </w:pPr>
    </w:p>
    <w:p w14:paraId="413D56D5">
      <w:pPr>
        <w:pStyle w:val="9"/>
        <w:ind w:firstLine="412"/>
      </w:pPr>
    </w:p>
    <w:p w14:paraId="67E9ED1C">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pPr>
    </w:p>
    <w:p w14:paraId="43705A04">
      <w:pPr>
        <w:pStyle w:val="2"/>
        <w:keepNext w:val="0"/>
        <w:keepLines w:val="0"/>
        <w:pageBreakBefore w:val="0"/>
        <w:widowControl w:val="0"/>
        <w:kinsoku/>
        <w:wordWrap/>
        <w:overflowPunct/>
        <w:topLinePunct w:val="0"/>
        <w:autoSpaceDE/>
        <w:autoSpaceDN/>
        <w:bidi w:val="0"/>
        <w:adjustRightInd/>
        <w:snapToGrid/>
        <w:spacing w:line="240" w:lineRule="auto"/>
        <w:ind w:left="0" w:leftChars="0"/>
        <w:textAlignment w:val="auto"/>
      </w:pPr>
    </w:p>
    <w:p w14:paraId="1326C779">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pPr>
    </w:p>
    <w:p w14:paraId="206A07F1">
      <w:pPr>
        <w:pStyle w:val="2"/>
        <w:keepNext w:val="0"/>
        <w:keepLines w:val="0"/>
        <w:pageBreakBefore w:val="0"/>
        <w:widowControl w:val="0"/>
        <w:kinsoku/>
        <w:wordWrap/>
        <w:overflowPunct/>
        <w:topLinePunct w:val="0"/>
        <w:autoSpaceDE/>
        <w:autoSpaceDN/>
        <w:bidi w:val="0"/>
        <w:adjustRightInd/>
        <w:snapToGrid/>
        <w:spacing w:line="240" w:lineRule="auto"/>
        <w:ind w:left="0" w:leftChars="0"/>
        <w:textAlignment w:val="auto"/>
        <w:sectPr>
          <w:footerReference r:id="rId9" w:type="default"/>
          <w:footerReference r:id="rId10" w:type="even"/>
          <w:pgSz w:w="16840" w:h="11907" w:orient="landscape"/>
          <w:pgMar w:top="1531" w:right="2098" w:bottom="1531" w:left="1984" w:header="851" w:footer="1474" w:gutter="0"/>
          <w:pgNumType w:fmt="decimal"/>
          <w:cols w:space="0" w:num="1"/>
          <w:rtlGutter w:val="0"/>
          <w:docGrid w:type="linesAndChars" w:linePitch="579" w:charSpace="-842"/>
        </w:sectPr>
      </w:pPr>
    </w:p>
    <w:p w14:paraId="07C20F13">
      <w:pPr>
        <w:spacing w:line="240" w:lineRule="auto"/>
      </w:pPr>
    </w:p>
    <w:p w14:paraId="41D6D924">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pPr>
    </w:p>
    <w:p w14:paraId="7B216373">
      <w:pPr>
        <w:pStyle w:val="2"/>
        <w:keepNext w:val="0"/>
        <w:keepLines w:val="0"/>
        <w:pageBreakBefore w:val="0"/>
        <w:widowControl w:val="0"/>
        <w:kinsoku/>
        <w:wordWrap/>
        <w:overflowPunct/>
        <w:topLinePunct w:val="0"/>
        <w:autoSpaceDE/>
        <w:autoSpaceDN/>
        <w:bidi w:val="0"/>
        <w:adjustRightInd/>
        <w:snapToGrid/>
        <w:spacing w:line="240" w:lineRule="auto"/>
        <w:ind w:left="0" w:leftChars="0"/>
        <w:textAlignment w:val="auto"/>
      </w:pPr>
    </w:p>
    <w:p w14:paraId="33837B7A">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pPr>
    </w:p>
    <w:p w14:paraId="6925D433">
      <w:pPr>
        <w:pStyle w:val="2"/>
        <w:keepNext w:val="0"/>
        <w:keepLines w:val="0"/>
        <w:pageBreakBefore w:val="0"/>
        <w:widowControl w:val="0"/>
        <w:kinsoku/>
        <w:wordWrap/>
        <w:overflowPunct/>
        <w:topLinePunct w:val="0"/>
        <w:autoSpaceDE/>
        <w:autoSpaceDN/>
        <w:bidi w:val="0"/>
        <w:adjustRightInd/>
        <w:snapToGrid/>
        <w:spacing w:line="240" w:lineRule="auto"/>
        <w:ind w:left="0" w:leftChars="0"/>
        <w:textAlignment w:val="auto"/>
      </w:pPr>
    </w:p>
    <w:p w14:paraId="755B5AAE">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pPr>
    </w:p>
    <w:p w14:paraId="6C659F75">
      <w:pPr>
        <w:pStyle w:val="2"/>
        <w:keepNext w:val="0"/>
        <w:keepLines w:val="0"/>
        <w:pageBreakBefore w:val="0"/>
        <w:widowControl w:val="0"/>
        <w:kinsoku/>
        <w:wordWrap/>
        <w:overflowPunct/>
        <w:topLinePunct w:val="0"/>
        <w:autoSpaceDE/>
        <w:autoSpaceDN/>
        <w:bidi w:val="0"/>
        <w:adjustRightInd/>
        <w:snapToGrid/>
        <w:spacing w:line="240" w:lineRule="auto"/>
        <w:ind w:left="0" w:leftChars="0"/>
        <w:textAlignment w:val="auto"/>
      </w:pPr>
    </w:p>
    <w:p w14:paraId="6DC2C223">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pPr>
    </w:p>
    <w:p w14:paraId="12E7DEF4">
      <w:pPr>
        <w:pStyle w:val="2"/>
        <w:keepNext w:val="0"/>
        <w:keepLines w:val="0"/>
        <w:pageBreakBefore w:val="0"/>
        <w:widowControl w:val="0"/>
        <w:kinsoku/>
        <w:wordWrap/>
        <w:overflowPunct/>
        <w:topLinePunct w:val="0"/>
        <w:autoSpaceDE/>
        <w:autoSpaceDN/>
        <w:bidi w:val="0"/>
        <w:adjustRightInd/>
        <w:snapToGrid/>
        <w:spacing w:line="240" w:lineRule="auto"/>
        <w:ind w:left="0" w:leftChars="0"/>
        <w:textAlignment w:val="auto"/>
      </w:pPr>
    </w:p>
    <w:p w14:paraId="1137B9A6">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pPr>
    </w:p>
    <w:p w14:paraId="4E337E6B">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pPr>
    </w:p>
    <w:p w14:paraId="535B2213">
      <w:pPr>
        <w:pStyle w:val="2"/>
        <w:keepNext w:val="0"/>
        <w:keepLines w:val="0"/>
        <w:pageBreakBefore w:val="0"/>
        <w:widowControl w:val="0"/>
        <w:kinsoku/>
        <w:wordWrap/>
        <w:overflowPunct/>
        <w:topLinePunct w:val="0"/>
        <w:autoSpaceDE/>
        <w:autoSpaceDN/>
        <w:bidi w:val="0"/>
        <w:adjustRightInd/>
        <w:snapToGrid/>
        <w:spacing w:line="240" w:lineRule="auto"/>
        <w:ind w:left="0" w:leftChars="0"/>
        <w:textAlignment w:val="auto"/>
      </w:pPr>
    </w:p>
    <w:p w14:paraId="00CF2A9C">
      <w:pPr>
        <w:spacing w:line="240" w:lineRule="auto"/>
        <w:ind w:left="0" w:leftChars="0" w:firstLine="0" w:firstLineChars="0"/>
      </w:pPr>
    </w:p>
    <w:p w14:paraId="5399C896">
      <w:pPr>
        <w:pStyle w:val="2"/>
        <w:snapToGrid/>
        <w:spacing w:line="240" w:lineRule="auto"/>
      </w:pPr>
    </w:p>
    <w:p w14:paraId="26AEC2AC">
      <w:pPr>
        <w:pStyle w:val="2"/>
        <w:snapToGrid/>
        <w:spacing w:line="240" w:lineRule="auto"/>
      </w:pPr>
    </w:p>
    <w:p w14:paraId="25F584C1">
      <w:pPr>
        <w:pStyle w:val="2"/>
        <w:snapToGrid/>
        <w:spacing w:line="240" w:lineRule="auto"/>
      </w:pPr>
    </w:p>
    <w:p w14:paraId="2219369B">
      <w:pPr>
        <w:pStyle w:val="2"/>
        <w:snapToGrid/>
        <w:spacing w:line="240" w:lineRule="auto"/>
      </w:pPr>
    </w:p>
    <w:p w14:paraId="4680A85E">
      <w:pPr>
        <w:pStyle w:val="2"/>
        <w:snapToGrid/>
        <w:spacing w:line="240" w:lineRule="auto"/>
      </w:pPr>
    </w:p>
    <w:p w14:paraId="3FA734E6">
      <w:pPr>
        <w:pStyle w:val="2"/>
        <w:keepNext w:val="0"/>
        <w:keepLines w:val="0"/>
        <w:pageBreakBefore w:val="0"/>
        <w:widowControl w:val="0"/>
        <w:pBdr>
          <w:bottom w:val="single" w:color="auto" w:sz="4" w:space="0"/>
        </w:pBdr>
        <w:kinsoku/>
        <w:wordWrap/>
        <w:overflowPunct/>
        <w:topLinePunct w:val="0"/>
        <w:autoSpaceDE/>
        <w:autoSpaceDN/>
        <w:bidi w:val="0"/>
        <w:adjustRightInd/>
        <w:snapToGrid/>
        <w:spacing w:line="240" w:lineRule="auto"/>
        <w:ind w:left="0" w:leftChars="0" w:firstLine="0" w:firstLineChars="0"/>
        <w:textAlignment w:val="auto"/>
      </w:pPr>
    </w:p>
    <w:p w14:paraId="01A2B49E">
      <w:pPr>
        <w:keepNext w:val="0"/>
        <w:keepLines w:val="0"/>
        <w:pageBreakBefore w:val="0"/>
        <w:widowControl w:val="0"/>
        <w:pBdr>
          <w:top w:val="none" w:color="auto" w:sz="0" w:space="1"/>
          <w:left w:val="none" w:color="auto" w:sz="0" w:space="0"/>
          <w:bottom w:val="none" w:color="auto" w:sz="0" w:space="1"/>
          <w:right w:val="none" w:color="auto" w:sz="0" w:space="0"/>
          <w:between w:val="none" w:color="auto" w:sz="0" w:space="1"/>
        </w:pBdr>
        <w:kinsoku/>
        <w:wordWrap/>
        <w:overflowPunct/>
        <w:topLinePunct w:val="0"/>
        <w:autoSpaceDE/>
        <w:autoSpaceDN/>
        <w:bidi w:val="0"/>
        <w:adjustRightInd/>
        <w:snapToGrid/>
        <w:spacing w:line="240" w:lineRule="auto"/>
        <w:ind w:left="1104" w:leftChars="83" w:hanging="842" w:hangingChars="305"/>
        <w:textAlignment w:val="auto"/>
        <w:rPr>
          <w:snapToGrid w:val="0"/>
          <w:kern w:val="0"/>
          <w:sz w:val="28"/>
          <w:szCs w:val="28"/>
        </w:rPr>
      </w:pPr>
      <w:r>
        <w:rPr>
          <w:snapToGrid w:val="0"/>
          <w:kern w:val="0"/>
          <w:sz w:val="28"/>
          <w:szCs w:val="28"/>
        </w:rPr>
        <w:t>抄送：区委办公室，区人大常委会办公室，区政协办公室，区监委，区法院，区检察院，区人武部。</w:t>
      </w:r>
    </w:p>
    <w:p w14:paraId="004990E7">
      <w:pPr>
        <w:keepNext w:val="0"/>
        <w:keepLines w:val="0"/>
        <w:pageBreakBefore w:val="0"/>
        <w:widowControl w:val="0"/>
        <w:pBdr>
          <w:top w:val="single" w:color="auto" w:sz="4" w:space="1"/>
          <w:bottom w:val="single" w:color="auto" w:sz="4" w:space="1"/>
          <w:between w:val="single" w:color="auto" w:sz="4" w:space="1"/>
        </w:pBdr>
        <w:kinsoku/>
        <w:wordWrap/>
        <w:overflowPunct/>
        <w:topLinePunct w:val="0"/>
        <w:autoSpaceDE/>
        <w:autoSpaceDN/>
        <w:bidi w:val="0"/>
        <w:adjustRightInd/>
        <w:snapToGrid/>
        <w:spacing w:line="240" w:lineRule="auto"/>
        <w:ind w:left="0" w:leftChars="0" w:firstLine="276" w:firstLineChars="100"/>
        <w:textAlignment w:val="auto"/>
        <w:rPr>
          <w:rFonts w:ascii="方正小标宋_GBK" w:hAnsi="仿宋" w:eastAsia="方正小标宋_GBK" w:cs="宋体"/>
          <w:sz w:val="28"/>
          <w:szCs w:val="28"/>
        </w:rPr>
      </w:pPr>
      <w:r>
        <w:rPr>
          <w:snapToGrid w:val="0"/>
          <w:kern w:val="0"/>
          <w:sz w:val="28"/>
          <w:szCs w:val="28"/>
        </w:rPr>
        <w:t xml:space="preserve">重庆市武隆区人民政府办公室     </w:t>
      </w:r>
      <w:r>
        <w:rPr>
          <w:rFonts w:hint="eastAsia"/>
          <w:snapToGrid w:val="0"/>
          <w:kern w:val="0"/>
          <w:sz w:val="28"/>
          <w:szCs w:val="28"/>
        </w:rPr>
        <w:t xml:space="preserve">         </w:t>
      </w:r>
      <w:r>
        <w:rPr>
          <w:snapToGrid w:val="0"/>
          <w:kern w:val="0"/>
          <w:sz w:val="28"/>
          <w:szCs w:val="28"/>
        </w:rPr>
        <w:t>2022年</w:t>
      </w:r>
      <w:r>
        <w:rPr>
          <w:rFonts w:hint="eastAsia"/>
          <w:snapToGrid w:val="0"/>
          <w:kern w:val="0"/>
          <w:sz w:val="28"/>
          <w:szCs w:val="28"/>
          <w:lang w:val="en-US" w:eastAsia="zh-CN"/>
        </w:rPr>
        <w:t>9</w:t>
      </w:r>
      <w:r>
        <w:rPr>
          <w:snapToGrid w:val="0"/>
          <w:kern w:val="0"/>
          <w:sz w:val="28"/>
          <w:szCs w:val="28"/>
        </w:rPr>
        <w:t>月</w:t>
      </w:r>
      <w:r>
        <w:rPr>
          <w:rFonts w:hint="eastAsia"/>
          <w:snapToGrid w:val="0"/>
          <w:kern w:val="0"/>
          <w:sz w:val="28"/>
          <w:szCs w:val="28"/>
          <w:lang w:val="en-US" w:eastAsia="zh-CN"/>
        </w:rPr>
        <w:t>26</w:t>
      </w:r>
      <w:r>
        <w:rPr>
          <w:snapToGrid w:val="0"/>
          <w:kern w:val="0"/>
          <w:sz w:val="28"/>
          <w:szCs w:val="28"/>
        </w:rPr>
        <w:t xml:space="preserve">日印发  </w:t>
      </w:r>
    </w:p>
    <w:sectPr>
      <w:pgSz w:w="11907" w:h="16840"/>
      <w:pgMar w:top="2098" w:right="1531" w:bottom="1984" w:left="1531" w:header="851" w:footer="1474" w:gutter="0"/>
      <w:pgNumType w:fmt="decimal"/>
      <w:cols w:space="0" w:num="1"/>
      <w:rtlGutter w:val="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7F85D965-ADAA-4C2A-AEF1-9FA6B2C6A290}"/>
  </w:font>
  <w:font w:name="方正小标宋_GBK">
    <w:panose1 w:val="03000509000000000000"/>
    <w:charset w:val="86"/>
    <w:family w:val="script"/>
    <w:pitch w:val="default"/>
    <w:sig w:usb0="00000001" w:usb1="080E0000" w:usb2="00000000" w:usb3="00000000" w:csb0="00040000" w:csb1="00000000"/>
    <w:embedRegular r:id="rId2" w:fontKey="{0CD9BA21-894A-45EF-9C67-AF7A49C5B265}"/>
  </w:font>
  <w:font w:name="方正黑体">
    <w:altName w:val="黑体"/>
    <w:panose1 w:val="00000000000000000000"/>
    <w:charset w:val="00"/>
    <w:family w:val="auto"/>
    <w:pitch w:val="default"/>
    <w:sig w:usb0="00000000" w:usb1="00000000" w:usb2="00000000" w:usb3="00000000" w:csb0="00040001" w:csb1="00000000"/>
  </w:font>
  <w:font w:name="方正楷体_GBK">
    <w:panose1 w:val="03000509000000000000"/>
    <w:charset w:val="86"/>
    <w:family w:val="script"/>
    <w:pitch w:val="default"/>
    <w:sig w:usb0="00000001" w:usb1="080E0000" w:usb2="00000000" w:usb3="00000000" w:csb0="00040000" w:csb1="00000000"/>
    <w:embedRegular r:id="rId3" w:fontKey="{AD83F068-1C43-4271-B489-8A8C7A1DCEBA}"/>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embedRegular r:id="rId4" w:fontKey="{3D424841-9301-4178-A60F-3E9FEC080216}"/>
  </w:font>
  <w:font w:name="Impact">
    <w:panose1 w:val="020B0806030902050204"/>
    <w:charset w:val="00"/>
    <w:family w:val="swiss"/>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PingFangSC">
    <w:altName w:val="AMGDT"/>
    <w:panose1 w:val="00000000000000000000"/>
    <w:charset w:val="00"/>
    <w:family w:val="auto"/>
    <w:pitch w:val="default"/>
    <w:sig w:usb0="00000000" w:usb1="00000000" w:usb2="00000000" w:usb3="00000000" w:csb0="00000000" w:csb1="00000000"/>
  </w:font>
  <w:font w:name="方正黑体_GBK">
    <w:panose1 w:val="03000509000000000000"/>
    <w:charset w:val="86"/>
    <w:family w:val="script"/>
    <w:pitch w:val="default"/>
    <w:sig w:usb0="00000001" w:usb1="080E0000" w:usb2="00000000" w:usb3="00000000" w:csb0="00040000" w:csb1="00000000"/>
    <w:embedRegular r:id="rId5" w:fontKey="{6B851431-62C5-412D-B39B-E17BA75619AD}"/>
  </w:font>
  <w:font w:name="仿宋">
    <w:panose1 w:val="02010609060101010101"/>
    <w:charset w:val="86"/>
    <w:family w:val="modern"/>
    <w:pitch w:val="default"/>
    <w:sig w:usb0="800002BF" w:usb1="38CF7CFA" w:usb2="00000016" w:usb3="00000000" w:csb0="00040001" w:csb1="00000000"/>
    <w:embedRegular r:id="rId6" w:fontKey="{AD4D83F9-9688-4D4D-AA83-452F202B0FBD}"/>
  </w:font>
  <w:font w:name="汉仪大黑简">
    <w:altName w:val="黑体"/>
    <w:panose1 w:val="02010600000101010101"/>
    <w:charset w:val="86"/>
    <w:family w:val="auto"/>
    <w:pitch w:val="default"/>
    <w:sig w:usb0="00000000" w:usb1="00000000" w:usb2="00000002" w:usb3="00000000" w:csb0="00040000" w:csb1="00000000"/>
    <w:embedRegular r:id="rId7" w:fontKey="{F934D29B-E14C-46F6-AF48-E881C0460586}"/>
  </w:font>
  <w:font w:name="方正书宋_GBK">
    <w:panose1 w:val="03000509000000000000"/>
    <w:charset w:val="86"/>
    <w:family w:val="script"/>
    <w:pitch w:val="default"/>
    <w:sig w:usb0="00000001" w:usb1="080E0000" w:usb2="00000000" w:usb3="00000000" w:csb0="00040000" w:csb1="00000000"/>
    <w:embedRegular r:id="rId8" w:fontKey="{9A1F420C-190C-4DFF-B974-F39939EE8D9A}"/>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38C8E">
    <w:pPr>
      <w:pStyle w:val="95"/>
      <w:keepNext w:val="0"/>
      <w:keepLines w:val="0"/>
      <w:pageBreakBefore w:val="0"/>
      <w:widowControl w:val="0"/>
      <w:kinsoku/>
      <w:wordWrap w:val="0"/>
      <w:overflowPunct/>
      <w:topLinePunct w:val="0"/>
      <w:autoSpaceDE/>
      <w:autoSpaceDN/>
      <w:bidi w:val="0"/>
      <w:adjustRightInd/>
      <w:snapToGrid/>
      <w:spacing w:line="240" w:lineRule="auto"/>
      <w:ind w:right="0"/>
      <w:jc w:val="right"/>
      <w:textAlignment w:val="auto"/>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0F33D">
    <w:pPr>
      <w:pStyle w:val="95"/>
      <w:keepNext w:val="0"/>
      <w:keepLines w:val="0"/>
      <w:pageBreakBefore w:val="0"/>
      <w:widowControl w:val="0"/>
      <w:kinsoku/>
      <w:wordWrap w:val="0"/>
      <w:overflowPunct/>
      <w:topLinePunct w:val="0"/>
      <w:autoSpaceDE/>
      <w:autoSpaceDN/>
      <w:bidi w:val="0"/>
      <w:adjustRightInd/>
      <w:snapToGrid/>
      <w:spacing w:line="240" w:lineRule="auto"/>
      <w:ind w:left="0" w:leftChars="0" w:right="0" w:firstLine="280" w:firstLineChars="100"/>
      <w:jc w:val="both"/>
      <w:textAlignment w:val="auto"/>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0805B">
    <w:pPr>
      <w:pStyle w:val="95"/>
      <w:keepNext w:val="0"/>
      <w:keepLines w:val="0"/>
      <w:pageBreakBefore w:val="0"/>
      <w:widowControl w:val="0"/>
      <w:kinsoku/>
      <w:wordWrap w:val="0"/>
      <w:overflowPunct/>
      <w:topLinePunct w:val="0"/>
      <w:autoSpaceDE/>
      <w:autoSpaceDN/>
      <w:bidi w:val="0"/>
      <w:adjustRightInd/>
      <w:snapToGrid/>
      <w:spacing w:line="240" w:lineRule="auto"/>
      <w:ind w:firstLine="280" w:firstLineChars="100"/>
      <w:jc w:val="right"/>
      <w:textAlignment w:val="auto"/>
      <w:rPr>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048FF">
    <w:pPr>
      <w:pStyle w:val="95"/>
      <w:keepNext w:val="0"/>
      <w:keepLines w:val="0"/>
      <w:pageBreakBefore w:val="0"/>
      <w:widowControl w:val="0"/>
      <w:kinsoku/>
      <w:wordWrap w:val="0"/>
      <w:overflowPunct/>
      <w:topLinePunct w:val="0"/>
      <w:autoSpaceDE/>
      <w:autoSpaceDN/>
      <w:bidi w:val="0"/>
      <w:adjustRightInd/>
      <w:snapToGrid w:val="0"/>
      <w:spacing w:line="240" w:lineRule="auto"/>
      <w:ind w:firstLine="280" w:firstLineChars="100"/>
      <w:jc w:val="both"/>
      <w:textAlignment w:val="auto"/>
      <w:rPr>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37D5F">
    <w:pPr>
      <w:pStyle w:val="1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4EA30">
    <w:pPr>
      <w:ind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CFEAD8"/>
    <w:multiLevelType w:val="singleLevel"/>
    <w:tmpl w:val="A3CFEAD8"/>
    <w:lvl w:ilvl="0" w:tentative="0">
      <w:start w:val="5"/>
      <w:numFmt w:val="decimal"/>
      <w:suff w:val="space"/>
      <w:lvlText w:val="%1."/>
      <w:lvlJc w:val="left"/>
    </w:lvl>
  </w:abstractNum>
  <w:abstractNum w:abstractNumId="1">
    <w:nsid w:val="EC75DC57"/>
    <w:multiLevelType w:val="singleLevel"/>
    <w:tmpl w:val="EC75DC57"/>
    <w:lvl w:ilvl="0" w:tentative="0">
      <w:start w:val="2"/>
      <w:numFmt w:val="decimal"/>
      <w:suff w:val="space"/>
      <w:lvlText w:val="%1."/>
      <w:lvlJc w:val="left"/>
    </w:lvl>
  </w:abstractNum>
  <w:abstractNum w:abstractNumId="2">
    <w:nsid w:val="F6BFD36C"/>
    <w:multiLevelType w:val="singleLevel"/>
    <w:tmpl w:val="F6BFD36C"/>
    <w:lvl w:ilvl="0" w:tentative="0">
      <w:start w:val="1"/>
      <w:numFmt w:val="decimal"/>
      <w:suff w:val="space"/>
      <w:lvlText w:val="%1."/>
      <w:lvlJc w:val="left"/>
    </w:lvl>
  </w:abstractNum>
  <w:abstractNum w:abstractNumId="3">
    <w:nsid w:val="0E225565"/>
    <w:multiLevelType w:val="singleLevel"/>
    <w:tmpl w:val="0E225565"/>
    <w:lvl w:ilvl="0" w:tentative="0">
      <w:start w:val="11"/>
      <w:numFmt w:val="decimal"/>
      <w:suff w:val="space"/>
      <w:lvlText w:val="%1."/>
      <w:lvlJc w:val="left"/>
    </w:lvl>
  </w:abstractNum>
  <w:abstractNum w:abstractNumId="4">
    <w:nsid w:val="1E1E574B"/>
    <w:multiLevelType w:val="singleLevel"/>
    <w:tmpl w:val="1E1E574B"/>
    <w:lvl w:ilvl="0" w:tentative="0">
      <w:start w:val="2"/>
      <w:numFmt w:val="decimal"/>
      <w:suff w:val="space"/>
      <w:lvlText w:val="%1."/>
      <w:lvlJc w:val="left"/>
      <w:pPr>
        <w:ind w:left="1120" w:firstLine="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420"/>
  <w:evenAndOddHeaders w:val="1"/>
  <w:drawingGridHorizontalSpacing w:val="158"/>
  <w:drawingGridVerticalSpacing w:val="221"/>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2Y5NzIzMDFlZjAyY2Q4Njk5ODkyYjFjNzBiNTQifQ=="/>
  </w:docVars>
  <w:rsids>
    <w:rsidRoot w:val="004A5900"/>
    <w:rsid w:val="000811D5"/>
    <w:rsid w:val="00097325"/>
    <w:rsid w:val="000A19F7"/>
    <w:rsid w:val="000A4723"/>
    <w:rsid w:val="000E2C6C"/>
    <w:rsid w:val="000F7497"/>
    <w:rsid w:val="00130D43"/>
    <w:rsid w:val="00133705"/>
    <w:rsid w:val="00151A59"/>
    <w:rsid w:val="00185A15"/>
    <w:rsid w:val="001E0677"/>
    <w:rsid w:val="00213845"/>
    <w:rsid w:val="00265C69"/>
    <w:rsid w:val="00274A0A"/>
    <w:rsid w:val="002A7880"/>
    <w:rsid w:val="002B06D1"/>
    <w:rsid w:val="002C3E89"/>
    <w:rsid w:val="002D6D4B"/>
    <w:rsid w:val="00314FB7"/>
    <w:rsid w:val="0032684C"/>
    <w:rsid w:val="00343340"/>
    <w:rsid w:val="0036338A"/>
    <w:rsid w:val="0038566D"/>
    <w:rsid w:val="003B5527"/>
    <w:rsid w:val="003E54AD"/>
    <w:rsid w:val="004028E0"/>
    <w:rsid w:val="0041635C"/>
    <w:rsid w:val="004275FD"/>
    <w:rsid w:val="0043688F"/>
    <w:rsid w:val="004A5900"/>
    <w:rsid w:val="004B1471"/>
    <w:rsid w:val="004E695D"/>
    <w:rsid w:val="004F123B"/>
    <w:rsid w:val="0055471D"/>
    <w:rsid w:val="00575CFB"/>
    <w:rsid w:val="005A418D"/>
    <w:rsid w:val="005A46FF"/>
    <w:rsid w:val="005C6E63"/>
    <w:rsid w:val="005D0776"/>
    <w:rsid w:val="005F75F7"/>
    <w:rsid w:val="00675481"/>
    <w:rsid w:val="006807E2"/>
    <w:rsid w:val="007270E1"/>
    <w:rsid w:val="00736E11"/>
    <w:rsid w:val="007C6675"/>
    <w:rsid w:val="007F4ACE"/>
    <w:rsid w:val="007F5FAA"/>
    <w:rsid w:val="008329D7"/>
    <w:rsid w:val="008802B6"/>
    <w:rsid w:val="008A79D0"/>
    <w:rsid w:val="008C5463"/>
    <w:rsid w:val="008F3CC5"/>
    <w:rsid w:val="00924CA4"/>
    <w:rsid w:val="0098388D"/>
    <w:rsid w:val="009943D8"/>
    <w:rsid w:val="0099583D"/>
    <w:rsid w:val="009A75E7"/>
    <w:rsid w:val="009E0788"/>
    <w:rsid w:val="00A65418"/>
    <w:rsid w:val="00A85CEF"/>
    <w:rsid w:val="00AF7013"/>
    <w:rsid w:val="00B23B85"/>
    <w:rsid w:val="00B26669"/>
    <w:rsid w:val="00B903AC"/>
    <w:rsid w:val="00BA2671"/>
    <w:rsid w:val="00C01F20"/>
    <w:rsid w:val="00C30ADC"/>
    <w:rsid w:val="00C6780A"/>
    <w:rsid w:val="00C73934"/>
    <w:rsid w:val="00C82541"/>
    <w:rsid w:val="00CC1540"/>
    <w:rsid w:val="00CE3D17"/>
    <w:rsid w:val="00CF530D"/>
    <w:rsid w:val="00D30530"/>
    <w:rsid w:val="00D364FF"/>
    <w:rsid w:val="00D47757"/>
    <w:rsid w:val="00DA02F4"/>
    <w:rsid w:val="00DA5F53"/>
    <w:rsid w:val="00E57C64"/>
    <w:rsid w:val="00E67A07"/>
    <w:rsid w:val="00E948EA"/>
    <w:rsid w:val="00EA7C79"/>
    <w:rsid w:val="00EC792C"/>
    <w:rsid w:val="00EE181D"/>
    <w:rsid w:val="00EE4A86"/>
    <w:rsid w:val="00EF23E3"/>
    <w:rsid w:val="00F14B80"/>
    <w:rsid w:val="00FA32CA"/>
    <w:rsid w:val="00FB6BAA"/>
    <w:rsid w:val="00FF6FFF"/>
    <w:rsid w:val="0113011F"/>
    <w:rsid w:val="0154482A"/>
    <w:rsid w:val="01695955"/>
    <w:rsid w:val="0197684B"/>
    <w:rsid w:val="01993D60"/>
    <w:rsid w:val="01A45907"/>
    <w:rsid w:val="01BA5CCC"/>
    <w:rsid w:val="01DD3C4D"/>
    <w:rsid w:val="01F27576"/>
    <w:rsid w:val="01FD2087"/>
    <w:rsid w:val="021C1620"/>
    <w:rsid w:val="02367383"/>
    <w:rsid w:val="023C5239"/>
    <w:rsid w:val="025D2837"/>
    <w:rsid w:val="025EA21E"/>
    <w:rsid w:val="027E2BA4"/>
    <w:rsid w:val="028F1B6F"/>
    <w:rsid w:val="02C443A4"/>
    <w:rsid w:val="02C505B3"/>
    <w:rsid w:val="02DE4D30"/>
    <w:rsid w:val="032C57E5"/>
    <w:rsid w:val="039F371D"/>
    <w:rsid w:val="03CD1261"/>
    <w:rsid w:val="03E7444B"/>
    <w:rsid w:val="040A4AA1"/>
    <w:rsid w:val="040A6C75"/>
    <w:rsid w:val="041B2383"/>
    <w:rsid w:val="04230596"/>
    <w:rsid w:val="042A6EF2"/>
    <w:rsid w:val="044657BE"/>
    <w:rsid w:val="045126D0"/>
    <w:rsid w:val="04824CA2"/>
    <w:rsid w:val="04947CE2"/>
    <w:rsid w:val="04C37909"/>
    <w:rsid w:val="04E70932"/>
    <w:rsid w:val="05020EA7"/>
    <w:rsid w:val="050D7CAA"/>
    <w:rsid w:val="058E5E57"/>
    <w:rsid w:val="05A81B34"/>
    <w:rsid w:val="05F920C7"/>
    <w:rsid w:val="063560B2"/>
    <w:rsid w:val="0650522C"/>
    <w:rsid w:val="0664682F"/>
    <w:rsid w:val="06967E9E"/>
    <w:rsid w:val="06A24251"/>
    <w:rsid w:val="06F2237A"/>
    <w:rsid w:val="06FB19ED"/>
    <w:rsid w:val="07103CB1"/>
    <w:rsid w:val="0711203D"/>
    <w:rsid w:val="07195727"/>
    <w:rsid w:val="07421F4D"/>
    <w:rsid w:val="0773624D"/>
    <w:rsid w:val="07824A57"/>
    <w:rsid w:val="079013E3"/>
    <w:rsid w:val="079F5481"/>
    <w:rsid w:val="07A041C3"/>
    <w:rsid w:val="07BF4B02"/>
    <w:rsid w:val="07D85D51"/>
    <w:rsid w:val="07F100B5"/>
    <w:rsid w:val="07FF3234"/>
    <w:rsid w:val="08030360"/>
    <w:rsid w:val="08052C30"/>
    <w:rsid w:val="0850118B"/>
    <w:rsid w:val="08B72A38"/>
    <w:rsid w:val="08BA498E"/>
    <w:rsid w:val="08D90472"/>
    <w:rsid w:val="0906676D"/>
    <w:rsid w:val="090C10A9"/>
    <w:rsid w:val="094D2041"/>
    <w:rsid w:val="095300CB"/>
    <w:rsid w:val="097A5D60"/>
    <w:rsid w:val="09884B09"/>
    <w:rsid w:val="099B7296"/>
    <w:rsid w:val="09A432A2"/>
    <w:rsid w:val="09AB32F7"/>
    <w:rsid w:val="09DA66BF"/>
    <w:rsid w:val="09FD7A5F"/>
    <w:rsid w:val="09FECEAF"/>
    <w:rsid w:val="0A132F91"/>
    <w:rsid w:val="0A246F34"/>
    <w:rsid w:val="0A424088"/>
    <w:rsid w:val="0A547281"/>
    <w:rsid w:val="0A7239B6"/>
    <w:rsid w:val="0ABBB09B"/>
    <w:rsid w:val="0B27494A"/>
    <w:rsid w:val="0B2C4F20"/>
    <w:rsid w:val="0B37D6A9"/>
    <w:rsid w:val="0B4B0266"/>
    <w:rsid w:val="0B535008"/>
    <w:rsid w:val="0B540441"/>
    <w:rsid w:val="0B540F67"/>
    <w:rsid w:val="0B880D67"/>
    <w:rsid w:val="0B901AFD"/>
    <w:rsid w:val="0BA27FC8"/>
    <w:rsid w:val="0BAF0FC3"/>
    <w:rsid w:val="0BBF1C25"/>
    <w:rsid w:val="0BEF4329"/>
    <w:rsid w:val="0C222D55"/>
    <w:rsid w:val="0C430B50"/>
    <w:rsid w:val="0C466261"/>
    <w:rsid w:val="0C9B6353"/>
    <w:rsid w:val="0D0C6A26"/>
    <w:rsid w:val="0D9E7508"/>
    <w:rsid w:val="0DAB4BFF"/>
    <w:rsid w:val="0DD8176C"/>
    <w:rsid w:val="0DDF559A"/>
    <w:rsid w:val="0E216DC1"/>
    <w:rsid w:val="0E317E69"/>
    <w:rsid w:val="0E3A13C7"/>
    <w:rsid w:val="0E7255C8"/>
    <w:rsid w:val="0E7BF742"/>
    <w:rsid w:val="0ECE16AA"/>
    <w:rsid w:val="0ECF64F6"/>
    <w:rsid w:val="0EDE1FE4"/>
    <w:rsid w:val="0F3BE56B"/>
    <w:rsid w:val="0F556855"/>
    <w:rsid w:val="0F6F5CF2"/>
    <w:rsid w:val="0F984132"/>
    <w:rsid w:val="0FBC415D"/>
    <w:rsid w:val="0FDA7A1E"/>
    <w:rsid w:val="0FDDFA9C"/>
    <w:rsid w:val="0FFAA0A6"/>
    <w:rsid w:val="10002AF7"/>
    <w:rsid w:val="106A62DE"/>
    <w:rsid w:val="1074781D"/>
    <w:rsid w:val="10C02301"/>
    <w:rsid w:val="10C37048"/>
    <w:rsid w:val="111F7DDE"/>
    <w:rsid w:val="11413E81"/>
    <w:rsid w:val="11622B3A"/>
    <w:rsid w:val="11695638"/>
    <w:rsid w:val="11711650"/>
    <w:rsid w:val="11790DE4"/>
    <w:rsid w:val="117EB056"/>
    <w:rsid w:val="11B7030E"/>
    <w:rsid w:val="11BC1313"/>
    <w:rsid w:val="11C14904"/>
    <w:rsid w:val="11EF5C4F"/>
    <w:rsid w:val="12071C02"/>
    <w:rsid w:val="121470EC"/>
    <w:rsid w:val="12185725"/>
    <w:rsid w:val="12412679"/>
    <w:rsid w:val="12AD2343"/>
    <w:rsid w:val="12AE76CF"/>
    <w:rsid w:val="12F92BAE"/>
    <w:rsid w:val="12FF8BAF"/>
    <w:rsid w:val="134073FB"/>
    <w:rsid w:val="1359503D"/>
    <w:rsid w:val="138403CC"/>
    <w:rsid w:val="138411A2"/>
    <w:rsid w:val="13992BD2"/>
    <w:rsid w:val="13C86A5A"/>
    <w:rsid w:val="13CC58CF"/>
    <w:rsid w:val="1413358B"/>
    <w:rsid w:val="142905A6"/>
    <w:rsid w:val="145FFA49"/>
    <w:rsid w:val="14BA7EFE"/>
    <w:rsid w:val="14D67AF6"/>
    <w:rsid w:val="14DC78EF"/>
    <w:rsid w:val="14F96B98"/>
    <w:rsid w:val="15031A88"/>
    <w:rsid w:val="15221A27"/>
    <w:rsid w:val="15303593"/>
    <w:rsid w:val="15761341"/>
    <w:rsid w:val="15F47EAF"/>
    <w:rsid w:val="15F8288A"/>
    <w:rsid w:val="15FF0C69"/>
    <w:rsid w:val="15FFF5C6"/>
    <w:rsid w:val="16156C84"/>
    <w:rsid w:val="16433D05"/>
    <w:rsid w:val="167DA345"/>
    <w:rsid w:val="16B692C2"/>
    <w:rsid w:val="16BB1B0C"/>
    <w:rsid w:val="16C30220"/>
    <w:rsid w:val="16CA259A"/>
    <w:rsid w:val="16F00114"/>
    <w:rsid w:val="16F611CA"/>
    <w:rsid w:val="170A20A6"/>
    <w:rsid w:val="1715263C"/>
    <w:rsid w:val="171709FB"/>
    <w:rsid w:val="17671F1B"/>
    <w:rsid w:val="177370B1"/>
    <w:rsid w:val="1777396E"/>
    <w:rsid w:val="17789E67"/>
    <w:rsid w:val="178B2F3D"/>
    <w:rsid w:val="17AF620F"/>
    <w:rsid w:val="17B27754"/>
    <w:rsid w:val="17BB87A2"/>
    <w:rsid w:val="17C7F440"/>
    <w:rsid w:val="17CC78C9"/>
    <w:rsid w:val="17D6330D"/>
    <w:rsid w:val="17E20193"/>
    <w:rsid w:val="17ED012D"/>
    <w:rsid w:val="17F05175"/>
    <w:rsid w:val="18193493"/>
    <w:rsid w:val="182F28F3"/>
    <w:rsid w:val="185E4CE7"/>
    <w:rsid w:val="18694035"/>
    <w:rsid w:val="186E2D02"/>
    <w:rsid w:val="18712860"/>
    <w:rsid w:val="18A47DF3"/>
    <w:rsid w:val="18B10FB7"/>
    <w:rsid w:val="18C54DB8"/>
    <w:rsid w:val="18EE4B35"/>
    <w:rsid w:val="18FB7355"/>
    <w:rsid w:val="19107056"/>
    <w:rsid w:val="19210677"/>
    <w:rsid w:val="192D406F"/>
    <w:rsid w:val="193529A9"/>
    <w:rsid w:val="19574523"/>
    <w:rsid w:val="19621E83"/>
    <w:rsid w:val="19704F4F"/>
    <w:rsid w:val="19813BE1"/>
    <w:rsid w:val="198C6A62"/>
    <w:rsid w:val="198D2788"/>
    <w:rsid w:val="19B72B7E"/>
    <w:rsid w:val="19C51403"/>
    <w:rsid w:val="19D21778"/>
    <w:rsid w:val="19D833EB"/>
    <w:rsid w:val="19DB5FD2"/>
    <w:rsid w:val="19F77C34"/>
    <w:rsid w:val="19FC5728"/>
    <w:rsid w:val="1A1A0BEE"/>
    <w:rsid w:val="1A393593"/>
    <w:rsid w:val="1A444411"/>
    <w:rsid w:val="1A8E1981"/>
    <w:rsid w:val="1A905BD3"/>
    <w:rsid w:val="1AFE4F3F"/>
    <w:rsid w:val="1AFF3FDC"/>
    <w:rsid w:val="1B393314"/>
    <w:rsid w:val="1B47C51E"/>
    <w:rsid w:val="1B549CBD"/>
    <w:rsid w:val="1B559FE0"/>
    <w:rsid w:val="1B761020"/>
    <w:rsid w:val="1B954412"/>
    <w:rsid w:val="1B991505"/>
    <w:rsid w:val="1B9E1AEE"/>
    <w:rsid w:val="1BD37735"/>
    <w:rsid w:val="1BDED6D3"/>
    <w:rsid w:val="1BE51919"/>
    <w:rsid w:val="1BEE67F8"/>
    <w:rsid w:val="1BFB31F6"/>
    <w:rsid w:val="1BFC3E49"/>
    <w:rsid w:val="1C0809F4"/>
    <w:rsid w:val="1C21435E"/>
    <w:rsid w:val="1C3E7FCA"/>
    <w:rsid w:val="1CA507C5"/>
    <w:rsid w:val="1CAA5C0C"/>
    <w:rsid w:val="1D076A10"/>
    <w:rsid w:val="1D087DBB"/>
    <w:rsid w:val="1D0B04D1"/>
    <w:rsid w:val="1D8E6940"/>
    <w:rsid w:val="1D967B34"/>
    <w:rsid w:val="1D9A5048"/>
    <w:rsid w:val="1DB837F3"/>
    <w:rsid w:val="1DD64E78"/>
    <w:rsid w:val="1DF3116D"/>
    <w:rsid w:val="1DF60118"/>
    <w:rsid w:val="1E115647"/>
    <w:rsid w:val="1E2E0142"/>
    <w:rsid w:val="1E6B1964"/>
    <w:rsid w:val="1E7A7D49"/>
    <w:rsid w:val="1E891D36"/>
    <w:rsid w:val="1EA87EE2"/>
    <w:rsid w:val="1ECB8AE2"/>
    <w:rsid w:val="1EDFBF9D"/>
    <w:rsid w:val="1EF553ED"/>
    <w:rsid w:val="1EFB2CE8"/>
    <w:rsid w:val="1F333EC1"/>
    <w:rsid w:val="1F501310"/>
    <w:rsid w:val="1F573C91"/>
    <w:rsid w:val="1F637333"/>
    <w:rsid w:val="1F72F171"/>
    <w:rsid w:val="1F734FAE"/>
    <w:rsid w:val="1F7BC5DC"/>
    <w:rsid w:val="1F893473"/>
    <w:rsid w:val="1F917194"/>
    <w:rsid w:val="1F9C3E61"/>
    <w:rsid w:val="1F9F5788"/>
    <w:rsid w:val="1FA70D19"/>
    <w:rsid w:val="1FB05C91"/>
    <w:rsid w:val="1FC206CF"/>
    <w:rsid w:val="1FD25012"/>
    <w:rsid w:val="1FDD4FAF"/>
    <w:rsid w:val="1FDD82AC"/>
    <w:rsid w:val="1FDDCAC1"/>
    <w:rsid w:val="1FF770AF"/>
    <w:rsid w:val="1FFF9784"/>
    <w:rsid w:val="1FFFAE99"/>
    <w:rsid w:val="20216853"/>
    <w:rsid w:val="20407429"/>
    <w:rsid w:val="20590C0A"/>
    <w:rsid w:val="206F05F2"/>
    <w:rsid w:val="208A4B48"/>
    <w:rsid w:val="20B3409F"/>
    <w:rsid w:val="20DD2BA5"/>
    <w:rsid w:val="20EB3C68"/>
    <w:rsid w:val="20F1F3EA"/>
    <w:rsid w:val="210C08CE"/>
    <w:rsid w:val="215F7174"/>
    <w:rsid w:val="216B497A"/>
    <w:rsid w:val="2193DC0E"/>
    <w:rsid w:val="21C62F20"/>
    <w:rsid w:val="21D35366"/>
    <w:rsid w:val="21E640AD"/>
    <w:rsid w:val="21EDC33A"/>
    <w:rsid w:val="222E2A3E"/>
    <w:rsid w:val="223B2949"/>
    <w:rsid w:val="22512D13"/>
    <w:rsid w:val="22767F85"/>
    <w:rsid w:val="228778FF"/>
    <w:rsid w:val="22901DAB"/>
    <w:rsid w:val="229237EB"/>
    <w:rsid w:val="22975275"/>
    <w:rsid w:val="22A14E7D"/>
    <w:rsid w:val="23246973"/>
    <w:rsid w:val="23247A05"/>
    <w:rsid w:val="23452FA8"/>
    <w:rsid w:val="234E50F9"/>
    <w:rsid w:val="2387576E"/>
    <w:rsid w:val="239D19F8"/>
    <w:rsid w:val="23D948F2"/>
    <w:rsid w:val="23FC7B0B"/>
    <w:rsid w:val="240A1FA2"/>
    <w:rsid w:val="241066F6"/>
    <w:rsid w:val="24295926"/>
    <w:rsid w:val="24313890"/>
    <w:rsid w:val="244F0761"/>
    <w:rsid w:val="2471569A"/>
    <w:rsid w:val="247FB4C8"/>
    <w:rsid w:val="248E4B84"/>
    <w:rsid w:val="249B05EA"/>
    <w:rsid w:val="24A848D1"/>
    <w:rsid w:val="24D64EF7"/>
    <w:rsid w:val="24D942F0"/>
    <w:rsid w:val="24DB011A"/>
    <w:rsid w:val="24DD1068"/>
    <w:rsid w:val="24DFA46E"/>
    <w:rsid w:val="24E85E1A"/>
    <w:rsid w:val="250F15BF"/>
    <w:rsid w:val="25382DC5"/>
    <w:rsid w:val="25445C0D"/>
    <w:rsid w:val="254F6D1A"/>
    <w:rsid w:val="25995D05"/>
    <w:rsid w:val="25A26F38"/>
    <w:rsid w:val="25AA29E6"/>
    <w:rsid w:val="25B21D4E"/>
    <w:rsid w:val="25D8715D"/>
    <w:rsid w:val="25F83EF7"/>
    <w:rsid w:val="25FFA942"/>
    <w:rsid w:val="26011C99"/>
    <w:rsid w:val="260A10E6"/>
    <w:rsid w:val="2610740F"/>
    <w:rsid w:val="26502DA1"/>
    <w:rsid w:val="26540AA3"/>
    <w:rsid w:val="266F36FB"/>
    <w:rsid w:val="267A7B3C"/>
    <w:rsid w:val="2680290D"/>
    <w:rsid w:val="269C5D17"/>
    <w:rsid w:val="26A533C7"/>
    <w:rsid w:val="26BC3B02"/>
    <w:rsid w:val="26D811BC"/>
    <w:rsid w:val="27247AA4"/>
    <w:rsid w:val="27477AF6"/>
    <w:rsid w:val="275775CC"/>
    <w:rsid w:val="2759154A"/>
    <w:rsid w:val="277F68EA"/>
    <w:rsid w:val="278C6011"/>
    <w:rsid w:val="278F2F1B"/>
    <w:rsid w:val="279B588D"/>
    <w:rsid w:val="27A04C51"/>
    <w:rsid w:val="27D552E9"/>
    <w:rsid w:val="27D86ACC"/>
    <w:rsid w:val="27E25BAA"/>
    <w:rsid w:val="280449F9"/>
    <w:rsid w:val="282344E7"/>
    <w:rsid w:val="28625536"/>
    <w:rsid w:val="28671F52"/>
    <w:rsid w:val="28A075FF"/>
    <w:rsid w:val="28C037FD"/>
    <w:rsid w:val="28E00F38"/>
    <w:rsid w:val="28F6DAB1"/>
    <w:rsid w:val="28FFF5CA"/>
    <w:rsid w:val="29054D76"/>
    <w:rsid w:val="292C7522"/>
    <w:rsid w:val="292E0AA3"/>
    <w:rsid w:val="29351EDB"/>
    <w:rsid w:val="29727B61"/>
    <w:rsid w:val="297F7E90"/>
    <w:rsid w:val="298C67A9"/>
    <w:rsid w:val="29A11F13"/>
    <w:rsid w:val="29A47243"/>
    <w:rsid w:val="29AB23AB"/>
    <w:rsid w:val="29F7591E"/>
    <w:rsid w:val="2A1C2580"/>
    <w:rsid w:val="2A3D7746"/>
    <w:rsid w:val="2A477F40"/>
    <w:rsid w:val="2A480490"/>
    <w:rsid w:val="2A755FE7"/>
    <w:rsid w:val="2A8B3997"/>
    <w:rsid w:val="2AA75200"/>
    <w:rsid w:val="2AC41BF2"/>
    <w:rsid w:val="2AF1620A"/>
    <w:rsid w:val="2B465B0F"/>
    <w:rsid w:val="2B5F3141"/>
    <w:rsid w:val="2B6E5962"/>
    <w:rsid w:val="2B993E44"/>
    <w:rsid w:val="2BB0222A"/>
    <w:rsid w:val="2BDB991E"/>
    <w:rsid w:val="2BF42B78"/>
    <w:rsid w:val="2BF44EEB"/>
    <w:rsid w:val="2BFC194E"/>
    <w:rsid w:val="2C3127CC"/>
    <w:rsid w:val="2C3C66EA"/>
    <w:rsid w:val="2C3EB9F4"/>
    <w:rsid w:val="2C587AEB"/>
    <w:rsid w:val="2C72741D"/>
    <w:rsid w:val="2CBB4EED"/>
    <w:rsid w:val="2CBE0E72"/>
    <w:rsid w:val="2CD10044"/>
    <w:rsid w:val="2CD94E8D"/>
    <w:rsid w:val="2CDD53DC"/>
    <w:rsid w:val="2D18E026"/>
    <w:rsid w:val="2D265C3C"/>
    <w:rsid w:val="2D3622E0"/>
    <w:rsid w:val="2D377E06"/>
    <w:rsid w:val="2D485878"/>
    <w:rsid w:val="2D4E2A02"/>
    <w:rsid w:val="2D8A43D9"/>
    <w:rsid w:val="2DAE6FF3"/>
    <w:rsid w:val="2DDFF86D"/>
    <w:rsid w:val="2DF37B5D"/>
    <w:rsid w:val="2E301EAC"/>
    <w:rsid w:val="2E307B28"/>
    <w:rsid w:val="2E527DDD"/>
    <w:rsid w:val="2E613829"/>
    <w:rsid w:val="2E822CEE"/>
    <w:rsid w:val="2E853E61"/>
    <w:rsid w:val="2E9479F8"/>
    <w:rsid w:val="2EA82205"/>
    <w:rsid w:val="2EBD433B"/>
    <w:rsid w:val="2ED319DC"/>
    <w:rsid w:val="2EFD92EC"/>
    <w:rsid w:val="2EFE83C5"/>
    <w:rsid w:val="2F0F21C4"/>
    <w:rsid w:val="2F177EEF"/>
    <w:rsid w:val="2F1E602B"/>
    <w:rsid w:val="2F1F9758"/>
    <w:rsid w:val="2F48265D"/>
    <w:rsid w:val="2F4FE7E7"/>
    <w:rsid w:val="2F570AD5"/>
    <w:rsid w:val="2F5B0316"/>
    <w:rsid w:val="2F5F7624"/>
    <w:rsid w:val="2F6815E8"/>
    <w:rsid w:val="2F71255F"/>
    <w:rsid w:val="2F7610B9"/>
    <w:rsid w:val="2F7EBF94"/>
    <w:rsid w:val="2F866E22"/>
    <w:rsid w:val="2FA81E4E"/>
    <w:rsid w:val="2FAD3324"/>
    <w:rsid w:val="2FB94D09"/>
    <w:rsid w:val="2FBE23B8"/>
    <w:rsid w:val="2FD52F0D"/>
    <w:rsid w:val="2FDC5B38"/>
    <w:rsid w:val="2FE7E0A5"/>
    <w:rsid w:val="2FEE0CCF"/>
    <w:rsid w:val="2FEEED57"/>
    <w:rsid w:val="2FF1E64B"/>
    <w:rsid w:val="2FF72DEB"/>
    <w:rsid w:val="2FFCCABB"/>
    <w:rsid w:val="2FFFC024"/>
    <w:rsid w:val="30065D3F"/>
    <w:rsid w:val="301A52AF"/>
    <w:rsid w:val="30240B15"/>
    <w:rsid w:val="303151C9"/>
    <w:rsid w:val="30401FD0"/>
    <w:rsid w:val="305A6890"/>
    <w:rsid w:val="309A723A"/>
    <w:rsid w:val="30AD15A1"/>
    <w:rsid w:val="30BD6874"/>
    <w:rsid w:val="311B761E"/>
    <w:rsid w:val="3121162B"/>
    <w:rsid w:val="3128167F"/>
    <w:rsid w:val="312850FE"/>
    <w:rsid w:val="3135343F"/>
    <w:rsid w:val="31446A59"/>
    <w:rsid w:val="315566FC"/>
    <w:rsid w:val="315D3349"/>
    <w:rsid w:val="315D5475"/>
    <w:rsid w:val="316F3991"/>
    <w:rsid w:val="317A0790"/>
    <w:rsid w:val="318C7BFA"/>
    <w:rsid w:val="319F42DB"/>
    <w:rsid w:val="31A156CE"/>
    <w:rsid w:val="31A35C4B"/>
    <w:rsid w:val="31B05A38"/>
    <w:rsid w:val="31B37E9A"/>
    <w:rsid w:val="31B74914"/>
    <w:rsid w:val="31BF3D16"/>
    <w:rsid w:val="31C362DB"/>
    <w:rsid w:val="31D678AB"/>
    <w:rsid w:val="32284F09"/>
    <w:rsid w:val="322A2D3C"/>
    <w:rsid w:val="322E50D0"/>
    <w:rsid w:val="323179BA"/>
    <w:rsid w:val="32475579"/>
    <w:rsid w:val="32760739"/>
    <w:rsid w:val="32985B5C"/>
    <w:rsid w:val="32BB5035"/>
    <w:rsid w:val="32CF45BF"/>
    <w:rsid w:val="32E506E2"/>
    <w:rsid w:val="330F6B36"/>
    <w:rsid w:val="33164948"/>
    <w:rsid w:val="333FDD8F"/>
    <w:rsid w:val="33424D5D"/>
    <w:rsid w:val="335E109D"/>
    <w:rsid w:val="336822F7"/>
    <w:rsid w:val="337C1662"/>
    <w:rsid w:val="33B920B3"/>
    <w:rsid w:val="33DD6225"/>
    <w:rsid w:val="33E1373A"/>
    <w:rsid w:val="33FD65C9"/>
    <w:rsid w:val="3434509F"/>
    <w:rsid w:val="349372F9"/>
    <w:rsid w:val="34DA5F09"/>
    <w:rsid w:val="34E56572"/>
    <w:rsid w:val="351171C3"/>
    <w:rsid w:val="352507C5"/>
    <w:rsid w:val="352B0F77"/>
    <w:rsid w:val="353B8C6E"/>
    <w:rsid w:val="354C2F45"/>
    <w:rsid w:val="355FA9FE"/>
    <w:rsid w:val="359216F2"/>
    <w:rsid w:val="359654C0"/>
    <w:rsid w:val="35A95B30"/>
    <w:rsid w:val="35AD2090"/>
    <w:rsid w:val="35CB37E1"/>
    <w:rsid w:val="35E6861E"/>
    <w:rsid w:val="360B0081"/>
    <w:rsid w:val="3635410D"/>
    <w:rsid w:val="36424FDB"/>
    <w:rsid w:val="365E72BF"/>
    <w:rsid w:val="3677BC6B"/>
    <w:rsid w:val="367A6DA2"/>
    <w:rsid w:val="367B38A4"/>
    <w:rsid w:val="36A6FD33"/>
    <w:rsid w:val="36AC1F85"/>
    <w:rsid w:val="36AF2BE5"/>
    <w:rsid w:val="36BA68E8"/>
    <w:rsid w:val="36DDBDF0"/>
    <w:rsid w:val="36E3E181"/>
    <w:rsid w:val="36ED5738"/>
    <w:rsid w:val="371A575D"/>
    <w:rsid w:val="372938E0"/>
    <w:rsid w:val="372F04E9"/>
    <w:rsid w:val="374A510E"/>
    <w:rsid w:val="37823690"/>
    <w:rsid w:val="37866954"/>
    <w:rsid w:val="379535F3"/>
    <w:rsid w:val="3797939E"/>
    <w:rsid w:val="37ADB385"/>
    <w:rsid w:val="37C63877"/>
    <w:rsid w:val="37CA5136"/>
    <w:rsid w:val="37CA84C6"/>
    <w:rsid w:val="37DA3EF5"/>
    <w:rsid w:val="37DF50B3"/>
    <w:rsid w:val="37EC69D0"/>
    <w:rsid w:val="37EE3243"/>
    <w:rsid w:val="37F3B506"/>
    <w:rsid w:val="37F55178"/>
    <w:rsid w:val="37FB5C07"/>
    <w:rsid w:val="382E1132"/>
    <w:rsid w:val="3831237F"/>
    <w:rsid w:val="385246E5"/>
    <w:rsid w:val="38705478"/>
    <w:rsid w:val="38C05153"/>
    <w:rsid w:val="38D1210A"/>
    <w:rsid w:val="38D47569"/>
    <w:rsid w:val="38D601DB"/>
    <w:rsid w:val="38F4B568"/>
    <w:rsid w:val="393BEBA6"/>
    <w:rsid w:val="393D232C"/>
    <w:rsid w:val="3958646A"/>
    <w:rsid w:val="3975263C"/>
    <w:rsid w:val="397C42C5"/>
    <w:rsid w:val="39A91BCF"/>
    <w:rsid w:val="39BF2379"/>
    <w:rsid w:val="39D72E6E"/>
    <w:rsid w:val="39DF02DF"/>
    <w:rsid w:val="39E50B0E"/>
    <w:rsid w:val="39FAC3EE"/>
    <w:rsid w:val="3A21AD56"/>
    <w:rsid w:val="3A707F36"/>
    <w:rsid w:val="3A774102"/>
    <w:rsid w:val="3A957131"/>
    <w:rsid w:val="3AA60379"/>
    <w:rsid w:val="3AB7E7E2"/>
    <w:rsid w:val="3ABE4568"/>
    <w:rsid w:val="3AC56FBA"/>
    <w:rsid w:val="3ADB9683"/>
    <w:rsid w:val="3AFF8094"/>
    <w:rsid w:val="3AFFEB6E"/>
    <w:rsid w:val="3B1753E1"/>
    <w:rsid w:val="3B2FA3D7"/>
    <w:rsid w:val="3B423F63"/>
    <w:rsid w:val="3B5D0CE4"/>
    <w:rsid w:val="3B730DDD"/>
    <w:rsid w:val="3B782CB7"/>
    <w:rsid w:val="3BBA40DC"/>
    <w:rsid w:val="3BBE3C53"/>
    <w:rsid w:val="3BE235D4"/>
    <w:rsid w:val="3BEF23E4"/>
    <w:rsid w:val="3BF2706E"/>
    <w:rsid w:val="3BF7D39D"/>
    <w:rsid w:val="3BFFE9C7"/>
    <w:rsid w:val="3C047C3E"/>
    <w:rsid w:val="3C240AC8"/>
    <w:rsid w:val="3C491C93"/>
    <w:rsid w:val="3C504456"/>
    <w:rsid w:val="3C7F4749"/>
    <w:rsid w:val="3CAF133A"/>
    <w:rsid w:val="3CB42709"/>
    <w:rsid w:val="3CC97ADF"/>
    <w:rsid w:val="3CEF6A50"/>
    <w:rsid w:val="3CFB1340"/>
    <w:rsid w:val="3D5845CC"/>
    <w:rsid w:val="3D6D517E"/>
    <w:rsid w:val="3D6F6C7D"/>
    <w:rsid w:val="3D6F7F64"/>
    <w:rsid w:val="3D790286"/>
    <w:rsid w:val="3DA11252"/>
    <w:rsid w:val="3DA326D2"/>
    <w:rsid w:val="3DA5596A"/>
    <w:rsid w:val="3DBFF7CF"/>
    <w:rsid w:val="3DC70B62"/>
    <w:rsid w:val="3DDAACA4"/>
    <w:rsid w:val="3DDB9248"/>
    <w:rsid w:val="3DE977C6"/>
    <w:rsid w:val="3DEF3C22"/>
    <w:rsid w:val="3DEF9702"/>
    <w:rsid w:val="3DFF0676"/>
    <w:rsid w:val="3DFF7707"/>
    <w:rsid w:val="3DFFD748"/>
    <w:rsid w:val="3E024CA9"/>
    <w:rsid w:val="3E232F5B"/>
    <w:rsid w:val="3E2553CE"/>
    <w:rsid w:val="3E2D0E7C"/>
    <w:rsid w:val="3E3F6B0F"/>
    <w:rsid w:val="3E4E5573"/>
    <w:rsid w:val="3E5E8881"/>
    <w:rsid w:val="3E68420E"/>
    <w:rsid w:val="3E7A0154"/>
    <w:rsid w:val="3E9F35FB"/>
    <w:rsid w:val="3EA3FB72"/>
    <w:rsid w:val="3EB657AF"/>
    <w:rsid w:val="3EBB5FE4"/>
    <w:rsid w:val="3ED126B3"/>
    <w:rsid w:val="3ED656D0"/>
    <w:rsid w:val="3ED925E4"/>
    <w:rsid w:val="3EDE73B2"/>
    <w:rsid w:val="3EDF2831"/>
    <w:rsid w:val="3EE579AA"/>
    <w:rsid w:val="3EEB6D74"/>
    <w:rsid w:val="3EEE21A3"/>
    <w:rsid w:val="3EF21E05"/>
    <w:rsid w:val="3EFC0DD5"/>
    <w:rsid w:val="3EFE7BB2"/>
    <w:rsid w:val="3EFEA498"/>
    <w:rsid w:val="3EFEB8E0"/>
    <w:rsid w:val="3EFF8E21"/>
    <w:rsid w:val="3F0333F2"/>
    <w:rsid w:val="3F3E6829"/>
    <w:rsid w:val="3F5900B0"/>
    <w:rsid w:val="3F67E766"/>
    <w:rsid w:val="3F6E2AF2"/>
    <w:rsid w:val="3F79BB11"/>
    <w:rsid w:val="3F7BC3B7"/>
    <w:rsid w:val="3F7F2B10"/>
    <w:rsid w:val="3F7F6523"/>
    <w:rsid w:val="3F7F6EA9"/>
    <w:rsid w:val="3F846DD8"/>
    <w:rsid w:val="3F9B5411"/>
    <w:rsid w:val="3F9DE0CD"/>
    <w:rsid w:val="3F9E4EE5"/>
    <w:rsid w:val="3F9FDEF7"/>
    <w:rsid w:val="3FAD7A3A"/>
    <w:rsid w:val="3FB672B0"/>
    <w:rsid w:val="3FB771E0"/>
    <w:rsid w:val="3FB94588"/>
    <w:rsid w:val="3FBD02BA"/>
    <w:rsid w:val="3FBDEB9F"/>
    <w:rsid w:val="3FBEDA2E"/>
    <w:rsid w:val="3FBFCFBE"/>
    <w:rsid w:val="3FCC4B1A"/>
    <w:rsid w:val="3FCE2231"/>
    <w:rsid w:val="3FDF8047"/>
    <w:rsid w:val="3FE15FC0"/>
    <w:rsid w:val="3FEB7C6B"/>
    <w:rsid w:val="3FEFE5A5"/>
    <w:rsid w:val="3FF53D52"/>
    <w:rsid w:val="3FF70287"/>
    <w:rsid w:val="3FF72FFA"/>
    <w:rsid w:val="3FF7B9FF"/>
    <w:rsid w:val="3FFC878F"/>
    <w:rsid w:val="3FFD9F09"/>
    <w:rsid w:val="3FFE04F0"/>
    <w:rsid w:val="3FFE486E"/>
    <w:rsid w:val="3FFF178F"/>
    <w:rsid w:val="3FFF41F1"/>
    <w:rsid w:val="3FFFE218"/>
    <w:rsid w:val="4004575B"/>
    <w:rsid w:val="40510132"/>
    <w:rsid w:val="40574C26"/>
    <w:rsid w:val="40644F5E"/>
    <w:rsid w:val="40891C7B"/>
    <w:rsid w:val="40A56E92"/>
    <w:rsid w:val="40E51F6F"/>
    <w:rsid w:val="40F2256A"/>
    <w:rsid w:val="41074127"/>
    <w:rsid w:val="413365EF"/>
    <w:rsid w:val="4144120B"/>
    <w:rsid w:val="417B3C98"/>
    <w:rsid w:val="418917A5"/>
    <w:rsid w:val="419626E6"/>
    <w:rsid w:val="41967426"/>
    <w:rsid w:val="41A05939"/>
    <w:rsid w:val="420E3D83"/>
    <w:rsid w:val="420F2DE1"/>
    <w:rsid w:val="421E03D5"/>
    <w:rsid w:val="422E7C35"/>
    <w:rsid w:val="4261700A"/>
    <w:rsid w:val="42707BEA"/>
    <w:rsid w:val="42896B90"/>
    <w:rsid w:val="429A26E9"/>
    <w:rsid w:val="42B83F9F"/>
    <w:rsid w:val="42D223EB"/>
    <w:rsid w:val="4318156C"/>
    <w:rsid w:val="43193BA5"/>
    <w:rsid w:val="433251F6"/>
    <w:rsid w:val="434121F7"/>
    <w:rsid w:val="43581766"/>
    <w:rsid w:val="436B2CDC"/>
    <w:rsid w:val="436D1FCD"/>
    <w:rsid w:val="43815FC2"/>
    <w:rsid w:val="439C5EFA"/>
    <w:rsid w:val="43AD44C1"/>
    <w:rsid w:val="43D10619"/>
    <w:rsid w:val="43E210D7"/>
    <w:rsid w:val="43F741DF"/>
    <w:rsid w:val="43F959BD"/>
    <w:rsid w:val="4470739B"/>
    <w:rsid w:val="447137D9"/>
    <w:rsid w:val="44837D69"/>
    <w:rsid w:val="448667AB"/>
    <w:rsid w:val="44972CED"/>
    <w:rsid w:val="449F61B6"/>
    <w:rsid w:val="44A85CA8"/>
    <w:rsid w:val="44B00772"/>
    <w:rsid w:val="44CE7380"/>
    <w:rsid w:val="44E24C81"/>
    <w:rsid w:val="450B3E89"/>
    <w:rsid w:val="45405D58"/>
    <w:rsid w:val="454C3E21"/>
    <w:rsid w:val="45656D01"/>
    <w:rsid w:val="45B28F5D"/>
    <w:rsid w:val="45EF4832"/>
    <w:rsid w:val="46156C5D"/>
    <w:rsid w:val="461D3BE5"/>
    <w:rsid w:val="461E4BBA"/>
    <w:rsid w:val="463B645C"/>
    <w:rsid w:val="46C6602A"/>
    <w:rsid w:val="46CE7D00"/>
    <w:rsid w:val="46CF4DCB"/>
    <w:rsid w:val="46EB2025"/>
    <w:rsid w:val="46F07B2C"/>
    <w:rsid w:val="46FA2178"/>
    <w:rsid w:val="4716769B"/>
    <w:rsid w:val="477E09F4"/>
    <w:rsid w:val="47850EB5"/>
    <w:rsid w:val="47884248"/>
    <w:rsid w:val="47DF740A"/>
    <w:rsid w:val="47E66C29"/>
    <w:rsid w:val="47E82EF1"/>
    <w:rsid w:val="47EF2863"/>
    <w:rsid w:val="47F3DFE6"/>
    <w:rsid w:val="47F419B4"/>
    <w:rsid w:val="480756B2"/>
    <w:rsid w:val="48132843"/>
    <w:rsid w:val="482505FA"/>
    <w:rsid w:val="482F13A7"/>
    <w:rsid w:val="483B3442"/>
    <w:rsid w:val="48440B68"/>
    <w:rsid w:val="484D6EB2"/>
    <w:rsid w:val="48616416"/>
    <w:rsid w:val="48630CDD"/>
    <w:rsid w:val="48837E5F"/>
    <w:rsid w:val="488D7B10"/>
    <w:rsid w:val="4895596C"/>
    <w:rsid w:val="4896037F"/>
    <w:rsid w:val="48B373B9"/>
    <w:rsid w:val="48DB6304"/>
    <w:rsid w:val="48DF0C67"/>
    <w:rsid w:val="492852B4"/>
    <w:rsid w:val="492A15D1"/>
    <w:rsid w:val="492A55D1"/>
    <w:rsid w:val="49354C47"/>
    <w:rsid w:val="494C0E28"/>
    <w:rsid w:val="49644763"/>
    <w:rsid w:val="497A0944"/>
    <w:rsid w:val="4985051C"/>
    <w:rsid w:val="498B335F"/>
    <w:rsid w:val="499A126B"/>
    <w:rsid w:val="49B03671"/>
    <w:rsid w:val="49B9CC2E"/>
    <w:rsid w:val="49BF1DA2"/>
    <w:rsid w:val="49D20851"/>
    <w:rsid w:val="49DFB05E"/>
    <w:rsid w:val="49FF2766"/>
    <w:rsid w:val="4A471363"/>
    <w:rsid w:val="4A5A3A15"/>
    <w:rsid w:val="4A6F5D46"/>
    <w:rsid w:val="4A7407FC"/>
    <w:rsid w:val="4AAA603E"/>
    <w:rsid w:val="4AAD670F"/>
    <w:rsid w:val="4AD565AC"/>
    <w:rsid w:val="4AE270D8"/>
    <w:rsid w:val="4AF94667"/>
    <w:rsid w:val="4B024E57"/>
    <w:rsid w:val="4B406705"/>
    <w:rsid w:val="4B5551F4"/>
    <w:rsid w:val="4B55797D"/>
    <w:rsid w:val="4B798417"/>
    <w:rsid w:val="4B79B81A"/>
    <w:rsid w:val="4B9F4B14"/>
    <w:rsid w:val="4BB6517A"/>
    <w:rsid w:val="4BCE64D9"/>
    <w:rsid w:val="4BD034A7"/>
    <w:rsid w:val="4BF3969B"/>
    <w:rsid w:val="4BFE1B2F"/>
    <w:rsid w:val="4BFF2BD7"/>
    <w:rsid w:val="4BFF799A"/>
    <w:rsid w:val="4C0E6D96"/>
    <w:rsid w:val="4C226E4B"/>
    <w:rsid w:val="4C442330"/>
    <w:rsid w:val="4C4A14AC"/>
    <w:rsid w:val="4C5F0256"/>
    <w:rsid w:val="4C5F723E"/>
    <w:rsid w:val="4C743A5C"/>
    <w:rsid w:val="4C842C46"/>
    <w:rsid w:val="4C97AB67"/>
    <w:rsid w:val="4CBE6794"/>
    <w:rsid w:val="4CC05797"/>
    <w:rsid w:val="4CC21042"/>
    <w:rsid w:val="4CCF4D23"/>
    <w:rsid w:val="4CE76CFB"/>
    <w:rsid w:val="4CFC180F"/>
    <w:rsid w:val="4D055EE1"/>
    <w:rsid w:val="4D1658E3"/>
    <w:rsid w:val="4D3D1D62"/>
    <w:rsid w:val="4D4B7289"/>
    <w:rsid w:val="4D583754"/>
    <w:rsid w:val="4D6B4B5C"/>
    <w:rsid w:val="4D6C5365"/>
    <w:rsid w:val="4D7713A2"/>
    <w:rsid w:val="4D793E2C"/>
    <w:rsid w:val="4D8032D3"/>
    <w:rsid w:val="4D914C45"/>
    <w:rsid w:val="4DA60964"/>
    <w:rsid w:val="4DCC4CB4"/>
    <w:rsid w:val="4DCF5C83"/>
    <w:rsid w:val="4DD0012F"/>
    <w:rsid w:val="4DF451F9"/>
    <w:rsid w:val="4E0833CC"/>
    <w:rsid w:val="4E473EF5"/>
    <w:rsid w:val="4E773219"/>
    <w:rsid w:val="4E7D32D4"/>
    <w:rsid w:val="4E9E5068"/>
    <w:rsid w:val="4EB0501C"/>
    <w:rsid w:val="4ED29E81"/>
    <w:rsid w:val="4EE221C8"/>
    <w:rsid w:val="4EF10732"/>
    <w:rsid w:val="4EFB0A99"/>
    <w:rsid w:val="4EFE19EC"/>
    <w:rsid w:val="4F271630"/>
    <w:rsid w:val="4F4F5912"/>
    <w:rsid w:val="4F6FBDF8"/>
    <w:rsid w:val="4F7FECF4"/>
    <w:rsid w:val="4F88719C"/>
    <w:rsid w:val="4F891545"/>
    <w:rsid w:val="4F906A7A"/>
    <w:rsid w:val="4F9FE77F"/>
    <w:rsid w:val="4FA86384"/>
    <w:rsid w:val="4FB696CE"/>
    <w:rsid w:val="4FC66A2B"/>
    <w:rsid w:val="4FD73056"/>
    <w:rsid w:val="4FE7713D"/>
    <w:rsid w:val="4FF1009F"/>
    <w:rsid w:val="4FF9D83F"/>
    <w:rsid w:val="4FFF681F"/>
    <w:rsid w:val="4FFFAF7A"/>
    <w:rsid w:val="50880F42"/>
    <w:rsid w:val="50C27EBF"/>
    <w:rsid w:val="50F5432F"/>
    <w:rsid w:val="51125F64"/>
    <w:rsid w:val="51582800"/>
    <w:rsid w:val="515A4EBF"/>
    <w:rsid w:val="516528E4"/>
    <w:rsid w:val="51825244"/>
    <w:rsid w:val="518510D7"/>
    <w:rsid w:val="5195427B"/>
    <w:rsid w:val="51ED43C6"/>
    <w:rsid w:val="51F00D7A"/>
    <w:rsid w:val="520D173D"/>
    <w:rsid w:val="5229242F"/>
    <w:rsid w:val="522E2EBE"/>
    <w:rsid w:val="52713485"/>
    <w:rsid w:val="527E1EAF"/>
    <w:rsid w:val="52FE0350"/>
    <w:rsid w:val="53025DD6"/>
    <w:rsid w:val="530C2BEC"/>
    <w:rsid w:val="5329159F"/>
    <w:rsid w:val="533738BD"/>
    <w:rsid w:val="533F6CE3"/>
    <w:rsid w:val="536D3325"/>
    <w:rsid w:val="539B5E72"/>
    <w:rsid w:val="539F63B2"/>
    <w:rsid w:val="53D875E8"/>
    <w:rsid w:val="540E2C74"/>
    <w:rsid w:val="54110A4D"/>
    <w:rsid w:val="541C5D0D"/>
    <w:rsid w:val="5471AD3F"/>
    <w:rsid w:val="547DE1EC"/>
    <w:rsid w:val="549210E7"/>
    <w:rsid w:val="54A62284"/>
    <w:rsid w:val="54B04788"/>
    <w:rsid w:val="54B62810"/>
    <w:rsid w:val="54CF3BCA"/>
    <w:rsid w:val="552A4B18"/>
    <w:rsid w:val="553379BA"/>
    <w:rsid w:val="553F2F23"/>
    <w:rsid w:val="55440892"/>
    <w:rsid w:val="55537A56"/>
    <w:rsid w:val="559101B2"/>
    <w:rsid w:val="55A20B7B"/>
    <w:rsid w:val="55AE6607"/>
    <w:rsid w:val="55AF1A57"/>
    <w:rsid w:val="55B41744"/>
    <w:rsid w:val="55BD547E"/>
    <w:rsid w:val="55CA5317"/>
    <w:rsid w:val="55D818D6"/>
    <w:rsid w:val="561253F5"/>
    <w:rsid w:val="564A0476"/>
    <w:rsid w:val="565B5339"/>
    <w:rsid w:val="56984757"/>
    <w:rsid w:val="56A85EE0"/>
    <w:rsid w:val="56AC60F7"/>
    <w:rsid w:val="56AF2B47"/>
    <w:rsid w:val="56B219BB"/>
    <w:rsid w:val="56BF203E"/>
    <w:rsid w:val="56C2253F"/>
    <w:rsid w:val="56C657BD"/>
    <w:rsid w:val="56E147BB"/>
    <w:rsid w:val="56E7578E"/>
    <w:rsid w:val="56ED013D"/>
    <w:rsid w:val="56FBB35D"/>
    <w:rsid w:val="5743785E"/>
    <w:rsid w:val="575B329C"/>
    <w:rsid w:val="575B3309"/>
    <w:rsid w:val="57787080"/>
    <w:rsid w:val="577F8BC3"/>
    <w:rsid w:val="579E6CA6"/>
    <w:rsid w:val="57B72A15"/>
    <w:rsid w:val="57BF5D56"/>
    <w:rsid w:val="57D700E0"/>
    <w:rsid w:val="57ED0E77"/>
    <w:rsid w:val="57FBA739"/>
    <w:rsid w:val="582C52EC"/>
    <w:rsid w:val="58356466"/>
    <w:rsid w:val="5841436F"/>
    <w:rsid w:val="584A582B"/>
    <w:rsid w:val="588C04EE"/>
    <w:rsid w:val="58B66D4E"/>
    <w:rsid w:val="58B75837"/>
    <w:rsid w:val="58C56FB4"/>
    <w:rsid w:val="58E35C1D"/>
    <w:rsid w:val="58E57E2E"/>
    <w:rsid w:val="59097792"/>
    <w:rsid w:val="592AD3EA"/>
    <w:rsid w:val="592B1A88"/>
    <w:rsid w:val="593E514E"/>
    <w:rsid w:val="5940441B"/>
    <w:rsid w:val="59603854"/>
    <w:rsid w:val="59DC6F66"/>
    <w:rsid w:val="59DF050A"/>
    <w:rsid w:val="59F5662F"/>
    <w:rsid w:val="59F7ECD6"/>
    <w:rsid w:val="59FB1B19"/>
    <w:rsid w:val="59FBFF41"/>
    <w:rsid w:val="5A0061E5"/>
    <w:rsid w:val="5A0A0E74"/>
    <w:rsid w:val="5A1C0068"/>
    <w:rsid w:val="5A30215B"/>
    <w:rsid w:val="5A5D4BA0"/>
    <w:rsid w:val="5A680909"/>
    <w:rsid w:val="5A70726B"/>
    <w:rsid w:val="5A7F3FA0"/>
    <w:rsid w:val="5ABD0AF7"/>
    <w:rsid w:val="5AC20A84"/>
    <w:rsid w:val="5AD25426"/>
    <w:rsid w:val="5ADE2779"/>
    <w:rsid w:val="5AFC1BC3"/>
    <w:rsid w:val="5AFE7851"/>
    <w:rsid w:val="5B0D38CA"/>
    <w:rsid w:val="5B115639"/>
    <w:rsid w:val="5B1700C6"/>
    <w:rsid w:val="5B247EEE"/>
    <w:rsid w:val="5B4E4D23"/>
    <w:rsid w:val="5B7A1E70"/>
    <w:rsid w:val="5B7A439E"/>
    <w:rsid w:val="5B8466B8"/>
    <w:rsid w:val="5B91196B"/>
    <w:rsid w:val="5BC316EC"/>
    <w:rsid w:val="5BCD120C"/>
    <w:rsid w:val="5BD25243"/>
    <w:rsid w:val="5BD3284D"/>
    <w:rsid w:val="5BD5B9CA"/>
    <w:rsid w:val="5BF78A63"/>
    <w:rsid w:val="5BFDE259"/>
    <w:rsid w:val="5BFF3070"/>
    <w:rsid w:val="5BFF69FD"/>
    <w:rsid w:val="5C1276ED"/>
    <w:rsid w:val="5C156C7B"/>
    <w:rsid w:val="5C3322F1"/>
    <w:rsid w:val="5C435776"/>
    <w:rsid w:val="5C45207C"/>
    <w:rsid w:val="5C4DC895"/>
    <w:rsid w:val="5C532462"/>
    <w:rsid w:val="5C5A0496"/>
    <w:rsid w:val="5C62589E"/>
    <w:rsid w:val="5C657763"/>
    <w:rsid w:val="5C8A0352"/>
    <w:rsid w:val="5C8F374B"/>
    <w:rsid w:val="5CAD1FFB"/>
    <w:rsid w:val="5CDB56B2"/>
    <w:rsid w:val="5CDD62AD"/>
    <w:rsid w:val="5CE10EFD"/>
    <w:rsid w:val="5CEA5131"/>
    <w:rsid w:val="5CFA9FE4"/>
    <w:rsid w:val="5CFC6E5B"/>
    <w:rsid w:val="5D512811"/>
    <w:rsid w:val="5D5673E4"/>
    <w:rsid w:val="5D5EDA95"/>
    <w:rsid w:val="5D5F0DB1"/>
    <w:rsid w:val="5D5F836B"/>
    <w:rsid w:val="5D693260"/>
    <w:rsid w:val="5D78210C"/>
    <w:rsid w:val="5D790F2C"/>
    <w:rsid w:val="5D966EE4"/>
    <w:rsid w:val="5D9B5A5A"/>
    <w:rsid w:val="5DA72B6F"/>
    <w:rsid w:val="5DBB7895"/>
    <w:rsid w:val="5DBF9F3D"/>
    <w:rsid w:val="5DC80228"/>
    <w:rsid w:val="5DD31776"/>
    <w:rsid w:val="5DD74626"/>
    <w:rsid w:val="5DDFFBA1"/>
    <w:rsid w:val="5DE388B8"/>
    <w:rsid w:val="5DF71D63"/>
    <w:rsid w:val="5DFB6360"/>
    <w:rsid w:val="5DFE1729"/>
    <w:rsid w:val="5DFF59E2"/>
    <w:rsid w:val="5DFF924B"/>
    <w:rsid w:val="5E293838"/>
    <w:rsid w:val="5E3B6E30"/>
    <w:rsid w:val="5E530EF4"/>
    <w:rsid w:val="5E5F4C10"/>
    <w:rsid w:val="5E602469"/>
    <w:rsid w:val="5EA91138"/>
    <w:rsid w:val="5EB731DD"/>
    <w:rsid w:val="5EB7471A"/>
    <w:rsid w:val="5EC05F70"/>
    <w:rsid w:val="5EDA046D"/>
    <w:rsid w:val="5EDDA981"/>
    <w:rsid w:val="5EEE34B9"/>
    <w:rsid w:val="5EEE7774"/>
    <w:rsid w:val="5EFF9F61"/>
    <w:rsid w:val="5F175026"/>
    <w:rsid w:val="5F324D80"/>
    <w:rsid w:val="5F3F6522"/>
    <w:rsid w:val="5F52028D"/>
    <w:rsid w:val="5F5F1CE0"/>
    <w:rsid w:val="5F6A4CE7"/>
    <w:rsid w:val="5F784CBE"/>
    <w:rsid w:val="5F7B2E74"/>
    <w:rsid w:val="5F7B99AF"/>
    <w:rsid w:val="5F7BEEBF"/>
    <w:rsid w:val="5F7E5C0E"/>
    <w:rsid w:val="5F7F6C1E"/>
    <w:rsid w:val="5F7FCFBF"/>
    <w:rsid w:val="5FA2C236"/>
    <w:rsid w:val="5FAF9A2E"/>
    <w:rsid w:val="5FB5062F"/>
    <w:rsid w:val="5FB66DA8"/>
    <w:rsid w:val="5FB778D5"/>
    <w:rsid w:val="5FB7C235"/>
    <w:rsid w:val="5FBD9685"/>
    <w:rsid w:val="5FBDDDB9"/>
    <w:rsid w:val="5FBEC792"/>
    <w:rsid w:val="5FBF7E3E"/>
    <w:rsid w:val="5FC47007"/>
    <w:rsid w:val="5FCB16AE"/>
    <w:rsid w:val="5FCF3D4A"/>
    <w:rsid w:val="5FD77FAB"/>
    <w:rsid w:val="5FDB8659"/>
    <w:rsid w:val="5FDD8AE9"/>
    <w:rsid w:val="5FE40D83"/>
    <w:rsid w:val="5FE7E6E8"/>
    <w:rsid w:val="5FED3A3A"/>
    <w:rsid w:val="5FED95DA"/>
    <w:rsid w:val="5FEF25E5"/>
    <w:rsid w:val="5FF5F737"/>
    <w:rsid w:val="5FF6261F"/>
    <w:rsid w:val="5FF75DBD"/>
    <w:rsid w:val="5FF85221"/>
    <w:rsid w:val="5FFD47A0"/>
    <w:rsid w:val="5FFD6BB5"/>
    <w:rsid w:val="5FFE5D32"/>
    <w:rsid w:val="5FFFFBEE"/>
    <w:rsid w:val="60016A7A"/>
    <w:rsid w:val="600B56BB"/>
    <w:rsid w:val="604918C6"/>
    <w:rsid w:val="6097123F"/>
    <w:rsid w:val="60C7120C"/>
    <w:rsid w:val="60E11226"/>
    <w:rsid w:val="60FC61D9"/>
    <w:rsid w:val="610A677C"/>
    <w:rsid w:val="615D7134"/>
    <w:rsid w:val="61633464"/>
    <w:rsid w:val="617F7BA9"/>
    <w:rsid w:val="617F91BC"/>
    <w:rsid w:val="61BD34F0"/>
    <w:rsid w:val="61DB24C8"/>
    <w:rsid w:val="62932818"/>
    <w:rsid w:val="62961CD1"/>
    <w:rsid w:val="6299BD65"/>
    <w:rsid w:val="62D125B2"/>
    <w:rsid w:val="62E33669"/>
    <w:rsid w:val="6301441F"/>
    <w:rsid w:val="630F21E3"/>
    <w:rsid w:val="63331718"/>
    <w:rsid w:val="634F7344"/>
    <w:rsid w:val="63645035"/>
    <w:rsid w:val="63846AB7"/>
    <w:rsid w:val="639925CA"/>
    <w:rsid w:val="63A81349"/>
    <w:rsid w:val="63B04D48"/>
    <w:rsid w:val="63BA3D26"/>
    <w:rsid w:val="63C85EA0"/>
    <w:rsid w:val="63CB0DA1"/>
    <w:rsid w:val="63CBBD59"/>
    <w:rsid w:val="63F67372"/>
    <w:rsid w:val="63FE61CB"/>
    <w:rsid w:val="645C24D2"/>
    <w:rsid w:val="645DBA83"/>
    <w:rsid w:val="64607667"/>
    <w:rsid w:val="64891881"/>
    <w:rsid w:val="64B11C70"/>
    <w:rsid w:val="64B568BC"/>
    <w:rsid w:val="64DF4A2F"/>
    <w:rsid w:val="64FF7C25"/>
    <w:rsid w:val="651773E7"/>
    <w:rsid w:val="652112B6"/>
    <w:rsid w:val="65222843"/>
    <w:rsid w:val="655656A0"/>
    <w:rsid w:val="657E4ACB"/>
    <w:rsid w:val="659CA115"/>
    <w:rsid w:val="65A342DB"/>
    <w:rsid w:val="65B23361"/>
    <w:rsid w:val="65BB3843"/>
    <w:rsid w:val="65BFF119"/>
    <w:rsid w:val="65F3145A"/>
    <w:rsid w:val="65F91DCC"/>
    <w:rsid w:val="65FB20A3"/>
    <w:rsid w:val="664B3B7C"/>
    <w:rsid w:val="66A50818"/>
    <w:rsid w:val="66DFF1D8"/>
    <w:rsid w:val="66EF626A"/>
    <w:rsid w:val="66F78296"/>
    <w:rsid w:val="66FDC1DB"/>
    <w:rsid w:val="66FFE67A"/>
    <w:rsid w:val="671170A8"/>
    <w:rsid w:val="671F6D81"/>
    <w:rsid w:val="672C14BE"/>
    <w:rsid w:val="673F046A"/>
    <w:rsid w:val="674A6A9D"/>
    <w:rsid w:val="67530323"/>
    <w:rsid w:val="676C2DF2"/>
    <w:rsid w:val="676FB57E"/>
    <w:rsid w:val="677FA69C"/>
    <w:rsid w:val="67BD6785"/>
    <w:rsid w:val="67E763BF"/>
    <w:rsid w:val="67EFEB62"/>
    <w:rsid w:val="67F0485E"/>
    <w:rsid w:val="67F1B569"/>
    <w:rsid w:val="67F7D96C"/>
    <w:rsid w:val="68142D1F"/>
    <w:rsid w:val="6832502E"/>
    <w:rsid w:val="683F5106"/>
    <w:rsid w:val="684A3AE5"/>
    <w:rsid w:val="687F3C96"/>
    <w:rsid w:val="68864AF5"/>
    <w:rsid w:val="68DA33C0"/>
    <w:rsid w:val="68E25519"/>
    <w:rsid w:val="69173DD8"/>
    <w:rsid w:val="691E001F"/>
    <w:rsid w:val="69426809"/>
    <w:rsid w:val="69486320"/>
    <w:rsid w:val="694E65AC"/>
    <w:rsid w:val="694F7CAA"/>
    <w:rsid w:val="695D3C2A"/>
    <w:rsid w:val="69607598"/>
    <w:rsid w:val="69691328"/>
    <w:rsid w:val="69810EF9"/>
    <w:rsid w:val="69906F9B"/>
    <w:rsid w:val="69940349"/>
    <w:rsid w:val="69A073DD"/>
    <w:rsid w:val="69CD7318"/>
    <w:rsid w:val="69D53E16"/>
    <w:rsid w:val="6A316D6B"/>
    <w:rsid w:val="6A5F5E20"/>
    <w:rsid w:val="6A6B2EFE"/>
    <w:rsid w:val="6A7DDB4C"/>
    <w:rsid w:val="6A7F1807"/>
    <w:rsid w:val="6A8FCD09"/>
    <w:rsid w:val="6A9D4D4D"/>
    <w:rsid w:val="6A9F6B9A"/>
    <w:rsid w:val="6AA55F17"/>
    <w:rsid w:val="6AAE37B2"/>
    <w:rsid w:val="6AB0EB5A"/>
    <w:rsid w:val="6AE554FA"/>
    <w:rsid w:val="6AEDC27F"/>
    <w:rsid w:val="6AEE4FED"/>
    <w:rsid w:val="6AF24D91"/>
    <w:rsid w:val="6B1D2CBE"/>
    <w:rsid w:val="6B5F9E82"/>
    <w:rsid w:val="6B6F2EBA"/>
    <w:rsid w:val="6B72932D"/>
    <w:rsid w:val="6B997A62"/>
    <w:rsid w:val="6BBD0C14"/>
    <w:rsid w:val="6BBF83D5"/>
    <w:rsid w:val="6BDBFEB1"/>
    <w:rsid w:val="6BE722AD"/>
    <w:rsid w:val="6BF725EB"/>
    <w:rsid w:val="6BFF3B05"/>
    <w:rsid w:val="6BFFDE87"/>
    <w:rsid w:val="6C1C7F86"/>
    <w:rsid w:val="6C2A0D8B"/>
    <w:rsid w:val="6C385376"/>
    <w:rsid w:val="6C39012B"/>
    <w:rsid w:val="6C3B45E9"/>
    <w:rsid w:val="6C6E6CDA"/>
    <w:rsid w:val="6C991968"/>
    <w:rsid w:val="6C9D7377"/>
    <w:rsid w:val="6CB634CD"/>
    <w:rsid w:val="6CBB385D"/>
    <w:rsid w:val="6CC741C6"/>
    <w:rsid w:val="6CCB5899"/>
    <w:rsid w:val="6CD75A16"/>
    <w:rsid w:val="6CDC3E76"/>
    <w:rsid w:val="6CFB99C6"/>
    <w:rsid w:val="6CFC65F6"/>
    <w:rsid w:val="6CFEA6CC"/>
    <w:rsid w:val="6D484669"/>
    <w:rsid w:val="6D5423F5"/>
    <w:rsid w:val="6D6BCBBB"/>
    <w:rsid w:val="6D75BDC3"/>
    <w:rsid w:val="6D7F3A26"/>
    <w:rsid w:val="6D85404C"/>
    <w:rsid w:val="6D893AF0"/>
    <w:rsid w:val="6D9C0A91"/>
    <w:rsid w:val="6DAC56CB"/>
    <w:rsid w:val="6DAEE61F"/>
    <w:rsid w:val="6DAFC637"/>
    <w:rsid w:val="6DBD1E57"/>
    <w:rsid w:val="6DDB9D73"/>
    <w:rsid w:val="6DE44870"/>
    <w:rsid w:val="6DF647ED"/>
    <w:rsid w:val="6DF788FF"/>
    <w:rsid w:val="6DF944B0"/>
    <w:rsid w:val="6DFB2833"/>
    <w:rsid w:val="6E0025FD"/>
    <w:rsid w:val="6E2D4E3F"/>
    <w:rsid w:val="6E3DB644"/>
    <w:rsid w:val="6E534969"/>
    <w:rsid w:val="6E580AE7"/>
    <w:rsid w:val="6E5F0772"/>
    <w:rsid w:val="6E602717"/>
    <w:rsid w:val="6E87BACD"/>
    <w:rsid w:val="6E9153F0"/>
    <w:rsid w:val="6EAD6EF9"/>
    <w:rsid w:val="6EB865C8"/>
    <w:rsid w:val="6ED26A9A"/>
    <w:rsid w:val="6EEA8A2C"/>
    <w:rsid w:val="6EEB360D"/>
    <w:rsid w:val="6EEFDBDF"/>
    <w:rsid w:val="6EF137ED"/>
    <w:rsid w:val="6EFB3C33"/>
    <w:rsid w:val="6F3F3F78"/>
    <w:rsid w:val="6F43647E"/>
    <w:rsid w:val="6F507677"/>
    <w:rsid w:val="6F5953DE"/>
    <w:rsid w:val="6F633916"/>
    <w:rsid w:val="6F691455"/>
    <w:rsid w:val="6F7B08CB"/>
    <w:rsid w:val="6F7F116F"/>
    <w:rsid w:val="6F8F6163"/>
    <w:rsid w:val="6F931106"/>
    <w:rsid w:val="6F99DBDC"/>
    <w:rsid w:val="6F9F9A28"/>
    <w:rsid w:val="6FADA654"/>
    <w:rsid w:val="6FB03DDA"/>
    <w:rsid w:val="6FB37E7A"/>
    <w:rsid w:val="6FB921AB"/>
    <w:rsid w:val="6FBB3052"/>
    <w:rsid w:val="6FBC8BB8"/>
    <w:rsid w:val="6FC4FEB3"/>
    <w:rsid w:val="6FD36ED0"/>
    <w:rsid w:val="6FD56C64"/>
    <w:rsid w:val="6FD7B85A"/>
    <w:rsid w:val="6FDE757B"/>
    <w:rsid w:val="6FEF07A2"/>
    <w:rsid w:val="6FF1C314"/>
    <w:rsid w:val="6FF76C7C"/>
    <w:rsid w:val="6FF7E293"/>
    <w:rsid w:val="6FFAC487"/>
    <w:rsid w:val="6FFB4D7D"/>
    <w:rsid w:val="6FFD611E"/>
    <w:rsid w:val="6FFDCC28"/>
    <w:rsid w:val="6FFE0DF2"/>
    <w:rsid w:val="6FFF14F2"/>
    <w:rsid w:val="6FFF3FED"/>
    <w:rsid w:val="6FFFA8B2"/>
    <w:rsid w:val="70112D5A"/>
    <w:rsid w:val="702123C7"/>
    <w:rsid w:val="702F613F"/>
    <w:rsid w:val="706F7E14"/>
    <w:rsid w:val="70756CCD"/>
    <w:rsid w:val="709D754D"/>
    <w:rsid w:val="70AD19C2"/>
    <w:rsid w:val="70BD0596"/>
    <w:rsid w:val="70C439BD"/>
    <w:rsid w:val="70CC6E0B"/>
    <w:rsid w:val="70DB0651"/>
    <w:rsid w:val="70F16A5E"/>
    <w:rsid w:val="71466388"/>
    <w:rsid w:val="717110E9"/>
    <w:rsid w:val="7179057C"/>
    <w:rsid w:val="717B1A4C"/>
    <w:rsid w:val="71844775"/>
    <w:rsid w:val="719A5C76"/>
    <w:rsid w:val="719E5B15"/>
    <w:rsid w:val="71A861A9"/>
    <w:rsid w:val="71B21BE2"/>
    <w:rsid w:val="71B647FD"/>
    <w:rsid w:val="71B72890"/>
    <w:rsid w:val="71BC6C4C"/>
    <w:rsid w:val="71C9342E"/>
    <w:rsid w:val="71EF2C16"/>
    <w:rsid w:val="71F72789"/>
    <w:rsid w:val="72003D4B"/>
    <w:rsid w:val="723851FF"/>
    <w:rsid w:val="7251239D"/>
    <w:rsid w:val="72961AC7"/>
    <w:rsid w:val="72A6043C"/>
    <w:rsid w:val="72B130BC"/>
    <w:rsid w:val="72B91D9A"/>
    <w:rsid w:val="72B98899"/>
    <w:rsid w:val="72CE0258"/>
    <w:rsid w:val="72D86CA7"/>
    <w:rsid w:val="72EF80E1"/>
    <w:rsid w:val="72F925FD"/>
    <w:rsid w:val="72FC8B4F"/>
    <w:rsid w:val="72FF3B36"/>
    <w:rsid w:val="72FF44EF"/>
    <w:rsid w:val="73255BF7"/>
    <w:rsid w:val="733D0179"/>
    <w:rsid w:val="7355503F"/>
    <w:rsid w:val="73575A72"/>
    <w:rsid w:val="735A8D2D"/>
    <w:rsid w:val="7371815E"/>
    <w:rsid w:val="737D4BE5"/>
    <w:rsid w:val="737D660C"/>
    <w:rsid w:val="73AF0C64"/>
    <w:rsid w:val="73CA68AB"/>
    <w:rsid w:val="73DEDA2B"/>
    <w:rsid w:val="73ED09A3"/>
    <w:rsid w:val="73EF887A"/>
    <w:rsid w:val="73FA69B9"/>
    <w:rsid w:val="73FEBF7F"/>
    <w:rsid w:val="73FF2BDA"/>
    <w:rsid w:val="73FF7DAD"/>
    <w:rsid w:val="74091799"/>
    <w:rsid w:val="741E09A4"/>
    <w:rsid w:val="742C791F"/>
    <w:rsid w:val="743E4BA3"/>
    <w:rsid w:val="7466653A"/>
    <w:rsid w:val="746958DC"/>
    <w:rsid w:val="74714AB0"/>
    <w:rsid w:val="74862E4C"/>
    <w:rsid w:val="74A5675C"/>
    <w:rsid w:val="74D42D4C"/>
    <w:rsid w:val="74DFE80C"/>
    <w:rsid w:val="74EF408C"/>
    <w:rsid w:val="74F41AAA"/>
    <w:rsid w:val="750E16CC"/>
    <w:rsid w:val="75141DF7"/>
    <w:rsid w:val="752F4660"/>
    <w:rsid w:val="75482939"/>
    <w:rsid w:val="755D4C81"/>
    <w:rsid w:val="756FB22F"/>
    <w:rsid w:val="757211D4"/>
    <w:rsid w:val="75736ACE"/>
    <w:rsid w:val="757E2728"/>
    <w:rsid w:val="757F351F"/>
    <w:rsid w:val="75ABD5DA"/>
    <w:rsid w:val="75AD76B7"/>
    <w:rsid w:val="75AFB325"/>
    <w:rsid w:val="75B84991"/>
    <w:rsid w:val="75BAB5DC"/>
    <w:rsid w:val="75DB5EC9"/>
    <w:rsid w:val="75EF02AA"/>
    <w:rsid w:val="75EFAC5E"/>
    <w:rsid w:val="75F145C2"/>
    <w:rsid w:val="75F163B8"/>
    <w:rsid w:val="75F32050"/>
    <w:rsid w:val="75F39B04"/>
    <w:rsid w:val="75FF55EA"/>
    <w:rsid w:val="75FF75EB"/>
    <w:rsid w:val="76150D2E"/>
    <w:rsid w:val="76173EF2"/>
    <w:rsid w:val="763B9FED"/>
    <w:rsid w:val="764741E2"/>
    <w:rsid w:val="766F8C60"/>
    <w:rsid w:val="767B1EAA"/>
    <w:rsid w:val="76832D41"/>
    <w:rsid w:val="76863821"/>
    <w:rsid w:val="76AB9EF1"/>
    <w:rsid w:val="76C23869"/>
    <w:rsid w:val="76CF1CD9"/>
    <w:rsid w:val="76D10A41"/>
    <w:rsid w:val="76D357D9"/>
    <w:rsid w:val="76DD057B"/>
    <w:rsid w:val="76DD6D6F"/>
    <w:rsid w:val="76F55E77"/>
    <w:rsid w:val="76F7CD2C"/>
    <w:rsid w:val="76FC2C41"/>
    <w:rsid w:val="76FD5FE4"/>
    <w:rsid w:val="770A5710"/>
    <w:rsid w:val="772C60E6"/>
    <w:rsid w:val="7737745A"/>
    <w:rsid w:val="775A8AFB"/>
    <w:rsid w:val="775F656B"/>
    <w:rsid w:val="777DE836"/>
    <w:rsid w:val="777E0903"/>
    <w:rsid w:val="777E5650"/>
    <w:rsid w:val="777F7F82"/>
    <w:rsid w:val="778B0BF5"/>
    <w:rsid w:val="77B7AC33"/>
    <w:rsid w:val="77BDC61F"/>
    <w:rsid w:val="77BE1260"/>
    <w:rsid w:val="77C33D3D"/>
    <w:rsid w:val="77C90CB4"/>
    <w:rsid w:val="77CF645C"/>
    <w:rsid w:val="77DFC46F"/>
    <w:rsid w:val="77E812E3"/>
    <w:rsid w:val="77EB5355"/>
    <w:rsid w:val="77EC5249"/>
    <w:rsid w:val="77F039E4"/>
    <w:rsid w:val="77F5FDE9"/>
    <w:rsid w:val="77F6543D"/>
    <w:rsid w:val="77F72230"/>
    <w:rsid w:val="77F7E4AD"/>
    <w:rsid w:val="77FA14A5"/>
    <w:rsid w:val="77FD2833"/>
    <w:rsid w:val="77FEE7ED"/>
    <w:rsid w:val="77FFCF59"/>
    <w:rsid w:val="77FFDC0A"/>
    <w:rsid w:val="782E06A6"/>
    <w:rsid w:val="78466516"/>
    <w:rsid w:val="78476066"/>
    <w:rsid w:val="7847C36D"/>
    <w:rsid w:val="784E2DD2"/>
    <w:rsid w:val="7867291B"/>
    <w:rsid w:val="786732E5"/>
    <w:rsid w:val="786B6BE1"/>
    <w:rsid w:val="786F6900"/>
    <w:rsid w:val="787709AC"/>
    <w:rsid w:val="787F1730"/>
    <w:rsid w:val="78B1207F"/>
    <w:rsid w:val="78C5482F"/>
    <w:rsid w:val="78FA551A"/>
    <w:rsid w:val="790E511E"/>
    <w:rsid w:val="794D3DB6"/>
    <w:rsid w:val="795FF14F"/>
    <w:rsid w:val="798D39FA"/>
    <w:rsid w:val="79A27F21"/>
    <w:rsid w:val="79AF5F8D"/>
    <w:rsid w:val="79DCF153"/>
    <w:rsid w:val="79E20D3C"/>
    <w:rsid w:val="79EC3DB0"/>
    <w:rsid w:val="79EFF72D"/>
    <w:rsid w:val="79F1504D"/>
    <w:rsid w:val="79F2150A"/>
    <w:rsid w:val="79FA5C89"/>
    <w:rsid w:val="79FB89D6"/>
    <w:rsid w:val="7A277702"/>
    <w:rsid w:val="7A5FE53F"/>
    <w:rsid w:val="7A6D380B"/>
    <w:rsid w:val="7A795E66"/>
    <w:rsid w:val="7A7B30C5"/>
    <w:rsid w:val="7A7E3F4B"/>
    <w:rsid w:val="7A7FE877"/>
    <w:rsid w:val="7A92166F"/>
    <w:rsid w:val="7A980CCD"/>
    <w:rsid w:val="7A9FDAE6"/>
    <w:rsid w:val="7AAF67FA"/>
    <w:rsid w:val="7ABC75BA"/>
    <w:rsid w:val="7AC1208A"/>
    <w:rsid w:val="7ACB43F4"/>
    <w:rsid w:val="7AD87AFF"/>
    <w:rsid w:val="7AED05FA"/>
    <w:rsid w:val="7AF2A0D1"/>
    <w:rsid w:val="7AF6B96B"/>
    <w:rsid w:val="7AF72956"/>
    <w:rsid w:val="7AFC5E9A"/>
    <w:rsid w:val="7AFD70C3"/>
    <w:rsid w:val="7AFFB3A6"/>
    <w:rsid w:val="7AFFBF18"/>
    <w:rsid w:val="7AFFC436"/>
    <w:rsid w:val="7AFFD723"/>
    <w:rsid w:val="7B2F995D"/>
    <w:rsid w:val="7B33C4EC"/>
    <w:rsid w:val="7B4FA7EC"/>
    <w:rsid w:val="7B5A4312"/>
    <w:rsid w:val="7B5D86BC"/>
    <w:rsid w:val="7B6A73F0"/>
    <w:rsid w:val="7B79EC00"/>
    <w:rsid w:val="7B7FAEFE"/>
    <w:rsid w:val="7B85502B"/>
    <w:rsid w:val="7B9D6D80"/>
    <w:rsid w:val="7BAF80FF"/>
    <w:rsid w:val="7BB045D8"/>
    <w:rsid w:val="7BB30145"/>
    <w:rsid w:val="7BB54DBE"/>
    <w:rsid w:val="7BB9371C"/>
    <w:rsid w:val="7BBFB9A1"/>
    <w:rsid w:val="7BCE79ED"/>
    <w:rsid w:val="7BCFBEB3"/>
    <w:rsid w:val="7BD2B753"/>
    <w:rsid w:val="7BD84D56"/>
    <w:rsid w:val="7BDBAF92"/>
    <w:rsid w:val="7BE62161"/>
    <w:rsid w:val="7BE73F8A"/>
    <w:rsid w:val="7BE7CC60"/>
    <w:rsid w:val="7BE93E18"/>
    <w:rsid w:val="7BEAA206"/>
    <w:rsid w:val="7BEB99E3"/>
    <w:rsid w:val="7BED6BC2"/>
    <w:rsid w:val="7BEE897E"/>
    <w:rsid w:val="7BEEAFA6"/>
    <w:rsid w:val="7BEEB98F"/>
    <w:rsid w:val="7BEFF736"/>
    <w:rsid w:val="7BF28B5B"/>
    <w:rsid w:val="7BF35650"/>
    <w:rsid w:val="7BF4D74C"/>
    <w:rsid w:val="7BF5719D"/>
    <w:rsid w:val="7BF5D866"/>
    <w:rsid w:val="7BF6A0DB"/>
    <w:rsid w:val="7BF75AFF"/>
    <w:rsid w:val="7BF845C1"/>
    <w:rsid w:val="7BF91D7F"/>
    <w:rsid w:val="7BFBEEEF"/>
    <w:rsid w:val="7BFC44FC"/>
    <w:rsid w:val="7BFCA575"/>
    <w:rsid w:val="7BFE0972"/>
    <w:rsid w:val="7BFF5329"/>
    <w:rsid w:val="7BFF746A"/>
    <w:rsid w:val="7BFFD723"/>
    <w:rsid w:val="7C0549FB"/>
    <w:rsid w:val="7C26620D"/>
    <w:rsid w:val="7C313BB8"/>
    <w:rsid w:val="7C391F9F"/>
    <w:rsid w:val="7C5F7715"/>
    <w:rsid w:val="7C7E9949"/>
    <w:rsid w:val="7C865EDA"/>
    <w:rsid w:val="7C8C339D"/>
    <w:rsid w:val="7C90363A"/>
    <w:rsid w:val="7CA6B367"/>
    <w:rsid w:val="7CBD72E2"/>
    <w:rsid w:val="7CC04CEF"/>
    <w:rsid w:val="7CDC55D5"/>
    <w:rsid w:val="7CDD43BF"/>
    <w:rsid w:val="7CE17C31"/>
    <w:rsid w:val="7CEE42D3"/>
    <w:rsid w:val="7CF34A0F"/>
    <w:rsid w:val="7CFE6036"/>
    <w:rsid w:val="7D14338B"/>
    <w:rsid w:val="7D2524B4"/>
    <w:rsid w:val="7D2FCF84"/>
    <w:rsid w:val="7D59B2F0"/>
    <w:rsid w:val="7D737B17"/>
    <w:rsid w:val="7D7D3728"/>
    <w:rsid w:val="7D7D7BF6"/>
    <w:rsid w:val="7D7D95E1"/>
    <w:rsid w:val="7D7DB6AB"/>
    <w:rsid w:val="7D7DF8F7"/>
    <w:rsid w:val="7D7FCBB7"/>
    <w:rsid w:val="7D9BBECE"/>
    <w:rsid w:val="7DA3463B"/>
    <w:rsid w:val="7DB1270E"/>
    <w:rsid w:val="7DB544F0"/>
    <w:rsid w:val="7DB7A278"/>
    <w:rsid w:val="7DBF9442"/>
    <w:rsid w:val="7DD50326"/>
    <w:rsid w:val="7DD90617"/>
    <w:rsid w:val="7DDA9A57"/>
    <w:rsid w:val="7DDAFDAD"/>
    <w:rsid w:val="7DDB4285"/>
    <w:rsid w:val="7DDE8115"/>
    <w:rsid w:val="7DE33BD9"/>
    <w:rsid w:val="7DE52861"/>
    <w:rsid w:val="7DE76993"/>
    <w:rsid w:val="7DEB4C69"/>
    <w:rsid w:val="7DED0321"/>
    <w:rsid w:val="7DEF31E0"/>
    <w:rsid w:val="7DEF4BE6"/>
    <w:rsid w:val="7DEF6D82"/>
    <w:rsid w:val="7DF2F19F"/>
    <w:rsid w:val="7DF3F5F1"/>
    <w:rsid w:val="7DF474DD"/>
    <w:rsid w:val="7DF6173C"/>
    <w:rsid w:val="7DF7B300"/>
    <w:rsid w:val="7DFB1C29"/>
    <w:rsid w:val="7DFCBA59"/>
    <w:rsid w:val="7DFD75E0"/>
    <w:rsid w:val="7DFE4CB0"/>
    <w:rsid w:val="7DFE9D8D"/>
    <w:rsid w:val="7DFF088A"/>
    <w:rsid w:val="7DFF0DBF"/>
    <w:rsid w:val="7DFF42CC"/>
    <w:rsid w:val="7DFFA7E9"/>
    <w:rsid w:val="7DFFC3F4"/>
    <w:rsid w:val="7E0F543F"/>
    <w:rsid w:val="7E1F5486"/>
    <w:rsid w:val="7E3B1FC3"/>
    <w:rsid w:val="7E496DF2"/>
    <w:rsid w:val="7E4A31B4"/>
    <w:rsid w:val="7E4F8B90"/>
    <w:rsid w:val="7E5BC7C5"/>
    <w:rsid w:val="7E5F7815"/>
    <w:rsid w:val="7E634286"/>
    <w:rsid w:val="7E6E9AD5"/>
    <w:rsid w:val="7E73C8C7"/>
    <w:rsid w:val="7E73D15A"/>
    <w:rsid w:val="7E7A414E"/>
    <w:rsid w:val="7E7FDAA8"/>
    <w:rsid w:val="7E9F00F2"/>
    <w:rsid w:val="7EA4C2F4"/>
    <w:rsid w:val="7EAF71F5"/>
    <w:rsid w:val="7EAFAA17"/>
    <w:rsid w:val="7EB345F0"/>
    <w:rsid w:val="7EBBF585"/>
    <w:rsid w:val="7ED35E73"/>
    <w:rsid w:val="7EDDDA2D"/>
    <w:rsid w:val="7EEE2123"/>
    <w:rsid w:val="7EF5C6D5"/>
    <w:rsid w:val="7EF6588E"/>
    <w:rsid w:val="7EF731CE"/>
    <w:rsid w:val="7EF7B0D5"/>
    <w:rsid w:val="7EF7B923"/>
    <w:rsid w:val="7EF7FEBA"/>
    <w:rsid w:val="7EFB2A7B"/>
    <w:rsid w:val="7EFB40A4"/>
    <w:rsid w:val="7EFE07D1"/>
    <w:rsid w:val="7EFEF8B9"/>
    <w:rsid w:val="7EFF2632"/>
    <w:rsid w:val="7EFF37D5"/>
    <w:rsid w:val="7EFF872B"/>
    <w:rsid w:val="7EFFA341"/>
    <w:rsid w:val="7EFFD16E"/>
    <w:rsid w:val="7EFFD379"/>
    <w:rsid w:val="7EFFEE26"/>
    <w:rsid w:val="7F1B0658"/>
    <w:rsid w:val="7F37079C"/>
    <w:rsid w:val="7F39DAED"/>
    <w:rsid w:val="7F3F0367"/>
    <w:rsid w:val="7F47AACE"/>
    <w:rsid w:val="7F57E8AF"/>
    <w:rsid w:val="7F592914"/>
    <w:rsid w:val="7F5BC8FD"/>
    <w:rsid w:val="7F5DB768"/>
    <w:rsid w:val="7F5FC344"/>
    <w:rsid w:val="7F67761C"/>
    <w:rsid w:val="7F68410D"/>
    <w:rsid w:val="7F6D3DAD"/>
    <w:rsid w:val="7F6D6534"/>
    <w:rsid w:val="7F6F8E8A"/>
    <w:rsid w:val="7F746CE3"/>
    <w:rsid w:val="7F77742E"/>
    <w:rsid w:val="7F7B4583"/>
    <w:rsid w:val="7F7E3293"/>
    <w:rsid w:val="7F7F2344"/>
    <w:rsid w:val="7F7F2EC3"/>
    <w:rsid w:val="7F7F3F9B"/>
    <w:rsid w:val="7F7F8C90"/>
    <w:rsid w:val="7F7F8E56"/>
    <w:rsid w:val="7F7FE2CE"/>
    <w:rsid w:val="7F8FDCAE"/>
    <w:rsid w:val="7F8FF887"/>
    <w:rsid w:val="7F96B03A"/>
    <w:rsid w:val="7F977FAD"/>
    <w:rsid w:val="7F9FAA0C"/>
    <w:rsid w:val="7FAB1C41"/>
    <w:rsid w:val="7FAB254D"/>
    <w:rsid w:val="7FADA9D7"/>
    <w:rsid w:val="7FAF8FF9"/>
    <w:rsid w:val="7FAFC1A0"/>
    <w:rsid w:val="7FB7153F"/>
    <w:rsid w:val="7FB78748"/>
    <w:rsid w:val="7FBA4F6E"/>
    <w:rsid w:val="7FBBB7A0"/>
    <w:rsid w:val="7FBBD467"/>
    <w:rsid w:val="7FBC8DAD"/>
    <w:rsid w:val="7FBE9EC6"/>
    <w:rsid w:val="7FBEBFDD"/>
    <w:rsid w:val="7FBEC005"/>
    <w:rsid w:val="7FBF2861"/>
    <w:rsid w:val="7FBF2907"/>
    <w:rsid w:val="7FC107C3"/>
    <w:rsid w:val="7FC48AC9"/>
    <w:rsid w:val="7FC56DBF"/>
    <w:rsid w:val="7FC71139"/>
    <w:rsid w:val="7FCB68B7"/>
    <w:rsid w:val="7FCF12D6"/>
    <w:rsid w:val="7FD1A077"/>
    <w:rsid w:val="7FD54C0E"/>
    <w:rsid w:val="7FD60909"/>
    <w:rsid w:val="7FD7A384"/>
    <w:rsid w:val="7FD99A68"/>
    <w:rsid w:val="7FDB6E0E"/>
    <w:rsid w:val="7FDD26EE"/>
    <w:rsid w:val="7FDE68DB"/>
    <w:rsid w:val="7FDF0740"/>
    <w:rsid w:val="7FDF1AAF"/>
    <w:rsid w:val="7FDFB0CE"/>
    <w:rsid w:val="7FDFD408"/>
    <w:rsid w:val="7FDFEF58"/>
    <w:rsid w:val="7FE48B5A"/>
    <w:rsid w:val="7FE7F4ED"/>
    <w:rsid w:val="7FE9DEB8"/>
    <w:rsid w:val="7FEB70D3"/>
    <w:rsid w:val="7FEBD4B2"/>
    <w:rsid w:val="7FEC02C3"/>
    <w:rsid w:val="7FEC7055"/>
    <w:rsid w:val="7FED02B5"/>
    <w:rsid w:val="7FEE3921"/>
    <w:rsid w:val="7FEF20F4"/>
    <w:rsid w:val="7FEF4E66"/>
    <w:rsid w:val="7FEFD993"/>
    <w:rsid w:val="7FF19374"/>
    <w:rsid w:val="7FF3E9DC"/>
    <w:rsid w:val="7FF42348"/>
    <w:rsid w:val="7FF63066"/>
    <w:rsid w:val="7FF6B7C4"/>
    <w:rsid w:val="7FF6F256"/>
    <w:rsid w:val="7FF75C2C"/>
    <w:rsid w:val="7FFA583C"/>
    <w:rsid w:val="7FFAB5B4"/>
    <w:rsid w:val="7FFB8F63"/>
    <w:rsid w:val="7FFBFEA5"/>
    <w:rsid w:val="7FFD0508"/>
    <w:rsid w:val="7FFD32BE"/>
    <w:rsid w:val="7FFD3AF8"/>
    <w:rsid w:val="7FFD8619"/>
    <w:rsid w:val="7FFDFE27"/>
    <w:rsid w:val="7FFE1511"/>
    <w:rsid w:val="7FFE7784"/>
    <w:rsid w:val="7FFEA7C2"/>
    <w:rsid w:val="7FFF07B4"/>
    <w:rsid w:val="7FFF1AC0"/>
    <w:rsid w:val="7FFF29C0"/>
    <w:rsid w:val="7FFF38C9"/>
    <w:rsid w:val="7FFF4CD3"/>
    <w:rsid w:val="7FFF4CD4"/>
    <w:rsid w:val="7FFF569B"/>
    <w:rsid w:val="7FFF6DAD"/>
    <w:rsid w:val="7FFF85A6"/>
    <w:rsid w:val="7FFF9B2C"/>
    <w:rsid w:val="7FFFA71A"/>
    <w:rsid w:val="7FFFB942"/>
    <w:rsid w:val="7FFFBD40"/>
    <w:rsid w:val="7FFFDB70"/>
    <w:rsid w:val="7FFFF423"/>
    <w:rsid w:val="7FFFF6FA"/>
    <w:rsid w:val="8BBF47A5"/>
    <w:rsid w:val="8BD345C0"/>
    <w:rsid w:val="8E2E858D"/>
    <w:rsid w:val="8F9FF904"/>
    <w:rsid w:val="8FB7A39E"/>
    <w:rsid w:val="8FBF45F3"/>
    <w:rsid w:val="8FEA0A4F"/>
    <w:rsid w:val="8FFFE395"/>
    <w:rsid w:val="934DC3CE"/>
    <w:rsid w:val="96F62488"/>
    <w:rsid w:val="97F9C43D"/>
    <w:rsid w:val="97FFF124"/>
    <w:rsid w:val="997E993C"/>
    <w:rsid w:val="99DF3609"/>
    <w:rsid w:val="99FA9B1E"/>
    <w:rsid w:val="9B761884"/>
    <w:rsid w:val="9BBBC63E"/>
    <w:rsid w:val="9BBFA109"/>
    <w:rsid w:val="9C7FBF2E"/>
    <w:rsid w:val="9CEF0FD1"/>
    <w:rsid w:val="9CFB8556"/>
    <w:rsid w:val="9D1EFB4D"/>
    <w:rsid w:val="9D6F71A1"/>
    <w:rsid w:val="9D71137E"/>
    <w:rsid w:val="9D7780EE"/>
    <w:rsid w:val="9D7C379D"/>
    <w:rsid w:val="9DE65E4A"/>
    <w:rsid w:val="9DF71969"/>
    <w:rsid w:val="9DF7BE90"/>
    <w:rsid w:val="9E5A40F7"/>
    <w:rsid w:val="9EBD49F1"/>
    <w:rsid w:val="9EBD707A"/>
    <w:rsid w:val="9FCAB019"/>
    <w:rsid w:val="9FDF3180"/>
    <w:rsid w:val="9FEDDEF4"/>
    <w:rsid w:val="9FF72466"/>
    <w:rsid w:val="9FF91DAB"/>
    <w:rsid w:val="9FFB105D"/>
    <w:rsid w:val="9FFD2FB0"/>
    <w:rsid w:val="9FFE240F"/>
    <w:rsid w:val="A22F37FF"/>
    <w:rsid w:val="A47E8EA4"/>
    <w:rsid w:val="A7AF4A95"/>
    <w:rsid w:val="A7BE1A75"/>
    <w:rsid w:val="A7BF03B3"/>
    <w:rsid w:val="A7DF80F7"/>
    <w:rsid w:val="A7FF4B85"/>
    <w:rsid w:val="AA558B59"/>
    <w:rsid w:val="ABBDB7F9"/>
    <w:rsid w:val="ABDFF738"/>
    <w:rsid w:val="ABEBDDE2"/>
    <w:rsid w:val="ABFFA0E3"/>
    <w:rsid w:val="AE3FC070"/>
    <w:rsid w:val="AEB78B54"/>
    <w:rsid w:val="AED6B5A8"/>
    <w:rsid w:val="AEEF3C5C"/>
    <w:rsid w:val="AF6F2858"/>
    <w:rsid w:val="AF7E2F6D"/>
    <w:rsid w:val="AFA6F088"/>
    <w:rsid w:val="AFBDD876"/>
    <w:rsid w:val="AFBF76FE"/>
    <w:rsid w:val="AFBFDA7C"/>
    <w:rsid w:val="AFE310DF"/>
    <w:rsid w:val="AFFBDBCA"/>
    <w:rsid w:val="B13C30A8"/>
    <w:rsid w:val="B2E75A0C"/>
    <w:rsid w:val="B37EA40F"/>
    <w:rsid w:val="B37F4B4A"/>
    <w:rsid w:val="B3B3BCBA"/>
    <w:rsid w:val="B4CFE336"/>
    <w:rsid w:val="B5D71402"/>
    <w:rsid w:val="B5DF4BAC"/>
    <w:rsid w:val="B674DEDC"/>
    <w:rsid w:val="B6D5EF52"/>
    <w:rsid w:val="B6DF709B"/>
    <w:rsid w:val="B714FFED"/>
    <w:rsid w:val="B75F6AC1"/>
    <w:rsid w:val="B79C5BA2"/>
    <w:rsid w:val="B7E2BEFB"/>
    <w:rsid w:val="B7F66FD1"/>
    <w:rsid w:val="B7FC6520"/>
    <w:rsid w:val="B8E23727"/>
    <w:rsid w:val="B9BAC8CA"/>
    <w:rsid w:val="B9ED6676"/>
    <w:rsid w:val="BACF7A18"/>
    <w:rsid w:val="BAEDE109"/>
    <w:rsid w:val="BAF9D56D"/>
    <w:rsid w:val="BAFEB75B"/>
    <w:rsid w:val="BAFF1C51"/>
    <w:rsid w:val="BB3F20B6"/>
    <w:rsid w:val="BB747411"/>
    <w:rsid w:val="BB7FB330"/>
    <w:rsid w:val="BBBF7212"/>
    <w:rsid w:val="BBBF821D"/>
    <w:rsid w:val="BBEDD86C"/>
    <w:rsid w:val="BBF3B672"/>
    <w:rsid w:val="BBF715EA"/>
    <w:rsid w:val="BBFA4FC3"/>
    <w:rsid w:val="BBFB0F95"/>
    <w:rsid w:val="BC6FB6D2"/>
    <w:rsid w:val="BCD4C6BA"/>
    <w:rsid w:val="BCDE8E4A"/>
    <w:rsid w:val="BCDF5DCA"/>
    <w:rsid w:val="BCF77C6A"/>
    <w:rsid w:val="BD6DC8BF"/>
    <w:rsid w:val="BD7B1D03"/>
    <w:rsid w:val="BDAB7900"/>
    <w:rsid w:val="BDBE3DCF"/>
    <w:rsid w:val="BDBE3E72"/>
    <w:rsid w:val="BDDDA10A"/>
    <w:rsid w:val="BDDDEE81"/>
    <w:rsid w:val="BDDE03DD"/>
    <w:rsid w:val="BDDF7C63"/>
    <w:rsid w:val="BDEB8AEC"/>
    <w:rsid w:val="BDF75FC0"/>
    <w:rsid w:val="BDFAE05E"/>
    <w:rsid w:val="BDFE10FC"/>
    <w:rsid w:val="BDFEC275"/>
    <w:rsid w:val="BDFF2E12"/>
    <w:rsid w:val="BE79CC1E"/>
    <w:rsid w:val="BE7B0541"/>
    <w:rsid w:val="BE7F1C9D"/>
    <w:rsid w:val="BEAB7EC2"/>
    <w:rsid w:val="BEBF497A"/>
    <w:rsid w:val="BEBFBBDA"/>
    <w:rsid w:val="BEECDE2B"/>
    <w:rsid w:val="BEEF2EE9"/>
    <w:rsid w:val="BEF77684"/>
    <w:rsid w:val="BEF7C296"/>
    <w:rsid w:val="BEFBECE9"/>
    <w:rsid w:val="BF37A2AD"/>
    <w:rsid w:val="BF3FB926"/>
    <w:rsid w:val="BF5D01B1"/>
    <w:rsid w:val="BF6D7BCA"/>
    <w:rsid w:val="BF6F5CBF"/>
    <w:rsid w:val="BF73F11A"/>
    <w:rsid w:val="BF7B4FF0"/>
    <w:rsid w:val="BF7EE98E"/>
    <w:rsid w:val="BF7FBF21"/>
    <w:rsid w:val="BF9F0FCF"/>
    <w:rsid w:val="BFAA0C04"/>
    <w:rsid w:val="BFB37EAD"/>
    <w:rsid w:val="BFBB1386"/>
    <w:rsid w:val="BFBBB51B"/>
    <w:rsid w:val="BFBDEBC6"/>
    <w:rsid w:val="BFCF56EE"/>
    <w:rsid w:val="BFD66568"/>
    <w:rsid w:val="BFDF5DBC"/>
    <w:rsid w:val="BFEF87E4"/>
    <w:rsid w:val="BFF33E27"/>
    <w:rsid w:val="BFF55A91"/>
    <w:rsid w:val="BFF6374A"/>
    <w:rsid w:val="BFF7496D"/>
    <w:rsid w:val="BFFBE92F"/>
    <w:rsid w:val="BFFEC58F"/>
    <w:rsid w:val="BFFECEB9"/>
    <w:rsid w:val="BFFF3824"/>
    <w:rsid w:val="BFFF81D9"/>
    <w:rsid w:val="BFFFADD8"/>
    <w:rsid w:val="C4E79ED7"/>
    <w:rsid w:val="C5FD3CC2"/>
    <w:rsid w:val="C6792AF2"/>
    <w:rsid w:val="C6FFE4F2"/>
    <w:rsid w:val="C73F16B9"/>
    <w:rsid w:val="C75D6FDF"/>
    <w:rsid w:val="C79C051F"/>
    <w:rsid w:val="C79CE0EB"/>
    <w:rsid w:val="C7BFC66A"/>
    <w:rsid w:val="C7D71DD2"/>
    <w:rsid w:val="C7EE7368"/>
    <w:rsid w:val="C7FB9824"/>
    <w:rsid w:val="C7FF4868"/>
    <w:rsid w:val="C993EC9C"/>
    <w:rsid w:val="C9C147CA"/>
    <w:rsid w:val="CB4FD86E"/>
    <w:rsid w:val="CB7F29BF"/>
    <w:rsid w:val="CB7F7DE8"/>
    <w:rsid w:val="CBCFF39A"/>
    <w:rsid w:val="CBF7AF17"/>
    <w:rsid w:val="CBFAD4A4"/>
    <w:rsid w:val="CD5FCEB5"/>
    <w:rsid w:val="CD8DB6C2"/>
    <w:rsid w:val="CDCBDFF1"/>
    <w:rsid w:val="CDEE3E27"/>
    <w:rsid w:val="CDEF0807"/>
    <w:rsid w:val="CDFCFB56"/>
    <w:rsid w:val="CDFFE409"/>
    <w:rsid w:val="CE7E9C53"/>
    <w:rsid w:val="CEED88B5"/>
    <w:rsid w:val="CEFEED77"/>
    <w:rsid w:val="CFADE4E2"/>
    <w:rsid w:val="CFC2AD8B"/>
    <w:rsid w:val="CFD6204B"/>
    <w:rsid w:val="CFEF9637"/>
    <w:rsid w:val="D05F83C8"/>
    <w:rsid w:val="D1A35BA1"/>
    <w:rsid w:val="D34F5685"/>
    <w:rsid w:val="D527A253"/>
    <w:rsid w:val="D56E8F58"/>
    <w:rsid w:val="D5F71518"/>
    <w:rsid w:val="D5FB75EB"/>
    <w:rsid w:val="D6755210"/>
    <w:rsid w:val="D67DB37E"/>
    <w:rsid w:val="D6BF7676"/>
    <w:rsid w:val="D6FE9E22"/>
    <w:rsid w:val="D6FFE66A"/>
    <w:rsid w:val="D773A429"/>
    <w:rsid w:val="D77D454F"/>
    <w:rsid w:val="D77EB61B"/>
    <w:rsid w:val="D7D72545"/>
    <w:rsid w:val="D7DBC474"/>
    <w:rsid w:val="D7F879DE"/>
    <w:rsid w:val="D7FCF0A4"/>
    <w:rsid w:val="D7FEE3A2"/>
    <w:rsid w:val="D7FF5BC1"/>
    <w:rsid w:val="D7FFDCD0"/>
    <w:rsid w:val="D879384A"/>
    <w:rsid w:val="D9FFE685"/>
    <w:rsid w:val="DA5FF6AF"/>
    <w:rsid w:val="DA7F2CFE"/>
    <w:rsid w:val="DA8F3EB8"/>
    <w:rsid w:val="DAAD91CC"/>
    <w:rsid w:val="DB5EE583"/>
    <w:rsid w:val="DB5FDF28"/>
    <w:rsid w:val="DB67A25A"/>
    <w:rsid w:val="DB7B495D"/>
    <w:rsid w:val="DBEECEB2"/>
    <w:rsid w:val="DBFB8E14"/>
    <w:rsid w:val="DBFD9029"/>
    <w:rsid w:val="DC7F52C8"/>
    <w:rsid w:val="DCB627E2"/>
    <w:rsid w:val="DCD50735"/>
    <w:rsid w:val="DCDFD3BE"/>
    <w:rsid w:val="DCE71288"/>
    <w:rsid w:val="DD7BC580"/>
    <w:rsid w:val="DD7E237C"/>
    <w:rsid w:val="DD7F136B"/>
    <w:rsid w:val="DDBF4AEF"/>
    <w:rsid w:val="DDD1F955"/>
    <w:rsid w:val="DDD51813"/>
    <w:rsid w:val="DDDD85CA"/>
    <w:rsid w:val="DDDF19F4"/>
    <w:rsid w:val="DDE65D32"/>
    <w:rsid w:val="DDF76E36"/>
    <w:rsid w:val="DDFB91E3"/>
    <w:rsid w:val="DE1BE899"/>
    <w:rsid w:val="DE37B7F8"/>
    <w:rsid w:val="DE6F5309"/>
    <w:rsid w:val="DEBF7C0C"/>
    <w:rsid w:val="DEDF6B2A"/>
    <w:rsid w:val="DEEF7AAC"/>
    <w:rsid w:val="DEF659D7"/>
    <w:rsid w:val="DEF6BE2E"/>
    <w:rsid w:val="DEF72FBC"/>
    <w:rsid w:val="DEFF476E"/>
    <w:rsid w:val="DEFFE01D"/>
    <w:rsid w:val="DF2FF02B"/>
    <w:rsid w:val="DF372B2F"/>
    <w:rsid w:val="DF572F23"/>
    <w:rsid w:val="DF6DC201"/>
    <w:rsid w:val="DF79E32D"/>
    <w:rsid w:val="DF7A1AE1"/>
    <w:rsid w:val="DF9D91E9"/>
    <w:rsid w:val="DFBBE7D5"/>
    <w:rsid w:val="DFD95B42"/>
    <w:rsid w:val="DFDD0C7E"/>
    <w:rsid w:val="DFDF4A24"/>
    <w:rsid w:val="DFDF6666"/>
    <w:rsid w:val="DFE55BC9"/>
    <w:rsid w:val="DFE757C2"/>
    <w:rsid w:val="DFEDEFAE"/>
    <w:rsid w:val="DFEF5E0A"/>
    <w:rsid w:val="DFEFAD7E"/>
    <w:rsid w:val="DFEFCCF1"/>
    <w:rsid w:val="DFEFD8EE"/>
    <w:rsid w:val="DFF3FA6E"/>
    <w:rsid w:val="DFF6A0AF"/>
    <w:rsid w:val="DFFAC6AC"/>
    <w:rsid w:val="DFFB0363"/>
    <w:rsid w:val="DFFB8E8F"/>
    <w:rsid w:val="DFFCB83A"/>
    <w:rsid w:val="DFFD46E0"/>
    <w:rsid w:val="DFFDEDB6"/>
    <w:rsid w:val="DFFE26DE"/>
    <w:rsid w:val="DFFE436B"/>
    <w:rsid w:val="DFFEAF21"/>
    <w:rsid w:val="DFFF4785"/>
    <w:rsid w:val="DFFF55CA"/>
    <w:rsid w:val="DFFFA98F"/>
    <w:rsid w:val="E2F63B8C"/>
    <w:rsid w:val="E32FF52C"/>
    <w:rsid w:val="E3775D5C"/>
    <w:rsid w:val="E39F7479"/>
    <w:rsid w:val="E3BBCF5A"/>
    <w:rsid w:val="E3CDCC8B"/>
    <w:rsid w:val="E3FC7F6D"/>
    <w:rsid w:val="E47FD1EA"/>
    <w:rsid w:val="E5CB7463"/>
    <w:rsid w:val="E5EF0245"/>
    <w:rsid w:val="E5FDAC5A"/>
    <w:rsid w:val="E6F78B32"/>
    <w:rsid w:val="E6FF9C7A"/>
    <w:rsid w:val="E7052F6C"/>
    <w:rsid w:val="E74D73FA"/>
    <w:rsid w:val="E7DFCC2C"/>
    <w:rsid w:val="E7E75B59"/>
    <w:rsid w:val="E7EA18C2"/>
    <w:rsid w:val="E7EFB887"/>
    <w:rsid w:val="E7F7E12F"/>
    <w:rsid w:val="E7F9BB8E"/>
    <w:rsid w:val="E7FD15C0"/>
    <w:rsid w:val="E7FEA28B"/>
    <w:rsid w:val="E7FF6957"/>
    <w:rsid w:val="E8B3E61E"/>
    <w:rsid w:val="E8EFD459"/>
    <w:rsid w:val="E9457945"/>
    <w:rsid w:val="E97FB694"/>
    <w:rsid w:val="E9E79FD2"/>
    <w:rsid w:val="EAB7983E"/>
    <w:rsid w:val="EADE5E07"/>
    <w:rsid w:val="EAF7372C"/>
    <w:rsid w:val="EAF79809"/>
    <w:rsid w:val="EAF92EAC"/>
    <w:rsid w:val="EB07A74D"/>
    <w:rsid w:val="EB37D271"/>
    <w:rsid w:val="EBD36C36"/>
    <w:rsid w:val="EBDC5E9E"/>
    <w:rsid w:val="EBDD59EA"/>
    <w:rsid w:val="EBE75554"/>
    <w:rsid w:val="EBECCA22"/>
    <w:rsid w:val="EBF7D552"/>
    <w:rsid w:val="EBFF6D96"/>
    <w:rsid w:val="EC7F6B1C"/>
    <w:rsid w:val="ECB52DFB"/>
    <w:rsid w:val="ED1FED87"/>
    <w:rsid w:val="ED2798B9"/>
    <w:rsid w:val="ED7CF3E5"/>
    <w:rsid w:val="EDAF3FAE"/>
    <w:rsid w:val="EDE3EFDD"/>
    <w:rsid w:val="EDECCF53"/>
    <w:rsid w:val="EDF3F485"/>
    <w:rsid w:val="EDF506F0"/>
    <w:rsid w:val="EDFF9433"/>
    <w:rsid w:val="EE7F5B3D"/>
    <w:rsid w:val="EE9F2A90"/>
    <w:rsid w:val="EEBF0349"/>
    <w:rsid w:val="EECFD68B"/>
    <w:rsid w:val="EEFF8827"/>
    <w:rsid w:val="EEFFE3EE"/>
    <w:rsid w:val="EEFFEBD5"/>
    <w:rsid w:val="EEFFF509"/>
    <w:rsid w:val="EF1F08E0"/>
    <w:rsid w:val="EF25DA71"/>
    <w:rsid w:val="EF47A6A8"/>
    <w:rsid w:val="EF6BF8CB"/>
    <w:rsid w:val="EF6D8319"/>
    <w:rsid w:val="EF6FBC0A"/>
    <w:rsid w:val="EF7A17C0"/>
    <w:rsid w:val="EF7F2FE6"/>
    <w:rsid w:val="EF7F46E3"/>
    <w:rsid w:val="EF7FDEDA"/>
    <w:rsid w:val="EF7FEA45"/>
    <w:rsid w:val="EF9EA253"/>
    <w:rsid w:val="EF9F07AA"/>
    <w:rsid w:val="EFABD7C7"/>
    <w:rsid w:val="EFB8B30F"/>
    <w:rsid w:val="EFBBFF29"/>
    <w:rsid w:val="EFBF6AF3"/>
    <w:rsid w:val="EFCE3136"/>
    <w:rsid w:val="EFCF77F8"/>
    <w:rsid w:val="EFD393B3"/>
    <w:rsid w:val="EFD698F4"/>
    <w:rsid w:val="EFD7C508"/>
    <w:rsid w:val="EFD990B5"/>
    <w:rsid w:val="EFDBD1A4"/>
    <w:rsid w:val="EFEDA0CB"/>
    <w:rsid w:val="EFEED056"/>
    <w:rsid w:val="EFEF6F3E"/>
    <w:rsid w:val="EFF422CC"/>
    <w:rsid w:val="EFFCD205"/>
    <w:rsid w:val="EFFF0909"/>
    <w:rsid w:val="EFFF71A0"/>
    <w:rsid w:val="F17D1F7F"/>
    <w:rsid w:val="F1BD6A76"/>
    <w:rsid w:val="F2222996"/>
    <w:rsid w:val="F2786DD8"/>
    <w:rsid w:val="F2BDC82D"/>
    <w:rsid w:val="F2CF8256"/>
    <w:rsid w:val="F2DA3201"/>
    <w:rsid w:val="F2F8BECB"/>
    <w:rsid w:val="F2F968D1"/>
    <w:rsid w:val="F2FF59E8"/>
    <w:rsid w:val="F33DD25C"/>
    <w:rsid w:val="F35B4772"/>
    <w:rsid w:val="F35DF107"/>
    <w:rsid w:val="F36BC725"/>
    <w:rsid w:val="F37BA0C2"/>
    <w:rsid w:val="F3CF94AA"/>
    <w:rsid w:val="F3F39CF0"/>
    <w:rsid w:val="F3F4F9D1"/>
    <w:rsid w:val="F3F76EA0"/>
    <w:rsid w:val="F3FFC9BE"/>
    <w:rsid w:val="F3FFEF0B"/>
    <w:rsid w:val="F4633635"/>
    <w:rsid w:val="F533079D"/>
    <w:rsid w:val="F553C9CD"/>
    <w:rsid w:val="F57E058C"/>
    <w:rsid w:val="F5A9E59B"/>
    <w:rsid w:val="F5ABF02A"/>
    <w:rsid w:val="F5DF110E"/>
    <w:rsid w:val="F5E96D07"/>
    <w:rsid w:val="F5FE8108"/>
    <w:rsid w:val="F62FDBB8"/>
    <w:rsid w:val="F6F64C33"/>
    <w:rsid w:val="F6FB7F5D"/>
    <w:rsid w:val="F6FF190C"/>
    <w:rsid w:val="F73DDF30"/>
    <w:rsid w:val="F74BD55D"/>
    <w:rsid w:val="F7569414"/>
    <w:rsid w:val="F7753B95"/>
    <w:rsid w:val="F775E3DD"/>
    <w:rsid w:val="F779073B"/>
    <w:rsid w:val="F77FA6C5"/>
    <w:rsid w:val="F7982E37"/>
    <w:rsid w:val="F79FCFF2"/>
    <w:rsid w:val="F7AE4BC6"/>
    <w:rsid w:val="F7BD23B4"/>
    <w:rsid w:val="F7BFA9F0"/>
    <w:rsid w:val="F7C3FB56"/>
    <w:rsid w:val="F7C929A1"/>
    <w:rsid w:val="F7CFA1E0"/>
    <w:rsid w:val="F7D3047D"/>
    <w:rsid w:val="F7D638E6"/>
    <w:rsid w:val="F7DB1013"/>
    <w:rsid w:val="F7E36361"/>
    <w:rsid w:val="F7EB368D"/>
    <w:rsid w:val="F7EF259F"/>
    <w:rsid w:val="F7F3CE0B"/>
    <w:rsid w:val="F7F77D4C"/>
    <w:rsid w:val="F7FAE0B6"/>
    <w:rsid w:val="F7FB15EB"/>
    <w:rsid w:val="F7FB2561"/>
    <w:rsid w:val="F7FB33DD"/>
    <w:rsid w:val="F7FD7D78"/>
    <w:rsid w:val="F7FDFCF9"/>
    <w:rsid w:val="F7FE08DA"/>
    <w:rsid w:val="F7FE1E60"/>
    <w:rsid w:val="F7FF4D53"/>
    <w:rsid w:val="F7FF95C4"/>
    <w:rsid w:val="F7FFD36E"/>
    <w:rsid w:val="F7FFD3D5"/>
    <w:rsid w:val="F872867B"/>
    <w:rsid w:val="F87922D0"/>
    <w:rsid w:val="F8CDE366"/>
    <w:rsid w:val="F8FBF951"/>
    <w:rsid w:val="F8FC8E04"/>
    <w:rsid w:val="F93D7211"/>
    <w:rsid w:val="F97F1DE8"/>
    <w:rsid w:val="F9B53743"/>
    <w:rsid w:val="F9BD515A"/>
    <w:rsid w:val="F9BFD1A1"/>
    <w:rsid w:val="F9D3E0C2"/>
    <w:rsid w:val="F9F28B00"/>
    <w:rsid w:val="F9F76135"/>
    <w:rsid w:val="F9F8A84C"/>
    <w:rsid w:val="FA7E606C"/>
    <w:rsid w:val="FA971F6D"/>
    <w:rsid w:val="FA9FA219"/>
    <w:rsid w:val="FAABDC71"/>
    <w:rsid w:val="FAB720D8"/>
    <w:rsid w:val="FAD18394"/>
    <w:rsid w:val="FAD73858"/>
    <w:rsid w:val="FADCB6DE"/>
    <w:rsid w:val="FAEF6D69"/>
    <w:rsid w:val="FAF7B2E3"/>
    <w:rsid w:val="FAFB4B1D"/>
    <w:rsid w:val="FAFB569D"/>
    <w:rsid w:val="FAFFCDF9"/>
    <w:rsid w:val="FB0FF94F"/>
    <w:rsid w:val="FB330BE4"/>
    <w:rsid w:val="FB5B167C"/>
    <w:rsid w:val="FB5F5A6A"/>
    <w:rsid w:val="FB69926F"/>
    <w:rsid w:val="FB6EF55E"/>
    <w:rsid w:val="FB77710E"/>
    <w:rsid w:val="FB7B9ADD"/>
    <w:rsid w:val="FB7D4ACF"/>
    <w:rsid w:val="FB89E615"/>
    <w:rsid w:val="FB8F2825"/>
    <w:rsid w:val="FB96AB08"/>
    <w:rsid w:val="FB9B7BFA"/>
    <w:rsid w:val="FBB08E7D"/>
    <w:rsid w:val="FBB7154E"/>
    <w:rsid w:val="FBBF3E0C"/>
    <w:rsid w:val="FBBF3F4E"/>
    <w:rsid w:val="FBD789FD"/>
    <w:rsid w:val="FBD7A0B4"/>
    <w:rsid w:val="FBDB901E"/>
    <w:rsid w:val="FBDD8A73"/>
    <w:rsid w:val="FBDEFB99"/>
    <w:rsid w:val="FBDFCDB3"/>
    <w:rsid w:val="FBE78072"/>
    <w:rsid w:val="FBEAE7EC"/>
    <w:rsid w:val="FBEB0E63"/>
    <w:rsid w:val="FBF268DE"/>
    <w:rsid w:val="FBF52C82"/>
    <w:rsid w:val="FBF71B26"/>
    <w:rsid w:val="FBF7D8D8"/>
    <w:rsid w:val="FBF9A1F6"/>
    <w:rsid w:val="FBFB6BB8"/>
    <w:rsid w:val="FBFB9643"/>
    <w:rsid w:val="FBFC4A28"/>
    <w:rsid w:val="FBFD25D0"/>
    <w:rsid w:val="FBFF18ED"/>
    <w:rsid w:val="FBFF316D"/>
    <w:rsid w:val="FBFF31B2"/>
    <w:rsid w:val="FBFF40A7"/>
    <w:rsid w:val="FBFFB0EE"/>
    <w:rsid w:val="FC3D8D11"/>
    <w:rsid w:val="FC7F4911"/>
    <w:rsid w:val="FCB1FF5A"/>
    <w:rsid w:val="FCB73A39"/>
    <w:rsid w:val="FCCFFB03"/>
    <w:rsid w:val="FCD34D22"/>
    <w:rsid w:val="FCD68657"/>
    <w:rsid w:val="FCDF7F9C"/>
    <w:rsid w:val="FCEB8204"/>
    <w:rsid w:val="FCF38D38"/>
    <w:rsid w:val="FCFC6548"/>
    <w:rsid w:val="FCFE77E4"/>
    <w:rsid w:val="FCFF5434"/>
    <w:rsid w:val="FD3FEBDB"/>
    <w:rsid w:val="FD6E4628"/>
    <w:rsid w:val="FD75E54F"/>
    <w:rsid w:val="FD767A07"/>
    <w:rsid w:val="FD81B57E"/>
    <w:rsid w:val="FDB7965D"/>
    <w:rsid w:val="FDBCC575"/>
    <w:rsid w:val="FDBD0A8E"/>
    <w:rsid w:val="FDC5C85E"/>
    <w:rsid w:val="FDCC457C"/>
    <w:rsid w:val="FDCEF299"/>
    <w:rsid w:val="FDCF060B"/>
    <w:rsid w:val="FDD5C79D"/>
    <w:rsid w:val="FDD64663"/>
    <w:rsid w:val="FDDD42F7"/>
    <w:rsid w:val="FDDFBA77"/>
    <w:rsid w:val="FDE2C29B"/>
    <w:rsid w:val="FDE38146"/>
    <w:rsid w:val="FDEF83BC"/>
    <w:rsid w:val="FDF326F2"/>
    <w:rsid w:val="FDF3B7B5"/>
    <w:rsid w:val="FDF6AFA0"/>
    <w:rsid w:val="FDF921C9"/>
    <w:rsid w:val="FDFB2EAA"/>
    <w:rsid w:val="FDFBC293"/>
    <w:rsid w:val="FDFBCA58"/>
    <w:rsid w:val="FDFCBF5A"/>
    <w:rsid w:val="FDFD9ECF"/>
    <w:rsid w:val="FDFEF970"/>
    <w:rsid w:val="FDFFA8DA"/>
    <w:rsid w:val="FDFFFCA8"/>
    <w:rsid w:val="FE1D846A"/>
    <w:rsid w:val="FE2AF312"/>
    <w:rsid w:val="FE670511"/>
    <w:rsid w:val="FE7B5024"/>
    <w:rsid w:val="FE7DD4E4"/>
    <w:rsid w:val="FE7EBFFF"/>
    <w:rsid w:val="FE7F19A2"/>
    <w:rsid w:val="FE7F8128"/>
    <w:rsid w:val="FE8DE292"/>
    <w:rsid w:val="FE9D5FBC"/>
    <w:rsid w:val="FE9F17A9"/>
    <w:rsid w:val="FEADD42D"/>
    <w:rsid w:val="FEAE3472"/>
    <w:rsid w:val="FEAF0632"/>
    <w:rsid w:val="FEBADDFD"/>
    <w:rsid w:val="FEBF4AA4"/>
    <w:rsid w:val="FEC51D57"/>
    <w:rsid w:val="FECC53E3"/>
    <w:rsid w:val="FEDAF5E1"/>
    <w:rsid w:val="FEDDC823"/>
    <w:rsid w:val="FEEE71E8"/>
    <w:rsid w:val="FEEEA3BF"/>
    <w:rsid w:val="FEF2071C"/>
    <w:rsid w:val="FEF78DDC"/>
    <w:rsid w:val="FEF822B5"/>
    <w:rsid w:val="FEFF4F4C"/>
    <w:rsid w:val="FEFF872D"/>
    <w:rsid w:val="FEFFD516"/>
    <w:rsid w:val="FF0D2186"/>
    <w:rsid w:val="FF172D98"/>
    <w:rsid w:val="FF1BB2D8"/>
    <w:rsid w:val="FF279E82"/>
    <w:rsid w:val="FF2F7013"/>
    <w:rsid w:val="FF335A97"/>
    <w:rsid w:val="FF37DCE6"/>
    <w:rsid w:val="FF3930C7"/>
    <w:rsid w:val="FF3ECEB3"/>
    <w:rsid w:val="FF3F7407"/>
    <w:rsid w:val="FF3F761D"/>
    <w:rsid w:val="FF3FE375"/>
    <w:rsid w:val="FF47501F"/>
    <w:rsid w:val="FF57FA12"/>
    <w:rsid w:val="FF5F6B21"/>
    <w:rsid w:val="FF6D0A31"/>
    <w:rsid w:val="FF6E9C1D"/>
    <w:rsid w:val="FF6FF743"/>
    <w:rsid w:val="FF797B97"/>
    <w:rsid w:val="FF7D943C"/>
    <w:rsid w:val="FF7E5579"/>
    <w:rsid w:val="FF7E8B2D"/>
    <w:rsid w:val="FF7ED83E"/>
    <w:rsid w:val="FF7F4341"/>
    <w:rsid w:val="FF7FC794"/>
    <w:rsid w:val="FF9F0DF1"/>
    <w:rsid w:val="FF9FA4B5"/>
    <w:rsid w:val="FFAF24A1"/>
    <w:rsid w:val="FFAF9A24"/>
    <w:rsid w:val="FFB032A2"/>
    <w:rsid w:val="FFB24878"/>
    <w:rsid w:val="FFB511B8"/>
    <w:rsid w:val="FFB5997D"/>
    <w:rsid w:val="FFB5E575"/>
    <w:rsid w:val="FFB729E7"/>
    <w:rsid w:val="FFB79427"/>
    <w:rsid w:val="FFB7B818"/>
    <w:rsid w:val="FFB973F0"/>
    <w:rsid w:val="FFBAA5D4"/>
    <w:rsid w:val="FFBAAADE"/>
    <w:rsid w:val="FFBB69BB"/>
    <w:rsid w:val="FFBD2D89"/>
    <w:rsid w:val="FFBDFFD2"/>
    <w:rsid w:val="FFBE9CB9"/>
    <w:rsid w:val="FFBF6B96"/>
    <w:rsid w:val="FFBF8FDD"/>
    <w:rsid w:val="FFBF92EF"/>
    <w:rsid w:val="FFBFB6C4"/>
    <w:rsid w:val="FFC3A865"/>
    <w:rsid w:val="FFC3AC50"/>
    <w:rsid w:val="FFC82FA5"/>
    <w:rsid w:val="FFCB382E"/>
    <w:rsid w:val="FFCB8C5F"/>
    <w:rsid w:val="FFCD89E2"/>
    <w:rsid w:val="FFCD9649"/>
    <w:rsid w:val="FFCEDB7B"/>
    <w:rsid w:val="FFD39C29"/>
    <w:rsid w:val="FFD91951"/>
    <w:rsid w:val="FFD9DAB3"/>
    <w:rsid w:val="FFDAA509"/>
    <w:rsid w:val="FFDADE29"/>
    <w:rsid w:val="FFDB22F6"/>
    <w:rsid w:val="FFDBD668"/>
    <w:rsid w:val="FFDBEE48"/>
    <w:rsid w:val="FFDDC19A"/>
    <w:rsid w:val="FFDDD395"/>
    <w:rsid w:val="FFDE72B3"/>
    <w:rsid w:val="FFDEA8E2"/>
    <w:rsid w:val="FFE3D165"/>
    <w:rsid w:val="FFEAC325"/>
    <w:rsid w:val="FFEB8984"/>
    <w:rsid w:val="FFED7E55"/>
    <w:rsid w:val="FFEDEC0A"/>
    <w:rsid w:val="FFEED7AE"/>
    <w:rsid w:val="FFEF9453"/>
    <w:rsid w:val="FFEFC62A"/>
    <w:rsid w:val="FFF05ABD"/>
    <w:rsid w:val="FFF0EAFA"/>
    <w:rsid w:val="FFF21E8E"/>
    <w:rsid w:val="FFF23617"/>
    <w:rsid w:val="FFF3881A"/>
    <w:rsid w:val="FFF3EF19"/>
    <w:rsid w:val="FFF77EBC"/>
    <w:rsid w:val="FFF7BA39"/>
    <w:rsid w:val="FFF7BB74"/>
    <w:rsid w:val="FFF7C05C"/>
    <w:rsid w:val="FFF7C795"/>
    <w:rsid w:val="FFF91E2B"/>
    <w:rsid w:val="FFF98DF2"/>
    <w:rsid w:val="FFF996A4"/>
    <w:rsid w:val="FFF9C17C"/>
    <w:rsid w:val="FFFB09CA"/>
    <w:rsid w:val="FFFBF43D"/>
    <w:rsid w:val="FFFCC1F6"/>
    <w:rsid w:val="FFFD2518"/>
    <w:rsid w:val="FFFD297B"/>
    <w:rsid w:val="FFFDB917"/>
    <w:rsid w:val="FFFDC5B7"/>
    <w:rsid w:val="FFFE74F3"/>
    <w:rsid w:val="FFFF0F4B"/>
    <w:rsid w:val="FFFF13A5"/>
    <w:rsid w:val="FFFF294A"/>
    <w:rsid w:val="FFFF4222"/>
    <w:rsid w:val="FFFFDA61"/>
    <w:rsid w:val="FFFFEC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94" w:lineRule="exact"/>
      <w:ind w:firstLine="880" w:firstLineChars="200"/>
      <w:jc w:val="both"/>
    </w:pPr>
    <w:rPr>
      <w:rFonts w:ascii="Times New Roman" w:hAnsi="Times New Roman" w:eastAsia="方正仿宋_GBK" w:cs="Times New Roman"/>
      <w:kern w:val="2"/>
      <w:sz w:val="32"/>
      <w:szCs w:val="24"/>
      <w:lang w:val="en-US" w:eastAsia="zh-CN" w:bidi="ar-SA"/>
    </w:rPr>
  </w:style>
  <w:style w:type="paragraph" w:styleId="3">
    <w:name w:val="heading 1"/>
    <w:basedOn w:val="1"/>
    <w:next w:val="1"/>
    <w:link w:val="30"/>
    <w:qFormat/>
    <w:uiPriority w:val="0"/>
    <w:pPr>
      <w:ind w:firstLine="0" w:firstLineChars="0"/>
      <w:jc w:val="center"/>
      <w:outlineLvl w:val="0"/>
    </w:pPr>
    <w:rPr>
      <w:rFonts w:eastAsia="方正小标宋_GBK"/>
      <w:kern w:val="44"/>
      <w:sz w:val="44"/>
    </w:rPr>
  </w:style>
  <w:style w:type="paragraph" w:styleId="4">
    <w:name w:val="heading 2"/>
    <w:basedOn w:val="1"/>
    <w:next w:val="1"/>
    <w:link w:val="29"/>
    <w:qFormat/>
    <w:uiPriority w:val="0"/>
    <w:pPr>
      <w:outlineLvl w:val="1"/>
    </w:pPr>
    <w:rPr>
      <w:rFonts w:ascii="Arial" w:hAnsi="Arial" w:eastAsia="方正黑体"/>
    </w:rPr>
  </w:style>
  <w:style w:type="paragraph" w:styleId="5">
    <w:name w:val="heading 3"/>
    <w:basedOn w:val="1"/>
    <w:next w:val="1"/>
    <w:qFormat/>
    <w:uiPriority w:val="0"/>
    <w:pPr>
      <w:outlineLvl w:val="2"/>
    </w:pPr>
    <w:rPr>
      <w:rFonts w:eastAsia="方正楷体_GBK"/>
    </w:rPr>
  </w:style>
  <w:style w:type="paragraph" w:styleId="6">
    <w:name w:val="heading 4"/>
    <w:basedOn w:val="1"/>
    <w:next w:val="1"/>
    <w:qFormat/>
    <w:uiPriority w:val="9"/>
    <w:pPr>
      <w:outlineLvl w:val="3"/>
    </w:pPr>
    <w:rPr>
      <w:rFonts w:ascii="Cambria" w:hAnsi="Cambria"/>
      <w:bCs/>
      <w:szCs w:val="28"/>
    </w:rPr>
  </w:style>
  <w:style w:type="paragraph" w:styleId="7">
    <w:name w:val="heading 5"/>
    <w:basedOn w:val="1"/>
    <w:next w:val="1"/>
    <w:link w:val="33"/>
    <w:qFormat/>
    <w:uiPriority w:val="0"/>
    <w:pPr>
      <w:outlineLvl w:val="4"/>
    </w:pPr>
  </w:style>
  <w:style w:type="paragraph" w:styleId="8">
    <w:name w:val="heading 6"/>
    <w:basedOn w:val="1"/>
    <w:next w:val="1"/>
    <w:qFormat/>
    <w:uiPriority w:val="0"/>
    <w:pPr>
      <w:keepNext/>
      <w:keepLines/>
      <w:spacing w:before="240" w:after="64" w:line="317" w:lineRule="auto"/>
      <w:outlineLvl w:val="5"/>
    </w:pPr>
    <w:rPr>
      <w:rFonts w:ascii="Arial" w:hAnsi="Arial" w:eastAsia="黑体"/>
      <w:b/>
      <w:sz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34"/>
    <w:unhideWhenUsed/>
    <w:qFormat/>
    <w:uiPriority w:val="99"/>
    <w:pPr>
      <w:tabs>
        <w:tab w:val="center" w:pos="4153"/>
        <w:tab w:val="right" w:pos="8306"/>
      </w:tabs>
      <w:snapToGrid w:val="0"/>
      <w:jc w:val="left"/>
    </w:pPr>
    <w:rPr>
      <w:sz w:val="18"/>
      <w:szCs w:val="18"/>
    </w:rPr>
  </w:style>
  <w:style w:type="paragraph" w:styleId="9">
    <w:name w:val="Normal Indent"/>
    <w:basedOn w:val="1"/>
    <w:next w:val="1"/>
    <w:qFormat/>
    <w:uiPriority w:val="99"/>
    <w:pPr>
      <w:ind w:firstLine="420"/>
    </w:pPr>
    <w:rPr>
      <w:rFonts w:ascii="Calibri" w:hAnsi="Calibri" w:cs="Tahoma"/>
      <w:color w:val="000000"/>
      <w:sz w:val="21"/>
      <w:szCs w:val="32"/>
    </w:rPr>
  </w:style>
  <w:style w:type="paragraph" w:styleId="10">
    <w:name w:val="annotation text"/>
    <w:basedOn w:val="1"/>
    <w:qFormat/>
    <w:uiPriority w:val="0"/>
    <w:pPr>
      <w:jc w:val="left"/>
    </w:pPr>
  </w:style>
  <w:style w:type="paragraph" w:styleId="11">
    <w:name w:val="Body Text"/>
    <w:basedOn w:val="1"/>
    <w:qFormat/>
    <w:uiPriority w:val="0"/>
    <w:rPr>
      <w:rFonts w:ascii="Calibri" w:hAnsi="Calibri" w:eastAsia="宋体"/>
      <w:sz w:val="21"/>
      <w:szCs w:val="21"/>
    </w:rPr>
  </w:style>
  <w:style w:type="paragraph" w:styleId="12">
    <w:name w:val="Plain Text"/>
    <w:basedOn w:val="1"/>
    <w:qFormat/>
    <w:uiPriority w:val="0"/>
    <w:rPr>
      <w:rFonts w:ascii="宋体" w:hAnsi="Courier New"/>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4">
    <w:name w:val="toc 1"/>
    <w:basedOn w:val="1"/>
    <w:next w:val="1"/>
    <w:qFormat/>
    <w:uiPriority w:val="39"/>
  </w:style>
  <w:style w:type="paragraph" w:styleId="15">
    <w:name w:val="Subtitle"/>
    <w:basedOn w:val="1"/>
    <w:qFormat/>
    <w:uiPriority w:val="0"/>
    <w:pPr>
      <w:spacing w:before="240" w:after="60" w:line="312" w:lineRule="auto"/>
      <w:jc w:val="center"/>
      <w:outlineLvl w:val="1"/>
    </w:pPr>
    <w:rPr>
      <w:rFonts w:ascii="Arial" w:hAnsi="Arial"/>
      <w:b/>
      <w:kern w:val="28"/>
    </w:rPr>
  </w:style>
  <w:style w:type="paragraph" w:styleId="16">
    <w:name w:val="table of figures"/>
    <w:basedOn w:val="1"/>
    <w:next w:val="1"/>
    <w:qFormat/>
    <w:uiPriority w:val="0"/>
    <w:pPr>
      <w:ind w:left="200" w:leftChars="200" w:hanging="200" w:hangingChars="200"/>
    </w:pPr>
  </w:style>
  <w:style w:type="paragraph" w:styleId="17">
    <w:name w:val="toc 2"/>
    <w:basedOn w:val="1"/>
    <w:next w:val="1"/>
    <w:unhideWhenUsed/>
    <w:qFormat/>
    <w:uiPriority w:val="39"/>
    <w:pPr>
      <w:ind w:left="300"/>
      <w:jc w:val="left"/>
    </w:pPr>
    <w:rPr>
      <w:rFonts w:ascii="Calibri" w:hAnsi="Calibri"/>
      <w:smallCaps/>
      <w:sz w:val="20"/>
      <w:szCs w:val="20"/>
    </w:rPr>
  </w:style>
  <w:style w:type="paragraph" w:styleId="18">
    <w:name w:val="HTML Preformatted"/>
    <w:basedOn w:val="1"/>
    <w:qFormat/>
    <w:uiPriority w:val="0"/>
    <w:rPr>
      <w:rFonts w:ascii="Courier New" w:hAnsi="Courier New"/>
      <w:sz w:val="20"/>
    </w:rPr>
  </w:style>
  <w:style w:type="paragraph" w:styleId="19">
    <w:name w:val="Normal (Web)"/>
    <w:basedOn w:val="1"/>
    <w:qFormat/>
    <w:uiPriority w:val="0"/>
    <w:pPr>
      <w:spacing w:before="100" w:beforeAutospacing="1" w:after="100" w:afterAutospacing="1"/>
      <w:jc w:val="left"/>
    </w:pPr>
    <w:rPr>
      <w:kern w:val="0"/>
      <w:sz w:val="24"/>
    </w:rPr>
  </w:style>
  <w:style w:type="paragraph" w:styleId="20">
    <w:name w:val="Title"/>
    <w:basedOn w:val="1"/>
    <w:qFormat/>
    <w:uiPriority w:val="0"/>
    <w:pPr>
      <w:ind w:firstLine="0" w:firstLineChars="0"/>
      <w:jc w:val="center"/>
      <w:outlineLvl w:val="0"/>
    </w:pPr>
    <w:rPr>
      <w:rFonts w:ascii="Arial" w:hAnsi="Arial" w:eastAsia="方正小标宋_GBK"/>
      <w:sz w:val="4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rPr>
  </w:style>
  <w:style w:type="character" w:styleId="25">
    <w:name w:val="FollowedHyperlink"/>
    <w:basedOn w:val="23"/>
    <w:qFormat/>
    <w:uiPriority w:val="99"/>
    <w:rPr>
      <w:color w:val="800080"/>
      <w:u w:val="none"/>
    </w:rPr>
  </w:style>
  <w:style w:type="character" w:styleId="26">
    <w:name w:val="Emphasis"/>
    <w:basedOn w:val="23"/>
    <w:qFormat/>
    <w:uiPriority w:val="0"/>
  </w:style>
  <w:style w:type="character" w:styleId="27">
    <w:name w:val="Hyperlink"/>
    <w:basedOn w:val="23"/>
    <w:qFormat/>
    <w:uiPriority w:val="99"/>
    <w:rPr>
      <w:color w:val="0000FF"/>
      <w:u w:val="none"/>
    </w:rPr>
  </w:style>
  <w:style w:type="paragraph" w:customStyle="1" w:styleId="28">
    <w:name w:val="图表"/>
    <w:basedOn w:val="16"/>
    <w:qFormat/>
    <w:uiPriority w:val="0"/>
    <w:rPr>
      <w:rFonts w:ascii="Calibri" w:hAnsi="Calibri"/>
    </w:rPr>
  </w:style>
  <w:style w:type="character" w:customStyle="1" w:styleId="29">
    <w:name w:val="标题 2 Char"/>
    <w:link w:val="4"/>
    <w:qFormat/>
    <w:uiPriority w:val="0"/>
    <w:rPr>
      <w:rFonts w:ascii="Arial" w:hAnsi="Arial" w:eastAsia="方正黑体"/>
    </w:rPr>
  </w:style>
  <w:style w:type="character" w:customStyle="1" w:styleId="30">
    <w:name w:val="标题 1 Char"/>
    <w:link w:val="3"/>
    <w:qFormat/>
    <w:uiPriority w:val="0"/>
    <w:rPr>
      <w:rFonts w:ascii="Times New Roman" w:hAnsi="Times New Roman" w:eastAsia="方正小标宋_GBK"/>
      <w:kern w:val="44"/>
      <w:sz w:val="44"/>
    </w:rPr>
  </w:style>
  <w:style w:type="paragraph" w:customStyle="1" w:styleId="31">
    <w:name w:val="稻壳 正文"/>
    <w:basedOn w:val="1"/>
    <w:qFormat/>
    <w:uiPriority w:val="0"/>
    <w:pPr>
      <w:ind w:firstLine="883"/>
    </w:pPr>
  </w:style>
  <w:style w:type="paragraph" w:customStyle="1" w:styleId="32">
    <w:name w:val="稻壳 标题 1"/>
    <w:basedOn w:val="1"/>
    <w:qFormat/>
    <w:uiPriority w:val="0"/>
    <w:pPr>
      <w:ind w:firstLine="883"/>
      <w:jc w:val="left"/>
    </w:pPr>
    <w:rPr>
      <w:rFonts w:eastAsia="方正黑体"/>
    </w:rPr>
  </w:style>
  <w:style w:type="character" w:customStyle="1" w:styleId="33">
    <w:name w:val="标题 5 Char"/>
    <w:link w:val="7"/>
    <w:qFormat/>
    <w:uiPriority w:val="0"/>
    <w:rPr>
      <w:rFonts w:cs="Times New Roman"/>
    </w:rPr>
  </w:style>
  <w:style w:type="character" w:customStyle="1" w:styleId="34">
    <w:name w:val="页脚 Char"/>
    <w:basedOn w:val="23"/>
    <w:link w:val="2"/>
    <w:qFormat/>
    <w:uiPriority w:val="0"/>
    <w:rPr>
      <w:rFonts w:hint="eastAsia" w:ascii="宋体" w:hAnsi="宋体" w:eastAsia="宋体" w:cs="宋体"/>
      <w:sz w:val="18"/>
      <w:szCs w:val="18"/>
    </w:rPr>
  </w:style>
  <w:style w:type="paragraph" w:customStyle="1" w:styleId="35">
    <w:name w:val="Default"/>
    <w:unhideWhenUsed/>
    <w:qFormat/>
    <w:uiPriority w:val="99"/>
    <w:pPr>
      <w:widowControl w:val="0"/>
      <w:autoSpaceDE w:val="0"/>
      <w:autoSpaceDN w:val="0"/>
      <w:adjustRightInd w:val="0"/>
    </w:pPr>
    <w:rPr>
      <w:rFonts w:hint="eastAsia" w:ascii="Times New Roman" w:hAnsi="Times New Roman" w:eastAsia="Times New Roman" w:cs="Times New Roman"/>
      <w:color w:val="000000"/>
      <w:sz w:val="24"/>
      <w:szCs w:val="22"/>
      <w:lang w:val="en-US" w:eastAsia="zh-CN" w:bidi="ar-SA"/>
    </w:rPr>
  </w:style>
  <w:style w:type="character" w:customStyle="1" w:styleId="36">
    <w:name w:val="16"/>
    <w:basedOn w:val="23"/>
    <w:qFormat/>
    <w:uiPriority w:val="0"/>
    <w:rPr>
      <w:rFonts w:hint="default" w:ascii="Times New Roman" w:hAnsi="Times New Roman" w:cs="Times New Roman"/>
    </w:rPr>
  </w:style>
  <w:style w:type="character" w:customStyle="1" w:styleId="37">
    <w:name w:val="10"/>
    <w:basedOn w:val="23"/>
    <w:qFormat/>
    <w:uiPriority w:val="0"/>
    <w:rPr>
      <w:rFonts w:hint="default" w:ascii="方正仿宋_GBK" w:hAnsi="方正仿宋_GBK" w:eastAsia="方正仿宋_GBK" w:cs="方正仿宋_GBK"/>
      <w:sz w:val="32"/>
      <w:szCs w:val="32"/>
    </w:rPr>
  </w:style>
  <w:style w:type="character" w:customStyle="1" w:styleId="38">
    <w:name w:val="cy-number"/>
    <w:qFormat/>
    <w:uiPriority w:val="0"/>
    <w:rPr>
      <w:rFonts w:ascii="Impact" w:hAnsi="Impact" w:eastAsia="Impact" w:cs="Impact"/>
      <w:color w:val="E74851"/>
      <w:sz w:val="30"/>
      <w:szCs w:val="30"/>
    </w:rPr>
  </w:style>
  <w:style w:type="character" w:customStyle="1" w:styleId="39">
    <w:name w:val="comment-link-numtext"/>
    <w:qFormat/>
    <w:uiPriority w:val="0"/>
  </w:style>
  <w:style w:type="character" w:customStyle="1" w:styleId="40">
    <w:name w:val="text-null"/>
    <w:qFormat/>
    <w:uiPriority w:val="0"/>
    <w:rPr>
      <w:color w:val="E74851"/>
    </w:rPr>
  </w:style>
  <w:style w:type="character" w:customStyle="1" w:styleId="41">
    <w:name w:val="wrap-name-w"/>
    <w:qFormat/>
    <w:uiPriority w:val="0"/>
    <w:rPr>
      <w:rFonts w:ascii="微软雅黑" w:hAnsi="微软雅黑" w:eastAsia="微软雅黑" w:cs="微软雅黑"/>
      <w:color w:val="E74851"/>
      <w:sz w:val="24"/>
      <w:szCs w:val="24"/>
    </w:rPr>
  </w:style>
  <w:style w:type="character" w:customStyle="1" w:styleId="42">
    <w:name w:val="comment-link-num"/>
    <w:qFormat/>
    <w:uiPriority w:val="0"/>
  </w:style>
  <w:style w:type="character" w:customStyle="1" w:styleId="43">
    <w:name w:val="prompt-empty-w4"/>
    <w:qFormat/>
    <w:uiPriority w:val="0"/>
    <w:rPr>
      <w:color w:val="E74851"/>
    </w:rPr>
  </w:style>
  <w:style w:type="character" w:customStyle="1" w:styleId="44">
    <w:name w:val="NormalCharacter"/>
    <w:link w:val="45"/>
    <w:qFormat/>
    <w:uiPriority w:val="0"/>
    <w:rPr>
      <w:rFonts w:ascii="Tahoma" w:hAnsi="Tahoma"/>
      <w:kern w:val="0"/>
      <w:sz w:val="24"/>
      <w:szCs w:val="20"/>
    </w:rPr>
  </w:style>
  <w:style w:type="paragraph" w:customStyle="1" w:styleId="45">
    <w:name w:val="UserStyle_2"/>
    <w:basedOn w:val="1"/>
    <w:link w:val="44"/>
    <w:qFormat/>
    <w:uiPriority w:val="99"/>
    <w:pPr>
      <w:textAlignment w:val="baseline"/>
    </w:pPr>
    <w:rPr>
      <w:rFonts w:ascii="Tahoma" w:hAnsi="Tahoma"/>
      <w:kern w:val="0"/>
      <w:sz w:val="24"/>
      <w:szCs w:val="20"/>
    </w:rPr>
  </w:style>
  <w:style w:type="character" w:customStyle="1" w:styleId="46">
    <w:name w:val="bsharetext"/>
    <w:qFormat/>
    <w:uiPriority w:val="0"/>
  </w:style>
  <w:style w:type="character" w:customStyle="1" w:styleId="47">
    <w:name w:val="comment-number"/>
    <w:qFormat/>
    <w:uiPriority w:val="0"/>
    <w:rPr>
      <w:color w:val="E74851"/>
    </w:rPr>
  </w:style>
  <w:style w:type="character" w:customStyle="1" w:styleId="48">
    <w:name w:val="cy-number2"/>
    <w:qFormat/>
    <w:uiPriority w:val="0"/>
    <w:rPr>
      <w:color w:val="E74851"/>
    </w:rPr>
  </w:style>
  <w:style w:type="character" w:customStyle="1" w:styleId="49">
    <w:name w:val="comment-text-w"/>
    <w:qFormat/>
    <w:uiPriority w:val="0"/>
    <w:rPr>
      <w:color w:val="E74851"/>
    </w:rPr>
  </w:style>
  <w:style w:type="character" w:customStyle="1" w:styleId="50">
    <w:name w:val="15"/>
    <w:basedOn w:val="23"/>
    <w:qFormat/>
    <w:uiPriority w:val="0"/>
    <w:rPr>
      <w:rFonts w:hint="default" w:ascii="方正仿宋_GBK" w:hAnsi="方正仿宋_GBK" w:eastAsia="方正仿宋_GBK" w:cs="方正仿宋_GBK"/>
      <w:sz w:val="32"/>
      <w:szCs w:val="32"/>
    </w:rPr>
  </w:style>
  <w:style w:type="character" w:customStyle="1" w:styleId="51">
    <w:name w:val="last-child"/>
    <w:basedOn w:val="23"/>
    <w:qFormat/>
    <w:uiPriority w:val="0"/>
  </w:style>
  <w:style w:type="paragraph" w:customStyle="1" w:styleId="52">
    <w:name w:val="Body text|1"/>
    <w:basedOn w:val="1"/>
    <w:qFormat/>
    <w:uiPriority w:val="0"/>
    <w:pPr>
      <w:spacing w:line="360" w:lineRule="auto"/>
      <w:ind w:firstLine="400"/>
    </w:pPr>
    <w:rPr>
      <w:rFonts w:hint="eastAsia" w:ascii="宋体" w:hAnsi="宋体" w:eastAsia="宋体"/>
      <w:sz w:val="30"/>
      <w:szCs w:val="30"/>
    </w:rPr>
  </w:style>
  <w:style w:type="paragraph" w:customStyle="1" w:styleId="5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4">
    <w:name w:val="WPSOffice手动目录 1"/>
    <w:qFormat/>
    <w:uiPriority w:val="0"/>
    <w:rPr>
      <w:rFonts w:ascii="Times New Roman" w:hAnsi="Times New Roman" w:eastAsia="宋体" w:cs="Times New Roman"/>
      <w:lang w:val="en-US" w:eastAsia="zh-CN" w:bidi="ar-SA"/>
    </w:rPr>
  </w:style>
  <w:style w:type="paragraph" w:customStyle="1" w:styleId="55">
    <w:name w:val="表格格式"/>
    <w:basedOn w:val="1"/>
    <w:next w:val="1"/>
    <w:qFormat/>
    <w:uiPriority w:val="1"/>
    <w:pPr>
      <w:widowControl/>
      <w:adjustRightInd w:val="0"/>
      <w:snapToGrid w:val="0"/>
      <w:spacing w:line="240" w:lineRule="auto"/>
      <w:ind w:firstLine="0" w:firstLineChars="0"/>
      <w:jc w:val="left"/>
    </w:pPr>
    <w:rPr>
      <w:rFonts w:ascii="Calibri" w:hAnsi="Calibri" w:eastAsia="宋体"/>
      <w:sz w:val="21"/>
    </w:rPr>
  </w:style>
  <w:style w:type="character" w:customStyle="1" w:styleId="56">
    <w:name w:val="yjr"/>
    <w:basedOn w:val="23"/>
    <w:qFormat/>
    <w:uiPriority w:val="0"/>
  </w:style>
  <w:style w:type="character" w:customStyle="1" w:styleId="57">
    <w:name w:val="w100"/>
    <w:basedOn w:val="23"/>
    <w:qFormat/>
    <w:uiPriority w:val="0"/>
  </w:style>
  <w:style w:type="character" w:customStyle="1" w:styleId="58">
    <w:name w:val="yj-time"/>
    <w:basedOn w:val="23"/>
    <w:qFormat/>
    <w:uiPriority w:val="0"/>
    <w:rPr>
      <w:color w:val="AAAAAA"/>
      <w:sz w:val="18"/>
      <w:szCs w:val="18"/>
    </w:rPr>
  </w:style>
  <w:style w:type="character" w:customStyle="1" w:styleId="59">
    <w:name w:val="yj-time1"/>
    <w:basedOn w:val="23"/>
    <w:qFormat/>
    <w:uiPriority w:val="0"/>
    <w:rPr>
      <w:color w:val="AAAAAA"/>
      <w:sz w:val="18"/>
      <w:szCs w:val="18"/>
    </w:rPr>
  </w:style>
  <w:style w:type="character" w:customStyle="1" w:styleId="60">
    <w:name w:val="yjl"/>
    <w:basedOn w:val="23"/>
    <w:qFormat/>
    <w:uiPriority w:val="0"/>
    <w:rPr>
      <w:color w:val="999999"/>
    </w:rPr>
  </w:style>
  <w:style w:type="character" w:customStyle="1" w:styleId="61">
    <w:name w:val="red"/>
    <w:basedOn w:val="23"/>
    <w:qFormat/>
    <w:uiPriority w:val="0"/>
    <w:rPr>
      <w:color w:val="E1211F"/>
    </w:rPr>
  </w:style>
  <w:style w:type="character" w:customStyle="1" w:styleId="62">
    <w:name w:val="red1"/>
    <w:basedOn w:val="23"/>
    <w:qFormat/>
    <w:uiPriority w:val="0"/>
    <w:rPr>
      <w:color w:val="E1211F"/>
    </w:rPr>
  </w:style>
  <w:style w:type="character" w:customStyle="1" w:styleId="63">
    <w:name w:val="red2"/>
    <w:basedOn w:val="23"/>
    <w:qFormat/>
    <w:uiPriority w:val="0"/>
    <w:rPr>
      <w:color w:val="E1211F"/>
    </w:rPr>
  </w:style>
  <w:style w:type="character" w:customStyle="1" w:styleId="64">
    <w:name w:val="red3"/>
    <w:basedOn w:val="23"/>
    <w:qFormat/>
    <w:uiPriority w:val="0"/>
    <w:rPr>
      <w:color w:val="E33938"/>
      <w:u w:val="single"/>
    </w:rPr>
  </w:style>
  <w:style w:type="character" w:customStyle="1" w:styleId="65">
    <w:name w:val="red4"/>
    <w:basedOn w:val="23"/>
    <w:qFormat/>
    <w:uiPriority w:val="0"/>
    <w:rPr>
      <w:color w:val="E1211F"/>
      <w:u w:val="single"/>
    </w:rPr>
  </w:style>
  <w:style w:type="character" w:customStyle="1" w:styleId="66">
    <w:name w:val="red5"/>
    <w:basedOn w:val="23"/>
    <w:qFormat/>
    <w:uiPriority w:val="0"/>
    <w:rPr>
      <w:color w:val="E1211F"/>
    </w:rPr>
  </w:style>
  <w:style w:type="character" w:customStyle="1" w:styleId="67">
    <w:name w:val="tyhl"/>
    <w:basedOn w:val="23"/>
    <w:qFormat/>
    <w:uiPriority w:val="0"/>
    <w:rPr>
      <w:shd w:val="clear" w:color="auto" w:fill="FFFFFF"/>
    </w:rPr>
  </w:style>
  <w:style w:type="character" w:customStyle="1" w:styleId="68">
    <w:name w:val="con3"/>
    <w:basedOn w:val="23"/>
    <w:qFormat/>
    <w:uiPriority w:val="0"/>
  </w:style>
  <w:style w:type="character" w:customStyle="1" w:styleId="69">
    <w:name w:val="hover20"/>
    <w:basedOn w:val="23"/>
    <w:qFormat/>
    <w:uiPriority w:val="0"/>
    <w:rPr>
      <w:b/>
      <w:bCs/>
    </w:rPr>
  </w:style>
  <w:style w:type="character" w:customStyle="1" w:styleId="70">
    <w:name w:val="cur"/>
    <w:basedOn w:val="23"/>
    <w:qFormat/>
    <w:uiPriority w:val="0"/>
    <w:rPr>
      <w:color w:val="3354A2"/>
    </w:rPr>
  </w:style>
  <w:style w:type="character" w:customStyle="1" w:styleId="71">
    <w:name w:val="tit12"/>
    <w:basedOn w:val="23"/>
    <w:qFormat/>
    <w:uiPriority w:val="0"/>
    <w:rPr>
      <w:b/>
      <w:bCs/>
      <w:color w:val="333333"/>
      <w:sz w:val="39"/>
      <w:szCs w:val="39"/>
    </w:rPr>
  </w:style>
  <w:style w:type="character" w:customStyle="1" w:styleId="72">
    <w:name w:val="name"/>
    <w:basedOn w:val="23"/>
    <w:qFormat/>
    <w:uiPriority w:val="0"/>
    <w:rPr>
      <w:color w:val="2760B7"/>
    </w:rPr>
  </w:style>
  <w:style w:type="character" w:customStyle="1" w:styleId="73">
    <w:name w:val="yj-blue"/>
    <w:basedOn w:val="23"/>
    <w:qFormat/>
    <w:uiPriority w:val="0"/>
    <w:rPr>
      <w:b/>
      <w:bCs/>
      <w:color w:val="FFFFFF"/>
      <w:sz w:val="21"/>
      <w:szCs w:val="21"/>
      <w:shd w:val="clear" w:color="auto" w:fill="1E84CB"/>
    </w:rPr>
  </w:style>
  <w:style w:type="character" w:customStyle="1" w:styleId="74">
    <w:name w:val="font101"/>
    <w:basedOn w:val="23"/>
    <w:qFormat/>
    <w:uiPriority w:val="0"/>
    <w:rPr>
      <w:rFonts w:hint="eastAsia" w:ascii="方正仿宋_GBK" w:hAnsi="方正仿宋_GBK" w:eastAsia="方正仿宋_GBK" w:cs="方正仿宋_GBK"/>
      <w:color w:val="FF0000"/>
      <w:sz w:val="18"/>
      <w:szCs w:val="18"/>
      <w:u w:val="none"/>
    </w:rPr>
  </w:style>
  <w:style w:type="character" w:customStyle="1" w:styleId="75">
    <w:name w:val="font131"/>
    <w:basedOn w:val="23"/>
    <w:qFormat/>
    <w:uiPriority w:val="0"/>
    <w:rPr>
      <w:rFonts w:hint="eastAsia" w:ascii="方正仿宋_GBK" w:hAnsi="方正仿宋_GBK" w:eastAsia="方正仿宋_GBK" w:cs="方正仿宋_GBK"/>
      <w:color w:val="000000"/>
      <w:sz w:val="18"/>
      <w:szCs w:val="18"/>
      <w:u w:val="none"/>
    </w:rPr>
  </w:style>
  <w:style w:type="character" w:customStyle="1" w:styleId="76">
    <w:name w:val="font122"/>
    <w:basedOn w:val="23"/>
    <w:qFormat/>
    <w:uiPriority w:val="0"/>
    <w:rPr>
      <w:rFonts w:hint="eastAsia" w:ascii="方正仿宋_GBK" w:hAnsi="方正仿宋_GBK" w:eastAsia="方正仿宋_GBK" w:cs="方正仿宋_GBK"/>
      <w:color w:val="FF0000"/>
      <w:sz w:val="16"/>
      <w:szCs w:val="16"/>
      <w:u w:val="none"/>
    </w:rPr>
  </w:style>
  <w:style w:type="character" w:customStyle="1" w:styleId="77">
    <w:name w:val="font141"/>
    <w:basedOn w:val="23"/>
    <w:qFormat/>
    <w:uiPriority w:val="0"/>
    <w:rPr>
      <w:rFonts w:hint="eastAsia" w:ascii="方正仿宋_GBK" w:hAnsi="方正仿宋_GBK" w:eastAsia="方正仿宋_GBK" w:cs="方正仿宋_GBK"/>
      <w:color w:val="000000"/>
      <w:sz w:val="16"/>
      <w:szCs w:val="16"/>
      <w:u w:val="none"/>
    </w:rPr>
  </w:style>
  <w:style w:type="character" w:customStyle="1" w:styleId="78">
    <w:name w:val="font151"/>
    <w:basedOn w:val="23"/>
    <w:qFormat/>
    <w:uiPriority w:val="0"/>
    <w:rPr>
      <w:rFonts w:hint="default" w:ascii="Times New Roman" w:hAnsi="Times New Roman" w:cs="Times New Roman"/>
      <w:color w:val="000000"/>
      <w:sz w:val="18"/>
      <w:szCs w:val="18"/>
      <w:u w:val="none"/>
    </w:rPr>
  </w:style>
  <w:style w:type="character" w:customStyle="1" w:styleId="79">
    <w:name w:val="font161"/>
    <w:basedOn w:val="23"/>
    <w:qFormat/>
    <w:uiPriority w:val="0"/>
    <w:rPr>
      <w:rFonts w:hint="eastAsia" w:ascii="方正仿宋_GBK" w:hAnsi="方正仿宋_GBK" w:eastAsia="方正仿宋_GBK" w:cs="方正仿宋_GBK"/>
      <w:color w:val="000000"/>
      <w:sz w:val="18"/>
      <w:szCs w:val="18"/>
      <w:u w:val="none"/>
    </w:rPr>
  </w:style>
  <w:style w:type="character" w:customStyle="1" w:styleId="80">
    <w:name w:val="font171"/>
    <w:basedOn w:val="23"/>
    <w:qFormat/>
    <w:uiPriority w:val="0"/>
    <w:rPr>
      <w:rFonts w:ascii="Arial" w:hAnsi="Arial" w:cs="Arial"/>
      <w:color w:val="000000"/>
      <w:sz w:val="18"/>
      <w:szCs w:val="18"/>
      <w:u w:val="none"/>
    </w:rPr>
  </w:style>
  <w:style w:type="character" w:customStyle="1" w:styleId="81">
    <w:name w:val="font111"/>
    <w:basedOn w:val="23"/>
    <w:qFormat/>
    <w:uiPriority w:val="0"/>
    <w:rPr>
      <w:rFonts w:hint="default" w:ascii="Times New Roman" w:hAnsi="Times New Roman" w:cs="Times New Roman"/>
      <w:color w:val="000000"/>
      <w:sz w:val="18"/>
      <w:szCs w:val="18"/>
      <w:u w:val="none"/>
    </w:rPr>
  </w:style>
  <w:style w:type="character" w:customStyle="1" w:styleId="82">
    <w:name w:val="font31"/>
    <w:basedOn w:val="23"/>
    <w:qFormat/>
    <w:uiPriority w:val="0"/>
    <w:rPr>
      <w:rFonts w:ascii="Arial" w:hAnsi="Arial" w:cs="Arial"/>
      <w:color w:val="000000"/>
      <w:sz w:val="22"/>
      <w:szCs w:val="22"/>
      <w:u w:val="none"/>
    </w:rPr>
  </w:style>
  <w:style w:type="character" w:customStyle="1" w:styleId="83">
    <w:name w:val="font81"/>
    <w:basedOn w:val="23"/>
    <w:qFormat/>
    <w:uiPriority w:val="0"/>
    <w:rPr>
      <w:rFonts w:hint="eastAsia" w:ascii="方正仿宋_GBK" w:hAnsi="方正仿宋_GBK" w:eastAsia="方正仿宋_GBK" w:cs="方正仿宋_GBK"/>
      <w:color w:val="FF0000"/>
      <w:sz w:val="18"/>
      <w:szCs w:val="18"/>
      <w:u w:val="none"/>
    </w:rPr>
  </w:style>
  <w:style w:type="character" w:customStyle="1" w:styleId="84">
    <w:name w:val="font41"/>
    <w:basedOn w:val="23"/>
    <w:qFormat/>
    <w:uiPriority w:val="0"/>
    <w:rPr>
      <w:rFonts w:hint="eastAsia" w:ascii="方正仿宋_GBK" w:hAnsi="方正仿宋_GBK" w:eastAsia="方正仿宋_GBK" w:cs="方正仿宋_GBK"/>
      <w:color w:val="000000"/>
      <w:sz w:val="18"/>
      <w:szCs w:val="18"/>
      <w:u w:val="none"/>
    </w:rPr>
  </w:style>
  <w:style w:type="character" w:customStyle="1" w:styleId="85">
    <w:name w:val="font21"/>
    <w:basedOn w:val="23"/>
    <w:qFormat/>
    <w:uiPriority w:val="0"/>
    <w:rPr>
      <w:rFonts w:ascii="Arial" w:hAnsi="Arial" w:cs="Arial"/>
      <w:color w:val="000000"/>
      <w:sz w:val="18"/>
      <w:szCs w:val="18"/>
      <w:u w:val="none"/>
    </w:rPr>
  </w:style>
  <w:style w:type="character" w:customStyle="1" w:styleId="86">
    <w:name w:val="font61"/>
    <w:basedOn w:val="23"/>
    <w:qFormat/>
    <w:uiPriority w:val="0"/>
    <w:rPr>
      <w:rFonts w:hint="eastAsia" w:ascii="方正仿宋_GBK" w:hAnsi="方正仿宋_GBK" w:eastAsia="方正仿宋_GBK" w:cs="方正仿宋_GBK"/>
      <w:color w:val="000000"/>
      <w:sz w:val="20"/>
      <w:szCs w:val="20"/>
      <w:u w:val="none"/>
    </w:rPr>
  </w:style>
  <w:style w:type="character" w:customStyle="1" w:styleId="87">
    <w:name w:val="font91"/>
    <w:basedOn w:val="23"/>
    <w:qFormat/>
    <w:uiPriority w:val="0"/>
    <w:rPr>
      <w:rFonts w:hint="default" w:ascii="Times New Roman" w:hAnsi="Times New Roman" w:cs="Times New Roman"/>
      <w:color w:val="000000"/>
      <w:sz w:val="20"/>
      <w:szCs w:val="20"/>
      <w:u w:val="none"/>
    </w:rPr>
  </w:style>
  <w:style w:type="character" w:customStyle="1" w:styleId="88">
    <w:name w:val="nc-lang-cnt"/>
    <w:basedOn w:val="23"/>
    <w:qFormat/>
    <w:uiPriority w:val="0"/>
    <w:rPr>
      <w:rFonts w:hint="cs"/>
      <w:rtl/>
    </w:rPr>
  </w:style>
  <w:style w:type="character" w:customStyle="1" w:styleId="89">
    <w:name w:val="nc-lang-cnt1"/>
    <w:basedOn w:val="23"/>
    <w:qFormat/>
    <w:uiPriority w:val="0"/>
  </w:style>
  <w:style w:type="character" w:customStyle="1" w:styleId="90">
    <w:name w:val="nc-lang-cnt2"/>
    <w:basedOn w:val="23"/>
    <w:qFormat/>
    <w:uiPriority w:val="0"/>
  </w:style>
  <w:style w:type="character" w:customStyle="1" w:styleId="91">
    <w:name w:val="after"/>
    <w:basedOn w:val="23"/>
    <w:qFormat/>
    <w:uiPriority w:val="0"/>
  </w:style>
  <w:style w:type="character" w:customStyle="1" w:styleId="92">
    <w:name w:val="current"/>
    <w:basedOn w:val="23"/>
    <w:qFormat/>
    <w:uiPriority w:val="0"/>
    <w:rPr>
      <w:color w:val="6D643C"/>
      <w:shd w:val="clear" w:color="auto" w:fill="F6EFCC"/>
    </w:rPr>
  </w:style>
  <w:style w:type="character" w:customStyle="1" w:styleId="93">
    <w:name w:val="disabled"/>
    <w:basedOn w:val="23"/>
    <w:qFormat/>
    <w:uiPriority w:val="0"/>
    <w:rPr>
      <w:vanish/>
    </w:rPr>
  </w:style>
  <w:style w:type="character" w:customStyle="1" w:styleId="94">
    <w:name w:val="txt"/>
    <w:basedOn w:val="23"/>
    <w:qFormat/>
    <w:uiPriority w:val="0"/>
    <w:rPr>
      <w:rFonts w:ascii="PingFangSC" w:hAnsi="PingFangSC" w:eastAsia="PingFangSC" w:cs="PingFangSC"/>
      <w:color w:val="F44336"/>
      <w:sz w:val="15"/>
      <w:szCs w:val="15"/>
      <w:shd w:val="clear" w:color="auto" w:fill="FFFFFF"/>
    </w:rPr>
  </w:style>
  <w:style w:type="paragraph" w:customStyle="1" w:styleId="95">
    <w:name w:val="页脚1"/>
    <w:basedOn w:val="1"/>
    <w:qFormat/>
    <w:uiPriority w:val="0"/>
    <w:pP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137</Pages>
  <Words>73788</Words>
  <Characters>77161</Characters>
  <Lines>600</Lines>
  <Paragraphs>169</Paragraphs>
  <TotalTime>38</TotalTime>
  <ScaleCrop>false</ScaleCrop>
  <LinksUpToDate>false</LinksUpToDate>
  <CharactersWithSpaces>77592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2022-05-28T06:42:00Z</dcterms:created>
  <dc:creator>Administrator</dc:creator>
  <cp:lastModifiedBy>木马</cp:lastModifiedBy>
  <cp:lastPrinted>2022-02-11T10:08:00Z</cp:lastPrinted>
  <dcterms:modified xsi:type="dcterms:W3CDTF">2024-10-11T01:38:36Z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22F7921889214E55AD9E299CFE2020E4</vt:lpwstr>
  </property>
</Properties>
</file>