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方正仿宋_GBK" w:cs="Times New Roman"/>
          <w:sz w:val="32"/>
          <w:szCs w:val="32"/>
        </w:rPr>
      </w:pPr>
      <w:r>
        <w:rPr>
          <w:rFonts w:hint="default" w:ascii="宋体" w:hAnsi="宋体" w:eastAsia="方正仿宋_GBK" w:cs="Times New Roman"/>
          <w:sz w:val="32"/>
          <w:szCs w:val="32"/>
        </w:rPr>
        <w:pict>
          <v:group id="_x0000_s1026" o:spid="_x0000_s1026" o:spt="203" style="position:absolute;left:0pt;margin-left:-14.55pt;margin-top:14.15pt;height:700.25pt;width:481.9pt;z-index:251659264;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重庆市武隆区农业农村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pPr>
        <w:rPr>
          <w:rFonts w:hint="default" w:ascii="宋体" w:hAnsi="宋体" w:eastAsia="方正仿宋_GBK" w:cs="Times New Roman"/>
          <w:sz w:val="32"/>
          <w:szCs w:val="32"/>
        </w:rPr>
      </w:pPr>
    </w:p>
    <w:p>
      <w:pPr>
        <w:rPr>
          <w:rFonts w:hint="default" w:ascii="宋体" w:hAnsi="宋体" w:eastAsia="方正仿宋_GBK" w:cs="Times New Roman"/>
          <w:sz w:val="32"/>
          <w:szCs w:val="32"/>
        </w:rPr>
      </w:pPr>
    </w:p>
    <w:p>
      <w:pPr>
        <w:jc w:val="right"/>
        <w:rPr>
          <w:rFonts w:hint="default" w:ascii="宋体" w:hAnsi="宋体" w:eastAsia="方正仿宋_GBK" w:cs="Times New Roman"/>
          <w:sz w:val="32"/>
          <w:szCs w:val="32"/>
        </w:rPr>
      </w:pPr>
    </w:p>
    <w:p>
      <w:pPr>
        <w:jc w:val="right"/>
        <w:rPr>
          <w:rFonts w:hint="default" w:ascii="宋体" w:hAnsi="宋体" w:eastAsia="方正仿宋_GBK" w:cs="Times New Roman"/>
          <w:sz w:val="32"/>
          <w:szCs w:val="32"/>
        </w:rPr>
      </w:pPr>
      <w:r>
        <w:rPr>
          <w:rFonts w:hint="default" w:ascii="宋体" w:hAnsi="宋体" w:eastAsia="方正仿宋_GBK" w:cs="Times New Roman"/>
          <w:sz w:val="32"/>
          <w:szCs w:val="32"/>
        </w:rPr>
        <w:t>武农函〔20</w:t>
      </w:r>
      <w:r>
        <w:rPr>
          <w:rFonts w:hint="default" w:ascii="宋体" w:hAnsi="宋体" w:eastAsia="方正仿宋_GBK" w:cs="Times New Roman"/>
          <w:sz w:val="32"/>
          <w:szCs w:val="32"/>
          <w:lang w:val="en-US" w:eastAsia="zh-CN"/>
        </w:rPr>
        <w:t>2</w:t>
      </w:r>
      <w:r>
        <w:rPr>
          <w:rFonts w:hint="eastAsia" w:ascii="宋体" w:hAnsi="宋体" w:eastAsia="方正仿宋_GBK" w:cs="Times New Roman"/>
          <w:sz w:val="32"/>
          <w:szCs w:val="32"/>
          <w:lang w:val="en-US" w:eastAsia="zh-CN"/>
        </w:rPr>
        <w:t>1</w:t>
      </w:r>
      <w:r>
        <w:rPr>
          <w:rFonts w:hint="default" w:ascii="宋体" w:hAnsi="宋体" w:eastAsia="方正仿宋_GBK" w:cs="Times New Roman"/>
          <w:sz w:val="32"/>
          <w:szCs w:val="32"/>
        </w:rPr>
        <w:t>〕</w:t>
      </w:r>
      <w:r>
        <w:rPr>
          <w:rFonts w:hint="eastAsia" w:ascii="宋体" w:hAnsi="宋体" w:eastAsia="方正仿宋_GBK" w:cs="Times New Roman"/>
          <w:sz w:val="32"/>
          <w:szCs w:val="32"/>
          <w:lang w:val="en-US" w:eastAsia="zh-CN"/>
        </w:rPr>
        <w:t>89</w:t>
      </w:r>
      <w:r>
        <w:rPr>
          <w:rFonts w:hint="default" w:ascii="宋体" w:hAnsi="宋体" w:eastAsia="方正仿宋_GBK" w:cs="Times New Roman"/>
          <w:sz w:val="32"/>
          <w:szCs w:val="32"/>
        </w:rPr>
        <w:t>号</w:t>
      </w:r>
    </w:p>
    <w:p>
      <w:pPr>
        <w:pStyle w:val="2"/>
        <w:jc w:val="right"/>
        <w:rPr>
          <w:rFonts w:hint="default" w:ascii="宋体" w:hAnsi="宋体" w:eastAsia="方正仿宋_GBK" w:cs="Times New Roman"/>
          <w:kern w:val="2"/>
          <w:sz w:val="32"/>
          <w:szCs w:val="32"/>
          <w:lang w:val="en-US" w:eastAsia="zh-CN" w:bidi="ar-SA"/>
        </w:rPr>
      </w:pPr>
      <w:r>
        <w:rPr>
          <w:rFonts w:hint="default" w:ascii="宋体" w:hAnsi="宋体" w:eastAsia="方正仿宋_GBK" w:cs="Times New Roman"/>
          <w:kern w:val="2"/>
          <w:sz w:val="32"/>
          <w:szCs w:val="32"/>
          <w:lang w:val="en-US" w:eastAsia="zh-CN" w:bidi="ar-SA"/>
        </w:rPr>
        <w:t>办理结果：</w:t>
      </w:r>
      <w:r>
        <w:rPr>
          <w:rFonts w:hint="eastAsia" w:ascii="宋体" w:hAnsi="宋体" w:eastAsia="方正仿宋_GBK" w:cs="Times New Roman"/>
          <w:kern w:val="2"/>
          <w:sz w:val="32"/>
          <w:szCs w:val="32"/>
          <w:lang w:val="en-US" w:eastAsia="zh-CN" w:bidi="ar-SA"/>
        </w:rPr>
        <w:t>A</w:t>
      </w:r>
      <w:r>
        <w:rPr>
          <w:rFonts w:hint="default" w:ascii="宋体" w:hAnsi="宋体" w:eastAsia="方正仿宋_GBK" w:cs="Times New Roman"/>
          <w:kern w:val="2"/>
          <w:sz w:val="32"/>
          <w:szCs w:val="32"/>
          <w:lang w:val="en-US" w:eastAsia="zh-CN" w:bidi="ar-SA"/>
        </w:rPr>
        <w:t>类</w:t>
      </w:r>
    </w:p>
    <w:p>
      <w:pPr>
        <w:spacing w:line="720" w:lineRule="exact"/>
        <w:jc w:val="center"/>
        <w:rPr>
          <w:rFonts w:hint="default" w:ascii="宋体" w:hAnsi="宋体" w:eastAsia="方正小标宋_GBK" w:cs="Times New Roman"/>
          <w:sz w:val="44"/>
          <w:szCs w:val="44"/>
          <w:lang w:eastAsia="zh-CN"/>
        </w:rPr>
      </w:pPr>
    </w:p>
    <w:p>
      <w:pPr>
        <w:spacing w:line="720" w:lineRule="exact"/>
        <w:jc w:val="center"/>
        <w:rPr>
          <w:rFonts w:hint="default" w:ascii="宋体" w:hAnsi="宋体" w:eastAsia="方正小标宋_GBK" w:cs="Times New Roman"/>
          <w:sz w:val="44"/>
          <w:szCs w:val="44"/>
          <w:lang w:eastAsia="zh-CN"/>
        </w:rPr>
      </w:pPr>
      <w:r>
        <w:rPr>
          <w:rFonts w:hint="default" w:ascii="宋体" w:hAnsi="宋体" w:eastAsia="方正小标宋_GBK" w:cs="Times New Roman"/>
          <w:sz w:val="44"/>
          <w:szCs w:val="44"/>
          <w:lang w:eastAsia="zh-CN"/>
        </w:rPr>
        <w:t>重庆市武隆区农业农村委员会</w:t>
      </w:r>
    </w:p>
    <w:p>
      <w:pPr>
        <w:spacing w:line="720" w:lineRule="exact"/>
        <w:jc w:val="center"/>
        <w:rPr>
          <w:rFonts w:hint="eastAsia" w:ascii="宋体" w:hAnsi="宋体" w:eastAsia="方正小标宋_GBK" w:cs="Times New Roman"/>
          <w:sz w:val="44"/>
          <w:szCs w:val="44"/>
          <w:lang w:val="en-US" w:eastAsia="zh-CN"/>
        </w:rPr>
      </w:pPr>
      <w:r>
        <w:rPr>
          <w:rFonts w:hint="eastAsia" w:ascii="宋体" w:hAnsi="宋体" w:eastAsia="方正小标宋_GBK" w:cs="Times New Roman"/>
          <w:sz w:val="44"/>
          <w:szCs w:val="44"/>
          <w:lang w:val="en-US" w:eastAsia="zh-CN"/>
        </w:rPr>
        <w:t>关于区政协九届六次会议第1号提案的复函</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宋体" w:hAnsi="宋体" w:eastAsia="方正仿宋_GBK" w:cs="Times New Roman"/>
          <w:kern w:val="2"/>
          <w:sz w:val="32"/>
          <w:szCs w:val="32"/>
          <w:lang w:val="en-US" w:eastAsia="zh-CN" w:bidi="ar"/>
        </w:rPr>
      </w:pPr>
      <w:r>
        <w:rPr>
          <w:rFonts w:hint="eastAsia" w:ascii="宋体" w:hAnsi="宋体" w:eastAsia="方正仿宋_GBK"/>
          <w:sz w:val="32"/>
          <w:szCs w:val="32"/>
          <w:lang w:val="en-US" w:eastAsia="zh-CN"/>
        </w:rPr>
        <w:t>刘万权委员</w:t>
      </w:r>
      <w:r>
        <w:rPr>
          <w:rFonts w:hint="default" w:ascii="宋体" w:hAnsi="宋体" w:eastAsia="方正仿宋_GBK" w:cs="Times New Roman"/>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你在区政协九届六次会议上提出的关于</w:t>
      </w:r>
      <w:r>
        <w:rPr>
          <w:rFonts w:hint="eastAsia" w:ascii="Times New Roman" w:hAnsi="Times New Roman" w:eastAsia="方正仿宋_GBK" w:cs="Times New Roman"/>
          <w:kern w:val="2"/>
          <w:sz w:val="32"/>
          <w:szCs w:val="32"/>
          <w:lang w:val="en-US" w:eastAsia="zh-CN" w:bidi="ar"/>
        </w:rPr>
        <w:t>《关于打造武隆山地特色农产品品牌</w:t>
      </w:r>
      <w:r>
        <w:rPr>
          <w:rFonts w:hint="default" w:ascii="Times New Roman" w:hAnsi="Times New Roman" w:eastAsia="方正仿宋_GBK" w:cs="Times New Roman"/>
          <w:kern w:val="2"/>
          <w:sz w:val="32"/>
          <w:szCs w:val="32"/>
          <w:lang w:val="en-US" w:eastAsia="zh-CN" w:bidi="ar"/>
        </w:rPr>
        <w:t>的建议</w:t>
      </w:r>
      <w:r>
        <w:rPr>
          <w:rFonts w:hint="eastAsia" w:ascii="Times New Roman" w:hAnsi="Times New Roman" w:eastAsia="方正仿宋_GBK" w:cs="Times New Roman"/>
          <w:kern w:val="2"/>
          <w:sz w:val="32"/>
          <w:szCs w:val="32"/>
          <w:lang w:val="en-US" w:eastAsia="zh-CN" w:bidi="ar"/>
        </w:rPr>
        <w:t>》（第1号提案）</w:t>
      </w:r>
      <w:r>
        <w:rPr>
          <w:rFonts w:hint="eastAsia" w:ascii="宋体" w:hAnsi="宋体" w:eastAsia="方正仿宋_GBK" w:cs="Times New Roman"/>
          <w:kern w:val="2"/>
          <w:sz w:val="32"/>
          <w:szCs w:val="32"/>
          <w:lang w:val="en-US" w:eastAsia="zh-CN" w:bidi="ar"/>
        </w:rPr>
        <w:t>收悉，经与</w:t>
      </w:r>
      <w:r>
        <w:rPr>
          <w:rFonts w:hint="eastAsia" w:ascii="Times New Roman" w:hAnsi="Times New Roman" w:eastAsia="方正仿宋_GBK" w:cs="Times New Roman"/>
          <w:sz w:val="32"/>
          <w:szCs w:val="32"/>
          <w:lang w:eastAsia="zh-CN"/>
        </w:rPr>
        <w:t>区商务委、区供销合作社、区市场监管局</w:t>
      </w:r>
      <w:r>
        <w:rPr>
          <w:rFonts w:hint="eastAsia" w:ascii="宋体" w:hAnsi="宋体" w:eastAsia="方正仿宋_GBK" w:cs="Times New Roman"/>
          <w:kern w:val="2"/>
          <w:sz w:val="32"/>
          <w:szCs w:val="32"/>
          <w:lang w:val="en-US" w:eastAsia="zh-CN" w:bidi="ar"/>
        </w:rPr>
        <w:t>等单位共同研究，现答复如下：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一、区域公用品牌“寻味武隆”发展成效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宋体" w:hAnsi="宋体" w:eastAsia="方正仿宋_GBK" w:cs="方正楷体_GBK"/>
          <w:sz w:val="32"/>
          <w:szCs w:val="32"/>
          <w:lang w:val="en-US" w:eastAsia="zh-CN"/>
        </w:rPr>
        <w:t>区政府办印发了《打造“寻味武隆”农产品区域公用品牌实施方案》，主要就品牌导入、传播推广、展销营销、嫁接文旅、主体培育、基地建设、质量追溯、人才建设、科技平台等九个方面重点任务进行了梳理。“寻味武隆”农产品区域公用品牌由区人民政府打造，区商务委主管、区供销合作社主抓，区电商运营服务公司具体运营管理。通过一个品牌为抓手，把散而多的产品竞争转化为综合性品牌竞争优势，以一个母品牌统领全区N个企业产品品牌的品牌战略。“寻味武隆”已规划建设了“二中心一馆一园”，即，区电商公共服务中心和区级物流分拨中心、仙女山旅游接待中心O2O体验馆、武隆颐居美丽乡村运营中心及电商产业孵化园；初步建成了农村电商服务三大支撑体系，即，区乡（镇）村三级农村电子商务公共服务体系、</w:t>
      </w:r>
      <w:bookmarkStart w:id="0" w:name="_GoBack"/>
      <w:bookmarkEnd w:id="0"/>
      <w:r>
        <w:rPr>
          <w:rFonts w:hint="eastAsia" w:ascii="宋体" w:hAnsi="宋体" w:eastAsia="方正仿宋_GBK" w:cs="方正楷体_GBK"/>
          <w:sz w:val="32"/>
          <w:szCs w:val="32"/>
          <w:lang w:val="en-US" w:eastAsia="zh-CN"/>
        </w:rPr>
        <w:t>物流配送体系、农村电子商务人才培训体系、农产品品牌培育及质量控制体系，形成准入与退出机制；规划建设3个镇级电商服务中心（火炉、桐梓、后坪）、183个乡村电商网点、县级物流配送（分检）中心6个和5条物流配送线路，降低农特产品物流费用20%以上，累计培训农村电商人员5000人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二、武隆山地特色农产品品牌工作进展及成效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（一）抓品种培优。</w:t>
      </w:r>
      <w:r>
        <w:rPr>
          <w:rFonts w:hint="eastAsia" w:ascii="宋体" w:hAnsi="宋体" w:eastAsia="方正仿宋_GBK" w:cs="方正楷体_GBK"/>
          <w:sz w:val="32"/>
          <w:szCs w:val="32"/>
          <w:lang w:val="en-US" w:eastAsia="zh-CN"/>
        </w:rPr>
        <w:t>积极开展新品种引进、试验和示范推广。一是开展高山蔬菜新品种引进筛选试验。累计引进蔬菜新品种 172个，初步筛选出抗病优质新品种14个。二是越冬榨菜栽培示范。为解决高山冬春季节土地空闲和蔬菜缺乏的问题，开展了越冬晚熟榨菜的引进和栽培示范，引进越冬榨菜品种4个，示范面积200亩。三是开展番茄品种试验示范。共引进番茄新品种350个，初步筛选适宜重庆高山栽培的优良番茄品种12个，筛选优质大果番茄5个、樱桃番茄品种7个。四是开展高山茶叶品比试验。发展了以早春绿茶、夏秋红茶为主的武隆高山茶叶，建立了茶叶品种示范园。五是注重畜禽种质资源收集、保护和利用。在芙蓉街道建成渝东黑山羊市级保种场，与西南大学合作建成草食牲畜体系渝东黑山羊试验站；加快武隆板角山羊的选育和推广力度，在沧沟、文复等乡镇继续加大武隆板角山羊育种、扩繁工作；加大武隆土鸡的选育和推广力度。六是加大生态渔业发展，遴选了渔业主推技术10项、粮油渔业综合主推技术2项、渔业主推品种10个，重点引进的新品种有松浦镜鲤、克氏原螯虾（小龙虾）和“诺亚1号”中华绒螯蟹，推广养殖面积1000余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（二）抓品质提升。</w:t>
      </w:r>
      <w:r>
        <w:rPr>
          <w:rFonts w:hint="eastAsia" w:ascii="宋体" w:hAnsi="宋体" w:eastAsia="方正仿宋_GBK" w:cs="方正楷体_GBK"/>
          <w:sz w:val="32"/>
          <w:szCs w:val="32"/>
          <w:lang w:val="en-US" w:eastAsia="zh-CN"/>
        </w:rPr>
        <w:t>围绕“多品种、适规模、高品质、有品牌、好价钱”的现代山地特色高效农业发展思路，按照高山“菜、茶、烟”，半山“果、畜、禽”，低山“粮、油、豆”的结构布局产业，重点做精做优高山茶叶、精品水果等龙头产业，提质发展生态畜牧、生态渔业、特色粮油、特色经济林、中药材、蚕桑、烤烟等优势产业，加快构建“2+6+N”现代山地特色高效农业体系，带动农业产业结构、品种结构和生产结构调整优化。在总结国家农业科技园（双河木根蔬菜）建设经验的基础上，规划并启动了“一环两园”现代农业产业园建设。截至2020年底，全年粮食生产18.9万吨，比上年增加0.2%。持续推动产业结构调整，新发展笋竹、银杏1.4万亩，蔬菜种植面积40.1万亩，蔬菜产量65.3万吨，茶叶在地面积6.1万亩，茶叶产量717吨，水产品产量4683吨，水果种植面积9.8万亩，水果产量7万吨，烤烟6.1万担。生猪出栏42.9万头，牛出栏2.3万头，羊出栏21.1万只，禽蛋产量2973吨，全区农业总产值达到51.6亿元，增幅5.1%。与此同时，举办了《绿色扶贫与乡村振兴》论坛，邀请向仲怀、陈宗懋、李天来等院士及国内知名专家来武献策献计，与西南大学、重庆市农业科学院等科研院所签订《农业领域科技合作协议》，建立了产学研基地5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（三）抓品牌打造。</w:t>
      </w:r>
      <w:r>
        <w:rPr>
          <w:rFonts w:hint="eastAsia" w:ascii="宋体" w:hAnsi="宋体" w:eastAsia="方正仿宋_GBK" w:cs="方正楷体_GBK"/>
          <w:sz w:val="32"/>
          <w:szCs w:val="32"/>
          <w:lang w:val="en-US" w:eastAsia="zh-CN"/>
        </w:rPr>
        <w:t>在“一环两园”建设规划基础上，围绕凤来新城规划建设“西部现代农业产业园”，形成全区两大农业产业发展核心区，进一步优化“2+6+N”产业体系，提档升级“高山蔬菜”、“高山茶叶”两大优势产业。一是武隆“高山蔬菜”经过多年的努力，先后荣获“出口高山蔬菜质量安全示范区”、“全国农业标准化示范县（农场）”、“国家农业标准化示范区”、“武隆高山蔬菜市级农业科技园区”等称号。获地理证明商标2个，农业农村部蔬菜农产品地理标志5个。制定了高山辣椒、高山萝卜、高山番茄、高山油麦菜等13个技术规范。二是武隆“高山茶叶”在后坪乡、桐梓镇、白马镇等地的高山茶园已作为陈宗懋院士团队茶叶绿色防控实作基地并开展相关工作。已建成桐梓、后坪、白马、土地等千亩成片规模以上茶园5个，平均海拔都在1000米以上，可采摘面积2.8万亩。在市第十三届“三峡杯”茶叶评比中，我区的“武隆青茶”、“蜀桐 武隆高山茶”获得名优绿茶金奖；“仙女红”、“渝相思”获得红茶金奖；“蜀桐 武隆高山茶”获重庆市第五届“十大名茶”称号。开展了“仙女红”高山有机红茶和“武隆高山有机绿茶”品牌整合，力争将“仙女红”高山有机红茶及“武隆青茶”打造成全市代表，建成全国知名的中高端茶叶品牌。三是认证“三品一标”农产品总个数为213个，总产量22万吨。农产品地理标志“武隆土鸡”已通过公示。“武隆脆桃”、“武隆猪腰枣”成功入选全国名特优新农产品名录。成功创建全国有机农产品（茶）基地。武隆高山蔬菜系列的“西红柿”、“莲花白”、“紫架豆”以及高山精品水果“仙女脆桃”、“蜂糖李”等5个产品获得重庆名牌农产品认定。四是我区32个农产品获得市级区域公用品牌“巴味渝珍”品牌授权，促进母子品牌共同发展，“武隆高山蔬菜”、“仙女红”红茶、“武隆羊角豆干”成功入选了重庆农业品牌荟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（四）抓标准化生产。</w:t>
      </w:r>
      <w:r>
        <w:rPr>
          <w:rFonts w:hint="eastAsia" w:ascii="宋体" w:hAnsi="宋体" w:eastAsia="方正仿宋_GBK" w:cs="方正楷体_GBK"/>
          <w:sz w:val="32"/>
          <w:szCs w:val="32"/>
          <w:lang w:val="en-US" w:eastAsia="zh-CN"/>
        </w:rPr>
        <w:t>一是制定、修订农业标准。武隆区高山茶产业协会完成了《武隆高山红茶生产技术规范》、《武隆高山绿茶生产技术规范》及《武隆老鹰茶生产技术规范》等9项涵盖生产、加工、产品的团体标准草案。二是开展标准实施示范。推介发布了农业主推技术27项，重点对农村生活污水处理技术、农作物秸秆基料化利用技术等一批先进实用技术的推广运用。扎实推进农业标准化示范建设，规划到2022年，全区“三园两场”总量达10个以上，重点建设了双河片区高山蔬菜标准园和桐梓后坪片区高山茶叶标准园。三是有效推动化肥农药减量增效。以规模经营主体为重点，因地制宜推广配方肥、有机肥等化肥减量技术，推广农药减量助剂，开展病虫害绿色防控和理化诱控等技术措施，控减化肥农药的不合理施用，全面完成化肥农药减量任务。四是推行绿色生产方式。推进了农产品产地土壤重金属污染普查和农用地土壤污染状况详查成果应用，已建成耕地土壤肥力监测点10个、环境质量监测点32个、地膜残留监测点3个。全区420个规模养殖场实施了畜禽粪污资源化利用项目。加强农膜和农药包装废弃物回收处置。五是全面强化执法监管。加大对农产品质量安全违法行为的打击力度，推进种植业、农药、化肥、食用农产品安全执法专项行动常态化，深入开展农资打假专项整治行动。严格按照区、乡、村三级网格化管理模式规范监管制度，建立“经营有资质，进销有台账，买卖有发票，追溯有依据”的制度开展农资经营管理工作。重抓农产品质量安全监督专项抽检，在加强源头治理的同时，注重违规违法行为查处，不断规范农村农产品暨农业投入品市场秩序。六是强化动植物疫病防控工作。设置兽医工作“三项制度”。切实加强非洲猪瘟等动物疫病防控，认真组织实施春、秋季动物疫病综合防控行动和常年免疫工作，开展动物疫病监测和流行病学调查，强化人畜共患病的防控，实施动物疫病监测净化工作。强化动物卫生监督，全面落实生猪屠宰环节“两项制度”，稳步推行家禽“集中屠宰、品牌经营、冷链运输、冰鲜上市”，严把畜产品上市关。完善动物疫情应急方案，严格疫情应急处置。加强植物检疫工作。开展专业化统配统施、统防统治服务，确保主要农作物绿色防控技术覆盖率达30%以上，专业化统防统治覆盖率达40%以上，总体危害损失控制在3%以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（五）抓产品管控。</w:t>
      </w:r>
      <w:r>
        <w:rPr>
          <w:rFonts w:hint="eastAsia" w:ascii="宋体" w:hAnsi="宋体" w:eastAsia="方正仿宋_GBK" w:cs="方正楷体_GBK"/>
          <w:sz w:val="32"/>
          <w:szCs w:val="32"/>
          <w:lang w:val="en-US" w:eastAsia="zh-CN"/>
        </w:rPr>
        <w:t>坚持质量兴农，加快推进农业由增产导向转向提质导向。强化区、乡镇（街道）两级农产品质量安全监管服务机构，提高基层监管执法能力。推进农产品检验检测体系建设，加强农产品质量安全例行监测和产地环境检测，建立监测结果通报制度，加快质量诚信体系建设。加大农业投入品监管力度，严厉查处违禁农药生产、销售、使用等违法行为。加强追溯平台应用，提升品牌农产品的追溯管理，农业农村系统认定的绿色食品、有机农产品和农产品地理标志100%纳入国家追溯平台注册管理。全区国家级、市级农业产业化龙头企业，有条件的“菜篮子”产品、品牌农产品等规模生产主体及其产品全面实现可追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（六）抓政策扶持。</w:t>
      </w:r>
      <w:r>
        <w:rPr>
          <w:rFonts w:hint="eastAsia" w:ascii="宋体" w:hAnsi="宋体" w:eastAsia="方正仿宋_GBK" w:cs="方正楷体_GBK"/>
          <w:sz w:val="32"/>
          <w:szCs w:val="32"/>
          <w:lang w:val="en-US" w:eastAsia="zh-CN"/>
        </w:rPr>
        <w:t>印发了《武隆区农业品种品质品牌建设工程实施方案》，对加快选育推广优良品种、全面提升农产品品质、大力培育农产品品牌等提出了工作目标和重点任务。制定了《武隆区品牌培育和质量提升奖励扶持办法》，对获得绿色食品认证并规范使用标识的企业、获得绿色食品续展并规范使用标识的企业、获得绿色食品原料标准化生产基地的、获得有机产品认证并规范使用标识的企业、获得有机产品再认证并规范使用标识的企业、获得有机农业示范基地的、获得重庆市名牌农产品的企业、获得全国名特优新农产品的、获得农产品地理标志登记的等进行奖补。将农业品牌建设工作纳入区政府工作报告。并制定了《关于印发现代山地特色高效农业及农产品质量安全考核实施细则的通知》。对现代山地特色高效农业产值增量及增长率、农业品牌建设进行考核。推进了我区高山蔬菜、高山茶叶、特色水果等农产品培育工作。鼓励银行业金融机构向农业生产经营主体提供以品牌为基础的商标权、专利权等质押贷款。鼓励社会资本参与建立农产品品牌发展投资基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三、下一步工作打算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（一）实施农产品品牌创新战略。</w:t>
      </w:r>
      <w:r>
        <w:rPr>
          <w:rFonts w:hint="eastAsia" w:ascii="宋体" w:hAnsi="宋体" w:eastAsia="方正仿宋_GBK" w:cs="方正楷体_GBK"/>
          <w:sz w:val="32"/>
          <w:szCs w:val="32"/>
          <w:lang w:val="en-US" w:eastAsia="zh-CN"/>
        </w:rPr>
        <w:t>一是提升农产品品牌创建水平，围绕“高山蔬菜”、“高山茶叶”等重点打造一批拳头品牌农产品，提高武隆品牌农产品市场占有率。鼓励农业企业进行品牌整合，引进市内外知名品牌企业参与兼并重组，通过股权投资等方式，构建集群发展格局。二是强化农产品区域公用品牌建设，依托仙女山国际旅游度假区优势旅游资源，持续推进“寻味武隆”农产品区域公用品牌建设，积极融入重庆市“巴味渝珍”农产品区域公用品牌，推动母子品牌共同发展，建立“寻味武隆”农产品区域公用品牌使用及退出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（二）实施农产品旅游商品化推动特色农产品开发集群发展。</w:t>
      </w:r>
      <w:r>
        <w:rPr>
          <w:rFonts w:hint="eastAsia" w:ascii="宋体" w:hAnsi="宋体" w:eastAsia="方正仿宋_GBK" w:cs="方正楷体_GBK"/>
          <w:sz w:val="32"/>
          <w:szCs w:val="32"/>
          <w:lang w:val="en-US" w:eastAsia="zh-CN"/>
        </w:rPr>
        <w:t>突出农产品旅游商品化特色，开发武隆全区特色山地农产品，打造农业旅游商品。在全区已有农业旅游商品“羊角豆干”、“武隆苕粉”、“武隆碗碗羊肉”、“鳅田稻”大米等基础上，创新开发特色农业旅游商品：“仙女红”红茶、“武隆青茶”、“武隆高山蔬菜”、“平桥红薯”、“庙垭菜籽油”、“白马蜂蜜”、“武隆高山马铃薯”、武隆脆桃、猪腰枣、蓝莓等“特色水果”。突出武隆特色，提升特色旅游商品形象，推进武隆旅游特色农产品的规模化、标准化、品牌化、系列化、礼品化和便携化。鼓励发展农业生产租赁业务，积极探索农产品个性化定制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（三）实施全产业链推动农产品加工业集群发展。</w:t>
      </w:r>
      <w:r>
        <w:rPr>
          <w:rFonts w:hint="eastAsia" w:ascii="宋体" w:hAnsi="宋体" w:eastAsia="方正仿宋_GBK" w:cs="方正楷体_GBK"/>
          <w:sz w:val="32"/>
          <w:szCs w:val="32"/>
          <w:lang w:val="en-US" w:eastAsia="zh-CN"/>
        </w:rPr>
        <w:t>重点围绕高山蔬菜、高山茶叶、精品水果、生态畜牧、生态渔业、特色粮油、中药材、蚕桑等八大特色产业，通过提升基地建设水平、补齐加工短板、强化品牌和市场体系建设，不断完善产业链建设，着力提高产地初加工覆盖率，创新开发多种农产品深加工产品。通过龙头企业、合作社带动，结合区域农产品批发市场及冷链物流体系建设，大力推广农产品产地清洗分选、晾晒烘干、储藏保鲜、生态包装等产地初加工技术，力争到2025年农产品初加工率达到80%以上；通过对现有武隆高山茶叶、武隆苕粉、羊角老醋、羊角豆干等特色农产品深加工基地提档升级，引进企业不断开发茶饮料、速食牛羊肉制品、速食蔬菜、笋干、野生蘑菇、道地药材等深加工产品，不断提高农产品综合加工能力，力争到2025年，主要农产品加工转化率达到50%以上、农产品加工业产值达到25亿元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（四）实施推动现代农业社会化服务。</w:t>
      </w:r>
      <w:r>
        <w:rPr>
          <w:rFonts w:hint="eastAsia" w:ascii="宋体" w:hAnsi="宋体" w:eastAsia="方正仿宋_GBK" w:cs="方正楷体_GBK"/>
          <w:sz w:val="32"/>
          <w:szCs w:val="32"/>
          <w:lang w:val="en-US" w:eastAsia="zh-CN"/>
        </w:rPr>
        <w:t>依托农业龙头企业、农民专业合作社、供销合作社等主体，构建公益性服务、经营性服务、专项服务和综合服务相协调的多元化、多层次、多形式的新型农业社会化服务体系，不断拓展服务领域，提供代耕代种、土地托管、植保、统防统治、烘干仓储等各种专业化服务。打破城乡、地区、行业、所有制的界限，运用行政经济和技术等手段与农业企业、合作社及农户结成经济共同体，提供产、供、销一条龙服务，实现货工农一体化经营。宣传推广“互联网+服务”的典型服务模式，推进信息化和服务深度融合，推动服务供给方和需求方信息对接，实现买农资、用农机、看农田、问专家等线上服务。完善农业社会化服务标准体系，打造农业社会化服务公共品牌，建设农业社会化服务云平台。大力开展财政购买农业生产社会化服务试点，推广合作式、托管式、订单式等农业生产性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（五）实施推进农业技术研发及推广。</w:t>
      </w:r>
      <w:r>
        <w:rPr>
          <w:rFonts w:hint="eastAsia" w:ascii="宋体" w:hAnsi="宋体" w:eastAsia="方正仿宋_GBK" w:cs="方正楷体_GBK"/>
          <w:sz w:val="32"/>
          <w:szCs w:val="32"/>
          <w:lang w:val="en-US" w:eastAsia="zh-CN"/>
        </w:rPr>
        <w:t>一是加强农业技术研发平台建设。依托现有高山蔬菜、高山茶叶研究所和院士工作站等科研平台，加强与中国农业科学院、西南大学、市农科院、市畜科院、市中药院等高校和科研机构合作，共建研发中心、专家大院、综合试验站等创新平台。二是鼓励农业科技创新。深入实施科技兴农战略，紧扣全区“2+6+N”现代农业产业体系建设，建立健全农业科技成果转化运用新路径，培育发展农业科技成果孵化新载体，加快农业科技成果转化运用，提升农业科技成果转化率，推动渝东南武陵山区城镇群产业升级。三是建立完善农技推广体系。建立完善和充分发挥区、乡两级农技推广机构作用，深入实施科技特派员制度，鼓励科技特派员带技术、带人才、带资金上山下乡；探索推广“移动大讲堂”、“田间学校”、“智能农博士”、“身边样板田”等方式，构建“专家+技术指导员+科技示范户+农户”服务推广新模式。充分发挥“周末专家”“避暑专家”作用，提升技术培训及现场指导效果。四是积极创建农业科技园区。建设区域农业科技创新中心和产业发展中心，形成区域优势主导产业，积极创建“国家现代农业科技园区和现代农业科技示范展示基地”，把园区建设成为农业科技成果培育与转移转化的创新高地，农业新品种、新技术推广展示的窗口。五是着力提高农民科技水平。通过不断的技术培训，运用现代信息网络手段，加强科技知识和实用技术普及，结合技术专家的在线咨询，不断提高农民的科技水平，解决生产中的技术难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宋体" w:hAnsi="宋体" w:eastAsia="方正仿宋_GBK" w:cs="方正楷体_GBK"/>
          <w:sz w:val="32"/>
          <w:szCs w:val="32"/>
          <w:lang w:val="en-US" w:eastAsia="zh-CN"/>
        </w:rPr>
      </w:pPr>
      <w:r>
        <w:rPr>
          <w:rFonts w:hint="eastAsia" w:ascii="方正楷体_GBK" w:hAnsi="方正楷体_GBK" w:eastAsia="方正楷体_GBK" w:cs="方正楷体_GBK"/>
          <w:sz w:val="32"/>
          <w:szCs w:val="32"/>
          <w:lang w:val="en-US" w:eastAsia="zh-CN"/>
        </w:rPr>
        <w:t>（六）依托实体对武隆山地特色农产品品牌开展全方位营销。</w:t>
      </w:r>
      <w:r>
        <w:rPr>
          <w:rFonts w:hint="eastAsia" w:ascii="宋体" w:hAnsi="宋体" w:eastAsia="方正仿宋_GBK" w:cs="方正楷体_GBK"/>
          <w:sz w:val="32"/>
          <w:szCs w:val="32"/>
          <w:lang w:val="en-US" w:eastAsia="zh-CN"/>
        </w:rPr>
        <w:t>强化“寻味武隆”区域公用品牌和其它武隆山地特色农产品品牌的文化内涵，注重产品包装设计，规范产品包装标识，促进产品的深度开发和增值。大力推广电子商务、直销配送、农超对接、专卖店等营销模式，实现线上与线下紧密结合，生产与消费无缝链接。以互联网、广播电台、电视、报刊为平台，以车站、港口、机场为节点，构筑“寻味武隆”公用品牌产品及武隆山地特色农产品在全市及国内外的宣传网络，营造浓厚的宣传氛围，不断扩大“寻味武隆”公用品牌及其它武隆山地特色农产品品牌产品的美誉度和影响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以上答复意见已经我委主任蒋斌同志审定，你对此有何意见，请填写在《办理情况征询意见表》（已随本复函寄出）上，分别寄我单位、区政府办公室和区政协提案委，以便我们进一步改进工作。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default" w:ascii="宋体" w:hAnsi="宋体" w:eastAsia="方正仿宋_GBK" w:cs="Times New Roman"/>
          <w:kern w:val="2"/>
          <w:sz w:val="32"/>
          <w:szCs w:val="32"/>
          <w:lang w:val="en-US" w:eastAsia="zh-CN" w:bidi="ar"/>
        </w:rPr>
      </w:pPr>
      <w:r>
        <w:rPr>
          <w:rFonts w:hint="default" w:ascii="宋体" w:hAnsi="宋体" w:eastAsia="方正仿宋_GBK" w:cs="Times New Roman"/>
          <w:kern w:val="2"/>
          <w:sz w:val="32"/>
          <w:szCs w:val="32"/>
          <w:lang w:val="en-US" w:eastAsia="zh-CN" w:bidi="ar"/>
        </w:rPr>
        <w:t>重庆市武隆区农业农村委员会</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outlineLvl w:val="9"/>
        <w:rPr>
          <w:rFonts w:hint="default" w:ascii="宋体" w:hAnsi="宋体" w:eastAsia="方正仿宋_GBK" w:cs="Times New Roman"/>
          <w:kern w:val="2"/>
          <w:sz w:val="32"/>
          <w:szCs w:val="32"/>
          <w:lang w:val="en-US" w:eastAsia="zh-CN" w:bidi="ar"/>
        </w:rPr>
      </w:pPr>
      <w:r>
        <w:rPr>
          <w:rFonts w:hint="default" w:ascii="宋体" w:hAnsi="宋体" w:eastAsia="方正仿宋_GBK" w:cs="Times New Roman"/>
          <w:kern w:val="2"/>
          <w:sz w:val="32"/>
          <w:szCs w:val="32"/>
          <w:lang w:val="en-US" w:eastAsia="zh-CN" w:bidi="ar"/>
        </w:rPr>
        <w:t>202</w:t>
      </w:r>
      <w:r>
        <w:rPr>
          <w:rFonts w:hint="eastAsia" w:ascii="宋体" w:hAnsi="宋体" w:eastAsia="方正仿宋_GBK" w:cs="Times New Roman"/>
          <w:kern w:val="2"/>
          <w:sz w:val="32"/>
          <w:szCs w:val="32"/>
          <w:lang w:val="en-US" w:eastAsia="zh-CN" w:bidi="ar"/>
        </w:rPr>
        <w:t>1</w:t>
      </w:r>
      <w:r>
        <w:rPr>
          <w:rFonts w:hint="default" w:ascii="宋体" w:hAnsi="宋体" w:eastAsia="方正仿宋_GBK" w:cs="Times New Roman"/>
          <w:kern w:val="2"/>
          <w:sz w:val="32"/>
          <w:szCs w:val="32"/>
          <w:lang w:val="en-US" w:eastAsia="zh-CN" w:bidi="ar"/>
        </w:rPr>
        <w:t>年</w:t>
      </w:r>
      <w:r>
        <w:rPr>
          <w:rFonts w:hint="eastAsia" w:ascii="宋体" w:hAnsi="宋体" w:eastAsia="方正仿宋_GBK" w:cs="Times New Roman"/>
          <w:kern w:val="2"/>
          <w:sz w:val="32"/>
          <w:szCs w:val="32"/>
          <w:lang w:val="en-US" w:eastAsia="zh-CN" w:bidi="ar"/>
        </w:rPr>
        <w:t>5</w:t>
      </w:r>
      <w:r>
        <w:rPr>
          <w:rFonts w:hint="default" w:ascii="宋体" w:hAnsi="宋体" w:eastAsia="方正仿宋_GBK" w:cs="Times New Roman"/>
          <w:kern w:val="2"/>
          <w:sz w:val="32"/>
          <w:szCs w:val="32"/>
          <w:lang w:val="en-US" w:eastAsia="zh-CN" w:bidi="ar"/>
        </w:rPr>
        <w:t>月</w:t>
      </w:r>
      <w:r>
        <w:rPr>
          <w:rFonts w:hint="eastAsia" w:ascii="宋体" w:hAnsi="宋体" w:eastAsia="方正仿宋_GBK" w:cs="Times New Roman"/>
          <w:kern w:val="2"/>
          <w:sz w:val="32"/>
          <w:szCs w:val="32"/>
          <w:lang w:val="en-US" w:eastAsia="zh-CN" w:bidi="ar"/>
        </w:rPr>
        <w:t>17</w:t>
      </w:r>
      <w:r>
        <w:rPr>
          <w:rFonts w:hint="default" w:ascii="宋体" w:hAnsi="宋体" w:eastAsia="方正仿宋_GBK" w:cs="Times New Roman"/>
          <w:kern w:val="2"/>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r>
        <w:rPr>
          <w:rFonts w:hint="eastAsia" w:ascii="宋体" w:hAnsi="宋体" w:eastAsia="方正仿宋_GBK" w:cs="Times New Roman"/>
          <w:kern w:val="2"/>
          <w:sz w:val="32"/>
          <w:szCs w:val="32"/>
          <w:lang w:val="en-US" w:eastAsia="zh-CN" w:bidi="ar"/>
        </w:rPr>
        <w:t>（联系人：廖  江，联系电话：81125050，18290319799）</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宋体" w:hAnsi="宋体" w:eastAsia="方正仿宋_GBK" w:cs="Times New Roman"/>
          <w:kern w:val="2"/>
          <w:sz w:val="32"/>
          <w:szCs w:val="32"/>
          <w:lang w:val="en-US" w:eastAsia="zh-CN" w:bidi="ar"/>
        </w:rPr>
      </w:pPr>
    </w:p>
    <w:p>
      <w:pPr>
        <w:spacing w:line="594" w:lineRule="exact"/>
        <w:jc w:val="both"/>
        <w:rPr>
          <w:rFonts w:hint="eastAsia" w:ascii="宋体" w:hAnsi="宋体" w:eastAsia="方正仿宋_GBK" w:cs="Times New Roman"/>
          <w:sz w:val="28"/>
          <w:szCs w:val="28"/>
          <w:lang w:val="en-US" w:eastAsia="zh-CN"/>
        </w:rPr>
      </w:pPr>
    </w:p>
    <w:p>
      <w:pPr>
        <w:spacing w:line="594" w:lineRule="exact"/>
        <w:ind w:firstLine="560" w:firstLineChars="200"/>
        <w:jc w:val="both"/>
        <w:rPr>
          <w:rFonts w:hint="eastAsia" w:ascii="宋体" w:hAnsi="宋体" w:eastAsia="方正仿宋_GBK" w:cs="Times New Roman"/>
          <w:sz w:val="28"/>
          <w:szCs w:val="28"/>
          <w:lang w:val="en-US" w:eastAsia="zh-CN"/>
        </w:rPr>
      </w:pPr>
    </w:p>
    <w:p>
      <w:pPr>
        <w:spacing w:line="594" w:lineRule="exact"/>
        <w:ind w:firstLine="560" w:firstLineChars="200"/>
        <w:jc w:val="both"/>
        <w:rPr>
          <w:rFonts w:hint="eastAsia" w:ascii="宋体" w:hAnsi="宋体" w:eastAsia="方正仿宋_GBK" w:cs="Times New Roman"/>
          <w:sz w:val="28"/>
          <w:szCs w:val="28"/>
          <w:lang w:val="en-US" w:eastAsia="zh-CN"/>
        </w:rPr>
      </w:pPr>
    </w:p>
    <w:p>
      <w:pPr>
        <w:spacing w:line="594" w:lineRule="exact"/>
        <w:ind w:firstLine="560" w:firstLineChars="200"/>
        <w:jc w:val="both"/>
        <w:rPr>
          <w:rFonts w:hint="eastAsia" w:ascii="宋体" w:hAnsi="宋体" w:eastAsia="方正仿宋_GBK" w:cs="Times New Roman"/>
          <w:sz w:val="28"/>
          <w:szCs w:val="28"/>
          <w:lang w:val="en-US" w:eastAsia="zh-CN"/>
        </w:rPr>
      </w:pPr>
    </w:p>
    <w:p>
      <w:pPr>
        <w:spacing w:line="594" w:lineRule="exact"/>
        <w:ind w:firstLine="560" w:firstLineChars="200"/>
        <w:jc w:val="both"/>
        <w:rPr>
          <w:rFonts w:hint="eastAsia" w:ascii="宋体" w:hAnsi="宋体" w:eastAsia="方正仿宋_GBK" w:cs="Times New Roman"/>
          <w:sz w:val="28"/>
          <w:szCs w:val="28"/>
          <w:lang w:val="en-US" w:eastAsia="zh-CN"/>
        </w:rPr>
      </w:pPr>
    </w:p>
    <w:p>
      <w:pPr>
        <w:spacing w:line="594" w:lineRule="exact"/>
        <w:ind w:firstLine="560" w:firstLineChars="200"/>
        <w:jc w:val="both"/>
        <w:rPr>
          <w:rFonts w:hint="eastAsia" w:ascii="宋体" w:hAnsi="宋体" w:eastAsia="方正仿宋_GBK" w:cs="Times New Roman"/>
          <w:sz w:val="28"/>
          <w:szCs w:val="28"/>
          <w:lang w:val="en-US" w:eastAsia="zh-CN"/>
        </w:rPr>
      </w:pPr>
    </w:p>
    <w:p>
      <w:pPr>
        <w:spacing w:line="594" w:lineRule="exact"/>
        <w:ind w:firstLine="560" w:firstLineChars="200"/>
        <w:jc w:val="both"/>
        <w:rPr>
          <w:rFonts w:hint="default" w:ascii="宋体" w:hAnsi="宋体" w:eastAsia="方正仿宋_GBK" w:cs="Times New Roman"/>
          <w:kern w:val="2"/>
          <w:sz w:val="32"/>
          <w:szCs w:val="32"/>
          <w:lang w:val="en-US" w:eastAsia="zh-CN" w:bidi="ar"/>
        </w:rPr>
      </w:pPr>
      <w:r>
        <w:rPr>
          <w:rFonts w:hint="eastAsia" w:ascii="宋体" w:hAnsi="宋体" w:eastAsia="方正仿宋_GBK" w:cs="Times New Roman"/>
          <w:sz w:val="28"/>
          <w:szCs w:val="28"/>
          <w:lang w:val="en-US" w:eastAsia="zh-CN"/>
        </w:rPr>
        <w:t>抄送：区政府办公室，区政协提案委</w:t>
      </w:r>
      <w:r>
        <w:rPr>
          <w:rFonts w:hint="eastAsia" w:ascii="宋体" w:hAnsi="宋体" w:eastAsia="方正仿宋_GBK" w:cs="Times New Roman"/>
          <w:sz w:val="32"/>
          <w:szCs w:val="32"/>
          <w:lang w:val="en-US" w:eastAsia="zh-CN"/>
        </w:rPr>
        <w:t>。</w:t>
      </w:r>
    </w:p>
    <w:sectPr>
      <w:footerReference r:id="rId3" w:type="default"/>
      <w:footerReference r:id="rId4" w:type="even"/>
      <w:pgSz w:w="11906" w:h="16838"/>
      <w:pgMar w:top="1474" w:right="1418" w:bottom="1474" w:left="141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89297"/>
      <w:docPartObj>
        <w:docPartGallery w:val="autotext"/>
      </w:docPartObj>
    </w:sdtPr>
    <w:sdtContent>
      <w:p>
        <w:pPr>
          <w:pStyle w:val="7"/>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89294"/>
      <w:docPartObj>
        <w:docPartGallery w:val="autotext"/>
      </w:docPartObj>
    </w:sdtPr>
    <w:sdtContent>
      <w:p>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FD14BC"/>
    <w:rsid w:val="00001389"/>
    <w:rsid w:val="00033967"/>
    <w:rsid w:val="0005352B"/>
    <w:rsid w:val="000C535B"/>
    <w:rsid w:val="00112CDB"/>
    <w:rsid w:val="0012533E"/>
    <w:rsid w:val="00140F98"/>
    <w:rsid w:val="001639DF"/>
    <w:rsid w:val="00165F73"/>
    <w:rsid w:val="00180AFD"/>
    <w:rsid w:val="001E3C16"/>
    <w:rsid w:val="00210E30"/>
    <w:rsid w:val="0025664F"/>
    <w:rsid w:val="00266CA5"/>
    <w:rsid w:val="0027152A"/>
    <w:rsid w:val="00277856"/>
    <w:rsid w:val="002E3A40"/>
    <w:rsid w:val="002F64FE"/>
    <w:rsid w:val="0030469F"/>
    <w:rsid w:val="003647E5"/>
    <w:rsid w:val="0037232D"/>
    <w:rsid w:val="0038618F"/>
    <w:rsid w:val="00387F10"/>
    <w:rsid w:val="00390CE1"/>
    <w:rsid w:val="003D7088"/>
    <w:rsid w:val="004267A0"/>
    <w:rsid w:val="0044386F"/>
    <w:rsid w:val="00462153"/>
    <w:rsid w:val="004735AC"/>
    <w:rsid w:val="004754B9"/>
    <w:rsid w:val="004A62CC"/>
    <w:rsid w:val="004E1455"/>
    <w:rsid w:val="0050723F"/>
    <w:rsid w:val="005249C5"/>
    <w:rsid w:val="0054153A"/>
    <w:rsid w:val="00542062"/>
    <w:rsid w:val="00555CFB"/>
    <w:rsid w:val="00573013"/>
    <w:rsid w:val="005A174D"/>
    <w:rsid w:val="005B43D9"/>
    <w:rsid w:val="005C6F23"/>
    <w:rsid w:val="0062517B"/>
    <w:rsid w:val="006260DE"/>
    <w:rsid w:val="00643F22"/>
    <w:rsid w:val="00684335"/>
    <w:rsid w:val="00695DF3"/>
    <w:rsid w:val="006B4175"/>
    <w:rsid w:val="00717FBC"/>
    <w:rsid w:val="007339F0"/>
    <w:rsid w:val="00754BA9"/>
    <w:rsid w:val="007726FB"/>
    <w:rsid w:val="00774AF5"/>
    <w:rsid w:val="007A55E7"/>
    <w:rsid w:val="007C3E09"/>
    <w:rsid w:val="00817C4D"/>
    <w:rsid w:val="008424F8"/>
    <w:rsid w:val="0089774D"/>
    <w:rsid w:val="00912081"/>
    <w:rsid w:val="0091415D"/>
    <w:rsid w:val="0096530E"/>
    <w:rsid w:val="00984EBE"/>
    <w:rsid w:val="009B0735"/>
    <w:rsid w:val="009D18AA"/>
    <w:rsid w:val="00A001A8"/>
    <w:rsid w:val="00A4013E"/>
    <w:rsid w:val="00A901AE"/>
    <w:rsid w:val="00A95CB4"/>
    <w:rsid w:val="00AA274D"/>
    <w:rsid w:val="00B1610C"/>
    <w:rsid w:val="00B244C4"/>
    <w:rsid w:val="00B45087"/>
    <w:rsid w:val="00B55383"/>
    <w:rsid w:val="00B64788"/>
    <w:rsid w:val="00B755FF"/>
    <w:rsid w:val="00B86FBA"/>
    <w:rsid w:val="00BA5EC5"/>
    <w:rsid w:val="00BB6400"/>
    <w:rsid w:val="00BB6EA8"/>
    <w:rsid w:val="00C02F56"/>
    <w:rsid w:val="00C34B26"/>
    <w:rsid w:val="00C425A3"/>
    <w:rsid w:val="00C533E0"/>
    <w:rsid w:val="00C61A03"/>
    <w:rsid w:val="00CB0D69"/>
    <w:rsid w:val="00CC4742"/>
    <w:rsid w:val="00CF5EBC"/>
    <w:rsid w:val="00D011D6"/>
    <w:rsid w:val="00D56A38"/>
    <w:rsid w:val="00D63827"/>
    <w:rsid w:val="00D80042"/>
    <w:rsid w:val="00E01641"/>
    <w:rsid w:val="00E64F55"/>
    <w:rsid w:val="00E81B36"/>
    <w:rsid w:val="00EB4BE6"/>
    <w:rsid w:val="00EF07E2"/>
    <w:rsid w:val="00EF2298"/>
    <w:rsid w:val="00F50EAA"/>
    <w:rsid w:val="00F70AD5"/>
    <w:rsid w:val="00FC1241"/>
    <w:rsid w:val="00FD14BC"/>
    <w:rsid w:val="00FE6953"/>
    <w:rsid w:val="02E7721F"/>
    <w:rsid w:val="05696956"/>
    <w:rsid w:val="066A3002"/>
    <w:rsid w:val="0966634A"/>
    <w:rsid w:val="096A753B"/>
    <w:rsid w:val="0B5F3404"/>
    <w:rsid w:val="0C186ECC"/>
    <w:rsid w:val="0CEB0644"/>
    <w:rsid w:val="0D436103"/>
    <w:rsid w:val="0E800AF6"/>
    <w:rsid w:val="0FFE5A19"/>
    <w:rsid w:val="1128056D"/>
    <w:rsid w:val="12426256"/>
    <w:rsid w:val="12AD74BD"/>
    <w:rsid w:val="13E212D4"/>
    <w:rsid w:val="145441CC"/>
    <w:rsid w:val="14E575CE"/>
    <w:rsid w:val="15215370"/>
    <w:rsid w:val="162034CA"/>
    <w:rsid w:val="175C6D7D"/>
    <w:rsid w:val="188D5280"/>
    <w:rsid w:val="1892507E"/>
    <w:rsid w:val="19390AB8"/>
    <w:rsid w:val="196746BF"/>
    <w:rsid w:val="1A473248"/>
    <w:rsid w:val="1A701B8B"/>
    <w:rsid w:val="1B59465E"/>
    <w:rsid w:val="1B7B236F"/>
    <w:rsid w:val="1CB50A93"/>
    <w:rsid w:val="1D1E003A"/>
    <w:rsid w:val="1D2301C7"/>
    <w:rsid w:val="1D300FAE"/>
    <w:rsid w:val="1E417A0E"/>
    <w:rsid w:val="1F1B7328"/>
    <w:rsid w:val="204D03D8"/>
    <w:rsid w:val="22AA1831"/>
    <w:rsid w:val="2336724D"/>
    <w:rsid w:val="23F368FB"/>
    <w:rsid w:val="243772EF"/>
    <w:rsid w:val="24795CFA"/>
    <w:rsid w:val="248565AA"/>
    <w:rsid w:val="24F809D0"/>
    <w:rsid w:val="25012A3A"/>
    <w:rsid w:val="27330F14"/>
    <w:rsid w:val="29216874"/>
    <w:rsid w:val="297C0575"/>
    <w:rsid w:val="2B26546F"/>
    <w:rsid w:val="2B9159C8"/>
    <w:rsid w:val="2DB767C0"/>
    <w:rsid w:val="2F2D0D61"/>
    <w:rsid w:val="31031FCE"/>
    <w:rsid w:val="321E4F6E"/>
    <w:rsid w:val="33314947"/>
    <w:rsid w:val="33481D14"/>
    <w:rsid w:val="33923A42"/>
    <w:rsid w:val="34B776DF"/>
    <w:rsid w:val="34D3277F"/>
    <w:rsid w:val="37142293"/>
    <w:rsid w:val="3762548D"/>
    <w:rsid w:val="39C622A2"/>
    <w:rsid w:val="3B331B35"/>
    <w:rsid w:val="3B972558"/>
    <w:rsid w:val="3CA1093E"/>
    <w:rsid w:val="3FB81E91"/>
    <w:rsid w:val="40A7073F"/>
    <w:rsid w:val="40AE3806"/>
    <w:rsid w:val="40F62BAD"/>
    <w:rsid w:val="431350EE"/>
    <w:rsid w:val="44087DC5"/>
    <w:rsid w:val="442074D5"/>
    <w:rsid w:val="44525178"/>
    <w:rsid w:val="446E3832"/>
    <w:rsid w:val="45053016"/>
    <w:rsid w:val="47493917"/>
    <w:rsid w:val="48992578"/>
    <w:rsid w:val="4976415F"/>
    <w:rsid w:val="4AC974E0"/>
    <w:rsid w:val="4BC91A23"/>
    <w:rsid w:val="4D982AD2"/>
    <w:rsid w:val="4FAC7981"/>
    <w:rsid w:val="4FF53AFF"/>
    <w:rsid w:val="504D12CA"/>
    <w:rsid w:val="549C640C"/>
    <w:rsid w:val="54C16352"/>
    <w:rsid w:val="55912514"/>
    <w:rsid w:val="55A5475B"/>
    <w:rsid w:val="56066E34"/>
    <w:rsid w:val="584B61B3"/>
    <w:rsid w:val="58DA1BF8"/>
    <w:rsid w:val="5B870155"/>
    <w:rsid w:val="5B8A3182"/>
    <w:rsid w:val="5D1873E9"/>
    <w:rsid w:val="5E4D6296"/>
    <w:rsid w:val="5E546500"/>
    <w:rsid w:val="5F0976BB"/>
    <w:rsid w:val="5F4A4F56"/>
    <w:rsid w:val="5F682821"/>
    <w:rsid w:val="5F711C00"/>
    <w:rsid w:val="607E13A0"/>
    <w:rsid w:val="622C6B90"/>
    <w:rsid w:val="628A0235"/>
    <w:rsid w:val="63616C23"/>
    <w:rsid w:val="65405CE5"/>
    <w:rsid w:val="65BF7B30"/>
    <w:rsid w:val="661159CB"/>
    <w:rsid w:val="661C4D46"/>
    <w:rsid w:val="661D38B2"/>
    <w:rsid w:val="663A241F"/>
    <w:rsid w:val="66FE2B70"/>
    <w:rsid w:val="680A1C55"/>
    <w:rsid w:val="69B73DCF"/>
    <w:rsid w:val="6A2106D4"/>
    <w:rsid w:val="6B564200"/>
    <w:rsid w:val="6D122C8A"/>
    <w:rsid w:val="6EC87EAC"/>
    <w:rsid w:val="6FCB4CA8"/>
    <w:rsid w:val="71650FB9"/>
    <w:rsid w:val="71B77C5F"/>
    <w:rsid w:val="726A09A3"/>
    <w:rsid w:val="738A502A"/>
    <w:rsid w:val="73973BE3"/>
    <w:rsid w:val="73A2662A"/>
    <w:rsid w:val="74EC7EAF"/>
    <w:rsid w:val="75367D19"/>
    <w:rsid w:val="7595719E"/>
    <w:rsid w:val="75FF4AB1"/>
    <w:rsid w:val="769A0F86"/>
    <w:rsid w:val="776E16FA"/>
    <w:rsid w:val="778B2316"/>
    <w:rsid w:val="78AA2DA3"/>
    <w:rsid w:val="79A63BA8"/>
    <w:rsid w:val="7E3B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semiHidden/>
    <w:unhideWhenUsed/>
    <w:qFormat/>
    <w:uiPriority w:val="9"/>
    <w:pPr>
      <w:keepNext/>
      <w:keepLines/>
      <w:spacing w:before="280" w:beforeLines="0" w:beforeAutospacing="0" w:after="290" w:afterLines="0" w:afterAutospacing="0" w:line="372" w:lineRule="auto"/>
      <w:outlineLvl w:val="4"/>
    </w:pPr>
    <w:rPr>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 w:val="32"/>
      <w:szCs w:val="32"/>
    </w:rPr>
  </w:style>
  <w:style w:type="paragraph" w:styleId="4">
    <w:name w:val="Normal Indent"/>
    <w:basedOn w:val="1"/>
    <w:next w:val="1"/>
    <w:qFormat/>
    <w:uiPriority w:val="99"/>
    <w:pPr>
      <w:ind w:firstLine="420" w:firstLineChars="200"/>
    </w:pPr>
  </w:style>
  <w:style w:type="paragraph" w:styleId="5">
    <w:name w:val="index 6"/>
    <w:basedOn w:val="1"/>
    <w:next w:val="1"/>
    <w:qFormat/>
    <w:uiPriority w:val="0"/>
    <w:pPr>
      <w:ind w:left="2100"/>
    </w:pPr>
    <w:rPr>
      <w:rFonts w:ascii="Times New Roman" w:hAnsi="Times New Roman" w:eastAsia="宋体" w:cs="Times New Roman"/>
    </w:rPr>
  </w:style>
  <w:style w:type="paragraph" w:styleId="6">
    <w:name w:val="Body Text Indent"/>
    <w:basedOn w:val="1"/>
    <w:qFormat/>
    <w:uiPriority w:val="0"/>
    <w:pPr>
      <w:spacing w:line="560" w:lineRule="exact"/>
      <w:ind w:firstLine="640" w:firstLineChars="200"/>
    </w:pPr>
    <w:rPr>
      <w:rFonts w:ascii="Times" w:hAnsi="Times" w:eastAsia="仿宋_GB2312" w:cs="Times New Roman"/>
      <w:sz w:val="32"/>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6"/>
    <w:qFormat/>
    <w:uiPriority w:val="0"/>
    <w:pPr>
      <w:tabs>
        <w:tab w:val="left" w:pos="0"/>
      </w:tabs>
      <w:spacing w:after="120" w:afterLines="0" w:line="240" w:lineRule="auto"/>
      <w:ind w:left="420" w:leftChars="200" w:firstLine="420" w:firstLineChars="200"/>
    </w:pPr>
    <w:rPr>
      <w:rFonts w:eastAsia="仿宋"/>
      <w:sz w:val="2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semiHidden/>
    <w:qFormat/>
    <w:uiPriority w:val="99"/>
    <w:rPr>
      <w:sz w:val="18"/>
      <w:szCs w:val="18"/>
    </w:rPr>
  </w:style>
  <w:style w:type="character" w:customStyle="1" w:styleId="15">
    <w:name w:val="页脚 Char"/>
    <w:basedOn w:val="13"/>
    <w:link w:val="7"/>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Default"/>
    <w:next w:val="5"/>
    <w:qFormat/>
    <w:uiPriority w:val="0"/>
    <w:pPr>
      <w:widowControl w:val="0"/>
      <w:autoSpaceDE w:val="0"/>
      <w:autoSpaceDN w:val="0"/>
      <w:adjustRightInd w:val="0"/>
    </w:pPr>
    <w:rPr>
      <w:rFonts w:ascii="Times New Roman" w:hAnsi="Times New Roman" w:eastAsia="方正仿宋_GBK" w:cs="Times New Roman"/>
      <w:color w:val="000000"/>
      <w:sz w:val="24"/>
      <w:szCs w:val="24"/>
      <w:lang w:val="en-US" w:eastAsia="zh-CN" w:bidi="ar-SA"/>
    </w:r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6240</Words>
  <Characters>6382</Characters>
  <Lines>9</Lines>
  <Paragraphs>2</Paragraphs>
  <TotalTime>0</TotalTime>
  <ScaleCrop>false</ScaleCrop>
  <LinksUpToDate>false</LinksUpToDate>
  <CharactersWithSpaces>6387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2017-05-31T06:37:00Z</dcterms:created>
  <dc:creator>Administrator</dc:creator>
  <cp:lastModifiedBy>木马</cp:lastModifiedBy>
  <cp:lastPrinted>2021-03-24T06:21:00Z</cp:lastPrinted>
  <dcterms:modified xsi:type="dcterms:W3CDTF">2022-05-07T03:28:57Z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F3E9DFB0F00E4B7DAFF04E371E9CD188</vt:lpwstr>
  </property>
</Properties>
</file>