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pict>
          <v:group id="组合 1" o:spid="_x0000_s1026" o:spt="203" style="position:absolute;left:0pt;margin-left:-14.5pt;margin-top:14.1pt;height:700.3pt;width:481.9pt;z-index:1024;mso-width-relative:page;mso-height-relative:page;" coordorigin="1127,1756" coordsize="9638,14006">
            <o:lock v:ext="edit"/>
            <v:shape id="_s2" o:spid="_x0000_s1027" o:spt="136" type="#_x0000_t136" style="position:absolute;left:1693;top:1756;height:1076;width:8504;" fillcolor="#FF0000" filled="t" stroked="f" coordsize="21600,21600" adj="10800">
              <v:path/>
              <v:fill on="t" focussize="0,0"/>
              <v:stroke on="f" color="#000000"/>
              <v:imagedata o:title=""/>
              <o:lock v:ext="edit"/>
              <v:textpath on="t" fitshape="t" fitpath="t" trim="t" xscale="f" string="重庆市武隆区农业农村委员会" style="font-family:方正小标宋_GBK;font-size:36pt;font-weight:bold;v-text-align:center;"/>
            </v:shape>
            <v:line id="_s3" o:spid="_x0000_s1028" o:spt="20" style="position:absolute;left:1128;top:3062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/>
            </v:line>
            <v:line id="_s4" o:spid="_x0000_s1029" o:spt="20" style="position:absolute;left:1128;top:15763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/>
            </v:line>
          </v:group>
        </w:pict>
      </w:r>
    </w:p>
    <w:p>
      <w:pPr>
        <w:rPr>
          <w:rFonts w:ascii="宋体" w:hAnsi="宋体" w:eastAsia="方正仿宋_GBK" w:cs="Times New Roman"/>
          <w:sz w:val="32"/>
          <w:szCs w:val="32"/>
        </w:rPr>
      </w:pPr>
    </w:p>
    <w:p>
      <w:pPr>
        <w:rPr>
          <w:rFonts w:ascii="宋体" w:hAnsi="宋体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武农〔2021〕192号</w:t>
      </w:r>
    </w:p>
    <w:p>
      <w:pPr>
        <w:spacing w:line="594" w:lineRule="exact"/>
        <w:ind w:firstLine="640" w:firstLineChars="200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重庆市武隆区农业农村委员会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关于做好涉农补贴领域基层政务公开工作的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通知</w:t>
      </w:r>
    </w:p>
    <w:p>
      <w:pPr>
        <w:spacing w:line="594" w:lineRule="exact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各街道办事处、各乡镇人民政府，机关各有关科室、委属各有关事业单位：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按照重庆市人民政府办公厅《关于做好政务公开正（负）面清单编制和基层政务公开标准化栏目设置工作的通知》的相关要求，近日，重庆市农业农村委员会办公室印发了《涉农补贴领域基层政务公开专栏建设方案》的通知（渝农办发〔2021〕145号），为切实做好涉农补贴领域基层政务公开工作，现就相关事宜通知如下：</w:t>
      </w:r>
    </w:p>
    <w:p>
      <w:pPr>
        <w:spacing w:line="594" w:lineRule="exact"/>
        <w:ind w:firstLine="640" w:firstLineChars="200"/>
        <w:jc w:val="both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一、专栏设置</w:t>
      </w:r>
    </w:p>
    <w:p>
      <w:pPr>
        <w:spacing w:line="594" w:lineRule="exact"/>
        <w:ind w:firstLine="640" w:firstLineChars="200"/>
        <w:jc w:val="both"/>
        <w:rPr>
          <w:rFonts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近期，我委正在与区政府办公室对接，在各乡镇（街道）门户网站开设“涉农补贴领域基层政务公开”专栏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（具体开通时间另行通知）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，包括2个一级栏目，7个二级栏目和21个三级栏目，具体内容如下：</w:t>
      </w:r>
      <w:r>
        <w:rPr>
          <w:rFonts w:hint="eastAsia" w:ascii="方正楷体_GBK" w:eastAsia="方正楷体_GBK" w:cs="方正楷体_GBK"/>
          <w:b/>
          <w:bCs/>
          <w:sz w:val="32"/>
          <w:szCs w:val="32"/>
          <w:lang w:val="en-US" w:eastAsia="zh-CN"/>
        </w:rPr>
        <w:t>1.农业生产发展资金（一级栏目）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：下设“支持新型农业经营主体”“耕地地力保护和种粮大户补贴”“农机购置补贴”“高素质农民培育”等4个二级子栏目，每个二级子栏目下设“申请指南”“补贴结果”“监督渠道”等3个三级子栏目。</w:t>
      </w:r>
      <w:r>
        <w:rPr>
          <w:rFonts w:hint="eastAsia" w:ascii="方正楷体_GBK" w:eastAsia="方正楷体_GBK" w:cs="方正楷体_GBK"/>
          <w:b/>
          <w:bCs/>
          <w:sz w:val="32"/>
          <w:szCs w:val="32"/>
          <w:lang w:val="en-US" w:eastAsia="zh-CN"/>
        </w:rPr>
        <w:t>2.动物防疫等补助经费（一级栏目）：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下设“强制扑杀补助”“养殖环节无害化处理补助”“强制免疫补助”等3个二级子栏目，每个二级子栏目下设“申请指南”“补贴结果”“监督渠道”等3个三级子栏目。</w:t>
      </w:r>
    </w:p>
    <w:p>
      <w:pPr>
        <w:spacing w:line="594" w:lineRule="exact"/>
        <w:ind w:firstLine="640" w:firstLineChars="200"/>
        <w:jc w:val="both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二、栏目公开内容及要求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（一）政策依据：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主要公开资金项目管理的工作通知或实施意见，项目资金管理办法或实施细则等。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（二）申请指南：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主要公开此项资金项目的补贴对象、补贴范围、补贴标准、申请程序、申请材料、咨询电话、受理单位等。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（三）补贴结果：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主要公开此项资金项目具体实施的项目名称、实施主体、实施地点和补贴（补助）金额等。</w:t>
      </w:r>
    </w:p>
    <w:p>
      <w:pPr>
        <w:spacing w:line="594" w:lineRule="exact"/>
        <w:ind w:firstLine="640" w:firstLineChars="200"/>
        <w:jc w:val="both"/>
        <w:rPr>
          <w:rFonts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（四）监督渠道：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主要公开举报受理人员、电话、地址等。</w:t>
      </w:r>
    </w:p>
    <w:p>
      <w:pPr>
        <w:spacing w:line="594" w:lineRule="exact"/>
        <w:ind w:firstLine="640" w:firstLineChars="200"/>
        <w:jc w:val="both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三、做好信息维护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各乡镇（街道）结合政务公开工作，在区政府办公室的指导下，做好专栏信息内容维护更新工作。政府集约化智能平台的使用、信息上报方法、信息“三审三校”、专栏用户的管理操作等具体与区政府办公室政务信息公开科联系。</w:t>
      </w:r>
    </w:p>
    <w:p>
      <w:pPr>
        <w:spacing w:line="594" w:lineRule="exact"/>
        <w:ind w:firstLine="640" w:firstLineChars="200"/>
        <w:jc w:val="both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四、工作要求</w:t>
      </w:r>
    </w:p>
    <w:p>
      <w:pPr>
        <w:spacing w:line="594" w:lineRule="exact"/>
        <w:ind w:firstLine="640" w:firstLineChars="200"/>
        <w:jc w:val="both"/>
        <w:rPr>
          <w:rFonts w:ascii="宋体" w:hAnsi="宋体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（一）高度重视。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区政府办公室已将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政务公开相关工作纳入对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经济社会发展实绩考核。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各乡镇（街道）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在进行信息更新前，务必与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区农业农村委财务计划与审计科、产业发展规划科、科教信息与智慧农业科、区农村合作经济管理站、区农业技术推广中心、区农业机械化技术推广站、区畜牧发展中心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的沟通协调，确保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区、乡镇（街道）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相关公开内容数据同源。</w:t>
      </w:r>
      <w:r>
        <w:rPr>
          <w:rFonts w:hint="eastAsia" w:ascii="宋体" w:hAnsi="宋体" w:eastAsia="方正仿宋_GBK" w:cs="Times New Roman"/>
          <w:b/>
          <w:bCs/>
          <w:sz w:val="32"/>
          <w:szCs w:val="32"/>
          <w:lang w:val="en-US" w:eastAsia="zh-CN"/>
        </w:rPr>
        <w:t>机关各有关科室、委属各有关事业单位要将政策依据、申请指南、补贴结果进行梳理，分门别类后传委办公室梅单纯处，补贴结果要与委财务计划与审计科核对清楚。</w:t>
      </w:r>
    </w:p>
    <w:p>
      <w:pPr>
        <w:spacing w:line="594" w:lineRule="exact"/>
        <w:ind w:firstLine="640" w:firstLineChars="200"/>
        <w:jc w:val="both"/>
        <w:rPr>
          <w:rFonts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asci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ascii="方正楷体_GBK" w:eastAsia="方正楷体_GBK" w:cs="方正楷体_GBK"/>
          <w:sz w:val="32"/>
          <w:szCs w:val="32"/>
          <w:lang w:val="en-US" w:eastAsia="zh-CN"/>
        </w:rPr>
        <w:t>）</w:t>
      </w: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做好准备</w:t>
      </w:r>
      <w:r>
        <w:rPr>
          <w:rFonts w:asci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乡镇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街道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要按照在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2021年11月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5日前将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2021年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相关信息公开到位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的时间节点，主动与相关科室（事业单位）对接，准备好相关数据源（2021年涉农补贴相关数据），栏目设置好之后迅速上传。确保12月上旬市级开展的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涉农补贴领域基层政务公开标准指引落实情况检查评估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取得优异成绩</w:t>
      </w:r>
      <w:r>
        <w:rPr>
          <w:rFonts w:ascii="宋体" w:hAnsi="宋体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之后，该项工作常态化开展。</w:t>
      </w:r>
    </w:p>
    <w:p>
      <w:pPr>
        <w:spacing w:line="594" w:lineRule="exact"/>
        <w:ind w:firstLine="640" w:firstLineChars="200"/>
        <w:jc w:val="both"/>
        <w:rPr>
          <w:rFonts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冉  霞  财务计划与审计科科长        81125036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何静秋  科教信息与智慧农业科负责人  81125017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罗小强  产业发展规划科负责人        81125034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代祖林  区农村合作经济管理站站长    81125022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朱昌锋  区农业技术推广中心主任      81125047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郑  义  区农业机械化技术推广站      81125026</w:t>
      </w:r>
    </w:p>
    <w:p>
      <w:pPr>
        <w:spacing w:line="594" w:lineRule="exact"/>
        <w:ind w:firstLine="640" w:firstLineChars="20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陈朝洪  区畜牧发展中心              77734159</w:t>
      </w:r>
    </w:p>
    <w:p>
      <w:pPr>
        <w:spacing w:line="594" w:lineRule="exact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spacing w:line="594" w:lineRule="exact"/>
        <w:ind w:firstLine="3840" w:firstLineChars="1200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3840" w:firstLineChars="1200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3840" w:firstLineChars="1200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重庆市武隆区农业农村委员会</w:t>
      </w:r>
    </w:p>
    <w:p>
      <w:pPr>
        <w:spacing w:line="594" w:lineRule="exact"/>
        <w:ind w:firstLine="4800" w:firstLineChars="1500"/>
        <w:jc w:val="lef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2021年11月</w:t>
      </w:r>
      <w:bookmarkStart w:id="0" w:name="_GoBack"/>
      <w:bookmarkEnd w:id="0"/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15日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18" w:bottom="1474" w:left="1418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0267859"/>
      <w:docPartList>
        <w:docPartGallery w:val="autotext"/>
      </w:docPartList>
    </w:sdtPr>
    <w:sdtContent>
      <w:p>
        <w:pPr>
          <w:pStyle w:val="6"/>
          <w:jc w:val="right"/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3 -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2999444"/>
      <w:docPartList>
        <w:docPartGallery w:val="autotext"/>
      </w:docPartList>
    </w:sdtPr>
    <w:sdtContent>
      <w:p>
        <w:pPr>
          <w:pStyle w:val="6"/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2 -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45480"/>
    <w:rsid w:val="276C2D20"/>
    <w:rsid w:val="4AF344D7"/>
    <w:rsid w:val="50C35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1347</Words>
  <Characters>1430</Characters>
  <Lines>73</Lines>
  <Paragraphs>29</Paragraphs>
  <TotalTime>2</TotalTime>
  <ScaleCrop>false</ScaleCrop>
  <LinksUpToDate>false</LinksUpToDate>
  <CharactersWithSpaces>1492</CharactersWithSpaces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2017-05-31T06:37:00Z</dcterms:created>
  <dc:creator>Administrator</dc:creator>
  <cp:lastModifiedBy>Administrator</cp:lastModifiedBy>
  <cp:lastPrinted>2018-01-05T03:10:00Z</cp:lastPrinted>
  <dcterms:modified xsi:type="dcterms:W3CDTF">2021-11-15T01:06:38Z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SaveFontToCloudKey">
    <vt:lpwstr>444407454_cloud</vt:lpwstr>
  </property>
</Properties>
</file>