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hd w:val="clear" w:color="auto" w:fill="FFFFFF"/>
        <w:spacing w:beforeAutospacing="0" w:afterAutospacing="0"/>
        <w:jc w:val="both"/>
        <w:rPr>
          <w:rFonts w:hint="eastAsia" w:ascii="方正仿宋_GBK" w:hAnsi="方正仿宋_GBK" w:eastAsia="方正仿宋_GBK" w:cs="方正仿宋_GBK"/>
          <w:sz w:val="32"/>
          <w:szCs w:val="32"/>
          <w:shd w:val="clear" w:color="auto" w:fill="FFFFFF"/>
        </w:rPr>
      </w:pPr>
    </w:p>
    <w:p>
      <w:pPr>
        <w:autoSpaceDE w:val="0"/>
        <w:snapToGrid w:val="0"/>
        <w:spacing w:line="540" w:lineRule="exact"/>
        <w:jc w:val="center"/>
        <w:rPr>
          <w:rFonts w:eastAsia="方正小标宋_GBK"/>
          <w:sz w:val="44"/>
          <w:szCs w:val="44"/>
        </w:rPr>
      </w:pPr>
      <w:r>
        <w:rPr>
          <w:rFonts w:ascii="方正小标宋_GBK" w:eastAsia="方正小标宋_GBK"/>
          <w:sz w:val="44"/>
          <w:szCs w:val="44"/>
        </w:rPr>
        <w:t>重庆市武隆区</w:t>
      </w:r>
      <w:r>
        <w:rPr>
          <w:rFonts w:hint="eastAsia" w:ascii="方正小标宋_GBK" w:eastAsia="方正小标宋_GBK"/>
          <w:sz w:val="44"/>
          <w:szCs w:val="44"/>
          <w:lang w:val="en-US" w:eastAsia="zh-CN"/>
        </w:rPr>
        <w:t>白马镇</w:t>
      </w:r>
      <w:r>
        <w:rPr>
          <w:rFonts w:ascii="方正小标宋_GBK" w:eastAsia="方正小标宋_GBK"/>
          <w:sz w:val="44"/>
          <w:szCs w:val="44"/>
        </w:rPr>
        <w:t>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b w:val="0"/>
          <w:bCs w:val="0"/>
          <w:color w:val="000000"/>
          <w:spacing w:val="0"/>
          <w:sz w:val="44"/>
          <w:szCs w:val="44"/>
          <w:lang w:val="en-US" w:eastAsia="zh-CN"/>
        </w:rPr>
      </w:pPr>
      <w:r>
        <w:rPr>
          <w:rFonts w:hint="default" w:ascii="Times New Roman" w:hAnsi="Times New Roman" w:eastAsia="方正小标宋_GBK" w:cs="Times New Roman"/>
          <w:b w:val="0"/>
          <w:bCs w:val="0"/>
          <w:sz w:val="44"/>
          <w:szCs w:val="44"/>
        </w:rPr>
        <w:t>关于</w:t>
      </w:r>
      <w:r>
        <w:rPr>
          <w:rFonts w:hint="eastAsia" w:ascii="Times New Roman" w:hAnsi="Times New Roman" w:eastAsia="方正小标宋_GBK" w:cs="Times New Roman"/>
          <w:b w:val="0"/>
          <w:bCs w:val="0"/>
          <w:sz w:val="44"/>
          <w:szCs w:val="44"/>
          <w:lang w:val="en-US" w:eastAsia="zh-CN"/>
        </w:rPr>
        <w:t>废止</w:t>
      </w:r>
      <w:r>
        <w:rPr>
          <w:rFonts w:hint="eastAsia" w:ascii="方正小标宋_GBK" w:hAnsi="方正小标宋_GBK" w:eastAsia="方正小标宋_GBK" w:cs="方正小标宋_GBK"/>
          <w:b w:val="0"/>
          <w:bCs w:val="0"/>
          <w:sz w:val="44"/>
          <w:szCs w:val="44"/>
          <w:lang w:val="en-US" w:eastAsia="zh-CN"/>
        </w:rPr>
        <w:t>有关文件</w:t>
      </w:r>
      <w:r>
        <w:rPr>
          <w:rFonts w:hint="eastAsia" w:ascii="Times New Roman" w:hAnsi="Times New Roman" w:eastAsia="方正小标宋_GBK" w:cs="Times New Roman"/>
          <w:b w:val="0"/>
          <w:bCs w:val="0"/>
          <w:sz w:val="44"/>
          <w:szCs w:val="44"/>
          <w:lang w:val="en-US" w:eastAsia="zh-CN"/>
        </w:rPr>
        <w:t>的决定</w:t>
      </w:r>
      <w:bookmarkStart w:id="0" w:name="_GoBack"/>
      <w:bookmarkEnd w:id="0"/>
    </w:p>
    <w:p>
      <w:pPr>
        <w:snapToGrid w:val="0"/>
        <w:spacing w:line="600" w:lineRule="exact"/>
        <w:jc w:val="center"/>
        <w:rPr>
          <w:rFonts w:hint="eastAsia" w:ascii="方正仿宋_GBK" w:eastAsia="方正仿宋_GBK"/>
          <w:sz w:val="32"/>
          <w:szCs w:val="32"/>
        </w:rPr>
      </w:pPr>
      <w:r>
        <w:rPr>
          <w:rFonts w:hint="eastAsia" w:ascii="方正仿宋_GBK" w:eastAsia="方正仿宋_GBK"/>
          <w:sz w:val="32"/>
          <w:szCs w:val="32"/>
          <w:lang w:val="en-US" w:eastAsia="zh-CN"/>
        </w:rPr>
        <w:t>白马</w:t>
      </w:r>
      <w:r>
        <w:rPr>
          <w:rFonts w:hint="eastAsia" w:ascii="方正仿宋_GBK" w:eastAsia="方正仿宋_GBK"/>
          <w:sz w:val="32"/>
          <w:szCs w:val="32"/>
        </w:rPr>
        <w:t>府发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35</w:t>
      </w:r>
      <w:r>
        <w:rPr>
          <w:rFonts w:hint="eastAsia" w:ascii="方正仿宋_GBK" w:eastAsia="方正仿宋_GBK"/>
          <w:sz w:val="32"/>
          <w:szCs w:val="32"/>
        </w:rPr>
        <w:t>号</w:t>
      </w:r>
    </w:p>
    <w:p>
      <w:pPr>
        <w:autoSpaceDE w:val="0"/>
        <w:spacing w:line="600" w:lineRule="exact"/>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各村（居）、机关各内设机构、镇辖各单位</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0"/>
          <w:sz w:val="32"/>
          <w:lang w:val="en-US" w:eastAsia="zh-CN"/>
        </w:rPr>
      </w:pPr>
      <w:r>
        <w:rPr>
          <w:rFonts w:hint="eastAsia" w:ascii="Times New Roman" w:hAnsi="Times New Roman" w:eastAsia="方正仿宋_GBK" w:cs="Times New Roman"/>
          <w:kern w:val="0"/>
          <w:sz w:val="32"/>
          <w:lang w:val="en-US" w:eastAsia="zh-CN"/>
        </w:rPr>
        <w:t>根据《重庆市武隆区司法局关于清理人大平台入库乡镇文件的通知》（</w:t>
      </w:r>
      <w:r>
        <w:rPr>
          <w:rFonts w:hint="default" w:ascii="Times New Roman" w:hAnsi="Times New Roman" w:eastAsia="方正仿宋_GBK" w:cs="Times New Roman"/>
          <w:sz w:val="32"/>
          <w:szCs w:val="32"/>
        </w:rPr>
        <w:t>武隆司法发〔20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kern w:val="0"/>
          <w:sz w:val="32"/>
          <w:lang w:val="en-US" w:eastAsia="zh-CN"/>
        </w:rPr>
        <w:t>），我镇对人大平台入库文件进行了集中清理，经白马镇党委会议审议，决定：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kern w:val="0"/>
          <w:sz w:val="32"/>
          <w:lang w:val="en-US" w:eastAsia="zh-CN"/>
        </w:rPr>
        <w:t>对</w:t>
      </w:r>
      <w:r>
        <w:rPr>
          <w:rFonts w:hint="eastAsia" w:ascii="Times New Roman" w:hAnsi="Times New Roman" w:eastAsia="方正仿宋_GBK" w:cs="Times New Roman"/>
          <w:sz w:val="32"/>
          <w:szCs w:val="32"/>
          <w:lang w:val="en-US" w:eastAsia="zh-CN"/>
        </w:rPr>
        <w:t>《重庆市武隆区白马镇人民政府关于白马镇进一步深化农村土地承包经营权确权登记颁证工作实施方案的通知》（白马府发〔2017〕15号）；《重庆市武隆区白马镇人民政府关于武隆区白马镇秸秆露天禁烧实施方案的通知》（白马府发〔2017〕33号）；《重庆市武隆区白马镇人民政府关于武隆区白马镇治安巡逻管理方案的通知》（白马府发〔2017〕81号）</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sz w:val="32"/>
          <w:szCs w:val="32"/>
          <w:lang w:val="en-US" w:eastAsia="zh-CN"/>
        </w:rPr>
        <w:t>《重庆市武隆区白马镇人民政府关于白马镇垃圾处置费征收方案的通知》（白马府发〔2018〕123号）</w:t>
      </w:r>
      <w:r>
        <w:rPr>
          <w:rFonts w:hint="eastAsia" w:ascii="Times New Roman" w:hAnsi="Times New Roman" w:eastAsia="方正仿宋_GBK" w:cs="Times New Roman"/>
          <w:color w:val="auto"/>
          <w:sz w:val="32"/>
          <w:szCs w:val="32"/>
          <w:lang w:val="en-US" w:eastAsia="zh-CN"/>
        </w:rPr>
        <w:t>予以废止。本决定自印发之日起施行。</w:t>
      </w:r>
    </w:p>
    <w:p>
      <w:pPr>
        <w:pStyle w:val="2"/>
        <w:rPr>
          <w:rFonts w:hint="default"/>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附件：废止的行政规范性文件目录</w:t>
      </w:r>
    </w:p>
    <w:p>
      <w:pPr>
        <w:pStyle w:val="19"/>
        <w:keepNext w:val="0"/>
        <w:keepLines w:val="0"/>
        <w:pageBreakBefore w:val="0"/>
        <w:kinsoku/>
        <w:wordWrap/>
        <w:overflowPunct/>
        <w:topLinePunct w:val="0"/>
        <w:autoSpaceDE/>
        <w:autoSpaceDN/>
        <w:bidi w:val="0"/>
        <w:spacing w:line="594" w:lineRule="exact"/>
        <w:ind w:firstLine="4160" w:firstLineChars="1300"/>
        <w:textAlignment w:val="auto"/>
        <w:outlineLvl w:val="9"/>
        <w:rPr>
          <w:rFonts w:hint="default" w:ascii="Times New Roman" w:hAnsi="Times New Roman" w:eastAsia="方正仿宋_GBK" w:cs="Times New Roman"/>
          <w:sz w:val="32"/>
          <w:szCs w:val="32"/>
          <w:lang w:val="en-US" w:eastAsia="zh-CN"/>
        </w:rPr>
      </w:pPr>
    </w:p>
    <w:p>
      <w:pPr>
        <w:pStyle w:val="19"/>
        <w:keepNext w:val="0"/>
        <w:keepLines w:val="0"/>
        <w:pageBreakBefore w:val="0"/>
        <w:kinsoku/>
        <w:wordWrap/>
        <w:overflowPunct/>
        <w:topLinePunct w:val="0"/>
        <w:autoSpaceDE/>
        <w:autoSpaceDN/>
        <w:bidi w:val="0"/>
        <w:spacing w:line="594" w:lineRule="exact"/>
        <w:ind w:firstLine="4160" w:firstLineChars="1300"/>
        <w:textAlignment w:val="auto"/>
        <w:outlineLvl w:val="9"/>
        <w:rPr>
          <w:rFonts w:hint="default" w:ascii="Times New Roman" w:hAnsi="Times New Roman" w:eastAsia="方正仿宋_GBK" w:cs="Times New Roman"/>
          <w:sz w:val="32"/>
          <w:szCs w:val="32"/>
          <w:lang w:val="en-US" w:eastAsia="zh-CN"/>
        </w:rPr>
      </w:pPr>
    </w:p>
    <w:p>
      <w:pPr>
        <w:pStyle w:val="19"/>
        <w:keepNext w:val="0"/>
        <w:keepLines w:val="0"/>
        <w:pageBreakBefore w:val="0"/>
        <w:kinsoku/>
        <w:wordWrap/>
        <w:overflowPunct/>
        <w:topLinePunct w:val="0"/>
        <w:autoSpaceDE/>
        <w:autoSpaceDN/>
        <w:bidi w:val="0"/>
        <w:spacing w:line="594" w:lineRule="exact"/>
        <w:ind w:firstLine="4160" w:firstLineChars="13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重庆市武隆区白马镇人民政府</w:t>
      </w:r>
    </w:p>
    <w:p>
      <w:pPr>
        <w:pStyle w:val="19"/>
        <w:keepNext w:val="0"/>
        <w:keepLines w:val="0"/>
        <w:pageBreakBefore w:val="0"/>
        <w:kinsoku/>
        <w:wordWrap/>
        <w:overflowPunct/>
        <w:topLinePunct w:val="0"/>
        <w:autoSpaceDE/>
        <w:autoSpaceDN/>
        <w:bidi w:val="0"/>
        <w:spacing w:line="594" w:lineRule="exact"/>
        <w:ind w:firstLine="5120" w:firstLineChars="1600"/>
        <w:textAlignment w:val="auto"/>
        <w:outlineLvl w:val="9"/>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18日</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p>
    <w:p>
      <w:pPr>
        <w:jc w:val="center"/>
        <w:rPr>
          <w:rFonts w:hint="eastAsia"/>
          <w:lang w:val="en-US" w:eastAsia="zh-CN"/>
        </w:rPr>
      </w:pPr>
      <w:r>
        <w:rPr>
          <w:rFonts w:hint="eastAsia" w:ascii="方正小标宋_GBK" w:hAnsi="方正小标宋_GBK" w:eastAsia="方正小标宋_GBK" w:cs="方正小标宋_GBK"/>
          <w:sz w:val="44"/>
          <w:szCs w:val="44"/>
          <w:lang w:val="en-US" w:eastAsia="zh-CN"/>
        </w:rPr>
        <w:t>废止的行政规范性文件目录</w:t>
      </w:r>
    </w:p>
    <w:tbl>
      <w:tblPr>
        <w:tblStyle w:val="15"/>
        <w:tblW w:w="912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80"/>
        <w:gridCol w:w="3753"/>
        <w:gridCol w:w="1927"/>
        <w:gridCol w:w="27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58"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3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文件名称</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文件号</w:t>
            </w:r>
          </w:p>
        </w:tc>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废止理由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909"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3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重庆市武隆区白马镇人民政府关于白马镇进一步深化农村土地承包经营权确权登记颁证工作实施方案的通知</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白马府发〔2017〕15号</w:t>
            </w:r>
          </w:p>
        </w:tc>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阶段性工作已经完成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05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cs="Times New Roman"/>
                <w:sz w:val="24"/>
                <w:szCs w:val="24"/>
              </w:rPr>
              <w:t>2</w:t>
            </w:r>
          </w:p>
        </w:tc>
        <w:tc>
          <w:tcPr>
            <w:tcW w:w="3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重庆市武隆区白马镇人民政府关于武隆区白马镇秸秆露天禁烧实施方案的通知</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白马府发〔2017〕33号</w:t>
            </w:r>
          </w:p>
        </w:tc>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在2022年出新文件代替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99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3</w:t>
            </w:r>
          </w:p>
        </w:tc>
        <w:tc>
          <w:tcPr>
            <w:tcW w:w="3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重庆市武隆区白马镇人民政府关于武隆区白马镇治安巡逻管理方案的通知</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白马府发〔2017〕81号</w:t>
            </w:r>
          </w:p>
        </w:tc>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不适应经济社会发展要求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3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p>
        </w:tc>
        <w:tc>
          <w:tcPr>
            <w:tcW w:w="3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重庆市武隆区白马镇人民政府关于白马镇垃圾处置费征收方案的通知</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白马府发〔2018〕123号</w:t>
            </w:r>
          </w:p>
        </w:tc>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阶段性工作已经完成</w:t>
            </w:r>
          </w:p>
        </w:tc>
      </w:tr>
    </w:tbl>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方正仿宋_GBK" w:hAnsi="方正仿宋_GBK" w:eastAsia="方正仿宋_GBK" w:cs="方正仿宋_GBK"/>
          <w:sz w:val="32"/>
          <w:szCs w:val="32"/>
          <w:lang w:val="en-US" w:eastAsia="zh-CN"/>
        </w:rPr>
      </w:pPr>
    </w:p>
    <w:p>
      <w:pPr>
        <w:pStyle w:val="19"/>
        <w:keepNext w:val="0"/>
        <w:keepLines w:val="0"/>
        <w:pageBreakBefore w:val="0"/>
        <w:kinsoku/>
        <w:wordWrap/>
        <w:overflowPunct/>
        <w:topLinePunct w:val="0"/>
        <w:autoSpaceDE/>
        <w:autoSpaceDN/>
        <w:bidi w:val="0"/>
        <w:spacing w:line="594" w:lineRule="exact"/>
        <w:textAlignment w:val="auto"/>
        <w:outlineLvl w:val="9"/>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p>
    <w:p>
      <w:pPr>
        <w:jc w:val="both"/>
        <w:rPr>
          <w:rFonts w:hint="default" w:ascii="Times New Roman" w:hAnsi="Times New Roman" w:eastAsia="方正仿宋_GBK" w:cs="Times New Roman"/>
          <w:color w:val="auto"/>
          <w:sz w:val="32"/>
          <w:szCs w:val="32"/>
          <w:lang w:eastAsia="zh-CN"/>
        </w:rPr>
      </w:pPr>
    </w:p>
    <w:p>
      <w:pPr>
        <w:keepNext w:val="0"/>
        <w:keepLines w:val="0"/>
        <w:pageBreakBefore w:val="0"/>
        <w:kinsoku/>
        <w:wordWrap/>
        <w:overflowPunct/>
        <w:topLinePunct w:val="0"/>
        <w:autoSpaceDE/>
        <w:autoSpaceDN/>
        <w:bidi w:val="0"/>
        <w:adjustRightInd w:val="0"/>
        <w:snapToGrid w:val="0"/>
        <w:spacing w:line="594" w:lineRule="exact"/>
        <w:ind w:firstLine="4160" w:firstLineChars="1300"/>
        <w:jc w:val="both"/>
        <w:textAlignment w:val="auto"/>
        <w:rPr>
          <w:rFonts w:hint="default" w:ascii="Times New Roman" w:hAnsi="Times New Roman" w:eastAsia="方正仿宋_GBK" w:cs="Times New Roman"/>
          <w:color w:val="auto"/>
          <w:sz w:val="32"/>
          <w:szCs w:val="32"/>
          <w:lang w:eastAsia="zh-CN"/>
        </w:rPr>
      </w:pPr>
    </w:p>
    <w:p>
      <w:pPr>
        <w:pStyle w:val="11"/>
        <w:widowControl/>
        <w:shd w:val="clear" w:color="auto" w:fill="FFFFFF"/>
        <w:spacing w:beforeAutospacing="0" w:afterAutospacing="0"/>
        <w:jc w:val="both"/>
        <w:rPr>
          <w:rFonts w:ascii="方正仿宋_GBK" w:hAnsi="方正仿宋_GBK" w:eastAsia="方正仿宋_GBK" w:cs="方正仿宋_GBK"/>
          <w:color w:val="000000"/>
          <w:sz w:val="31"/>
          <w:szCs w:val="31"/>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auto"/>
    <w:pitch w:val="default"/>
    <w:sig w:usb0="00000000" w:usb1="00000000" w:usb2="0000001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cs="宋体"/>
        <w:b/>
        <w:bCs/>
        <w:color w:val="005192"/>
        <w:sz w:val="28"/>
        <w:szCs w:val="44"/>
      </w:rPr>
    </w:pPr>
    <w:r>
      <w:rPr>
        <w:color w:val="FAFAFA"/>
        <w:sz w:val="32"/>
      </w:rPr>
      <w:pict>
        <v:line id="_x0000_s1028" o:spid="_x0000_s1028" o:spt="20" style="position:absolute;left:0pt;margin-left:0pt;margin-top:17.4pt;height:0pt;width:442.2pt;z-index:251664384;mso-width-relative:page;mso-height-relative:page;" filled="f"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path arrowok="t"/>
          <v:fill on="f" focussize="0,0"/>
          <v:stroke weight="1.75pt" color="#005192" joinstyle="miter"/>
          <v:imagedata o:title=""/>
          <o:lock v:ext="edit" aspectratio="f"/>
        </v:line>
      </w:pict>
    </w:r>
    <w:r>
      <w:rPr>
        <w:rFonts w:hint="eastAsia" w:ascii="宋体" w:hAnsi="宋体" w:eastAsia="宋体" w:cs="宋体"/>
        <w:b/>
        <w:bCs/>
        <w:color w:val="005192"/>
        <w:sz w:val="28"/>
        <w:szCs w:val="44"/>
      </w:rPr>
      <w:t xml:space="preserve">                                                               </w:t>
    </w:r>
  </w:p>
  <w:p>
    <w:pPr>
      <w:pStyle w:val="10"/>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rPr>
      <w:t>重庆市武隆区</w:t>
    </w:r>
    <w:r>
      <w:rPr>
        <w:rFonts w:hint="eastAsia" w:ascii="宋体" w:hAnsi="宋体" w:eastAsia="宋体" w:cs="宋体"/>
        <w:b/>
        <w:bCs/>
        <w:color w:val="005192"/>
        <w:sz w:val="28"/>
        <w:szCs w:val="44"/>
        <w:lang w:val="en-US" w:eastAsia="zh-CN"/>
      </w:rPr>
      <w:t>白马镇</w:t>
    </w:r>
    <w:r>
      <w:rPr>
        <w:rFonts w:hint="eastAsia" w:ascii="宋体" w:hAnsi="宋体" w:eastAsia="宋体" w:cs="宋体"/>
        <w:b/>
        <w:bCs/>
        <w:color w:val="005192"/>
        <w:sz w:val="28"/>
        <w:szCs w:val="44"/>
      </w:rPr>
      <w:t xml:space="preserve">人民政府发布 </w:t>
    </w:r>
  </w:p>
  <w:p>
    <w:pPr>
      <w:pStyle w:val="10"/>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extAlignment w:val="center"/>
      <w:rPr>
        <w:rFonts w:ascii="方正仿宋_GBK" w:hAnsi="方正仿宋_GBK" w:eastAsia="方正仿宋_GBK" w:cs="方正仿宋_GBK"/>
        <w:b/>
        <w:bCs/>
        <w:color w:val="000000" w:themeColor="text1"/>
        <w:sz w:val="32"/>
      </w:rPr>
    </w:pPr>
    <w:r>
      <w:rPr>
        <w:sz w:val="32"/>
      </w:rPr>
      <w:pict>
        <v:line id="_x0000_s1039" o:spid="_x0000_s1039" o:spt="20" style="position:absolute;left:0pt;flip:y;margin-left:96.35pt;margin-top:-148.5pt;height:3pt;width:540.25pt;z-index:251674624;mso-width-relative:page;mso-height-relative:page;"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path arrowok="t"/>
          <v:fill focussize="0,0"/>
          <v:stroke weight="1.75pt" color="#005192" joinstyle="miter"/>
          <v:imagedata o:title=""/>
          <o:lock v:ext="edit"/>
        </v:line>
      </w:pict>
    </w:r>
  </w:p>
  <w:p>
    <w:pPr>
      <w:pStyle w:val="10"/>
      <w:pBdr>
        <w:bottom w:val="none" w:color="auto" w:sz="0" w:space="0"/>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u w:val="thick"/>
      </w:rPr>
      <w:t>重庆市武隆区</w:t>
    </w:r>
    <w:r>
      <w:rPr>
        <w:rFonts w:hint="eastAsia" w:ascii="宋体" w:hAnsi="宋体" w:eastAsia="宋体" w:cs="宋体"/>
        <w:b/>
        <w:bCs/>
        <w:color w:val="005192"/>
        <w:sz w:val="32"/>
        <w:szCs w:val="32"/>
        <w:u w:val="thick"/>
        <w:lang w:val="en-US" w:eastAsia="zh-CN"/>
      </w:rPr>
      <w:t>白马镇</w:t>
    </w:r>
    <w:r>
      <w:rPr>
        <w:rFonts w:hint="eastAsia" w:ascii="宋体" w:hAnsi="宋体" w:eastAsia="宋体" w:cs="宋体"/>
        <w:b/>
        <w:bCs/>
        <w:color w:val="005192"/>
        <w:sz w:val="32"/>
        <w:szCs w:val="32"/>
        <w:u w:val="thick"/>
      </w:rPr>
      <w:t xml:space="preserve">人民政府行政规范性文件                                         </w:t>
    </w:r>
    <w:r>
      <w:rPr>
        <w:rFonts w:hint="eastAsia" w:ascii="宋体" w:hAnsi="宋体" w:eastAsia="宋体" w:cs="宋体"/>
        <w:b/>
        <w:bCs/>
        <w:color w:val="005192"/>
        <w:sz w:val="32"/>
        <w:szCs w:val="32"/>
      </w:rPr>
      <w:t xml:space="preserve">         </w:t>
    </w:r>
  </w:p>
  <w:p>
    <w:pPr>
      <w:pStyle w:val="10"/>
      <w:pBdr>
        <w:bottom w:val="none" w:color="auto" w:sz="0" w:space="0"/>
      </w:pBdr>
      <w:textAlignment w:val="center"/>
      <w:rPr>
        <w:rFonts w:ascii="宋体" w:hAnsi="宋体" w:eastAsia="宋体" w:cs="宋体"/>
        <w:b/>
        <w:bCs/>
        <w:color w:val="005192"/>
        <w:sz w:val="32"/>
        <w:szCs w:val="32"/>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tentative="0">
      <w:start w:val="1"/>
      <w:numFmt w:val="decimal"/>
      <w:pStyle w:val="3"/>
      <w:suff w:val="space"/>
      <w:lvlText w:val="%1"/>
      <w:lvlJc w:val="left"/>
      <w:pPr>
        <w:ind w:left="0" w:firstLine="0"/>
      </w:pPr>
      <w:rPr>
        <w:rFonts w:hint="default" w:ascii="Times New Roman" w:hAnsi="Times New Roman"/>
        <w:b/>
        <w:i w:val="0"/>
        <w:sz w:val="30"/>
        <w:szCs w:val="24"/>
      </w:rPr>
    </w:lvl>
    <w:lvl w:ilvl="1" w:tentative="0">
      <w:start w:val="1"/>
      <w:numFmt w:val="decimal"/>
      <w:pStyle w:val="4"/>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0ZjJmNWE5MzAyZDFlMGIyZDJkNDdlMTdlNGM1MTcifQ=="/>
  </w:docVars>
  <w:rsids>
    <w:rsidRoot w:val="00172A27"/>
    <w:rsid w:val="00172A27"/>
    <w:rsid w:val="002E56CA"/>
    <w:rsid w:val="00371F58"/>
    <w:rsid w:val="00433FE4"/>
    <w:rsid w:val="004446A9"/>
    <w:rsid w:val="004522BA"/>
    <w:rsid w:val="004A78D4"/>
    <w:rsid w:val="005273E4"/>
    <w:rsid w:val="00746765"/>
    <w:rsid w:val="0079329F"/>
    <w:rsid w:val="00854273"/>
    <w:rsid w:val="008A1AAD"/>
    <w:rsid w:val="00A263A5"/>
    <w:rsid w:val="00AB1959"/>
    <w:rsid w:val="00C1377B"/>
    <w:rsid w:val="00C34C0D"/>
    <w:rsid w:val="00CB7C1E"/>
    <w:rsid w:val="019E71BD"/>
    <w:rsid w:val="049A1735"/>
    <w:rsid w:val="04B679C3"/>
    <w:rsid w:val="05F07036"/>
    <w:rsid w:val="06E00104"/>
    <w:rsid w:val="07B030DD"/>
    <w:rsid w:val="080F63D8"/>
    <w:rsid w:val="09341458"/>
    <w:rsid w:val="098254C2"/>
    <w:rsid w:val="0A766EDE"/>
    <w:rsid w:val="0AD64BE8"/>
    <w:rsid w:val="0B0912D7"/>
    <w:rsid w:val="0BE23A13"/>
    <w:rsid w:val="0E025194"/>
    <w:rsid w:val="1357175D"/>
    <w:rsid w:val="152D2DCA"/>
    <w:rsid w:val="171F6119"/>
    <w:rsid w:val="187168EA"/>
    <w:rsid w:val="196673CA"/>
    <w:rsid w:val="1B5E07F4"/>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3F9C3F0A"/>
    <w:rsid w:val="415060E4"/>
    <w:rsid w:val="417B75E9"/>
    <w:rsid w:val="42F058B7"/>
    <w:rsid w:val="436109F6"/>
    <w:rsid w:val="441A38D4"/>
    <w:rsid w:val="4504239D"/>
    <w:rsid w:val="463F370C"/>
    <w:rsid w:val="468102D8"/>
    <w:rsid w:val="4BC77339"/>
    <w:rsid w:val="4C9236C5"/>
    <w:rsid w:val="4E250A85"/>
    <w:rsid w:val="4F4A00E2"/>
    <w:rsid w:val="4FFD4925"/>
    <w:rsid w:val="505C172E"/>
    <w:rsid w:val="506405EA"/>
    <w:rsid w:val="51B7330D"/>
    <w:rsid w:val="52F46F0B"/>
    <w:rsid w:val="532B6A10"/>
    <w:rsid w:val="53D8014D"/>
    <w:rsid w:val="55E064E0"/>
    <w:rsid w:val="572C6D10"/>
    <w:rsid w:val="58D12A42"/>
    <w:rsid w:val="5DC34279"/>
    <w:rsid w:val="5FCD688E"/>
    <w:rsid w:val="5FF9BDAA"/>
    <w:rsid w:val="60484A6C"/>
    <w:rsid w:val="608816D1"/>
    <w:rsid w:val="60CB7A24"/>
    <w:rsid w:val="60EF4E7F"/>
    <w:rsid w:val="62CD39B6"/>
    <w:rsid w:val="648B0A32"/>
    <w:rsid w:val="649753A5"/>
    <w:rsid w:val="64EC0E70"/>
    <w:rsid w:val="665233C1"/>
    <w:rsid w:val="67D85290"/>
    <w:rsid w:val="681121C4"/>
    <w:rsid w:val="68C91527"/>
    <w:rsid w:val="68FB110F"/>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jc w:val="left"/>
      <w:outlineLvl w:val="0"/>
    </w:pPr>
    <w:rPr>
      <w:rFonts w:eastAsia="黑体"/>
      <w:b/>
      <w:bCs/>
      <w:szCs w:val="32"/>
    </w:rPr>
  </w:style>
  <w:style w:type="paragraph" w:styleId="4">
    <w:name w:val="heading 2"/>
    <w:basedOn w:val="1"/>
    <w:next w:val="1"/>
    <w:qFormat/>
    <w:uiPriority w:val="0"/>
    <w:pPr>
      <w:numPr>
        <w:ilvl w:val="1"/>
        <w:numId w:val="1"/>
      </w:numPr>
      <w:jc w:val="left"/>
      <w:outlineLvl w:val="1"/>
    </w:pPr>
    <w:rPr>
      <w:b/>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7">
    <w:name w:val="Normal Indent"/>
    <w:basedOn w:val="1"/>
    <w:next w:val="1"/>
    <w:qFormat/>
    <w:uiPriority w:val="0"/>
    <w:pPr>
      <w:ind w:firstLine="420" w:firstLineChars="200"/>
    </w:pPr>
  </w:style>
  <w:style w:type="paragraph" w:styleId="8">
    <w:name w:val="annotation text"/>
    <w:basedOn w:val="1"/>
    <w:qFormat/>
    <w:uiPriority w:val="0"/>
    <w:pPr>
      <w:jc w:val="left"/>
    </w:pPr>
  </w:style>
  <w:style w:type="paragraph" w:styleId="9">
    <w:name w:val="Balloon Text"/>
    <w:basedOn w:val="1"/>
    <w:link w:val="17"/>
    <w:qFormat/>
    <w:uiPriority w:val="0"/>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page number"/>
    <w:qFormat/>
    <w:uiPriority w:val="0"/>
    <w:rPr>
      <w:rFonts w:eastAsia="宋体"/>
      <w:sz w:val="18"/>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9"/>
    <w:qFormat/>
    <w:uiPriority w:val="0"/>
    <w:rPr>
      <w:rFonts w:asciiTheme="minorHAnsi" w:hAnsiTheme="minorHAnsi" w:eastAsiaTheme="minorEastAsia" w:cstheme="minorBidi"/>
      <w:kern w:val="2"/>
      <w:sz w:val="18"/>
      <w:szCs w:val="18"/>
    </w:rPr>
  </w:style>
  <w:style w:type="table" w:customStyle="1" w:styleId="18">
    <w:name w:val="Table Normal"/>
    <w:basedOn w:val="15"/>
    <w:qFormat/>
    <w:uiPriority w:val="0"/>
    <w:rPr>
      <w:rFonts w:eastAsia="Times New Roman"/>
    </w:rPr>
    <w:tblPr>
      <w:tblLayout w:type="fixed"/>
      <w:tblCellMar>
        <w:top w:w="0" w:type="dxa"/>
        <w:left w:w="0" w:type="dxa"/>
        <w:bottom w:w="0" w:type="dxa"/>
        <w:right w:w="0" w:type="dxa"/>
      </w:tblCellMar>
    </w:tblPr>
  </w:style>
  <w:style w:type="paragraph" w:customStyle="1" w:styleId="19">
    <w:name w:val="默认"/>
    <w:qFormat/>
    <w:uiPriority w:val="0"/>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39C48-603B-40D6-9F08-9B414B989CA2}">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1371</Words>
  <Characters>7817</Characters>
  <Lines>65</Lines>
  <Paragraphs>18</Paragraphs>
  <TotalTime>1</TotalTime>
  <ScaleCrop>false</ScaleCrop>
  <LinksUpToDate>false</LinksUpToDate>
  <CharactersWithSpaces>9170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2022-07-05T06:14:00Z</dcterms:created>
  <dc:creator>t</dc:creator>
  <cp:lastModifiedBy>WPS_1670915690</cp:lastModifiedBy>
  <cp:lastPrinted>2022-05-11T16:46:00Z</cp:lastPrinted>
  <dcterms:modified xsi:type="dcterms:W3CDTF">2023-06-19T08:17:37Z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