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80E36">
      <w:pPr>
        <w:pStyle w:val="5"/>
        <w:keepNext w:val="0"/>
        <w:keepLines w:val="0"/>
        <w:pageBreakBefore w:val="0"/>
        <w:widowControl/>
        <w:suppressLineNumbers w:val="0"/>
        <w:kinsoku/>
        <w:wordWrap/>
        <w:overflowPunct/>
        <w:topLinePunct w:val="0"/>
        <w:autoSpaceDE/>
        <w:autoSpaceDN/>
        <w:bidi w:val="0"/>
        <w:adjustRightInd/>
        <w:snapToGrid/>
        <w:spacing w:line="460" w:lineRule="exact"/>
        <w:ind w:left="0" w:right="74"/>
        <w:jc w:val="center"/>
        <w:textAlignment w:val="auto"/>
        <w:outlineLvl w:val="9"/>
        <w:rPr>
          <w:rStyle w:val="8"/>
          <w:rFonts w:hint="eastAsia" w:ascii="方正小标宋_GBK" w:hAnsi="方正小标宋_GBK" w:eastAsia="方正小标宋_GBK" w:cs="方正小标宋_GBK"/>
          <w:color w:val="000000" w:themeColor="text1"/>
          <w:sz w:val="44"/>
          <w:szCs w:val="44"/>
          <w:shd w:val="clear" w:fill="FFFFFF"/>
          <w:lang w:eastAsia="zh-CN"/>
          <w14:textFill>
            <w14:solidFill>
              <w14:schemeClr w14:val="tx1"/>
            </w14:solidFill>
          </w14:textFill>
        </w:rPr>
      </w:pPr>
      <w:bookmarkStart w:id="0" w:name="_GoBack"/>
      <w:bookmarkEnd w:id="0"/>
      <w:r>
        <w:rPr>
          <w:rStyle w:val="8"/>
          <w:rFonts w:hint="eastAsia" w:ascii="方正小标宋_GBK" w:hAnsi="方正小标宋_GBK" w:eastAsia="方正小标宋_GBK" w:cs="方正小标宋_GBK"/>
          <w:color w:val="000000" w:themeColor="text1"/>
          <w:sz w:val="44"/>
          <w:szCs w:val="44"/>
          <w:shd w:val="clear" w:fill="FFFFFF"/>
          <w14:textFill>
            <w14:solidFill>
              <w14:schemeClr w14:val="tx1"/>
            </w14:solidFill>
          </w14:textFill>
        </w:rPr>
        <w:t>重庆市武隆区</w:t>
      </w:r>
      <w:r>
        <w:rPr>
          <w:rStyle w:val="8"/>
          <w:rFonts w:hint="eastAsia" w:ascii="方正小标宋_GBK" w:hAnsi="方正小标宋_GBK" w:eastAsia="方正小标宋_GBK" w:cs="方正小标宋_GBK"/>
          <w:color w:val="000000" w:themeColor="text1"/>
          <w:sz w:val="44"/>
          <w:szCs w:val="44"/>
          <w:shd w:val="clear" w:fill="FFFFFF"/>
          <w:lang w:eastAsia="zh-CN"/>
          <w14:textFill>
            <w14:solidFill>
              <w14:schemeClr w14:val="tx1"/>
            </w14:solidFill>
          </w14:textFill>
        </w:rPr>
        <w:t>应急管理局</w:t>
      </w:r>
    </w:p>
    <w:p w14:paraId="4D9A7CC3">
      <w:pPr>
        <w:pStyle w:val="5"/>
        <w:keepNext w:val="0"/>
        <w:keepLines w:val="0"/>
        <w:pageBreakBefore w:val="0"/>
        <w:widowControl/>
        <w:suppressLineNumbers w:val="0"/>
        <w:kinsoku/>
        <w:wordWrap/>
        <w:overflowPunct/>
        <w:topLinePunct w:val="0"/>
        <w:autoSpaceDE/>
        <w:autoSpaceDN/>
        <w:bidi w:val="0"/>
        <w:adjustRightInd/>
        <w:snapToGrid/>
        <w:spacing w:line="460" w:lineRule="exact"/>
        <w:ind w:left="0" w:right="74"/>
        <w:jc w:val="center"/>
        <w:textAlignment w:val="auto"/>
        <w:outlineLvl w:val="9"/>
        <w:rPr>
          <w:rStyle w:val="8"/>
          <w:rFonts w:hint="eastAsia" w:ascii="方正小标宋_GBK" w:hAnsi="方正小标宋_GBK" w:eastAsia="方正小标宋_GBK" w:cs="方正小标宋_GBK"/>
          <w:color w:val="000000" w:themeColor="text1"/>
          <w:sz w:val="44"/>
          <w:szCs w:val="44"/>
          <w:shd w:val="clear" w:fill="FFFFFF"/>
          <w14:textFill>
            <w14:solidFill>
              <w14:schemeClr w14:val="tx1"/>
            </w14:solidFill>
          </w14:textFill>
        </w:rPr>
      </w:pPr>
      <w:r>
        <w:rPr>
          <w:rStyle w:val="8"/>
          <w:rFonts w:hint="eastAsia" w:ascii="方正小标宋_GBK" w:hAnsi="方正小标宋_GBK" w:eastAsia="方正小标宋_GBK" w:cs="方正小标宋_GBK"/>
          <w:color w:val="000000" w:themeColor="text1"/>
          <w:sz w:val="44"/>
          <w:szCs w:val="44"/>
          <w:shd w:val="clear" w:fill="FFFFFF"/>
          <w:lang w:eastAsia="zh-CN"/>
          <w14:textFill>
            <w14:solidFill>
              <w14:schemeClr w14:val="tx1"/>
            </w14:solidFill>
          </w14:textFill>
        </w:rPr>
        <w:t>关于</w:t>
      </w:r>
      <w:r>
        <w:rPr>
          <w:rStyle w:val="8"/>
          <w:rFonts w:hint="eastAsia" w:ascii="方正小标宋_GBK" w:hAnsi="方正小标宋_GBK" w:eastAsia="方正小标宋_GBK" w:cs="方正小标宋_GBK"/>
          <w:color w:val="000000" w:themeColor="text1"/>
          <w:sz w:val="44"/>
          <w:szCs w:val="44"/>
          <w:shd w:val="clear" w:fill="FFFFFF"/>
          <w14:textFill>
            <w14:solidFill>
              <w14:schemeClr w14:val="tx1"/>
            </w14:solidFill>
          </w14:textFill>
        </w:rPr>
        <w:t>201</w:t>
      </w:r>
      <w:r>
        <w:rPr>
          <w:rStyle w:val="8"/>
          <w:rFonts w:hint="eastAsia" w:ascii="方正小标宋_GBK" w:hAnsi="方正小标宋_GBK" w:eastAsia="方正小标宋_GBK" w:cs="方正小标宋_GBK"/>
          <w:color w:val="000000" w:themeColor="text1"/>
          <w:sz w:val="44"/>
          <w:szCs w:val="44"/>
          <w:shd w:val="clear" w:fill="FFFFFF"/>
          <w:lang w:val="en-US" w:eastAsia="zh-CN"/>
          <w14:textFill>
            <w14:solidFill>
              <w14:schemeClr w14:val="tx1"/>
            </w14:solidFill>
          </w14:textFill>
        </w:rPr>
        <w:t>9</w:t>
      </w:r>
      <w:r>
        <w:rPr>
          <w:rStyle w:val="8"/>
          <w:rFonts w:hint="eastAsia" w:ascii="方正小标宋_GBK" w:hAnsi="方正小标宋_GBK" w:eastAsia="方正小标宋_GBK" w:cs="方正小标宋_GBK"/>
          <w:color w:val="000000" w:themeColor="text1"/>
          <w:sz w:val="44"/>
          <w:szCs w:val="44"/>
          <w:shd w:val="clear" w:fill="FFFFFF"/>
          <w14:textFill>
            <w14:solidFill>
              <w14:schemeClr w14:val="tx1"/>
            </w14:solidFill>
          </w14:textFill>
        </w:rPr>
        <w:t>年部门决算情况</w:t>
      </w:r>
      <w:r>
        <w:rPr>
          <w:rStyle w:val="8"/>
          <w:rFonts w:hint="eastAsia" w:ascii="方正小标宋_GBK" w:hAnsi="方正小标宋_GBK" w:eastAsia="方正小标宋_GBK" w:cs="方正小标宋_GBK"/>
          <w:color w:val="000000" w:themeColor="text1"/>
          <w:sz w:val="44"/>
          <w:szCs w:val="44"/>
          <w:shd w:val="clear" w:fill="FFFFFF"/>
          <w:lang w:eastAsia="zh-CN"/>
          <w14:textFill>
            <w14:solidFill>
              <w14:schemeClr w14:val="tx1"/>
            </w14:solidFill>
          </w14:textFill>
        </w:rPr>
        <w:t>的</w:t>
      </w:r>
      <w:r>
        <w:rPr>
          <w:rStyle w:val="8"/>
          <w:rFonts w:hint="eastAsia" w:ascii="方正小标宋_GBK" w:hAnsi="方正小标宋_GBK" w:eastAsia="方正小标宋_GBK" w:cs="方正小标宋_GBK"/>
          <w:color w:val="000000" w:themeColor="text1"/>
          <w:sz w:val="44"/>
          <w:szCs w:val="44"/>
          <w:shd w:val="clear" w:fill="FFFFFF"/>
          <w14:textFill>
            <w14:solidFill>
              <w14:schemeClr w14:val="tx1"/>
            </w14:solidFill>
          </w14:textFill>
        </w:rPr>
        <w:t>说明</w:t>
      </w:r>
    </w:p>
    <w:p w14:paraId="208FE823">
      <w:pPr>
        <w:pStyle w:val="34"/>
        <w:tabs>
          <w:tab w:val="center" w:pos="4153"/>
          <w:tab w:val="left" w:pos="7275"/>
        </w:tabs>
        <w:spacing w:line="560" w:lineRule="exact"/>
        <w:ind w:firstLine="896" w:firstLineChars="280"/>
        <w:jc w:val="lef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部门</w:t>
      </w:r>
      <w:r>
        <w:rPr>
          <w:rFonts w:hint="eastAsia" w:ascii="方正黑体_GBK" w:hAnsi="方正黑体_GBK" w:eastAsia="方正黑体_GBK" w:cs="方正黑体_GBK"/>
          <w:color w:val="000000" w:themeColor="text1"/>
          <w:sz w:val="32"/>
          <w:szCs w:val="32"/>
          <w14:textFill>
            <w14:solidFill>
              <w14:schemeClr w14:val="tx1"/>
            </w14:solidFill>
          </w14:textFill>
        </w:rPr>
        <w:t>基本情况</w:t>
      </w:r>
    </w:p>
    <w:p w14:paraId="3E09F1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 xml:space="preserve">主要职责 </w:t>
      </w:r>
    </w:p>
    <w:p w14:paraId="7BC92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负责应急管理工作，指导各级各部门应对安全生产类、自然灾害类等突发事件和综合防灾减灾救灾工作；负责安全生产综合监督管理和工矿商贸行业安全生产监督管理工作。</w:t>
      </w:r>
    </w:p>
    <w:p w14:paraId="1E9AC4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贯彻落实应急管理、安全生产等政策规定，组织编制全区应急体系建设、安全生产和综合防灾减灾规划，起草相关规范性文件和工作方案，组织实施相关规程和地方性标准。</w:t>
      </w:r>
    </w:p>
    <w:p w14:paraId="334C3FCF">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指导应急预案体系建设，建立完善事故灾难和自然灾害分级应对制度，组织编制全区总体应急预案和安全生产类、自然灾害类专项预案，综合协调应急预案衔接工作，组织开展预案演练，推动应急避难设施建设。</w:t>
      </w:r>
    </w:p>
    <w:p w14:paraId="0FE83223">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牵头建立全区统一的应急管理信息系统，负责信息传输渠道的规划和布局，建立监测预警和灾情报告制度，健全自然灾害信息资源获取和共享机制，依法统一发布灾情。</w:t>
      </w:r>
    </w:p>
    <w:p w14:paraId="7A29A5DB">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组织指导协调安全生产类、自然灾害类等突发事件应急救援，承担区应对灾害指挥部工作，综合研判突发事件发展态势并提出应对建议，协助区委、区政府指定的负责同志组织灾害应急处置工作。</w:t>
      </w:r>
    </w:p>
    <w:p w14:paraId="3AE5ACFF">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统一协调指挥全区各类应急专业队伍，建立应急协调联动机制，推进指挥平台对接；衔接驻武部队参与应急救援工作。</w:t>
      </w:r>
    </w:p>
    <w:p w14:paraId="00C7A624">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统筹应急救援力量建设。负责和指导消防、森林和草原火灾扑救、抗洪抢险、地震和地质灾害救援、生产安全事故救援等专业应急救援力量建设；负责全区综合性应急救援队伍业务建设、队伍建设和管理协调；指导乡镇（街道）及社会应急救援力量建设。</w:t>
      </w:r>
    </w:p>
    <w:p w14:paraId="0FDB883F">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负责和指导消防监督、火灾预防、火灾扑救等工作。</w:t>
      </w:r>
    </w:p>
    <w:p w14:paraId="2AFDCC1F">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指导协调森林和草原火灾、水旱灾害、地震和地质灾害等防治工作，负责自然灾害综合监测预警工作，指导开展自然灾害综合风险评估工作。</w:t>
      </w:r>
    </w:p>
    <w:p w14:paraId="26B61190">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组织协调灾害救助工作，组织指导灾情核查、损失评估、救灾捐赠工作，管理、分配上级下拨及区级救灾款物并监督使用。</w:t>
      </w:r>
    </w:p>
    <w:p w14:paraId="78652E59">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依法履行全区安全生产综合监督管理职责，指导协调、监督检查区级有关部门、各乡镇（街道）和区属国有（集团）企业的安全生产工作，组织开展安全生产巡查、考核工作。承担区政府安全生产委员会办公室日常工作。</w:t>
      </w:r>
    </w:p>
    <w:p w14:paraId="0F746E14">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760ED393">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32"/>
          <w:szCs w:val="32"/>
          <w14:textFill>
            <w14:solidFill>
              <w14:schemeClr w14:val="tx1"/>
            </w14:solidFill>
          </w14:textFill>
        </w:rPr>
        <w:t>督促有关部门、乡镇做好关闭煤矿的安全管理工作。</w:t>
      </w:r>
    </w:p>
    <w:p w14:paraId="29CD1363">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14:textFill>
            <w14:solidFill>
              <w14:schemeClr w14:val="tx1"/>
            </w14:solidFill>
          </w14:textFill>
        </w:rPr>
        <w:t>依法组织开展生产安全事故调查处理，监督事故查处和责任追究落实情况。承担煤矿、非煤矿山、危险化学品、烟花爆竹生产经营和应急管理、安全生产教育培训等行政执法职责。组织开展自然灾害类突发事件的调查评估工作。</w:t>
      </w:r>
    </w:p>
    <w:p w14:paraId="030A2BFF">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14:textFill>
            <w14:solidFill>
              <w14:schemeClr w14:val="tx1"/>
            </w14:solidFill>
          </w14:textFill>
        </w:rPr>
        <w:t>开展应急管理方面的对外交流与合作，组织参与安全生产类、自然灾害类等突发事件的跨区域救援工作。</w:t>
      </w:r>
    </w:p>
    <w:p w14:paraId="71DBDF57">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14:textFill>
            <w14:solidFill>
              <w14:schemeClr w14:val="tx1"/>
            </w14:solidFill>
          </w14:textFill>
        </w:rPr>
        <w:t>制定应急物资储备和应急救援装备计划并组织实施，负责提出区级救灾物资的储备需求和动用建议，组织编制区级救灾物资品种目录和标准，会同区级有关部门建立健全应急物资台账和调拨制度，在救灾时统一调度，负责区级救灾物资的收储、轮换和日常管理，根据需要下达动用指令。</w:t>
      </w:r>
    </w:p>
    <w:p w14:paraId="783CEB44">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32"/>
          <w:szCs w:val="32"/>
          <w14:textFill>
            <w14:solidFill>
              <w14:schemeClr w14:val="tx1"/>
            </w14:solidFill>
          </w14:textFill>
        </w:rPr>
        <w:t>负责应急管理、安全生产宣传教育和培训工作，组织指导应急管理、安全生产的科学技术推广应用和信息化建设工作。</w:t>
      </w:r>
    </w:p>
    <w:p w14:paraId="0323A2D7">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32"/>
          <w:szCs w:val="32"/>
          <w14:textFill>
            <w14:solidFill>
              <w14:schemeClr w14:val="tx1"/>
            </w14:solidFill>
          </w14:textFill>
        </w:rPr>
        <w:t>完成区委、区政府交办的其他任务。</w:t>
      </w:r>
    </w:p>
    <w:p w14:paraId="7129E93F">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32"/>
          <w:szCs w:val="32"/>
          <w14:textFill>
            <w14:solidFill>
              <w14:schemeClr w14:val="tx1"/>
            </w14:solidFill>
          </w14:textFill>
        </w:rPr>
        <w:t>职能转变。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安全风险。二是坚持以人为本，把确保人民群众生命安全放在首位，加强应急预案演练，增强全民防灾减灾意识，有效减少人员伤亡和财产损失。三是树立安全发展理念，坚持生命至上、安全第一，完善安全生产责任制，坚决遏制重特大安全事故。</w:t>
      </w:r>
    </w:p>
    <w:p w14:paraId="65F99046">
      <w:pPr>
        <w:numPr>
          <w:ilvl w:val="0"/>
          <w:numId w:val="0"/>
        </w:numPr>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14:textFill>
            <w14:solidFill>
              <w14:schemeClr w14:val="tx1"/>
            </w14:solidFill>
          </w14:textFill>
        </w:rPr>
        <w:t>区应急局内设机构</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8个</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办公室（宣传教育科）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人事财务科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政策法规科（行政许可科）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应急综合协调科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安全生产综合协调科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行业安全监督管理科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救灾和物资保障科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预案管理和综合减灾科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下属事业单位</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2个：</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应急救援指挥中心（副处级）、安全生产执法支队</w:t>
      </w:r>
    </w:p>
    <w:p w14:paraId="28162BFF">
      <w:pPr>
        <w:pStyle w:val="2"/>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（三）人员编制和实有人数：人员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编制共45人，其中：行政编制12人、行政工勤2人，参公编制11人，事业编制20人；现实有人数36人，其中：行政人员8人、行政工勤2人，参公人员7人，事业人员19人。</w:t>
      </w:r>
    </w:p>
    <w:p w14:paraId="7E66C6F7">
      <w:pPr>
        <w:pStyle w:val="34"/>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right="0" w:rightChars="0" w:firstLine="960" w:firstLineChars="300"/>
        <w:jc w:val="left"/>
        <w:textAlignment w:val="auto"/>
        <w:outlineLvl w:val="9"/>
        <w:rPr>
          <w:rStyle w:val="8"/>
          <w:rFonts w:hint="eastAsia" w:ascii="方正黑体_GBK" w:hAnsi="方正黑体_GBK" w:eastAsia="方正黑体_GBK" w:cs="方正黑体_GBK"/>
          <w:b w:val="0"/>
          <w:bCs/>
          <w:color w:val="000000" w:themeColor="text1"/>
          <w:sz w:val="32"/>
          <w:szCs w:val="32"/>
          <w:shd w:val="clear" w:fill="FFFFFF"/>
          <w:lang w:eastAsia="zh-CN"/>
          <w14:textFill>
            <w14:solidFill>
              <w14:schemeClr w14:val="tx1"/>
            </w14:solidFill>
          </w14:textFill>
        </w:rPr>
      </w:pPr>
      <w:r>
        <w:rPr>
          <w:rStyle w:val="8"/>
          <w:rFonts w:hint="eastAsia" w:ascii="方正黑体_GBK" w:hAnsi="方正黑体_GBK" w:eastAsia="方正黑体_GBK" w:cs="方正黑体_GBK"/>
          <w:b w:val="0"/>
          <w:bCs/>
          <w:color w:val="000000" w:themeColor="text1"/>
          <w:sz w:val="32"/>
          <w:szCs w:val="32"/>
          <w:shd w:val="clear" w:fill="FFFFFF"/>
          <w:lang w:eastAsia="zh-CN"/>
          <w14:textFill>
            <w14:solidFill>
              <w14:schemeClr w14:val="tx1"/>
            </w14:solidFill>
          </w14:textFill>
        </w:rPr>
        <w:t>二、部门决算</w:t>
      </w:r>
      <w:r>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t>情况说</w:t>
      </w:r>
      <w:r>
        <w:rPr>
          <w:rStyle w:val="8"/>
          <w:rFonts w:hint="eastAsia" w:ascii="方正黑体_GBK" w:hAnsi="方正黑体_GBK" w:eastAsia="方正黑体_GBK" w:cs="方正黑体_GBK"/>
          <w:b w:val="0"/>
          <w:bCs/>
          <w:color w:val="000000" w:themeColor="text1"/>
          <w:sz w:val="32"/>
          <w:szCs w:val="32"/>
          <w:shd w:val="clear" w:fill="FFFFFF"/>
          <w:lang w:eastAsia="zh-CN"/>
          <w14:textFill>
            <w14:solidFill>
              <w14:schemeClr w14:val="tx1"/>
            </w14:solidFill>
          </w14:textFill>
        </w:rPr>
        <w:t>明</w:t>
      </w:r>
    </w:p>
    <w:p w14:paraId="1FFD09E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color w:val="000000" w:themeColor="text1"/>
          <w:sz w:val="32"/>
          <w:szCs w:val="32"/>
          <w14:textFill>
            <w14:solidFill>
              <w14:schemeClr w14:val="tx1"/>
            </w14:solidFill>
          </w14:textFill>
        </w:rPr>
        <w:t>（一）收入支出决算总体情况说明</w:t>
      </w:r>
    </w:p>
    <w:p w14:paraId="3B57305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1.总体情况。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2019年度收入总计1,447.42万元，支出总计1,447.42万元。收支较上年决算数增加387.66万元、增长36.58%，</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主要原因是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机构改革救灾等职能职责划转，增加了救灾资金支出。</w:t>
      </w:r>
    </w:p>
    <w:p w14:paraId="056E56B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2.收入情况。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2019年度收入合计1,447.42万元，较上年决算数增加517.17万元，增长55.59%，</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主要原因是机构改革救灾等职能职责划转，增加了救灾资金支出</w:t>
      </w:r>
      <w:r>
        <w:rPr>
          <w:rFonts w:hint="eastAsia" w:ascii="方正仿宋_GBK" w:hAnsi="方正仿宋_GBK" w:eastAsia="方正仿宋_GBK" w:cs="方正仿宋_GBK"/>
          <w:color w:val="000000" w:themeColor="text1"/>
          <w:sz w:val="32"/>
          <w:szCs w:val="32"/>
          <w14:textFill>
            <w14:solidFill>
              <w14:schemeClr w14:val="tx1"/>
            </w14:solidFill>
          </w14:textFill>
        </w:rPr>
        <w:t>。其中：财政拨款收入1,447.42万元，占100.00%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65A5EC0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3.支出情况。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2019年度支出合计1,131.47万元，较上年决算数增加71.71万元，增长6.77%，</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主要原因是机构改革救灾等职能职责划转，增加了救灾资金支出</w:t>
      </w:r>
      <w:r>
        <w:rPr>
          <w:rFonts w:hint="eastAsia" w:ascii="方正仿宋_GBK" w:hAnsi="方正仿宋_GBK" w:eastAsia="方正仿宋_GBK" w:cs="方正仿宋_GBK"/>
          <w:color w:val="000000" w:themeColor="text1"/>
          <w:sz w:val="32"/>
          <w:szCs w:val="32"/>
          <w14:textFill>
            <w14:solidFill>
              <w14:schemeClr w14:val="tx1"/>
            </w14:solidFill>
          </w14:textFill>
        </w:rPr>
        <w:t>。其中：基本支出724.72万元，占64.05%；项目支出406.75万元，占35.95%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14:paraId="361C88B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4.结转结余情况。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2019年度年末结转和结余315.95万元，较上年决算数增加315.95万元，主要原因是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地质灾害资金原区政府已垫支，不再重复支付。</w:t>
      </w:r>
    </w:p>
    <w:p w14:paraId="7DDEFD4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（二）财政拨款收入支出决算总体情况说明</w:t>
      </w:r>
    </w:p>
    <w:p w14:paraId="0341261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2019年度财政拨款收、支总计1,447.42万元。与2018年相比，财政拨款收、支总计各增加387.66万元，增长36.58%。</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主要原因是地质灾害资金原区政府已垫支，不再重复支付。</w:t>
      </w:r>
    </w:p>
    <w:p w14:paraId="56A60AE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（三）一般公共预算财政拨款支出决算情况说明</w:t>
      </w:r>
    </w:p>
    <w:p w14:paraId="190B756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1.收入情况。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2019年度一般公共预算财政拨款收入1,447.42万元，较上年决算数增加517.17万元，增长55.59%。主要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机构改革救灾等职能职责划转，增加了救灾资金支出</w:t>
      </w:r>
      <w:r>
        <w:rPr>
          <w:rFonts w:hint="eastAsia" w:ascii="方正仿宋_GBK" w:hAnsi="方正仿宋_GBK" w:eastAsia="方正仿宋_GBK" w:cs="方正仿宋_GBK"/>
          <w:color w:val="000000" w:themeColor="text1"/>
          <w:sz w:val="32"/>
          <w:szCs w:val="32"/>
          <w14:textFill>
            <w14:solidFill>
              <w14:schemeClr w14:val="tx1"/>
            </w14:solidFill>
          </w14:textFill>
        </w:rPr>
        <w:t>。较年初预算数增加512.67万元，增长54.85%。主要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机构改革救灾等职能职责划转，增加了救灾资金支出</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6D35B0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2.支出情况。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2019年度一般公共预算财政拨款支出1,131.47万元，较上年决算数增加71.71万元，增长6.77%。</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主要原因是机构改革救灾等职能职责划转，增加了救灾资金支出和职工工资调标等</w:t>
      </w:r>
      <w:r>
        <w:rPr>
          <w:rFonts w:hint="eastAsia" w:ascii="方正仿宋_GBK" w:hAnsi="方正仿宋_GBK" w:eastAsia="方正仿宋_GBK" w:cs="方正仿宋_GBK"/>
          <w:color w:val="000000" w:themeColor="text1"/>
          <w:sz w:val="32"/>
          <w:szCs w:val="32"/>
          <w14:textFill>
            <w14:solidFill>
              <w14:schemeClr w14:val="tx1"/>
            </w14:solidFill>
          </w14:textFill>
        </w:rPr>
        <w:t>。较年初预算数增加196.72万元，增长21.05%。</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主要原因是机构改革救灾等职能职责划转，增加了救灾资金支出</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4B91985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3.结转结余情况。</w:t>
      </w:r>
      <w:r>
        <w:rPr>
          <w:rFonts w:hint="eastAsia" w:ascii="方正仿宋_GBK" w:hAnsi="方正仿宋_GBK" w:eastAsia="方正仿宋_GBK" w:cs="方正仿宋_GBK"/>
          <w:color w:val="000000" w:themeColor="text1"/>
          <w:sz w:val="32"/>
          <w:szCs w:val="32"/>
          <w14:textFill>
            <w14:solidFill>
              <w14:schemeClr w14:val="tx1"/>
            </w14:solidFill>
          </w14:textFill>
        </w:rPr>
        <w:t>2019年度年末一般公共预算财政拨款结转和结余315.95万元，较上年决算数增加315.95万元，增长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地质灾害资金原区政府已垫支，不再重复支付。</w:t>
      </w:r>
    </w:p>
    <w:p w14:paraId="10264A3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color w:val="000000" w:themeColor="text1"/>
          <w:sz w:val="32"/>
          <w:szCs w:val="32"/>
          <w14:textFill>
            <w14:solidFill>
              <w14:schemeClr w14:val="tx1"/>
            </w14:solidFill>
          </w14:textFill>
        </w:rPr>
        <w:t>  4.比较情况。</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本部门2019年度一般公共预算财政拨款支出主要用于以下几个方面：  </w:t>
      </w:r>
    </w:p>
    <w:p w14:paraId="01B5C64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）社会保障与就业支出76.66万元，占6.78%，较年初预算数减少3.66万元，下降4.56%，主要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原因是人员调出和退休等所致</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4E5D736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）卫生健康支出35.47万元，占3.13%，较年初预算数减少0.46万元，下降1.28%，主要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原因是人员调出和退休等所致。</w:t>
      </w:r>
    </w:p>
    <w:p w14:paraId="44A2E40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）住房保障支出30.61万元，占2.71%，较年初预算数增加0.00万元，增长0.00%。</w:t>
      </w:r>
    </w:p>
    <w:p w14:paraId="1480D27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）灾害防治及应急管理支出988.73万元，占87.38%，较年初预算数增加200.84万元，增长25.49%，主要原因是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机构改革救灾职能职责划转增加了救灾资金支出。</w:t>
      </w:r>
    </w:p>
    <w:p w14:paraId="6E55DFB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（四）一般公共预算财政拨款基本支出决算情况说明</w:t>
      </w:r>
    </w:p>
    <w:p w14:paraId="7058E6F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2019年度一般公共财政拨款基本支出724.72万元。其中：人员经费537.41万元，较上年决算数增加29.51万元，增长5.81%，主要原因是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机构改革救灾职能职责划转原区政府应急办、区水利局的工作人员调入区应急局增加了工作人员从而相应增加了人员经费</w:t>
      </w:r>
      <w:r>
        <w:rPr>
          <w:rFonts w:hint="eastAsia" w:ascii="方正仿宋_GBK" w:hAnsi="方正仿宋_GBK" w:eastAsia="方正仿宋_GBK" w:cs="方正仿宋_GBK"/>
          <w:color w:val="000000" w:themeColor="text1"/>
          <w:sz w:val="32"/>
          <w:szCs w:val="32"/>
          <w14:textFill>
            <w14:solidFill>
              <w14:schemeClr w14:val="tx1"/>
            </w14:solidFill>
          </w14:textFill>
        </w:rPr>
        <w:t>。人员经费用途主要包括基本工资、津贴补贴、奖金、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绩效工资、医疗保险、社会保障缴费等</w:t>
      </w:r>
      <w:r>
        <w:rPr>
          <w:rFonts w:hint="eastAsia" w:ascii="方正仿宋_GBK" w:hAnsi="方正仿宋_GBK" w:eastAsia="方正仿宋_GBK" w:cs="方正仿宋_GBK"/>
          <w:color w:val="000000" w:themeColor="text1"/>
          <w:sz w:val="32"/>
          <w:szCs w:val="32"/>
          <w14:textFill>
            <w14:solidFill>
              <w14:schemeClr w14:val="tx1"/>
            </w14:solidFill>
          </w14:textFill>
        </w:rPr>
        <w:t>。公用经费187.32万元，较上年决算数增加25.29万元，增长15.61%，主要原因是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机构改革较多职能职责划转相应增加了运行经费</w:t>
      </w:r>
      <w:r>
        <w:rPr>
          <w:rFonts w:hint="eastAsia" w:ascii="方正仿宋_GBK" w:hAnsi="方正仿宋_GBK" w:eastAsia="方正仿宋_GBK" w:cs="方正仿宋_GBK"/>
          <w:color w:val="000000" w:themeColor="text1"/>
          <w:sz w:val="32"/>
          <w:szCs w:val="32"/>
          <w14:textFill>
            <w14:solidFill>
              <w14:schemeClr w14:val="tx1"/>
            </w14:solidFill>
          </w14:textFill>
        </w:rPr>
        <w:t>。公用经费用途主要包括办公费、印刷费、咨询费、手续费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、水电费、物业费等</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3B0039F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（五）政府性基金预算收支决算情况说明</w:t>
      </w:r>
    </w:p>
    <w:p w14:paraId="297CB4B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本部门2019年度无政府性基金预算财政拨款收支。</w:t>
      </w:r>
    </w:p>
    <w:p w14:paraId="5A470D52">
      <w:pPr>
        <w:pStyle w:val="5"/>
        <w:keepNext w:val="0"/>
        <w:keepLines w:val="0"/>
        <w:pageBreakBefore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黑体_GBK" w:hAnsi="方正黑体_GBK" w:eastAsia="方正黑体_GBK" w:cs="方正黑体_GBK"/>
          <w:b w:val="0"/>
          <w:bCs/>
          <w:color w:val="000000" w:themeColor="text1"/>
          <w:kern w:val="0"/>
          <w:sz w:val="32"/>
          <w:szCs w:val="32"/>
          <w:shd w:val="clear" w:fill="FFFFFF"/>
          <w:lang w:val="en-US" w:eastAsia="zh-CN" w:bidi="ar"/>
          <w14:textFill>
            <w14:solidFill>
              <w14:schemeClr w14:val="tx1"/>
            </w14:solidFill>
          </w14:textFill>
        </w:rPr>
        <w:t>三、“三公”经费情况说明 </w:t>
      </w:r>
      <w:r>
        <w:rPr>
          <w:rFonts w:hint="eastAsia" w:ascii="方正黑体_GBK" w:hAnsi="方正黑体_GBK" w:eastAsia="方正黑体_GBK" w:cs="方正黑体_GBK"/>
          <w:color w:val="000000" w:themeColor="text1"/>
          <w:sz w:val="32"/>
          <w:szCs w:val="32"/>
          <w:shd w:val="clear" w:fill="FFFFFF"/>
          <w14:textFill>
            <w14:solidFill>
              <w14:schemeClr w14:val="tx1"/>
            </w14:solidFill>
          </w14:textFill>
        </w:rPr>
        <w:br w:type="textWrapping"/>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xml:space="preserve">  </w:t>
      </w:r>
      <w:r>
        <w:rPr>
          <w:rStyle w:val="8"/>
          <w:rFonts w:hint="eastAsia" w:ascii="方正仿宋_GBK" w:hAnsi="方正仿宋_GBK" w:eastAsia="方正仿宋_GBK" w:cs="方正仿宋_GBK"/>
          <w:color w:val="000000" w:themeColor="text1"/>
          <w:sz w:val="32"/>
          <w:szCs w:val="32"/>
          <w:shd w:val="clear" w:fill="FFFFFF"/>
          <w:lang w:val="en-US" w:eastAsia="zh-CN"/>
          <w14:textFill>
            <w14:solidFill>
              <w14:schemeClr w14:val="tx1"/>
            </w14:solidFill>
          </w14:textFill>
        </w:rPr>
        <w:t xml:space="preserve"> </w:t>
      </w:r>
      <w:r>
        <w:rPr>
          <w:rStyle w:val="8"/>
          <w:rFonts w:hint="eastAsia" w:ascii="方正仿宋_GBK" w:hAnsi="方正仿宋_GBK" w:eastAsia="方正仿宋_GBK" w:cs="方正仿宋_GBK"/>
          <w:b w:val="0"/>
          <w:bCs/>
          <w:color w:val="000000" w:themeColor="text1"/>
          <w:sz w:val="32"/>
          <w:szCs w:val="32"/>
          <w:shd w:val="clear" w:fill="FFFFFF"/>
          <w:lang w:val="en-US" w:eastAsia="zh-CN"/>
          <w14:textFill>
            <w14:solidFill>
              <w14:schemeClr w14:val="tx1"/>
            </w14:solidFill>
          </w14:textFill>
        </w:rPr>
        <w:t xml:space="preserve">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（一）“三公”经费支出总体情况说明</w:t>
      </w:r>
      <w:r>
        <w:rPr>
          <w:rStyle w:val="8"/>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2019年度“三公”经费支出共计41.96万元，较年初预算数减少3.04万元，下降6.76%，主要原因是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严格了“三公”经费支出，加强了“三公”经费的管理</w:t>
      </w:r>
      <w:r>
        <w:rPr>
          <w:rFonts w:hint="eastAsia" w:ascii="方正仿宋_GBK" w:hAnsi="方正仿宋_GBK" w:eastAsia="方正仿宋_GBK" w:cs="方正仿宋_GBK"/>
          <w:color w:val="000000" w:themeColor="text1"/>
          <w:sz w:val="32"/>
          <w:szCs w:val="32"/>
          <w14:textFill>
            <w14:solidFill>
              <w14:schemeClr w14:val="tx1"/>
            </w14:solidFill>
          </w14:textFill>
        </w:rPr>
        <w:t>。较上年支出数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107.18万元，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下降</w:t>
      </w:r>
      <w:r>
        <w:rPr>
          <w:rFonts w:hint="eastAsia" w:ascii="方正仿宋_GBK" w:hAnsi="方正仿宋_GBK" w:eastAsia="方正仿宋_GBK" w:cs="方正仿宋_GBK"/>
          <w:color w:val="000000" w:themeColor="text1"/>
          <w:sz w:val="32"/>
          <w:szCs w:val="32"/>
          <w14:textFill>
            <w14:solidFill>
              <w14:schemeClr w14:val="tx1"/>
            </w14:solidFill>
          </w14:textFill>
        </w:rPr>
        <w:t>71.87%，主要原因</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一是认真贯彻落实中央八项规定精神，按照只减不增的要求从严控制“三公”经费，全年实际支出较预算和决算均有所下降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二是严格落实公车使用规定，公车运行维护成本大幅下降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三是强化公务接待支出管理，严格遵守公务接待开支范围和开支标准，严格控制陪餐人数，对应由接待对象承担的费用一律由接待对象自行支付，公务接待费大幅下降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4460AD3">
      <w:pPr>
        <w:pStyle w:val="5"/>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 xml:space="preserve"> （二）“三公”经费分项支出情况</w:t>
      </w:r>
      <w:r>
        <w:rPr>
          <w:rStyle w:val="8"/>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公务车运行维护费29.00万元，主要用于市内因公出行、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安全生产执法检查、防灾减灾督查检查和应急抢险救援等</w:t>
      </w:r>
      <w:r>
        <w:rPr>
          <w:rFonts w:hint="eastAsia" w:ascii="方正仿宋_GBK" w:hAnsi="方正仿宋_GBK" w:eastAsia="方正仿宋_GBK" w:cs="方正仿宋_GBK"/>
          <w:color w:val="000000" w:themeColor="text1"/>
          <w:sz w:val="32"/>
          <w:szCs w:val="32"/>
          <w14:textFill>
            <w14:solidFill>
              <w14:schemeClr w14:val="tx1"/>
            </w14:solidFill>
          </w14:textFill>
        </w:rPr>
        <w:t>工作所需车辆的燃料费、维修费、过桥过路费、保险费等。费用支出较年初预算数减少1.00万元，下降3.33%，主要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原因是实行了一车一卡，严控了公务车辆使用，加强了公务用车管理</w:t>
      </w:r>
      <w:r>
        <w:rPr>
          <w:rFonts w:hint="eastAsia" w:ascii="方正仿宋_GBK" w:hAnsi="方正仿宋_GBK" w:eastAsia="方正仿宋_GBK" w:cs="方正仿宋_GBK"/>
          <w:color w:val="000000" w:themeColor="text1"/>
          <w:sz w:val="32"/>
          <w:szCs w:val="32"/>
          <w14:textFill>
            <w14:solidFill>
              <w14:schemeClr w14:val="tx1"/>
            </w14:solidFill>
          </w14:textFill>
        </w:rPr>
        <w:t>。较上年支出数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0.74万元，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2.49%</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原因是实行了一车一卡，严控了公务车辆使用，加强了公务用车管理</w:t>
      </w:r>
      <w:r>
        <w:rPr>
          <w:rFonts w:hint="eastAsia" w:ascii="方正仿宋_GBK" w:hAnsi="方正仿宋_GBK" w:eastAsia="方正仿宋_GBK" w:cs="方正仿宋_GBK"/>
          <w:color w:val="000000" w:themeColor="text1"/>
          <w:sz w:val="32"/>
          <w:szCs w:val="32"/>
          <w14:textFill>
            <w14:solidFill>
              <w14:schemeClr w14:val="tx1"/>
            </w14:solidFill>
          </w14:textFill>
        </w:rPr>
        <w:t>。公务接待费12.96万元，主要用于接待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市内其他区县</w:t>
      </w:r>
      <w:r>
        <w:rPr>
          <w:rFonts w:hint="eastAsia" w:ascii="方正仿宋_GBK" w:hAnsi="方正仿宋_GBK" w:eastAsia="方正仿宋_GBK" w:cs="方正仿宋_GBK"/>
          <w:color w:val="000000" w:themeColor="text1"/>
          <w:sz w:val="32"/>
          <w:szCs w:val="32"/>
          <w14:textFill>
            <w14:solidFill>
              <w14:schemeClr w14:val="tx1"/>
            </w14:solidFill>
          </w14:textFill>
        </w:rPr>
        <w:t>到我单位学习调研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安全生产和应急管理工作及</w:t>
      </w:r>
      <w:r>
        <w:rPr>
          <w:rFonts w:hint="eastAsia" w:ascii="方正仿宋_GBK" w:hAnsi="方正仿宋_GBK" w:eastAsia="方正仿宋_GBK" w:cs="方正仿宋_GBK"/>
          <w:color w:val="000000" w:themeColor="text1"/>
          <w:sz w:val="32"/>
          <w:szCs w:val="32"/>
          <w14:textFill>
            <w14:solidFill>
              <w14:schemeClr w14:val="tx1"/>
            </w14:solidFill>
          </w14:textFill>
        </w:rPr>
        <w:t>接受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市级</w:t>
      </w:r>
      <w:r>
        <w:rPr>
          <w:rFonts w:hint="eastAsia" w:ascii="方正仿宋_GBK" w:hAnsi="方正仿宋_GBK" w:eastAsia="方正仿宋_GBK" w:cs="方正仿宋_GBK"/>
          <w:color w:val="000000" w:themeColor="text1"/>
          <w:sz w:val="32"/>
          <w:szCs w:val="32"/>
          <w14:textFill>
            <w14:solidFill>
              <w14:schemeClr w14:val="tx1"/>
            </w14:solidFill>
          </w14:textFill>
        </w:rPr>
        <w:t>相关部门检查指导工作发生的接待支出。费用支出较年初预算数减少2.04万元，下降13.60%，主要原因是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加强了公务接待管理，严控了公务接待支出</w:t>
      </w:r>
      <w:r>
        <w:rPr>
          <w:rFonts w:hint="eastAsia" w:ascii="方正仿宋_GBK" w:hAnsi="方正仿宋_GBK" w:eastAsia="方正仿宋_GBK" w:cs="方正仿宋_GBK"/>
          <w:color w:val="000000" w:themeColor="text1"/>
          <w:sz w:val="32"/>
          <w:szCs w:val="32"/>
          <w14:textFill>
            <w14:solidFill>
              <w14:schemeClr w14:val="tx1"/>
            </w14:solidFill>
          </w14:textFill>
        </w:rPr>
        <w:t>。较上年支出数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6.44万元，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33.20%，主要原因是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加强了公务接待管理，严控了公务接待支出所致。</w:t>
      </w:r>
    </w:p>
    <w:p w14:paraId="334812E5">
      <w:pPr>
        <w:pStyle w:val="5"/>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outlineLvl w:val="9"/>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Style w:val="8"/>
          <w:rFonts w:hint="eastAsia" w:ascii="方正楷体_GBK" w:hAnsi="方正楷体_GBK" w:eastAsia="方正楷体_GBK" w:cs="方正楷体_GBK"/>
          <w:color w:val="000000" w:themeColor="text1"/>
          <w:sz w:val="32"/>
          <w:szCs w:val="32"/>
          <w14:textFill>
            <w14:solidFill>
              <w14:schemeClr w14:val="tx1"/>
            </w14:solidFill>
          </w14:textFill>
        </w:rPr>
        <w:t>（三）“三公”经费实物量情况</w:t>
      </w:r>
      <w:r>
        <w:rPr>
          <w:rStyle w:val="8"/>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2019年度本部门因公出国（境）共计0个团组，0人；公务用车购置0辆，公务车保有量为5辆；国内公务接待215批次1,440人，其中：国内外事接待 0批次，0人；国（境）外公务接待0批次，0人。2019年本部门人均接待费89.99元，车均购置费0.00万元，车均维护费5.80万元。</w:t>
      </w:r>
    </w:p>
    <w:p w14:paraId="18567D36">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left="938" w:leftChars="0" w:firstLine="0" w:firstLineChars="0"/>
        <w:textAlignment w:val="auto"/>
        <w:outlineLvl w:val="9"/>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pPr>
      <w:r>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t>其他需要说明的事项</w:t>
      </w:r>
    </w:p>
    <w:p w14:paraId="7E88EF6B">
      <w:pPr>
        <w:pStyle w:val="5"/>
        <w:spacing w:before="0" w:beforeAutospacing="0" w:after="0" w:afterAutospacing="0"/>
        <w:ind w:firstLine="602"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color w:val="000000" w:themeColor="text1"/>
          <w:sz w:val="30"/>
          <w:szCs w:val="30"/>
          <w14:textFill>
            <w14:solidFill>
              <w14:schemeClr w14:val="tx1"/>
            </w14:solidFill>
          </w14:textFill>
        </w:rPr>
        <w:t>（一）机关运行经费情况说明。</w:t>
      </w:r>
      <w:r>
        <w:rPr>
          <w:rFonts w:hint="eastAsia" w:ascii="方正仿宋_GBK" w:hAnsi="方正仿宋_GBK" w:eastAsia="方正仿宋_GBK" w:cs="方正仿宋_GBK"/>
          <w:color w:val="000000" w:themeColor="text1"/>
          <w:sz w:val="32"/>
          <w:szCs w:val="32"/>
          <w14:textFill>
            <w14:solidFill>
              <w14:schemeClr w14:val="tx1"/>
            </w14:solidFill>
          </w14:textFill>
        </w:rPr>
        <w:t>2019年度本部门机关运行经费支出187.32万元，机关运行经费主要用于办公费、公务车运行维护费、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水费、电费、物业费、邮电费等</w:t>
      </w:r>
      <w:r>
        <w:rPr>
          <w:rFonts w:hint="eastAsia" w:ascii="方正仿宋_GBK" w:hAnsi="方正仿宋_GBK" w:eastAsia="方正仿宋_GBK" w:cs="方正仿宋_GBK"/>
          <w:color w:val="000000" w:themeColor="text1"/>
          <w:sz w:val="32"/>
          <w:szCs w:val="32"/>
          <w14:textFill>
            <w14:solidFill>
              <w14:schemeClr w14:val="tx1"/>
            </w14:solidFill>
          </w14:textFill>
        </w:rPr>
        <w:t>。机关运行经费较上年决算数增加25.29万元，增长15.61%，主要原因是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机构改革增加了应急管理、地质灾害和地震救援、森林防火、防汛抗旱等</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职责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所致。</w:t>
      </w:r>
    </w:p>
    <w:p w14:paraId="45F99764">
      <w:pPr>
        <w:pStyle w:val="5"/>
        <w:spacing w:before="0" w:beforeAutospacing="0" w:after="0" w:afterAutospacing="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此外，本年度一般公共预算财政拨款会议费支出1.95万元，较上年决算数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4.71万元，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减少</w:t>
      </w:r>
      <w:r>
        <w:rPr>
          <w:rFonts w:hint="eastAsia" w:ascii="方正仿宋_GBK" w:hAnsi="方正仿宋_GBK" w:eastAsia="方正仿宋_GBK" w:cs="方正仿宋_GBK"/>
          <w:color w:val="000000" w:themeColor="text1"/>
          <w:sz w:val="32"/>
          <w:szCs w:val="32"/>
          <w14:textFill>
            <w14:solidFill>
              <w14:schemeClr w14:val="tx1"/>
            </w14:solidFill>
          </w14:textFill>
        </w:rPr>
        <w:t>70.72%，主要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原因是严控了会议支出和加强了会议管理</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D142BFF">
      <w:pPr>
        <w:pStyle w:val="5"/>
        <w:spacing w:before="0" w:beforeAutospacing="0" w:after="0" w:afterAutospacing="0"/>
        <w:rPr>
          <w:rFonts w:hint="eastAsia" w:ascii="方正仿宋_GBK" w:hAnsi="方正仿宋_GBK" w:eastAsia="方正仿宋_GBK" w:cs="方正仿宋_GBK"/>
          <w:color w:val="000000" w:themeColor="text1"/>
          <w:sz w:val="32"/>
          <w:szCs w:val="32"/>
          <w14:textFill>
            <w14:solidFill>
              <w14:schemeClr w14:val="tx1"/>
            </w14:solidFill>
          </w14:textFill>
        </w:rPr>
      </w:pPr>
      <w:r>
        <w:rPr>
          <w:color w:val="000000" w:themeColor="text1"/>
          <w:sz w:val="30"/>
          <w:szCs w:val="30"/>
          <w14:textFill>
            <w14:solidFill>
              <w14:schemeClr w14:val="tx1"/>
            </w14:solidFill>
          </w14:textFill>
        </w:rPr>
        <w:t xml:space="preserve">  </w:t>
      </w:r>
      <w:r>
        <w:rPr>
          <w:rStyle w:val="8"/>
          <w:color w:val="000000" w:themeColor="text1"/>
          <w:sz w:val="30"/>
          <w:szCs w:val="30"/>
          <w14:textFill>
            <w14:solidFill>
              <w14:schemeClr w14:val="tx1"/>
            </w14:solidFill>
          </w14:textFill>
        </w:rPr>
        <w:t xml:space="preserve">  </w:t>
      </w:r>
      <w:r>
        <w:rPr>
          <w:rStyle w:val="8"/>
          <w:rFonts w:hint="eastAsia" w:ascii="方正楷体_GBK" w:hAnsi="方正楷体_GBK" w:eastAsia="方正楷体_GBK" w:cs="方正楷体_GBK"/>
          <w:color w:val="000000" w:themeColor="text1"/>
          <w:sz w:val="30"/>
          <w:szCs w:val="30"/>
          <w14:textFill>
            <w14:solidFill>
              <w14:schemeClr w14:val="tx1"/>
            </w14:solidFill>
          </w14:textFill>
        </w:rPr>
        <w:t>（二）国有资产占用情况说明。</w:t>
      </w:r>
      <w:r>
        <w:rPr>
          <w:rFonts w:hint="eastAsia" w:ascii="方正仿宋_GBK" w:hAnsi="方正仿宋_GBK" w:eastAsia="方正仿宋_GBK" w:cs="方正仿宋_GBK"/>
          <w:color w:val="000000" w:themeColor="text1"/>
          <w:sz w:val="32"/>
          <w:szCs w:val="32"/>
          <w14:textFill>
            <w14:solidFill>
              <w14:schemeClr w14:val="tx1"/>
            </w14:solidFill>
          </w14:textFill>
        </w:rPr>
        <w:t>截至2019年12月31日，本部门共有车辆5辆，其中，副部（省）级及以上领导用车0辆、主要领导干部用车0辆、机要通信用车0辆、应急保障用车3辆、执法执勤用车0辆，特种专业技术用车2辆，离退休干部用车0辆，其他用车0辆，其他用车主要是用于……。单价50万元（含）以上通用设备0台（套），单价100万元（含）以上专用设备0台（套）。</w:t>
      </w:r>
    </w:p>
    <w:p w14:paraId="36BB6034">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02" w:firstLineChars="200"/>
        <w:textAlignment w:val="auto"/>
        <w:outlineLvl w:val="9"/>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8"/>
          <w:rFonts w:hint="eastAsia" w:ascii="方正楷体_GBK" w:hAnsi="方正楷体_GBK" w:eastAsia="方正楷体_GBK" w:cs="方正楷体_GBK"/>
          <w:color w:val="000000" w:themeColor="text1"/>
          <w:sz w:val="30"/>
          <w:szCs w:val="30"/>
          <w14:textFill>
            <w14:solidFill>
              <w14:schemeClr w14:val="tx1"/>
            </w14:solidFill>
          </w14:textFill>
        </w:rPr>
        <w:t>（三）政府采购支出情况说明。</w:t>
      </w:r>
      <w:r>
        <w:rPr>
          <w:rFonts w:hint="eastAsia" w:ascii="方正仿宋_GBK" w:hAnsi="方正仿宋_GBK" w:eastAsia="方正仿宋_GBK" w:cs="方正仿宋_GBK"/>
          <w:color w:val="000000" w:themeColor="text1"/>
          <w:sz w:val="32"/>
          <w:szCs w:val="32"/>
          <w14:textFill>
            <w14:solidFill>
              <w14:schemeClr w14:val="tx1"/>
            </w14:solidFill>
          </w14:textFill>
        </w:rPr>
        <w:t>2019年度 本部门政府采购支出总额84.18万元，其中：政府采购货物支出84.18万元、政府采购工程支出0.00万元、政府采购服务支出0.00万元。授予中小 企业合同金额0.00万元，占政府采购支出总额的0.00%，其中：授予小微企业合同金额0.00万元，占政府采购支出总额的0.00%。</w:t>
      </w:r>
    </w:p>
    <w:p w14:paraId="6F442C95">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五、</w:t>
      </w:r>
      <w:r>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t>预算绩效管理情况说明。</w:t>
      </w:r>
    </w:p>
    <w:p w14:paraId="3A38B4DD">
      <w:pPr>
        <w:pStyle w:val="5"/>
        <w:spacing w:before="0" w:beforeAutospacing="0" w:after="0" w:afterAutospacing="0"/>
        <w:ind w:firstLine="301" w:firstLineChars="100"/>
        <w:rPr>
          <w:rFonts w:hint="eastAsia" w:ascii="方正仿宋_GBK" w:hAnsi="方正仿宋_GBK" w:eastAsia="方正仿宋_GBK" w:cs="方正仿宋_GBK"/>
          <w:sz w:val="32"/>
          <w:szCs w:val="32"/>
          <w:lang w:eastAsia="zh-CN"/>
        </w:rPr>
      </w:pPr>
      <w:r>
        <w:rPr>
          <w:rStyle w:val="8"/>
          <w:rFonts w:hint="eastAsia" w:ascii="方正楷体_GBK" w:hAnsi="方正楷体_GBK" w:eastAsia="方正楷体_GBK" w:cs="方正楷体_GBK"/>
          <w:sz w:val="30"/>
          <w:szCs w:val="30"/>
        </w:rPr>
        <w:t>（一）预算绩效管理工作开展情况</w:t>
      </w:r>
      <w:r>
        <w:rPr>
          <w:rStyle w:val="8"/>
          <w:rFonts w:hint="eastAsia" w:ascii="方正楷体_GBK" w:hAnsi="方正楷体_GBK" w:eastAsia="方正楷体_GBK" w:cs="方正楷体_GBK"/>
          <w:sz w:val="30"/>
          <w:szCs w:val="30"/>
          <w:lang w:eastAsia="zh-CN"/>
        </w:rPr>
        <w:t>。</w:t>
      </w:r>
      <w:r>
        <w:rPr>
          <w:rFonts w:hint="eastAsia" w:ascii="方正仿宋_GBK" w:hAnsi="方正仿宋_GBK" w:eastAsia="方正仿宋_GBK" w:cs="方正仿宋_GBK"/>
          <w:sz w:val="32"/>
          <w:szCs w:val="32"/>
        </w:rPr>
        <w:t>根据预算绩效管理要求，本部门对</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sz w:val="32"/>
          <w:szCs w:val="32"/>
        </w:rPr>
        <w:t>个项目开展了绩效自评，其中，以填报目标自评表形式开展自评</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color w:val="auto"/>
          <w:sz w:val="32"/>
          <w:szCs w:val="32"/>
          <w:lang w:val="en-US" w:eastAsia="zh-CN"/>
        </w:rPr>
        <w:t>332.7</w:t>
      </w:r>
      <w:r>
        <w:rPr>
          <w:rFonts w:hint="eastAsia" w:ascii="方正仿宋_GBK" w:hAnsi="方正仿宋_GBK" w:eastAsia="方正仿宋_GBK" w:cs="方正仿宋_GBK"/>
          <w:sz w:val="32"/>
          <w:szCs w:val="32"/>
        </w:rPr>
        <w:t>万元；从评价情况来看</w:t>
      </w:r>
      <w:r>
        <w:rPr>
          <w:rFonts w:hint="eastAsia" w:ascii="方正仿宋_GBK" w:hAnsi="方正仿宋_GBK" w:eastAsia="方正仿宋_GBK" w:cs="方正仿宋_GBK"/>
          <w:sz w:val="32"/>
          <w:szCs w:val="32"/>
          <w:lang w:eastAsia="zh-CN"/>
        </w:rPr>
        <w:t>，项目绩效评价较好，在项目执行过程中，都严格按照项目资金管理办法以及机关财务工作管理制度加强了项目资金管理，虽然有些项目由于这样那样的原因导致项目开展有些滞后，但为了确保项目资金的安全及项目绩效最优化，这种滞后是</w:t>
      </w:r>
      <w:r>
        <w:rPr>
          <w:rFonts w:hint="eastAsia" w:ascii="方正仿宋_GBK" w:hAnsi="方正仿宋_GBK" w:eastAsia="方正仿宋_GBK" w:cs="方正仿宋_GBK"/>
          <w:sz w:val="32"/>
          <w:szCs w:val="32"/>
          <w:highlight w:val="none"/>
          <w:lang w:eastAsia="zh-CN"/>
        </w:rPr>
        <w:t>必需的</w:t>
      </w:r>
      <w:r>
        <w:rPr>
          <w:rFonts w:hint="eastAsia" w:ascii="方正仿宋_GBK" w:hAnsi="方正仿宋_GBK" w:eastAsia="方正仿宋_GBK" w:cs="方正仿宋_GBK"/>
          <w:sz w:val="32"/>
          <w:szCs w:val="32"/>
          <w:lang w:eastAsia="zh-CN"/>
        </w:rPr>
        <w:t>、合理的、实际的。</w:t>
      </w:r>
    </w:p>
    <w:p w14:paraId="6C575C2F">
      <w:pPr>
        <w:pStyle w:val="5"/>
        <w:spacing w:before="0" w:beforeAutospacing="0" w:after="0" w:afterAutospacing="0"/>
      </w:pPr>
      <w:r>
        <w:rPr>
          <w:rStyle w:val="8"/>
          <w:sz w:val="30"/>
          <w:szCs w:val="30"/>
        </w:rPr>
        <w:t xml:space="preserve"> （二）绩效自评结果</w:t>
      </w:r>
    </w:p>
    <w:p w14:paraId="11BC5D79">
      <w:pPr>
        <w:pStyle w:val="5"/>
        <w:spacing w:before="0" w:beforeAutospacing="0" w:after="0" w:afterAutospacing="0"/>
        <w:jc w:val="center"/>
        <w:rPr>
          <w:rStyle w:val="8"/>
          <w:rFonts w:hint="eastAsia"/>
          <w:sz w:val="30"/>
          <w:szCs w:val="30"/>
        </w:rPr>
      </w:pPr>
    </w:p>
    <w:p w14:paraId="6B3FAAED">
      <w:pPr>
        <w:pStyle w:val="5"/>
        <w:spacing w:before="0" w:beforeAutospacing="0" w:after="0" w:afterAutospacing="0"/>
        <w:jc w:val="center"/>
        <w:rPr>
          <w:rStyle w:val="8"/>
          <w:rFonts w:hint="eastAsia"/>
          <w:sz w:val="32"/>
          <w:szCs w:val="32"/>
        </w:rPr>
      </w:pPr>
      <w:r>
        <w:rPr>
          <w:rStyle w:val="8"/>
          <w:rFonts w:hint="eastAsia"/>
          <w:sz w:val="32"/>
          <w:szCs w:val="32"/>
        </w:rPr>
        <w:t>项目资金绩效目标自评表</w:t>
      </w:r>
    </w:p>
    <w:p w14:paraId="41B36C95">
      <w:pPr>
        <w:pStyle w:val="5"/>
        <w:spacing w:before="0" w:beforeAutospacing="0" w:after="0" w:afterAutospacing="0"/>
        <w:jc w:val="center"/>
        <w:rPr>
          <w:rStyle w:val="8"/>
          <w:rFonts w:hint="eastAsia" w:ascii="方正仿宋_GBK" w:hAnsi="方正仿宋_GBK" w:eastAsia="方正仿宋_GBK" w:cs="方正仿宋_GBK"/>
          <w:b w:val="0"/>
          <w:bCs/>
          <w:sz w:val="30"/>
          <w:szCs w:val="30"/>
          <w:lang w:val="en-US" w:eastAsia="zh-CN"/>
        </w:rPr>
      </w:pPr>
      <w:r>
        <w:rPr>
          <w:rStyle w:val="8"/>
          <w:rFonts w:hint="eastAsia" w:ascii="方正仿宋_GBK" w:hAnsi="方正仿宋_GBK" w:eastAsia="方正仿宋_GBK" w:cs="方正仿宋_GBK"/>
          <w:b w:val="0"/>
          <w:bCs/>
          <w:sz w:val="30"/>
          <w:szCs w:val="30"/>
          <w:lang w:val="en-US" w:eastAsia="zh-CN"/>
        </w:rPr>
        <w:t>2019年度</w:t>
      </w:r>
    </w:p>
    <w:tbl>
      <w:tblPr>
        <w:tblStyle w:val="6"/>
        <w:tblpPr w:leftFromText="180" w:rightFromText="180" w:vertAnchor="text" w:horzAnchor="page" w:tblpX="1199" w:tblpY="632"/>
        <w:tblOverlap w:val="never"/>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4"/>
        <w:gridCol w:w="1514"/>
        <w:gridCol w:w="1515"/>
        <w:gridCol w:w="1514"/>
        <w:gridCol w:w="1350"/>
        <w:gridCol w:w="2220"/>
      </w:tblGrid>
      <w:tr w14:paraId="0423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957" w:type="dxa"/>
            <w:gridSpan w:val="6"/>
            <w:shd w:val="clear" w:color="auto" w:fill="auto"/>
            <w:vAlign w:val="center"/>
          </w:tcPr>
          <w:p w14:paraId="481B6466">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领导签字：                          填表人签字：                   联系电话：77722151</w:t>
            </w:r>
          </w:p>
        </w:tc>
      </w:tr>
      <w:tr w14:paraId="1D4C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40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专项（项目）名称</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B6C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安监执法经费补助</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E2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联系人及电话</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3C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熊兴成77722151</w:t>
            </w:r>
          </w:p>
        </w:tc>
      </w:tr>
      <w:tr w14:paraId="12AA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C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86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E7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9BD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行业监管科、职业健康科、应急指挥中心</w:t>
            </w:r>
          </w:p>
        </w:tc>
      </w:tr>
      <w:tr w14:paraId="115B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45E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519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B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4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B/A,%)</w:t>
            </w:r>
          </w:p>
        </w:tc>
      </w:tr>
      <w:tr w14:paraId="1A7D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82C0">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1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B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A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8E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8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1194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9ECC">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01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1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AC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A2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840">
            <w:pPr>
              <w:jc w:val="left"/>
              <w:rPr>
                <w:rFonts w:hint="eastAsia" w:ascii="宋体" w:hAnsi="宋体" w:eastAsia="宋体" w:cs="宋体"/>
                <w:i w:val="0"/>
                <w:color w:val="000000"/>
                <w:sz w:val="20"/>
                <w:szCs w:val="20"/>
                <w:u w:val="none"/>
              </w:rPr>
            </w:pPr>
          </w:p>
        </w:tc>
      </w:tr>
      <w:tr w14:paraId="40AD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026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B40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6AF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全年目标实际完成情况</w:t>
            </w:r>
          </w:p>
        </w:tc>
      </w:tr>
      <w:tr w14:paraId="4461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6"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11DB">
            <w:pPr>
              <w:jc w:val="center"/>
              <w:rPr>
                <w:rFonts w:hint="eastAsia" w:ascii="宋体" w:hAnsi="宋体" w:eastAsia="宋体" w:cs="宋体"/>
                <w:i w:val="0"/>
                <w:color w:val="000000"/>
                <w:sz w:val="20"/>
                <w:szCs w:val="20"/>
                <w:u w:val="none"/>
              </w:rPr>
            </w:pPr>
          </w:p>
        </w:tc>
        <w:tc>
          <w:tcPr>
            <w:tcW w:w="4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A6D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完成应急专项执法检查、完成打非治违专项执法、完成职业健康专项执法检查等</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0E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应急专项执法检查全区60家涉及非煤矿山、危险化学品和烟花爆竹等重点高危企业的应急专项检查；聘请协助安全监督检查驾驶员4名及其他协助临时人员2名，完成职业健康专项执法检查任务；完成市上下达的打非治违专项执法行动；完成应急和自然灾害防治专项行动，开展较大应急救援处置3次。</w:t>
            </w:r>
          </w:p>
        </w:tc>
      </w:tr>
      <w:tr w14:paraId="3CFB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B723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B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8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7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完成比例</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8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及相关说明</w:t>
            </w:r>
          </w:p>
        </w:tc>
      </w:tr>
      <w:tr w14:paraId="6749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1"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E7E738">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2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13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完成应急专项执法检查、完成打非治违专项执法、完成职业健康专项执法检查等</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ECA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完成应急专项执法检查全区60家涉及非煤矿山、危险化学品和烟花爆竹等重点高危企业的应急专项检查；聘请协助安全监督检查驾驶员4名及其他协助临时人员2名，完成职业健康专项执法检查任务；完成市上下达的打非治违专项执法行动；完成应急和自然灾害防治专项行动，开展较大应急救援处置3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153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1FD5">
            <w:pPr>
              <w:rPr>
                <w:rFonts w:hint="eastAsia" w:ascii="宋体" w:hAnsi="宋体" w:eastAsia="宋体" w:cs="宋体"/>
                <w:i w:val="0"/>
                <w:color w:val="000000"/>
                <w:sz w:val="16"/>
                <w:szCs w:val="16"/>
                <w:u w:val="none"/>
              </w:rPr>
            </w:pPr>
          </w:p>
        </w:tc>
      </w:tr>
      <w:tr w14:paraId="6BF5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1"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63D9C0">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86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效益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5D3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开展应急专项执法检查、完成打非治违专项执法、完成职业健康专项执法检查等确定</w:t>
            </w:r>
            <w:r>
              <w:rPr>
                <w:rFonts w:hint="eastAsia" w:ascii="宋体" w:hAnsi="宋体" w:eastAsia="宋体" w:cs="宋体"/>
                <w:i w:val="0"/>
                <w:color w:val="000000"/>
                <w:kern w:val="0"/>
                <w:sz w:val="16"/>
                <w:szCs w:val="16"/>
                <w:highlight w:val="none"/>
                <w:u w:val="none"/>
                <w:lang w:val="en-US" w:eastAsia="zh-CN" w:bidi="ar"/>
              </w:rPr>
              <w:t>安全形势</w:t>
            </w:r>
            <w:r>
              <w:rPr>
                <w:rFonts w:hint="eastAsia" w:ascii="宋体" w:hAnsi="宋体" w:eastAsia="宋体" w:cs="宋体"/>
                <w:i w:val="0"/>
                <w:color w:val="000000"/>
                <w:kern w:val="0"/>
                <w:sz w:val="16"/>
                <w:szCs w:val="16"/>
                <w:u w:val="none"/>
                <w:lang w:val="en-US" w:eastAsia="zh-CN" w:bidi="ar"/>
              </w:rPr>
              <w:t>稳定。</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58B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w:t>
            </w:r>
            <w:r>
              <w:rPr>
                <w:rFonts w:hint="eastAsia" w:ascii="宋体" w:hAnsi="宋体" w:eastAsia="宋体" w:cs="宋体"/>
                <w:i w:val="0"/>
                <w:color w:val="000000"/>
                <w:kern w:val="0"/>
                <w:sz w:val="16"/>
                <w:szCs w:val="16"/>
                <w:highlight w:val="none"/>
                <w:u w:val="none"/>
                <w:lang w:val="en-US" w:eastAsia="zh-CN" w:bidi="ar"/>
              </w:rPr>
              <w:t>开展</w:t>
            </w:r>
            <w:r>
              <w:rPr>
                <w:rFonts w:hint="eastAsia" w:ascii="宋体" w:hAnsi="宋体" w:eastAsia="宋体" w:cs="宋体"/>
                <w:i w:val="0"/>
                <w:color w:val="000000"/>
                <w:kern w:val="0"/>
                <w:sz w:val="16"/>
                <w:szCs w:val="16"/>
                <w:u w:val="none"/>
                <w:lang w:val="en-US" w:eastAsia="zh-CN" w:bidi="ar"/>
              </w:rPr>
              <w:t>应急专项执法检查、完成打非治违专项执法、完成职业健康专项执法检查等确定</w:t>
            </w:r>
            <w:r>
              <w:rPr>
                <w:rFonts w:hint="eastAsia" w:ascii="宋体" w:hAnsi="宋体" w:eastAsia="宋体" w:cs="宋体"/>
                <w:i w:val="0"/>
                <w:color w:val="000000"/>
                <w:kern w:val="0"/>
                <w:sz w:val="16"/>
                <w:szCs w:val="16"/>
                <w:highlight w:val="none"/>
                <w:u w:val="none"/>
                <w:lang w:val="en-US" w:eastAsia="zh-CN" w:bidi="ar"/>
              </w:rPr>
              <w:t>安全形势</w:t>
            </w:r>
            <w:r>
              <w:rPr>
                <w:rFonts w:hint="eastAsia" w:ascii="宋体" w:hAnsi="宋体" w:eastAsia="宋体" w:cs="宋体"/>
                <w:i w:val="0"/>
                <w:color w:val="000000"/>
                <w:kern w:val="0"/>
                <w:sz w:val="16"/>
                <w:szCs w:val="16"/>
                <w:u w:val="none"/>
                <w:lang w:val="en-US" w:eastAsia="zh-CN" w:bidi="ar"/>
              </w:rPr>
              <w:t>稳定。全区</w:t>
            </w:r>
            <w:r>
              <w:rPr>
                <w:rFonts w:hint="eastAsia" w:ascii="宋体" w:hAnsi="宋体" w:eastAsia="宋体" w:cs="宋体"/>
                <w:i w:val="0"/>
                <w:color w:val="000000"/>
                <w:kern w:val="0"/>
                <w:sz w:val="16"/>
                <w:szCs w:val="16"/>
                <w:highlight w:val="none"/>
                <w:u w:val="none"/>
                <w:lang w:val="en-US" w:eastAsia="zh-CN" w:bidi="ar"/>
              </w:rPr>
              <w:t>安全形势</w:t>
            </w:r>
            <w:r>
              <w:rPr>
                <w:rFonts w:hint="eastAsia" w:ascii="宋体" w:hAnsi="宋体" w:eastAsia="宋体" w:cs="宋体"/>
                <w:i w:val="0"/>
                <w:color w:val="000000"/>
                <w:kern w:val="0"/>
                <w:sz w:val="16"/>
                <w:szCs w:val="16"/>
                <w:u w:val="none"/>
                <w:lang w:val="en-US" w:eastAsia="zh-CN" w:bidi="ar"/>
              </w:rPr>
              <w:t>持续稳定。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92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993">
            <w:pPr>
              <w:rPr>
                <w:rFonts w:hint="eastAsia" w:ascii="宋体" w:hAnsi="宋体" w:eastAsia="宋体" w:cs="宋体"/>
                <w:i w:val="0"/>
                <w:color w:val="000000"/>
                <w:sz w:val="20"/>
                <w:szCs w:val="20"/>
                <w:u w:val="none"/>
              </w:rPr>
            </w:pPr>
          </w:p>
        </w:tc>
      </w:tr>
      <w:tr w14:paraId="0557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B837A4">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12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C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通过一系列的安全专项，提升公共安全满意度。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04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全年通过一系列的安全专项执法行动，有效提升公共安全满意度。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EA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1E06">
            <w:pPr>
              <w:rPr>
                <w:rFonts w:hint="eastAsia" w:ascii="宋体" w:hAnsi="宋体" w:eastAsia="宋体" w:cs="宋体"/>
                <w:i w:val="0"/>
                <w:color w:val="000000"/>
                <w:sz w:val="16"/>
                <w:szCs w:val="16"/>
                <w:u w:val="none"/>
              </w:rPr>
            </w:pPr>
          </w:p>
        </w:tc>
      </w:tr>
      <w:tr w14:paraId="64B5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1"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6B8BF9">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F88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管理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458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制定机关财务管理制度，严格按照中央八项规定加强项目资金管理。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00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严格按照年初设定的制度和相关财经制度，确定项目资金支出合法合规。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D15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45F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项目资金管理制度还需进一步细化。</w:t>
            </w:r>
          </w:p>
        </w:tc>
      </w:tr>
      <w:tr w14:paraId="38E1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4827ED">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F03">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CE8D">
            <w:pP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74A6">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6A44">
            <w:pP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1713">
            <w:pPr>
              <w:rPr>
                <w:rFonts w:hint="eastAsia" w:ascii="宋体" w:hAnsi="宋体" w:eastAsia="宋体" w:cs="宋体"/>
                <w:i w:val="0"/>
                <w:color w:val="000000"/>
                <w:sz w:val="20"/>
                <w:szCs w:val="20"/>
                <w:u w:val="none"/>
              </w:rPr>
            </w:pPr>
          </w:p>
        </w:tc>
      </w:tr>
      <w:tr w14:paraId="490F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F7CB09">
            <w:pPr>
              <w:jc w:val="center"/>
              <w:rPr>
                <w:rFonts w:hint="eastAsia" w:ascii="宋体" w:hAnsi="宋体" w:eastAsia="宋体" w:cs="宋体"/>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3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0AF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等级</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01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w:t>
            </w:r>
          </w:p>
        </w:tc>
      </w:tr>
      <w:tr w14:paraId="497B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E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8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6A59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请在此处简要说明各级审计和财政监督检查中发现的问题及其所涉及的金额，如没有请填无。</w:t>
            </w:r>
          </w:p>
        </w:tc>
      </w:tr>
    </w:tbl>
    <w:p w14:paraId="38E9D1BD">
      <w:pPr>
        <w:pStyle w:val="5"/>
        <w:spacing w:before="0" w:beforeAutospacing="0" w:after="0" w:afterAutospacing="0"/>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lang w:eastAsia="zh-CN"/>
        </w:rPr>
        <w:t>安监执法经费</w:t>
      </w:r>
      <w:r>
        <w:rPr>
          <w:rFonts w:hint="eastAsia" w:ascii="方正仿宋_GBK" w:hAnsi="方正仿宋_GBK" w:eastAsia="方正仿宋_GBK" w:cs="方正仿宋_GBK"/>
          <w:sz w:val="32"/>
          <w:szCs w:val="32"/>
        </w:rPr>
        <w:t>项目绩效目标自评综述：根据年初设定的绩效目标，</w:t>
      </w:r>
      <w:r>
        <w:rPr>
          <w:rFonts w:hint="eastAsia" w:ascii="方正仿宋_GBK" w:hAnsi="方正仿宋_GBK" w:eastAsia="方正仿宋_GBK" w:cs="方正仿宋_GBK"/>
          <w:color w:val="auto"/>
          <w:sz w:val="32"/>
          <w:szCs w:val="32"/>
          <w:lang w:eastAsia="zh-CN"/>
        </w:rPr>
        <w:t>本项目</w:t>
      </w:r>
      <w:r>
        <w:rPr>
          <w:rFonts w:hint="eastAsia" w:ascii="方正仿宋_GBK" w:hAnsi="方正仿宋_GBK" w:eastAsia="方正仿宋_GBK" w:cs="方正仿宋_GBK"/>
          <w:sz w:val="32"/>
          <w:szCs w:val="32"/>
          <w:lang w:eastAsia="zh-CN"/>
        </w:rPr>
        <w:t>已全面完成</w:t>
      </w:r>
      <w:r>
        <w:rPr>
          <w:rFonts w:hint="eastAsia" w:ascii="方正仿宋_GBK" w:hAnsi="方正仿宋_GBK" w:eastAsia="方正仿宋_GBK" w:cs="方正仿宋_GBK"/>
          <w:sz w:val="32"/>
          <w:szCs w:val="32"/>
        </w:rPr>
        <w:t>。项目全年预算数为</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sz w:val="32"/>
          <w:szCs w:val="32"/>
        </w:rPr>
        <w:t>万元，执行数为</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sz w:val="32"/>
          <w:szCs w:val="32"/>
        </w:rPr>
        <w:t>万元，完成预算的</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sz w:val="32"/>
          <w:szCs w:val="32"/>
        </w:rPr>
        <w:t>%。主要产出和效果：一是</w:t>
      </w:r>
      <w:r>
        <w:rPr>
          <w:rFonts w:hint="eastAsia" w:ascii="方正仿宋_GBK" w:hAnsi="方正仿宋_GBK" w:eastAsia="方正仿宋_GBK" w:cs="方正仿宋_GBK"/>
          <w:sz w:val="32"/>
          <w:szCs w:val="32"/>
          <w:lang w:eastAsia="zh-CN"/>
        </w:rPr>
        <w:t>完成安全生产大排查大执法的专项监督检查活动</w:t>
      </w:r>
      <w:r>
        <w:rPr>
          <w:rFonts w:hint="eastAsia" w:ascii="方正仿宋_GBK" w:hAnsi="方正仿宋_GBK" w:eastAsia="方正仿宋_GBK" w:cs="方正仿宋_GBK"/>
          <w:sz w:val="32"/>
          <w:szCs w:val="32"/>
        </w:rPr>
        <w:t>，二是</w:t>
      </w:r>
      <w:r>
        <w:rPr>
          <w:rFonts w:hint="eastAsia" w:ascii="方正仿宋_GBK" w:hAnsi="方正仿宋_GBK" w:eastAsia="方正仿宋_GBK" w:cs="方正仿宋_GBK"/>
          <w:i w:val="0"/>
          <w:color w:val="000000"/>
          <w:kern w:val="0"/>
          <w:sz w:val="32"/>
          <w:szCs w:val="32"/>
          <w:u w:val="none"/>
          <w:lang w:val="en-US" w:eastAsia="zh-CN" w:bidi="ar"/>
        </w:rPr>
        <w:t>聘请协助安全监督检查驾驶员4名及其他协助临时人员2名；三是完成市上下达的打非治违专项执法行动；四是完成应急和自然灾害防治专项行动，开展较大应急救援处置3次</w:t>
      </w:r>
      <w:r>
        <w:rPr>
          <w:rFonts w:hint="eastAsia" w:ascii="方正仿宋_GBK" w:hAnsi="方正仿宋_GBK" w:eastAsia="方正仿宋_GBK" w:cs="方正仿宋_GBK"/>
          <w:sz w:val="32"/>
          <w:szCs w:val="32"/>
        </w:rPr>
        <w:t>。发现的问题及原因，一是</w:t>
      </w:r>
      <w:r>
        <w:rPr>
          <w:rFonts w:hint="eastAsia" w:ascii="方正仿宋_GBK" w:hAnsi="方正仿宋_GBK" w:eastAsia="方正仿宋_GBK" w:cs="方正仿宋_GBK"/>
          <w:sz w:val="32"/>
          <w:szCs w:val="32"/>
          <w:lang w:eastAsia="zh-CN"/>
        </w:rPr>
        <w:t>项目经费偏少，市上每年都在增加专项行动，但没有增加预算经费；</w:t>
      </w:r>
      <w:r>
        <w:rPr>
          <w:rFonts w:hint="eastAsia" w:ascii="方正仿宋_GBK" w:hAnsi="方正仿宋_GBK" w:eastAsia="方正仿宋_GBK" w:cs="方正仿宋_GBK"/>
          <w:sz w:val="32"/>
          <w:szCs w:val="32"/>
        </w:rPr>
        <w:t>二是</w:t>
      </w:r>
      <w:r>
        <w:rPr>
          <w:rFonts w:hint="eastAsia" w:ascii="方正仿宋_GBK" w:hAnsi="方正仿宋_GBK" w:eastAsia="方正仿宋_GBK" w:cs="方正仿宋_GBK"/>
          <w:sz w:val="32"/>
          <w:szCs w:val="32"/>
          <w:lang w:eastAsia="zh-CN"/>
        </w:rPr>
        <w:t>机构改革增加了较多职能职责但预算的项目经费没有相应增加</w:t>
      </w:r>
      <w:r>
        <w:rPr>
          <w:rFonts w:hint="eastAsia" w:ascii="方正仿宋_GBK" w:hAnsi="方正仿宋_GBK" w:eastAsia="方正仿宋_GBK" w:cs="方正仿宋_GBK"/>
          <w:sz w:val="32"/>
          <w:szCs w:val="32"/>
        </w:rPr>
        <w:t>。下一步改进措施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w:t>
      </w:r>
      <w:r>
        <w:rPr>
          <w:rFonts w:hint="eastAsia" w:ascii="方正仿宋_GBK" w:hAnsi="方正仿宋_GBK" w:eastAsia="方正仿宋_GBK" w:cs="方正仿宋_GBK"/>
          <w:sz w:val="32"/>
          <w:szCs w:val="32"/>
          <w:lang w:eastAsia="zh-CN"/>
        </w:rPr>
        <w:t>加大预算投入，确保项目正常开展；</w:t>
      </w:r>
      <w:r>
        <w:rPr>
          <w:rFonts w:hint="eastAsia" w:ascii="方正仿宋_GBK" w:hAnsi="方正仿宋_GBK" w:eastAsia="方正仿宋_GBK" w:cs="方正仿宋_GBK"/>
          <w:sz w:val="32"/>
          <w:szCs w:val="32"/>
        </w:rPr>
        <w:t>二是</w:t>
      </w:r>
      <w:r>
        <w:rPr>
          <w:rFonts w:hint="eastAsia" w:ascii="方正仿宋_GBK" w:hAnsi="方正仿宋_GBK" w:eastAsia="方正仿宋_GBK" w:cs="方正仿宋_GBK"/>
          <w:sz w:val="32"/>
          <w:szCs w:val="32"/>
          <w:lang w:eastAsia="zh-CN"/>
        </w:rPr>
        <w:t>进一步加强项目资金管理，尽力压缩项目资金支出，努力确保资金使用安全合规。</w:t>
      </w:r>
    </w:p>
    <w:p w14:paraId="756FC99A">
      <w:pPr>
        <w:pStyle w:val="5"/>
        <w:spacing w:before="0" w:beforeAutospacing="0" w:after="0" w:afterAutospacing="0"/>
        <w:ind w:firstLine="640" w:firstLineChars="200"/>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fill="FFFFFF"/>
          <w:lang w:val="en-US" w:eastAsia="zh-CN"/>
          <w14:textFill>
            <w14:solidFill>
              <w14:schemeClr w14:val="tx1"/>
            </w14:solidFill>
          </w14:textFill>
        </w:rPr>
        <w:t xml:space="preserve"> 六</w:t>
      </w:r>
      <w:r>
        <w:rPr>
          <w:rStyle w:val="8"/>
          <w:rFonts w:hint="eastAsia" w:ascii="方正黑体_GBK" w:hAnsi="方正黑体_GBK" w:eastAsia="方正黑体_GBK" w:cs="方正黑体_GBK"/>
          <w:b w:val="0"/>
          <w:bCs/>
          <w:color w:val="000000" w:themeColor="text1"/>
          <w:sz w:val="32"/>
          <w:szCs w:val="32"/>
          <w:shd w:val="clear" w:fill="FFFFFF"/>
          <w14:textFill>
            <w14:solidFill>
              <w14:schemeClr w14:val="tx1"/>
            </w14:solidFill>
          </w14:textFill>
        </w:rPr>
        <w:t>、专业名词解释</w:t>
      </w:r>
    </w:p>
    <w:p w14:paraId="5D217040">
      <w:pPr>
        <w:pStyle w:val="34"/>
        <w:tabs>
          <w:tab w:val="center" w:pos="4153"/>
          <w:tab w:val="left" w:pos="7275"/>
        </w:tabs>
        <w:spacing w:line="560" w:lineRule="exact"/>
        <w:jc w:val="left"/>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（一）财政拨款收入：</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指本年度从本级财政部门取得的财政拨款，包括一般公共预算财政拨款和政府性基金预算财政拨款。</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br w:type="textWrapping"/>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 xml:space="preserve"> </w:t>
      </w: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（二）其他收入：</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指单位取得的除“财政拨款收入”、“事业收入”、“经营收入”等以外的收入。</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br w:type="textWrapping"/>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 xml:space="preserve"> </w:t>
      </w: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（三）基本支出：</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指为保障机构正常运转、完成日常工作任务而发生的人员经费和公用经费。</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br w:type="textWrapping"/>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 xml:space="preserve">  </w:t>
      </w: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 xml:space="preserve">  （四）项目支出：</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指在基本支出之外为完成特定行政任务和事业发展目标所发生的支出。</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br w:type="textWrapping"/>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 xml:space="preserve">  </w:t>
      </w: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 xml:space="preserve">  （五）“三公”经费：</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4E7809">
      <w:pPr>
        <w:pStyle w:val="34"/>
        <w:tabs>
          <w:tab w:val="center" w:pos="4153"/>
          <w:tab w:val="left" w:pos="7275"/>
        </w:tabs>
        <w:spacing w:line="560" w:lineRule="exact"/>
        <w:ind w:firstLine="960" w:firstLineChars="3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（六）机关运行经费：</w:t>
      </w: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保证机关正常运转所发生的办公费、水费、电费、邮电费等。</w:t>
      </w:r>
    </w:p>
    <w:p w14:paraId="7EC309CD">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960" w:firstLineChars="300"/>
        <w:textAlignment w:val="auto"/>
        <w:outlineLvl w:val="9"/>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（七）年初结转和结余：</w:t>
      </w:r>
      <w:r>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t>指上年预算的财政经费资金由于项目未完工等原因未支付的费用。</w:t>
      </w:r>
    </w:p>
    <w:p w14:paraId="4288E39D">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（八）工资福利支出：</w:t>
      </w:r>
      <w:r>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t>包括基本工资、保留津贴、绩效工资等支出。</w:t>
      </w:r>
    </w:p>
    <w:p w14:paraId="2EC572BF">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（九）对个人和家庭的补助支出：</w:t>
      </w:r>
      <w:r>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t>包括退休职工退休费、遗属生活补助金、医疗费、住房公积金等。</w:t>
      </w:r>
    </w:p>
    <w:p w14:paraId="4458ECB9">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（十）商品和服务支出：</w:t>
      </w:r>
      <w:r>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t>主要是指机关运行所需的办公费、电费、水费、物业管理费、公务车辆运行和维护费等支出。</w:t>
      </w:r>
    </w:p>
    <w:p w14:paraId="22C1F290">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8"/>
          <w:rFonts w:hint="eastAsia" w:ascii="方正仿宋_GBK" w:hAnsi="方正仿宋_GBK" w:eastAsia="方正仿宋_GBK" w:cs="方正仿宋_GBK"/>
          <w:b w:val="0"/>
          <w:bCs/>
          <w:color w:val="000000" w:themeColor="text1"/>
          <w:kern w:val="2"/>
          <w:sz w:val="32"/>
          <w:szCs w:val="32"/>
          <w:shd w:val="clear" w:fill="FFFFFF"/>
          <w:lang w:val="en-US" w:eastAsia="zh-CN" w:bidi="ar-SA"/>
          <w14:textFill>
            <w14:solidFill>
              <w14:schemeClr w14:val="tx1"/>
            </w14:solidFill>
          </w14:textFill>
        </w:rPr>
        <w:t>（十一）年末结转和结余：</w:t>
      </w:r>
      <w:r>
        <w:rPr>
          <w:rStyle w:val="8"/>
          <w:rFonts w:hint="eastAsia" w:ascii="方正仿宋_GBK" w:hAnsi="方正仿宋_GBK" w:eastAsia="方正仿宋_GBK" w:cs="方正仿宋_GBK"/>
          <w:b w:val="0"/>
          <w:bCs w:val="0"/>
          <w:color w:val="000000" w:themeColor="text1"/>
          <w:sz w:val="32"/>
          <w:szCs w:val="32"/>
          <w:shd w:val="clear" w:fill="FFFFFF"/>
          <w:lang w:eastAsia="zh-CN"/>
          <w14:textFill>
            <w14:solidFill>
              <w14:schemeClr w14:val="tx1"/>
            </w14:solidFill>
          </w14:textFill>
        </w:rPr>
        <w:t>本年度项目未完工或年初安排的预算资金未使用完所结转到下年的资金。</w:t>
      </w:r>
    </w:p>
    <w:p w14:paraId="5E1A0099">
      <w:pPr>
        <w:keepNext w:val="0"/>
        <w:keepLines w:val="0"/>
        <w:pageBreakBefore w:val="0"/>
        <w:kinsoku/>
        <w:wordWrap/>
        <w:overflowPunct/>
        <w:topLinePunct w:val="0"/>
        <w:autoSpaceDE/>
        <w:autoSpaceDN/>
        <w:bidi w:val="0"/>
        <w:adjustRightInd/>
        <w:snapToGrid/>
        <w:spacing w:beforeAutospacing="0" w:afterAutospacing="0" w:line="600" w:lineRule="exact"/>
        <w:ind w:left="638" w:leftChars="304" w:firstLine="0" w:firstLineChars="0"/>
        <w:textAlignment w:val="auto"/>
        <w:outlineLvl w:val="9"/>
        <w:rPr>
          <w:rStyle w:val="8"/>
          <w:rFonts w:hint="eastAsia" w:ascii="方正黑体_GBK" w:hAnsi="方正黑体_GBK" w:eastAsia="方正黑体_GBK" w:cs="方正黑体_GBK"/>
          <w:b w:val="0"/>
          <w:bCs/>
          <w:color w:val="000000" w:themeColor="text1"/>
          <w:kern w:val="2"/>
          <w:sz w:val="32"/>
          <w:szCs w:val="32"/>
          <w:shd w:val="clear" w:fill="FFFFFF"/>
          <w:lang w:val="en-US" w:eastAsia="zh-CN" w:bidi="ar-SA"/>
          <w14:textFill>
            <w14:solidFill>
              <w14:schemeClr w14:val="tx1"/>
            </w14:solidFill>
          </w14:textFill>
        </w:rPr>
      </w:pPr>
      <w:r>
        <w:rPr>
          <w:rStyle w:val="8"/>
          <w:rFonts w:hint="eastAsia" w:ascii="方正黑体_GBK" w:hAnsi="方正黑体_GBK" w:eastAsia="方正黑体_GBK" w:cs="方正黑体_GBK"/>
          <w:b w:val="0"/>
          <w:bCs/>
          <w:color w:val="000000" w:themeColor="text1"/>
          <w:kern w:val="2"/>
          <w:sz w:val="32"/>
          <w:szCs w:val="32"/>
          <w:shd w:val="clear" w:fill="FFFFFF"/>
          <w:lang w:val="en-US" w:eastAsia="zh-CN" w:bidi="ar-SA"/>
          <w14:textFill>
            <w14:solidFill>
              <w14:schemeClr w14:val="tx1"/>
            </w14:solidFill>
          </w14:textFill>
        </w:rPr>
        <w:t>七、决算公开联系方式及信息反馈渠道</w:t>
      </w:r>
    </w:p>
    <w:p w14:paraId="6A3A282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none"/>
          <w:shd w:val="clear" w:fill="FFFFFF"/>
          <w:lang w:eastAsia="zh-CN"/>
          <w14:textFill>
            <w14:solidFill>
              <w14:schemeClr w14:val="tx1"/>
            </w14:solidFill>
          </w14:textFill>
        </w:rPr>
        <w:t>联系人：熊兴成，联系邮箱：</w:t>
      </w:r>
      <w:r>
        <w:rPr>
          <w:rFonts w:hint="eastAsia" w:ascii="方正仿宋_GBK" w:hAnsi="方正仿宋_GBK" w:eastAsia="方正仿宋_GBK" w:cs="方正仿宋_GBK"/>
          <w:color w:val="000000" w:themeColor="text1"/>
          <w:sz w:val="32"/>
          <w:szCs w:val="32"/>
          <w:u w:val="none"/>
          <w:shd w:val="clear" w:fill="FFFFFF"/>
          <w:lang w:val="en-US"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u w:val="none"/>
          <w:shd w:val="clear" w:fill="FFFFFF"/>
          <w:lang w:val="en-US" w:eastAsia="zh-CN"/>
          <w14:textFill>
            <w14:solidFill>
              <w14:schemeClr w14:val="tx1"/>
            </w14:solidFill>
          </w14:textFill>
        </w:rPr>
        <w:instrText xml:space="preserve"> HYPERLINK "mailto:517989789@QQ.COM," </w:instrText>
      </w:r>
      <w:r>
        <w:rPr>
          <w:rFonts w:hint="eastAsia" w:ascii="方正仿宋_GBK" w:hAnsi="方正仿宋_GBK" w:eastAsia="方正仿宋_GBK" w:cs="方正仿宋_GBK"/>
          <w:color w:val="000000" w:themeColor="text1"/>
          <w:sz w:val="32"/>
          <w:szCs w:val="32"/>
          <w:u w:val="none"/>
          <w:shd w:val="clear" w:fill="FFFFFF"/>
          <w:lang w:val="en-US" w:eastAsia="zh-CN"/>
          <w14:textFill>
            <w14:solidFill>
              <w14:schemeClr w14:val="tx1"/>
            </w14:solidFill>
          </w14:textFill>
        </w:rPr>
        <w:fldChar w:fldCharType="separate"/>
      </w:r>
      <w:r>
        <w:rPr>
          <w:rStyle w:val="12"/>
          <w:rFonts w:hint="eastAsia" w:ascii="方正仿宋_GBK" w:hAnsi="方正仿宋_GBK" w:eastAsia="方正仿宋_GBK" w:cs="方正仿宋_GBK"/>
          <w:color w:val="000000" w:themeColor="text1"/>
          <w:sz w:val="32"/>
          <w:szCs w:val="32"/>
          <w:u w:val="none"/>
          <w:shd w:val="clear" w:fill="FFFFFF"/>
          <w:lang w:val="en-US" w:eastAsia="zh-CN"/>
          <w14:textFill>
            <w14:solidFill>
              <w14:schemeClr w14:val="tx1"/>
            </w14:solidFill>
          </w14:textFill>
        </w:rPr>
        <w:t>517989789@QQ.COM,</w:t>
      </w:r>
      <w:r>
        <w:rPr>
          <w:rFonts w:hint="eastAsia" w:ascii="方正仿宋_GBK" w:hAnsi="方正仿宋_GBK" w:eastAsia="方正仿宋_GBK" w:cs="方正仿宋_GBK"/>
          <w:color w:val="000000" w:themeColor="text1"/>
          <w:sz w:val="32"/>
          <w:szCs w:val="32"/>
          <w:u w:val="none"/>
          <w:shd w:val="clear" w:fill="FFFFFF"/>
          <w:lang w:val="en-US" w:eastAsia="zh-CN"/>
          <w14:textFill>
            <w14:solidFill>
              <w14:schemeClr w14:val="tx1"/>
            </w14:solidFill>
          </w14:textFill>
        </w:rPr>
        <w:fldChar w:fldCharType="end"/>
      </w:r>
      <w:r>
        <w:rPr>
          <w:rFonts w:hint="eastAsia" w:ascii="方正仿宋_GBK" w:hAnsi="方正仿宋_GBK" w:eastAsia="方正仿宋_GBK" w:cs="方正仿宋_GBK"/>
          <w:color w:val="000000" w:themeColor="text1"/>
          <w:sz w:val="32"/>
          <w:szCs w:val="32"/>
          <w:u w:val="none"/>
          <w:shd w:val="clear" w:fill="FFFFFF"/>
          <w:lang w:val="en-US" w:eastAsia="zh-CN"/>
          <w14:textFill>
            <w14:solidFill>
              <w14:schemeClr w14:val="tx1"/>
            </w14:solidFill>
          </w14:textFill>
        </w:rPr>
        <w:t xml:space="preserve"> 联系电话：</w:t>
      </w:r>
      <w:r>
        <w:rPr>
          <w:rFonts w:hint="eastAsia" w:ascii="方正仿宋_GBK" w:hAnsi="方正仿宋_GBK" w:eastAsia="方正仿宋_GBK" w:cs="方正仿宋_GBK"/>
          <w:color w:val="000000" w:themeColor="text1"/>
          <w:sz w:val="32"/>
          <w:szCs w:val="32"/>
          <w:shd w:val="clear" w:fill="FFFFFF"/>
          <w:lang w:val="en-US" w:eastAsia="zh-CN"/>
          <w14:textFill>
            <w14:solidFill>
              <w14:schemeClr w14:val="tx1"/>
            </w14:solidFill>
          </w14:textFill>
        </w:rPr>
        <w:t>77722151。</w:t>
      </w:r>
    </w:p>
    <w:sectPr>
      <w:headerReference r:id="rId3" w:type="default"/>
      <w:footerReference r:id="rId4"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9B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ECBE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3ECBE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EA4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6C62F"/>
    <w:multiLevelType w:val="singleLevel"/>
    <w:tmpl w:val="B146C62F"/>
    <w:lvl w:ilvl="0" w:tentative="0">
      <w:start w:val="4"/>
      <w:numFmt w:val="chineseCounting"/>
      <w:suff w:val="nothing"/>
      <w:lvlText w:val="%1、"/>
      <w:lvlJc w:val="left"/>
      <w:pPr>
        <w:ind w:left="938"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4520AB4"/>
    <w:rsid w:val="0061487B"/>
    <w:rsid w:val="0223392A"/>
    <w:rsid w:val="02BA682A"/>
    <w:rsid w:val="02E10E82"/>
    <w:rsid w:val="031C3648"/>
    <w:rsid w:val="0376752E"/>
    <w:rsid w:val="044F20B5"/>
    <w:rsid w:val="04520AB4"/>
    <w:rsid w:val="04B9423A"/>
    <w:rsid w:val="04C91CF4"/>
    <w:rsid w:val="055C5A05"/>
    <w:rsid w:val="055E362E"/>
    <w:rsid w:val="057A55A6"/>
    <w:rsid w:val="05F52CAE"/>
    <w:rsid w:val="06060B17"/>
    <w:rsid w:val="06642DD8"/>
    <w:rsid w:val="0707023A"/>
    <w:rsid w:val="07A360EC"/>
    <w:rsid w:val="07DB1DD9"/>
    <w:rsid w:val="08533534"/>
    <w:rsid w:val="089D4F67"/>
    <w:rsid w:val="08D63149"/>
    <w:rsid w:val="09481128"/>
    <w:rsid w:val="0B1C4BA1"/>
    <w:rsid w:val="0B637BD3"/>
    <w:rsid w:val="0D737F35"/>
    <w:rsid w:val="0D7D60AB"/>
    <w:rsid w:val="0DFB2554"/>
    <w:rsid w:val="0F8F6A8C"/>
    <w:rsid w:val="10171FB2"/>
    <w:rsid w:val="11147477"/>
    <w:rsid w:val="12E66D9B"/>
    <w:rsid w:val="13696367"/>
    <w:rsid w:val="14026089"/>
    <w:rsid w:val="14CB57AE"/>
    <w:rsid w:val="16194B66"/>
    <w:rsid w:val="16787099"/>
    <w:rsid w:val="16F962B4"/>
    <w:rsid w:val="1721328C"/>
    <w:rsid w:val="175E5ECC"/>
    <w:rsid w:val="19314CD7"/>
    <w:rsid w:val="1A506BEA"/>
    <w:rsid w:val="1A611272"/>
    <w:rsid w:val="1BA44A0E"/>
    <w:rsid w:val="1C16614D"/>
    <w:rsid w:val="1CB833F4"/>
    <w:rsid w:val="1CCF3191"/>
    <w:rsid w:val="1E081A00"/>
    <w:rsid w:val="2005549B"/>
    <w:rsid w:val="205F3313"/>
    <w:rsid w:val="214F054D"/>
    <w:rsid w:val="2169763F"/>
    <w:rsid w:val="2364350C"/>
    <w:rsid w:val="23C058B6"/>
    <w:rsid w:val="23E454C8"/>
    <w:rsid w:val="24451810"/>
    <w:rsid w:val="248D4742"/>
    <w:rsid w:val="26B33526"/>
    <w:rsid w:val="27A85C46"/>
    <w:rsid w:val="285E51AE"/>
    <w:rsid w:val="28800D25"/>
    <w:rsid w:val="29466F20"/>
    <w:rsid w:val="29DB419B"/>
    <w:rsid w:val="2A150A48"/>
    <w:rsid w:val="2A1F0F38"/>
    <w:rsid w:val="2A932402"/>
    <w:rsid w:val="2AE96C8F"/>
    <w:rsid w:val="2B654259"/>
    <w:rsid w:val="2BD42472"/>
    <w:rsid w:val="2C5C7CDB"/>
    <w:rsid w:val="2C6A705D"/>
    <w:rsid w:val="2CAB3F44"/>
    <w:rsid w:val="2D401712"/>
    <w:rsid w:val="2E3A18A9"/>
    <w:rsid w:val="2E41692C"/>
    <w:rsid w:val="2E9F7DE6"/>
    <w:rsid w:val="2ED15B8F"/>
    <w:rsid w:val="2EED1C62"/>
    <w:rsid w:val="2EFB3552"/>
    <w:rsid w:val="2F7844D1"/>
    <w:rsid w:val="2FB72E28"/>
    <w:rsid w:val="2FD45047"/>
    <w:rsid w:val="316302BD"/>
    <w:rsid w:val="31DD6C76"/>
    <w:rsid w:val="324B7BBC"/>
    <w:rsid w:val="327D27DD"/>
    <w:rsid w:val="32B23F59"/>
    <w:rsid w:val="32CC2ED5"/>
    <w:rsid w:val="342B5196"/>
    <w:rsid w:val="34FF0E75"/>
    <w:rsid w:val="354F75C4"/>
    <w:rsid w:val="35920B5C"/>
    <w:rsid w:val="37E32A05"/>
    <w:rsid w:val="381B7E45"/>
    <w:rsid w:val="39562893"/>
    <w:rsid w:val="39A1589B"/>
    <w:rsid w:val="39A64D79"/>
    <w:rsid w:val="39AA790B"/>
    <w:rsid w:val="39B72BE4"/>
    <w:rsid w:val="3B411161"/>
    <w:rsid w:val="3C346432"/>
    <w:rsid w:val="3C890F62"/>
    <w:rsid w:val="3E984EDB"/>
    <w:rsid w:val="3EF946E6"/>
    <w:rsid w:val="3F0A6A98"/>
    <w:rsid w:val="3FBA1CD7"/>
    <w:rsid w:val="408D182F"/>
    <w:rsid w:val="40A336E7"/>
    <w:rsid w:val="40C538A7"/>
    <w:rsid w:val="40F04F1D"/>
    <w:rsid w:val="41977089"/>
    <w:rsid w:val="420B0B16"/>
    <w:rsid w:val="429757F4"/>
    <w:rsid w:val="43986908"/>
    <w:rsid w:val="43ED3059"/>
    <w:rsid w:val="45123CD3"/>
    <w:rsid w:val="46217DFE"/>
    <w:rsid w:val="4661389C"/>
    <w:rsid w:val="46963BF2"/>
    <w:rsid w:val="47D5672B"/>
    <w:rsid w:val="4B087855"/>
    <w:rsid w:val="4B3D4459"/>
    <w:rsid w:val="4B565CDB"/>
    <w:rsid w:val="4C335EAE"/>
    <w:rsid w:val="4DB2518D"/>
    <w:rsid w:val="4DC75CB4"/>
    <w:rsid w:val="4DD65A50"/>
    <w:rsid w:val="4DEA01B3"/>
    <w:rsid w:val="4E6F5E8E"/>
    <w:rsid w:val="4EB57946"/>
    <w:rsid w:val="4EDE57E8"/>
    <w:rsid w:val="4F5112E3"/>
    <w:rsid w:val="4FC1157B"/>
    <w:rsid w:val="505D1D79"/>
    <w:rsid w:val="50630F8E"/>
    <w:rsid w:val="51F55BCF"/>
    <w:rsid w:val="52DF0E8C"/>
    <w:rsid w:val="536F0170"/>
    <w:rsid w:val="5454086A"/>
    <w:rsid w:val="55F407E4"/>
    <w:rsid w:val="562B7E19"/>
    <w:rsid w:val="56EF1387"/>
    <w:rsid w:val="571534ED"/>
    <w:rsid w:val="575B0ED5"/>
    <w:rsid w:val="5A290A53"/>
    <w:rsid w:val="5AFE6AB1"/>
    <w:rsid w:val="5D0C5DA7"/>
    <w:rsid w:val="5D5C46E6"/>
    <w:rsid w:val="5DCC007E"/>
    <w:rsid w:val="5E51304F"/>
    <w:rsid w:val="5E661438"/>
    <w:rsid w:val="5E7C348D"/>
    <w:rsid w:val="5F30250C"/>
    <w:rsid w:val="60030BEA"/>
    <w:rsid w:val="60D86E7C"/>
    <w:rsid w:val="62553C96"/>
    <w:rsid w:val="6313141F"/>
    <w:rsid w:val="63A67DB6"/>
    <w:rsid w:val="63BE611C"/>
    <w:rsid w:val="6418075D"/>
    <w:rsid w:val="64B45F11"/>
    <w:rsid w:val="64BD6527"/>
    <w:rsid w:val="669A17AC"/>
    <w:rsid w:val="66BF764E"/>
    <w:rsid w:val="671A2ECA"/>
    <w:rsid w:val="6730025A"/>
    <w:rsid w:val="67385363"/>
    <w:rsid w:val="67675DE7"/>
    <w:rsid w:val="67A5254D"/>
    <w:rsid w:val="691D0CE6"/>
    <w:rsid w:val="69CF2C58"/>
    <w:rsid w:val="6B995A41"/>
    <w:rsid w:val="6BE9641C"/>
    <w:rsid w:val="6C5E2B86"/>
    <w:rsid w:val="6CDF7442"/>
    <w:rsid w:val="6D0267EA"/>
    <w:rsid w:val="6D1E170F"/>
    <w:rsid w:val="6F970325"/>
    <w:rsid w:val="6FC36988"/>
    <w:rsid w:val="7007138C"/>
    <w:rsid w:val="704470B0"/>
    <w:rsid w:val="711455D2"/>
    <w:rsid w:val="71C14769"/>
    <w:rsid w:val="71FE453B"/>
    <w:rsid w:val="724F4384"/>
    <w:rsid w:val="7266486D"/>
    <w:rsid w:val="740C2047"/>
    <w:rsid w:val="759C4F60"/>
    <w:rsid w:val="76071BC4"/>
    <w:rsid w:val="770D295D"/>
    <w:rsid w:val="781F7B5E"/>
    <w:rsid w:val="78CB0A1F"/>
    <w:rsid w:val="79657D4B"/>
    <w:rsid w:val="79C90446"/>
    <w:rsid w:val="7ACF2677"/>
    <w:rsid w:val="7B400D23"/>
    <w:rsid w:val="7B5853FB"/>
    <w:rsid w:val="7B6C7E07"/>
    <w:rsid w:val="7C403653"/>
    <w:rsid w:val="7CD87F9F"/>
    <w:rsid w:val="7D835074"/>
    <w:rsid w:val="7D93526F"/>
    <w:rsid w:val="7EF0078B"/>
    <w:rsid w:val="7F96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0000FF"/>
      <w:u w:val="singl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ui-icon34"/>
    <w:basedOn w:val="7"/>
    <w:qFormat/>
    <w:uiPriority w:val="0"/>
  </w:style>
  <w:style w:type="character" w:customStyle="1" w:styleId="16">
    <w:name w:val="image"/>
    <w:basedOn w:val="7"/>
    <w:qFormat/>
    <w:uiPriority w:val="0"/>
  </w:style>
  <w:style w:type="character" w:customStyle="1" w:styleId="17">
    <w:name w:val="image1"/>
    <w:basedOn w:val="7"/>
    <w:qFormat/>
    <w:uiPriority w:val="0"/>
  </w:style>
  <w:style w:type="character" w:customStyle="1" w:styleId="18">
    <w:name w:val="image2"/>
    <w:basedOn w:val="7"/>
    <w:qFormat/>
    <w:uiPriority w:val="0"/>
  </w:style>
  <w:style w:type="character" w:customStyle="1" w:styleId="19">
    <w:name w:val="ui-state-hover"/>
    <w:basedOn w:val="7"/>
    <w:qFormat/>
    <w:uiPriority w:val="0"/>
  </w:style>
  <w:style w:type="character" w:customStyle="1" w:styleId="20">
    <w:name w:val="group"/>
    <w:basedOn w:val="7"/>
    <w:qFormat/>
    <w:uiPriority w:val="0"/>
  </w:style>
  <w:style w:type="character" w:customStyle="1" w:styleId="21">
    <w:name w:val="clicked1"/>
    <w:basedOn w:val="7"/>
    <w:qFormat/>
    <w:uiPriority w:val="0"/>
    <w:rPr>
      <w:color w:val="000000"/>
    </w:rPr>
  </w:style>
  <w:style w:type="character" w:customStyle="1" w:styleId="22">
    <w:name w:val="clicked2"/>
    <w:basedOn w:val="7"/>
    <w:qFormat/>
    <w:uiPriority w:val="0"/>
  </w:style>
  <w:style w:type="character" w:customStyle="1" w:styleId="23">
    <w:name w:val="clicked3"/>
    <w:basedOn w:val="7"/>
    <w:qFormat/>
    <w:uiPriority w:val="0"/>
  </w:style>
  <w:style w:type="character" w:customStyle="1" w:styleId="24">
    <w:name w:val="ui-state-default12"/>
    <w:basedOn w:val="7"/>
    <w:qFormat/>
    <w:uiPriority w:val="0"/>
  </w:style>
  <w:style w:type="character" w:customStyle="1" w:styleId="25">
    <w:name w:val="ui-state-default13"/>
    <w:basedOn w:val="7"/>
    <w:qFormat/>
    <w:uiPriority w:val="0"/>
  </w:style>
  <w:style w:type="character" w:customStyle="1" w:styleId="26">
    <w:name w:val="button-hover"/>
    <w:basedOn w:val="7"/>
    <w:qFormat/>
    <w:uiPriority w:val="0"/>
  </w:style>
  <w:style w:type="character" w:customStyle="1" w:styleId="27">
    <w:name w:val="button-hover1"/>
    <w:basedOn w:val="7"/>
    <w:qFormat/>
    <w:uiPriority w:val="0"/>
  </w:style>
  <w:style w:type="character" w:customStyle="1" w:styleId="28">
    <w:name w:val="directchildrenspan"/>
    <w:basedOn w:val="7"/>
    <w:qFormat/>
    <w:uiPriority w:val="0"/>
  </w:style>
  <w:style w:type="character" w:customStyle="1" w:styleId="29">
    <w:name w:val="item-middle"/>
    <w:basedOn w:val="7"/>
    <w:qFormat/>
    <w:uiPriority w:val="0"/>
  </w:style>
  <w:style w:type="character" w:customStyle="1" w:styleId="30">
    <w:name w:val="ui-state-active6"/>
    <w:basedOn w:val="7"/>
    <w:qFormat/>
    <w:uiPriority w:val="0"/>
  </w:style>
  <w:style w:type="character" w:customStyle="1" w:styleId="31">
    <w:name w:val="newstitle"/>
    <w:basedOn w:val="7"/>
    <w:qFormat/>
    <w:uiPriority w:val="0"/>
    <w:rPr>
      <w:b/>
      <w:color w:val="000000"/>
      <w:sz w:val="24"/>
      <w:szCs w:val="24"/>
    </w:rPr>
  </w:style>
  <w:style w:type="character" w:customStyle="1" w:styleId="32">
    <w:name w:val="imgspan"/>
    <w:basedOn w:val="7"/>
    <w:qFormat/>
    <w:uiPriority w:val="0"/>
  </w:style>
  <w:style w:type="paragraph" w:customStyle="1" w:styleId="33">
    <w:name w:val="列出段落"/>
    <w:basedOn w:val="1"/>
    <w:qFormat/>
    <w:uiPriority w:val="34"/>
    <w:pPr>
      <w:ind w:firstLine="420" w:firstLineChars="200"/>
    </w:pPr>
  </w:style>
  <w:style w:type="paragraph" w:styleId="34">
    <w:name w:val="List Paragraph"/>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武隆区财政局</Company>
  <Pages>14</Pages>
  <Words>6470</Words>
  <Characters>7076</Characters>
  <Lines>0</Lines>
  <Paragraphs>0</Paragraphs>
  <TotalTime>9</TotalTime>
  <ScaleCrop>false</ScaleCrop>
  <LinksUpToDate>false</LinksUpToDate>
  <CharactersWithSpaces>7215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2018-08-02T01:53:00Z</dcterms:created>
  <dc:creator>Administrator</dc:creator>
  <cp:lastModifiedBy>木马</cp:lastModifiedBy>
  <cp:lastPrinted>2019-08-20T01:51:00Z</cp:lastPrinted>
  <dcterms:modified xsi:type="dcterms:W3CDTF">2024-12-23T11:07:01Z</dcterms:modified>
  <dc:title>重庆市武隆区安全生产监督管理局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1D5D4A084EFE4F0185F9B620A8B47DB2</vt:lpwstr>
  </property>
</Properties>
</file>