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before="0" w:after="0" w:line="560" w:lineRule="exact"/>
        <w:jc w:val="center"/>
        <w:rPr>
          <w:rFonts w:hint="eastAsia" w:ascii="方正小标宋_GBK" w:hAnsi="方正小标宋_GBK" w:eastAsia="方正小标宋_GBK" w:cs="方正小标宋_GBK"/>
          <w:b w:val="0"/>
          <w:sz w:val="44"/>
          <w:szCs w:val="44"/>
          <w:lang w:bidi="ar"/>
        </w:rPr>
      </w:pPr>
      <w:bookmarkStart w:id="0" w:name="_Toc12838"/>
      <w:bookmarkStart w:id="1" w:name="_Toc19839"/>
      <w:r>
        <w:rPr>
          <w:rFonts w:hint="eastAsia" w:ascii="方正小标宋_GBK" w:hAnsi="方正小标宋_GBK" w:eastAsia="方正小标宋_GBK" w:cs="方正小标宋_GBK"/>
          <w:b w:val="0"/>
          <w:sz w:val="44"/>
          <w:szCs w:val="44"/>
          <w:lang w:bidi="ar"/>
        </w:rPr>
        <w:t>重庆市武隆区突发性地质灾害应急专项预案（暂行）</w:t>
      </w:r>
    </w:p>
    <w:p>
      <w:pPr>
        <w:pStyle w:val="4"/>
        <w:keepNext w:val="0"/>
        <w:keepLines w:val="0"/>
        <w:spacing w:before="0" w:after="0" w:line="560" w:lineRule="exact"/>
        <w:ind w:firstLine="640" w:firstLineChars="200"/>
        <w:rPr>
          <w:rFonts w:eastAsia="方正黑体_GBK"/>
          <w:b w:val="0"/>
          <w:sz w:val="32"/>
          <w:szCs w:val="32"/>
          <w:lang w:bidi="ar"/>
        </w:rPr>
      </w:pPr>
    </w:p>
    <w:p>
      <w:pPr>
        <w:pStyle w:val="4"/>
        <w:keepNext w:val="0"/>
        <w:keepLines w:val="0"/>
        <w:spacing w:before="0" w:after="0" w:line="560" w:lineRule="exact"/>
        <w:ind w:firstLine="640" w:firstLineChars="200"/>
        <w:rPr>
          <w:rFonts w:eastAsia="方正黑体_GBK"/>
          <w:b w:val="0"/>
          <w:sz w:val="32"/>
          <w:szCs w:val="32"/>
          <w:lang w:bidi="ar"/>
        </w:rPr>
      </w:pPr>
      <w:r>
        <w:rPr>
          <w:rFonts w:eastAsia="方正黑体_GBK"/>
          <w:b w:val="0"/>
          <w:sz w:val="32"/>
          <w:szCs w:val="32"/>
          <w:lang w:bidi="ar"/>
        </w:rPr>
        <w:t>1总则</w:t>
      </w:r>
      <w:bookmarkEnd w:id="0"/>
      <w:bookmarkEnd w:id="1"/>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2" w:name="_Toc24503"/>
      <w:bookmarkStart w:id="3" w:name="_Toc15504"/>
      <w:bookmarkStart w:id="4" w:name="_Toc369595623"/>
      <w:bookmarkStart w:id="5" w:name="_Toc364758784"/>
      <w:r>
        <w:rPr>
          <w:rFonts w:eastAsia="方正楷体_GBK"/>
          <w:b w:val="0"/>
          <w:bCs w:val="0"/>
          <w:snapToGrid w:val="0"/>
          <w:kern w:val="0"/>
          <w:sz w:val="32"/>
          <w:szCs w:val="28"/>
        </w:rPr>
        <w:t>1.1编制目的</w:t>
      </w:r>
      <w:bookmarkEnd w:id="2"/>
      <w:bookmarkEnd w:id="3"/>
      <w:bookmarkEnd w:id="4"/>
      <w:bookmarkEnd w:id="5"/>
    </w:p>
    <w:p>
      <w:pPr>
        <w:pStyle w:val="9"/>
        <w:spacing w:before="0" w:beforeAutospacing="0" w:after="0" w:afterAutospacing="0" w:line="560" w:lineRule="exact"/>
        <w:ind w:firstLine="640" w:firstLineChars="200"/>
        <w:jc w:val="both"/>
        <w:rPr>
          <w:rFonts w:ascii="Times New Roman" w:hAnsi="Times New Roman"/>
          <w:snapToGrid w:val="0"/>
          <w:sz w:val="32"/>
          <w:szCs w:val="28"/>
        </w:rPr>
      </w:pPr>
      <w:bookmarkStart w:id="6" w:name="_Toc369595624"/>
      <w:bookmarkStart w:id="7" w:name="_Toc364758785"/>
      <w:r>
        <w:rPr>
          <w:rFonts w:ascii="Times New Roman" w:hAnsi="Times New Roman"/>
          <w:snapToGrid w:val="0"/>
          <w:sz w:val="32"/>
          <w:szCs w:val="28"/>
        </w:rPr>
        <w:t>以习近平新时代中国特色社会主义思想为指导，深入贯彻落实习近平总书记关于防灾减灾救灾重要论述，科学规范、协调有序、快速高效开展突发地质灾害应对工作，避免或减轻地质灾害造成的损失，保障人民群众生命财产安全，维护社会和谐稳定。</w:t>
      </w:r>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8" w:name="_Toc11061"/>
      <w:bookmarkStart w:id="9" w:name="_Toc1280"/>
      <w:r>
        <w:rPr>
          <w:rFonts w:eastAsia="方正楷体_GBK"/>
          <w:b w:val="0"/>
          <w:bCs w:val="0"/>
          <w:snapToGrid w:val="0"/>
          <w:kern w:val="0"/>
          <w:sz w:val="32"/>
          <w:szCs w:val="28"/>
        </w:rPr>
        <w:t>1.2编制依据</w:t>
      </w:r>
      <w:bookmarkEnd w:id="6"/>
      <w:bookmarkEnd w:id="7"/>
      <w:bookmarkEnd w:id="8"/>
      <w:bookmarkEnd w:id="9"/>
    </w:p>
    <w:p>
      <w:pPr>
        <w:pStyle w:val="9"/>
        <w:spacing w:before="0" w:beforeAutospacing="0" w:after="0" w:afterAutospacing="0" w:line="560" w:lineRule="exact"/>
        <w:ind w:firstLine="640" w:firstLineChars="200"/>
        <w:jc w:val="both"/>
        <w:rPr>
          <w:rFonts w:ascii="Times New Roman" w:hAnsi="Times New Roman"/>
          <w:snapToGrid w:val="0"/>
          <w:sz w:val="32"/>
          <w:szCs w:val="28"/>
        </w:rPr>
      </w:pPr>
      <w:bookmarkStart w:id="10" w:name="_Toc369595625"/>
      <w:bookmarkStart w:id="11" w:name="_Toc364758786"/>
      <w:r>
        <w:rPr>
          <w:rFonts w:ascii="Times New Roman" w:hAnsi="Times New Roman"/>
          <w:snapToGrid w:val="0"/>
          <w:sz w:val="32"/>
          <w:szCs w:val="28"/>
        </w:rPr>
        <w:t>依据《中华人民共和国突发事件应对法》《地质灾害防治条例》《国务院关于加强地质灾害防治工作的决定》《国家突发地质灾害应急预案》《重庆市地质灾害防治条例》《重庆市突发事件应对条例》《重庆市突发事件应急预案管理办法》《重庆市突发公共事件总体应急预案》</w:t>
      </w:r>
      <w:r>
        <w:rPr>
          <w:rFonts w:hint="eastAsia" w:ascii="Times New Roman" w:hAnsi="Times New Roman"/>
          <w:snapToGrid w:val="0"/>
          <w:sz w:val="32"/>
          <w:szCs w:val="28"/>
        </w:rPr>
        <w:t>《</w:t>
      </w:r>
      <w:r>
        <w:rPr>
          <w:rFonts w:ascii="Times New Roman" w:hAnsi="Times New Roman"/>
          <w:snapToGrid w:val="0"/>
          <w:sz w:val="32"/>
          <w:szCs w:val="28"/>
        </w:rPr>
        <w:t>重庆市突发性地质灾害应急专项预案</w:t>
      </w:r>
      <w:r>
        <w:rPr>
          <w:rFonts w:hint="eastAsia" w:ascii="Times New Roman" w:hAnsi="Times New Roman"/>
          <w:snapToGrid w:val="0"/>
          <w:sz w:val="32"/>
          <w:szCs w:val="28"/>
        </w:rPr>
        <w:t>（暂行）》</w:t>
      </w:r>
      <w:r>
        <w:rPr>
          <w:rFonts w:hint="eastAsia"/>
          <w:sz w:val="32"/>
          <w:szCs w:val="32"/>
          <w:lang w:val="zh-CN"/>
        </w:rPr>
        <w:t>《重庆市武隆区突发公共事件总体应急预案》</w:t>
      </w:r>
      <w:r>
        <w:rPr>
          <w:rFonts w:ascii="Times New Roman" w:hAnsi="Times New Roman"/>
          <w:snapToGrid w:val="0"/>
          <w:sz w:val="32"/>
          <w:szCs w:val="28"/>
        </w:rPr>
        <w:t>等法律法规和文件，</w:t>
      </w:r>
      <w:r>
        <w:rPr>
          <w:rFonts w:hint="eastAsia" w:ascii="Times New Roman" w:hAnsi="Times New Roman"/>
          <w:snapToGrid w:val="0"/>
          <w:sz w:val="32"/>
          <w:szCs w:val="28"/>
        </w:rPr>
        <w:t>制定本</w:t>
      </w:r>
      <w:r>
        <w:rPr>
          <w:rFonts w:ascii="Times New Roman" w:hAnsi="Times New Roman"/>
          <w:snapToGrid w:val="0"/>
          <w:sz w:val="32"/>
          <w:szCs w:val="28"/>
        </w:rPr>
        <w:t>预案。</w:t>
      </w:r>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12" w:name="_Toc23742"/>
      <w:bookmarkStart w:id="13" w:name="_Toc19476"/>
      <w:r>
        <w:rPr>
          <w:rFonts w:eastAsia="方正楷体_GBK"/>
          <w:b w:val="0"/>
          <w:bCs w:val="0"/>
          <w:snapToGrid w:val="0"/>
          <w:kern w:val="0"/>
          <w:sz w:val="32"/>
          <w:szCs w:val="28"/>
        </w:rPr>
        <w:t>1.3工作原则</w:t>
      </w:r>
      <w:bookmarkEnd w:id="10"/>
      <w:bookmarkEnd w:id="11"/>
      <w:bookmarkEnd w:id="12"/>
      <w:bookmarkEnd w:id="13"/>
    </w:p>
    <w:p>
      <w:pPr>
        <w:pStyle w:val="9"/>
        <w:spacing w:before="0" w:beforeAutospacing="0" w:after="0" w:afterAutospacing="0" w:line="560" w:lineRule="exact"/>
        <w:ind w:firstLine="640" w:firstLineChars="200"/>
        <w:jc w:val="both"/>
        <w:rPr>
          <w:rFonts w:ascii="Times New Roman" w:hAnsi="Times New Roman"/>
          <w:snapToGrid w:val="0"/>
          <w:sz w:val="32"/>
          <w:szCs w:val="28"/>
        </w:rPr>
      </w:pPr>
      <w:bookmarkStart w:id="14" w:name="_Toc364758787"/>
      <w:bookmarkStart w:id="15" w:name="_Toc369595626"/>
      <w:r>
        <w:rPr>
          <w:rFonts w:ascii="Times New Roman" w:hAnsi="Times New Roman"/>
          <w:snapToGrid w:val="0"/>
          <w:sz w:val="32"/>
          <w:szCs w:val="28"/>
        </w:rPr>
        <w:t>人民至上，生命至上。坚持以人民为中心的思想，把保障人民群众生命安全放在首位。切实加强地质灾害应急处置救援工作，最大限度避免和减轻地质灾害造成的人员伤亡与财产损失。</w:t>
      </w:r>
    </w:p>
    <w:p>
      <w:pPr>
        <w:pStyle w:val="9"/>
        <w:spacing w:before="0" w:beforeAutospacing="0" w:after="0" w:afterAutospacing="0" w:line="560" w:lineRule="exact"/>
        <w:ind w:firstLine="640" w:firstLineChars="200"/>
        <w:jc w:val="both"/>
        <w:rPr>
          <w:rFonts w:ascii="Times New Roman" w:hAnsi="Times New Roman"/>
          <w:snapToGrid w:val="0"/>
          <w:sz w:val="32"/>
          <w:szCs w:val="28"/>
        </w:rPr>
      </w:pPr>
      <w:r>
        <w:rPr>
          <w:rFonts w:ascii="Times New Roman" w:hAnsi="Times New Roman"/>
          <w:snapToGrid w:val="0"/>
          <w:sz w:val="32"/>
          <w:szCs w:val="28"/>
        </w:rPr>
        <w:t>预防为主，科学救援。坚持以防为主、防抗救相结合，坚持常态减灾与非常态救灾相统一，发挥现代科技和专业支撑作用，依托消防救援、专业救援、军民联动、社会自愿群体等多种力量，有效预防和科学应对地质灾害。</w:t>
      </w:r>
    </w:p>
    <w:p>
      <w:pPr>
        <w:pStyle w:val="9"/>
        <w:spacing w:before="0" w:beforeAutospacing="0" w:after="0" w:afterAutospacing="0" w:line="560" w:lineRule="exact"/>
        <w:ind w:firstLine="640" w:firstLineChars="200"/>
        <w:jc w:val="both"/>
        <w:rPr>
          <w:rFonts w:ascii="Times New Roman" w:hAnsi="Times New Roman"/>
          <w:snapToGrid w:val="0"/>
          <w:sz w:val="32"/>
          <w:szCs w:val="28"/>
        </w:rPr>
      </w:pPr>
      <w:r>
        <w:rPr>
          <w:rFonts w:ascii="Times New Roman" w:hAnsi="Times New Roman"/>
          <w:snapToGrid w:val="0"/>
          <w:sz w:val="32"/>
          <w:szCs w:val="28"/>
        </w:rPr>
        <w:t>统一领导，分工联动。在区委、区政府统一领导下，有关行业主管部门按“谁主管、谁负责”的原则，做好本行业突发地质灾害应对工作，部门间加强沟通协调，社会共同参与，实现联动互通，努力构建全社会共同防灾格局。</w:t>
      </w:r>
    </w:p>
    <w:p>
      <w:pPr>
        <w:pStyle w:val="9"/>
        <w:spacing w:before="0" w:beforeAutospacing="0" w:after="0" w:afterAutospacing="0" w:line="560" w:lineRule="exact"/>
        <w:ind w:firstLine="640" w:firstLineChars="200"/>
        <w:jc w:val="both"/>
        <w:rPr>
          <w:rFonts w:ascii="Times New Roman" w:hAnsi="Times New Roman"/>
          <w:snapToGrid w:val="0"/>
          <w:sz w:val="32"/>
          <w:szCs w:val="28"/>
        </w:rPr>
      </w:pPr>
      <w:r>
        <w:rPr>
          <w:rFonts w:ascii="Times New Roman" w:hAnsi="Times New Roman"/>
          <w:snapToGrid w:val="0"/>
          <w:sz w:val="32"/>
          <w:szCs w:val="28"/>
        </w:rPr>
        <w:t>属地管理，分级响应。突发地质灾害灾情（险情）发生后，由事发地</w:t>
      </w:r>
      <w:r>
        <w:rPr>
          <w:rFonts w:hint="eastAsia" w:ascii="Times New Roman" w:hAnsi="Times New Roman"/>
          <w:snapToGrid w:val="0"/>
          <w:sz w:val="32"/>
          <w:szCs w:val="28"/>
        </w:rPr>
        <w:t>乡镇（街道）</w:t>
      </w:r>
      <w:r>
        <w:rPr>
          <w:rFonts w:ascii="Times New Roman" w:hAnsi="Times New Roman"/>
          <w:snapToGrid w:val="0"/>
          <w:sz w:val="32"/>
          <w:szCs w:val="28"/>
        </w:rPr>
        <w:t>首先作出应急响应。根据灾情（险情）等级，市和区人民政府、有关部门采取相应处置措施。</w:t>
      </w:r>
    </w:p>
    <w:bookmarkEnd w:id="14"/>
    <w:bookmarkEnd w:id="15"/>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16" w:name="_Toc20320"/>
      <w:bookmarkStart w:id="17" w:name="_Toc364758788"/>
      <w:bookmarkStart w:id="18" w:name="_Toc369595627"/>
      <w:bookmarkStart w:id="19" w:name="_Toc31942"/>
      <w:r>
        <w:rPr>
          <w:rFonts w:eastAsia="方正楷体_GBK"/>
          <w:b w:val="0"/>
          <w:bCs w:val="0"/>
          <w:snapToGrid w:val="0"/>
          <w:kern w:val="0"/>
          <w:sz w:val="32"/>
          <w:szCs w:val="28"/>
        </w:rPr>
        <w:t>1.4适用范围</w:t>
      </w:r>
      <w:bookmarkEnd w:id="16"/>
      <w:bookmarkEnd w:id="17"/>
      <w:bookmarkEnd w:id="18"/>
      <w:bookmarkEnd w:id="19"/>
    </w:p>
    <w:p>
      <w:pPr>
        <w:pStyle w:val="9"/>
        <w:spacing w:before="0" w:beforeAutospacing="0" w:after="0" w:afterAutospacing="0" w:line="560" w:lineRule="exact"/>
        <w:ind w:firstLine="640" w:firstLineChars="200"/>
        <w:jc w:val="both"/>
        <w:rPr>
          <w:rFonts w:ascii="Times New Roman" w:hAnsi="Times New Roman"/>
          <w:snapToGrid w:val="0"/>
          <w:sz w:val="32"/>
          <w:szCs w:val="28"/>
        </w:rPr>
      </w:pPr>
      <w:r>
        <w:rPr>
          <w:rFonts w:ascii="Times New Roman" w:hAnsi="Times New Roman"/>
          <w:snapToGrid w:val="0"/>
          <w:sz w:val="32"/>
          <w:szCs w:val="28"/>
        </w:rPr>
        <w:t>本预案是全区应对各类突发地质灾害事件的总纲，指导全区突发地质灾害监测预警、应急处置与救援、应急保障、预案管理等工作。适用于发生在本区行政区域内，因自然因素或者人为活动引发的危害人民群众生命和财产安全的山体崩塌、滑坡、泥石流、地面塌陷、地裂缝、地面沉降等与地质作用有关的地质灾害突发地质灾害灾情（险情）的应对工作。</w:t>
      </w:r>
    </w:p>
    <w:p>
      <w:pPr>
        <w:pStyle w:val="9"/>
        <w:spacing w:before="0" w:beforeAutospacing="0" w:after="0" w:afterAutospacing="0" w:line="560" w:lineRule="exact"/>
        <w:ind w:firstLine="640" w:firstLineChars="200"/>
        <w:jc w:val="both"/>
        <w:rPr>
          <w:rFonts w:ascii="Times New Roman" w:hAnsi="Times New Roman"/>
          <w:snapToGrid w:val="0"/>
          <w:sz w:val="32"/>
          <w:szCs w:val="28"/>
        </w:rPr>
      </w:pPr>
      <w:r>
        <w:rPr>
          <w:rFonts w:ascii="Times New Roman" w:hAnsi="Times New Roman"/>
          <w:snapToGrid w:val="0"/>
          <w:sz w:val="32"/>
          <w:szCs w:val="28"/>
        </w:rPr>
        <w:t>乡镇（街道）、区有关行业主管部门可参照本预案编制各类专项地质灾害应急预案。</w:t>
      </w:r>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20" w:name="_Toc20181"/>
      <w:bookmarkStart w:id="21" w:name="_Toc27830"/>
      <w:r>
        <w:rPr>
          <w:rFonts w:eastAsia="方正楷体_GBK"/>
          <w:b w:val="0"/>
          <w:bCs w:val="0"/>
          <w:snapToGrid w:val="0"/>
          <w:kern w:val="0"/>
          <w:sz w:val="32"/>
          <w:szCs w:val="28"/>
        </w:rPr>
        <w:t>1.5应急预案的启动与终止</w:t>
      </w:r>
      <w:bookmarkEnd w:id="20"/>
      <w:bookmarkEnd w:id="21"/>
    </w:p>
    <w:p>
      <w:pPr>
        <w:pStyle w:val="9"/>
        <w:spacing w:before="0" w:beforeAutospacing="0" w:after="0" w:afterAutospacing="0" w:line="560" w:lineRule="exact"/>
        <w:ind w:firstLine="640" w:firstLineChars="200"/>
        <w:jc w:val="both"/>
        <w:rPr>
          <w:rFonts w:hint="eastAsia" w:ascii="方正仿宋_GBK" w:hAnsi="Times New Roman"/>
          <w:snapToGrid w:val="0"/>
          <w:sz w:val="32"/>
          <w:szCs w:val="28"/>
        </w:rPr>
      </w:pPr>
      <w:bookmarkStart w:id="22" w:name="_Toc364758789"/>
      <w:bookmarkStart w:id="23" w:name="_Toc369595628"/>
      <w:r>
        <w:rPr>
          <w:rFonts w:hint="eastAsia" w:ascii="方正仿宋_GBK" w:hAnsi="Times New Roman"/>
          <w:snapToGrid w:val="0"/>
          <w:sz w:val="32"/>
          <w:szCs w:val="28"/>
        </w:rPr>
        <w:t>突发地质灾害灾情（险情）应急响应由高到低分为四级：Ⅰ级、Ⅱ级、Ⅲ级、Ⅳ级。特大型地质灾害灾情（险情）对应Ⅰ级应急响应，大型地质灾害灾情（险情）对应Ⅱ级应急响应，中型地质灾害灾情（险情）对应Ⅲ级应急响应，小型地质灾害灾情（险情）对应Ⅳ级应急响应。</w:t>
      </w:r>
    </w:p>
    <w:p>
      <w:pPr>
        <w:pStyle w:val="9"/>
        <w:spacing w:before="0" w:beforeAutospacing="0" w:after="0" w:afterAutospacing="0" w:line="560" w:lineRule="exact"/>
        <w:ind w:firstLine="640" w:firstLineChars="200"/>
        <w:jc w:val="both"/>
        <w:rPr>
          <w:rFonts w:hint="eastAsia" w:ascii="方正仿宋_GBK" w:hAnsi="Times New Roman"/>
          <w:snapToGrid w:val="0"/>
          <w:sz w:val="32"/>
          <w:szCs w:val="32"/>
        </w:rPr>
      </w:pPr>
      <w:r>
        <w:rPr>
          <w:rFonts w:hint="eastAsia" w:ascii="方正仿宋_GBK" w:hAnsi="Times New Roman"/>
          <w:snapToGrid w:val="0"/>
          <w:sz w:val="32"/>
          <w:szCs w:val="32"/>
        </w:rPr>
        <w:t>发生Ⅰ级、Ⅱ级地质灾害灾情（险情）时，经国家工作组、市政府同意后由市抗震救灾和地质灾害防治救援指挥部启动应急预案，并作出应急响应。Ⅰ级地质灾害应急响应应急处置工作结束后，按照国家工作组要求决定响应终止。Ⅱ级地质灾害应急响应应急处置工作结束后，由市抗震救灾和地质灾害防治救援指挥部决定响应终止。</w:t>
      </w:r>
    </w:p>
    <w:p>
      <w:pPr>
        <w:pStyle w:val="9"/>
        <w:spacing w:before="0" w:beforeAutospacing="0" w:after="0" w:afterAutospacing="0" w:line="560" w:lineRule="exact"/>
        <w:ind w:firstLine="640" w:firstLineChars="200"/>
        <w:jc w:val="both"/>
        <w:rPr>
          <w:rFonts w:hint="eastAsia" w:ascii="方正仿宋_GBK" w:hAnsi="Times New Roman"/>
          <w:snapToGrid w:val="0"/>
          <w:sz w:val="32"/>
          <w:szCs w:val="32"/>
        </w:rPr>
      </w:pPr>
      <w:r>
        <w:rPr>
          <w:rFonts w:hint="eastAsia" w:ascii="方正仿宋_GBK" w:hAnsi="Times New Roman"/>
          <w:snapToGrid w:val="0"/>
          <w:sz w:val="32"/>
          <w:szCs w:val="32"/>
        </w:rPr>
        <w:t>发生Ⅲ级、Ⅳ级地质灾害灾情（险情）由区政府决定启动本级地质灾害应急预案。地质灾害灾情（险情）应急处置工作结束后，由区政府决定响应终止。</w:t>
      </w:r>
      <w:bookmarkStart w:id="24" w:name="_Toc15260"/>
      <w:bookmarkStart w:id="25" w:name="_Toc8958"/>
    </w:p>
    <w:p>
      <w:pPr>
        <w:pStyle w:val="4"/>
        <w:keepNext w:val="0"/>
        <w:keepLines w:val="0"/>
        <w:spacing w:before="0" w:after="0" w:line="560" w:lineRule="exact"/>
        <w:ind w:firstLine="640" w:firstLineChars="200"/>
        <w:rPr>
          <w:rFonts w:eastAsia="方正黑体_GBK"/>
          <w:b w:val="0"/>
          <w:sz w:val="32"/>
          <w:szCs w:val="32"/>
          <w:lang w:bidi="ar"/>
        </w:rPr>
      </w:pPr>
      <w:r>
        <w:rPr>
          <w:rFonts w:eastAsia="方正黑体_GBK"/>
          <w:b w:val="0"/>
          <w:sz w:val="32"/>
          <w:szCs w:val="32"/>
          <w:lang w:bidi="ar"/>
        </w:rPr>
        <w:t>2应急组织体系</w:t>
      </w:r>
      <w:bookmarkEnd w:id="22"/>
      <w:bookmarkEnd w:id="23"/>
      <w:bookmarkEnd w:id="24"/>
      <w:bookmarkEnd w:id="25"/>
      <w:bookmarkStart w:id="26" w:name="_Toc364758790"/>
      <w:bookmarkStart w:id="27" w:name="_Toc369595629"/>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28" w:name="_Toc24127"/>
      <w:bookmarkStart w:id="29" w:name="_Toc19275"/>
      <w:r>
        <w:rPr>
          <w:rFonts w:eastAsia="方正楷体_GBK"/>
          <w:b w:val="0"/>
          <w:bCs w:val="0"/>
          <w:snapToGrid w:val="0"/>
          <w:kern w:val="0"/>
          <w:sz w:val="32"/>
          <w:szCs w:val="28"/>
        </w:rPr>
        <w:t>2.1应急指挥机构</w:t>
      </w:r>
      <w:bookmarkEnd w:id="28"/>
      <w:bookmarkEnd w:id="29"/>
    </w:p>
    <w:p>
      <w:pPr>
        <w:pStyle w:val="6"/>
        <w:keepNext w:val="0"/>
        <w:keepLines w:val="0"/>
        <w:spacing w:before="0" w:after="0" w:line="560" w:lineRule="exact"/>
        <w:ind w:firstLine="640" w:firstLineChars="200"/>
        <w:rPr>
          <w:b w:val="0"/>
          <w:bCs w:val="0"/>
          <w:snapToGrid w:val="0"/>
          <w:kern w:val="0"/>
        </w:rPr>
      </w:pPr>
      <w:bookmarkStart w:id="30" w:name="_Toc31773"/>
      <w:bookmarkStart w:id="31" w:name="_Toc6306"/>
      <w:r>
        <w:rPr>
          <w:b w:val="0"/>
          <w:bCs w:val="0"/>
          <w:snapToGrid w:val="0"/>
          <w:kern w:val="0"/>
        </w:rPr>
        <w:t>2.1.1区抗震救灾和地质灾害防治救援指挥部</w:t>
      </w:r>
      <w:bookmarkEnd w:id="30"/>
      <w:bookmarkEnd w:id="31"/>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sz w:val="32"/>
          <w:szCs w:val="32"/>
        </w:rPr>
        <w:t>区</w:t>
      </w:r>
      <w:r>
        <w:rPr>
          <w:rFonts w:ascii="Times New Roman" w:hAnsi="Times New Roman"/>
          <w:bCs/>
          <w:sz w:val="32"/>
          <w:szCs w:val="32"/>
        </w:rPr>
        <w:t>抗震救灾和</w:t>
      </w:r>
      <w:r>
        <w:rPr>
          <w:rFonts w:ascii="Times New Roman" w:hAnsi="Times New Roman"/>
          <w:sz w:val="32"/>
          <w:szCs w:val="32"/>
        </w:rPr>
        <w:t>地质灾害防治救援指挥部（以下简称“区地指”）</w:t>
      </w:r>
      <w:r>
        <w:rPr>
          <w:rFonts w:ascii="Times New Roman" w:hAnsi="Times New Roman"/>
          <w:bCs/>
          <w:sz w:val="32"/>
          <w:szCs w:val="32"/>
        </w:rPr>
        <w:t>是区自然灾害应急总指挥部（以下简称“区应急总指挥部”）下设的专项指挥部。</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bCs/>
          <w:sz w:val="32"/>
          <w:szCs w:val="32"/>
        </w:rPr>
        <w:t>区地指</w:t>
      </w:r>
      <w:r>
        <w:rPr>
          <w:rFonts w:ascii="Times New Roman" w:hAnsi="Times New Roman"/>
          <w:sz w:val="32"/>
          <w:szCs w:val="32"/>
        </w:rPr>
        <w:t>指挥长由区政府分管副区长担任。</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sz w:val="32"/>
          <w:szCs w:val="32"/>
        </w:rPr>
        <w:t>副指挥长由区政府办公室联系副主任</w:t>
      </w:r>
      <w:r>
        <w:rPr>
          <w:rFonts w:ascii="Times New Roman" w:hAnsi="Times New Roman"/>
          <w:bCs/>
          <w:sz w:val="32"/>
          <w:szCs w:val="32"/>
        </w:rPr>
        <w:t>、区应急局、区规划自然资源局主要负责人担任。</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bCs/>
          <w:sz w:val="32"/>
          <w:szCs w:val="32"/>
        </w:rPr>
        <w:t>成员：</w:t>
      </w:r>
      <w:r>
        <w:rPr>
          <w:rFonts w:ascii="Times New Roman" w:hAnsi="Times New Roman"/>
          <w:sz w:val="32"/>
          <w:szCs w:val="32"/>
        </w:rPr>
        <w:t>区人武部、区委宣传部、区委网信办、区发展改革委、区教委、区科技局、区经济信息委、区公安局、区民政局、区司法局、区财政局、区规划自然资源局、区生态环境局、区住房城乡建委、区城管局、区交通局、区水利局、区农业农村委、区商务委、区文化旅游委、区卫生健康委、区应急局、区气象局、区国资委、团区委、区红十字会、武警武隆中队、区人防指挥中心、武隆银保监管组、区消防救援支队、仙女山机场、武隆火车站、区供电公司、长江委武隆水文站等分管负责人。</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必要时，由区应急总指挥部统一领导、指挥和协调全区地质灾害防治救援工作，并接受市地质灾害防治救援指挥机构的指挥调度。</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区地指办公室（以下简称“区地指办”）设在区应急局，办公室主任由区应急局分管负责人担任。</w:t>
      </w:r>
    </w:p>
    <w:p>
      <w:pPr>
        <w:pStyle w:val="6"/>
        <w:keepNext w:val="0"/>
        <w:keepLines w:val="0"/>
        <w:spacing w:before="0" w:after="0" w:line="560" w:lineRule="exact"/>
        <w:ind w:firstLine="640" w:firstLineChars="200"/>
        <w:rPr>
          <w:snapToGrid w:val="0"/>
          <w:kern w:val="0"/>
        </w:rPr>
      </w:pPr>
      <w:bookmarkStart w:id="32" w:name="_Toc3871"/>
      <w:bookmarkStart w:id="33" w:name="_Toc9943"/>
      <w:r>
        <w:rPr>
          <w:b w:val="0"/>
          <w:bCs w:val="0"/>
          <w:snapToGrid w:val="0"/>
          <w:kern w:val="0"/>
        </w:rPr>
        <w:t>2.1.2</w:t>
      </w:r>
      <w:r>
        <w:rPr>
          <w:b w:val="0"/>
          <w:bCs w:val="0"/>
          <w:kern w:val="0"/>
        </w:rPr>
        <w:t>乡镇（街道）</w:t>
      </w:r>
      <w:bookmarkEnd w:id="32"/>
      <w:bookmarkEnd w:id="33"/>
    </w:p>
    <w:p>
      <w:pPr>
        <w:spacing w:line="560" w:lineRule="exact"/>
        <w:ind w:firstLine="640" w:firstLineChars="200"/>
        <w:rPr>
          <w:szCs w:val="32"/>
        </w:rPr>
      </w:pPr>
      <w:r>
        <w:rPr>
          <w:szCs w:val="32"/>
        </w:rPr>
        <w:t>各</w:t>
      </w:r>
      <w:r>
        <w:rPr>
          <w:kern w:val="0"/>
          <w:szCs w:val="32"/>
        </w:rPr>
        <w:t>乡镇（街道）</w:t>
      </w:r>
      <w:r>
        <w:rPr>
          <w:szCs w:val="32"/>
        </w:rPr>
        <w:t>应成立相应的地质灾害应急抢险救援指挥部和办公室，按照属地管理的原则，拟定本地区突发地质灾害的应急抢险救援措施。</w:t>
      </w:r>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34" w:name="_Toc26235"/>
      <w:bookmarkStart w:id="35" w:name="_Toc22134"/>
      <w:bookmarkStart w:id="36" w:name="_Toc32449"/>
      <w:r>
        <w:rPr>
          <w:rFonts w:eastAsia="方正楷体_GBK"/>
          <w:b w:val="0"/>
          <w:bCs w:val="0"/>
          <w:snapToGrid w:val="0"/>
          <w:kern w:val="0"/>
          <w:sz w:val="32"/>
          <w:szCs w:val="28"/>
        </w:rPr>
        <w:t>2.2</w:t>
      </w:r>
      <w:bookmarkEnd w:id="34"/>
      <w:r>
        <w:rPr>
          <w:rFonts w:eastAsia="方正楷体_GBK"/>
          <w:b w:val="0"/>
          <w:bCs w:val="0"/>
          <w:snapToGrid w:val="0"/>
          <w:kern w:val="0"/>
          <w:sz w:val="32"/>
          <w:szCs w:val="28"/>
        </w:rPr>
        <w:t>应急指挥机构职责</w:t>
      </w:r>
      <w:bookmarkEnd w:id="35"/>
      <w:bookmarkEnd w:id="36"/>
    </w:p>
    <w:p>
      <w:pPr>
        <w:pStyle w:val="6"/>
        <w:keepNext w:val="0"/>
        <w:keepLines w:val="0"/>
        <w:spacing w:before="0" w:after="0" w:line="560" w:lineRule="exact"/>
        <w:ind w:firstLine="640" w:firstLineChars="200"/>
        <w:rPr>
          <w:rFonts w:hint="eastAsia" w:ascii="方正楷体_GBK" w:eastAsia="方正楷体_GBK"/>
          <w:b w:val="0"/>
          <w:bCs w:val="0"/>
          <w:snapToGrid w:val="0"/>
          <w:kern w:val="0"/>
          <w:lang w:eastAsia="zh-CN"/>
        </w:rPr>
      </w:pPr>
      <w:bookmarkStart w:id="37" w:name="_Toc27794"/>
      <w:bookmarkStart w:id="38" w:name="_Toc32726"/>
      <w:bookmarkStart w:id="39" w:name="_Toc27851"/>
      <w:r>
        <w:rPr>
          <w:rFonts w:hint="eastAsia" w:ascii="方正楷体_GBK" w:eastAsia="方正楷体_GBK"/>
          <w:b w:val="0"/>
          <w:bCs w:val="0"/>
          <w:snapToGrid w:val="0"/>
          <w:kern w:val="0"/>
        </w:rPr>
        <w:t>2.2.</w:t>
      </w:r>
      <w:bookmarkEnd w:id="37"/>
      <w:r>
        <w:rPr>
          <w:rFonts w:hint="eastAsia" w:ascii="方正楷体_GBK" w:eastAsia="方正楷体_GBK"/>
          <w:snapToGrid w:val="0"/>
          <w:kern w:val="0"/>
          <w:szCs w:val="28"/>
          <w:lang w:val="en-US" w:eastAsia="zh-CN"/>
        </w:rPr>
        <w:t>1区抗震救灾和地质灾害防治救援指</w:t>
      </w:r>
      <w:bookmarkEnd w:id="38"/>
      <w:bookmarkEnd w:id="39"/>
      <w:r>
        <w:rPr>
          <w:rFonts w:hint="eastAsia" w:ascii="方正楷体_GBK" w:eastAsia="方正楷体_GBK"/>
          <w:snapToGrid w:val="0"/>
          <w:kern w:val="0"/>
          <w:szCs w:val="28"/>
          <w:lang w:val="en-US" w:eastAsia="zh-CN"/>
        </w:rPr>
        <w:t>挥部</w:t>
      </w:r>
    </w:p>
    <w:p>
      <w:pPr>
        <w:pStyle w:val="9"/>
        <w:spacing w:before="0" w:beforeAutospacing="0" w:after="0" w:afterAutospacing="0" w:line="56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（1）贯彻落实党中央、国务院和市委、市政府关于地质灾害工作的决策部署及区委、区政府工作要求；</w:t>
      </w:r>
    </w:p>
    <w:p>
      <w:pPr>
        <w:pStyle w:val="9"/>
        <w:spacing w:before="0" w:beforeAutospacing="0" w:after="0" w:afterAutospacing="0" w:line="56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（2）指导和检查全区地质灾害防治、应急准备和应急体系建设，</w:t>
      </w:r>
      <w:r>
        <w:rPr>
          <w:rFonts w:hint="eastAsia" w:ascii="方正楷体_GBK" w:hAnsi="Times New Roman" w:eastAsia="方正楷体_GBK"/>
          <w:bCs/>
          <w:sz w:val="32"/>
          <w:szCs w:val="32"/>
        </w:rPr>
        <w:t>指导街道、乡镇和区级相关部门、重点企业编制地质灾害点的应急方案。</w:t>
      </w:r>
    </w:p>
    <w:p>
      <w:pPr>
        <w:pStyle w:val="9"/>
        <w:spacing w:before="0" w:beforeAutospacing="0" w:after="0" w:afterAutospacing="0" w:line="56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（3）建立完善信息共享、协作联动等工作机制；</w:t>
      </w:r>
    </w:p>
    <w:p>
      <w:pPr>
        <w:pStyle w:val="9"/>
        <w:spacing w:before="0" w:beforeAutospacing="0" w:after="0" w:afterAutospacing="0" w:line="56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（4）启动</w:t>
      </w:r>
      <w:r>
        <w:rPr>
          <w:rFonts w:hint="eastAsia" w:ascii="方正楷体_GBK" w:hAnsi="Times New Roman" w:eastAsia="方正楷体_GBK"/>
          <w:snapToGrid w:val="0"/>
          <w:sz w:val="32"/>
          <w:szCs w:val="32"/>
        </w:rPr>
        <w:t>Ⅲ级、Ⅳ级</w:t>
      </w:r>
      <w:r>
        <w:rPr>
          <w:rFonts w:hint="eastAsia" w:ascii="方正楷体_GBK" w:hAnsi="Times New Roman" w:eastAsia="方正楷体_GBK"/>
          <w:sz w:val="32"/>
          <w:szCs w:val="32"/>
        </w:rPr>
        <w:t>突发地质灾害应急响应，研究制定应急处置措施；</w:t>
      </w:r>
    </w:p>
    <w:p>
      <w:pPr>
        <w:pStyle w:val="9"/>
        <w:spacing w:before="0" w:beforeAutospacing="0" w:after="0" w:afterAutospacing="0" w:line="56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rPr>
        <w:t>（5）组织、指挥、协调各级各部门抢险救援力量，做好地质灾害应急救援工作；</w:t>
      </w:r>
    </w:p>
    <w:p>
      <w:pPr>
        <w:pStyle w:val="9"/>
        <w:spacing w:before="0" w:beforeAutospacing="0" w:after="0" w:afterAutospacing="0" w:line="560" w:lineRule="exact"/>
        <w:ind w:firstLine="640" w:firstLineChars="200"/>
        <w:jc w:val="both"/>
        <w:rPr>
          <w:rFonts w:hint="eastAsia" w:ascii="方正楷体_GBK" w:hAnsi="Times New Roman" w:eastAsia="方正楷体_GBK"/>
          <w:bCs/>
          <w:sz w:val="32"/>
          <w:szCs w:val="32"/>
        </w:rPr>
      </w:pPr>
      <w:r>
        <w:rPr>
          <w:rFonts w:hint="eastAsia" w:ascii="方正楷体_GBK" w:hAnsi="Times New Roman" w:eastAsia="方正楷体_GBK"/>
          <w:sz w:val="32"/>
          <w:szCs w:val="32"/>
        </w:rPr>
        <w:t>（6）收集、掌握地质灾害有关信息，发布</w:t>
      </w:r>
      <w:r>
        <w:rPr>
          <w:rFonts w:hint="eastAsia" w:ascii="方正楷体_GBK" w:hAnsi="Times New Roman" w:eastAsia="方正楷体_GBK"/>
          <w:snapToGrid w:val="0"/>
          <w:sz w:val="32"/>
          <w:szCs w:val="32"/>
        </w:rPr>
        <w:t>Ⅲ级、Ⅳ级</w:t>
      </w:r>
      <w:r>
        <w:rPr>
          <w:rFonts w:hint="eastAsia" w:ascii="方正楷体_GBK" w:hAnsi="Times New Roman" w:eastAsia="方正楷体_GBK"/>
          <w:sz w:val="32"/>
          <w:szCs w:val="32"/>
        </w:rPr>
        <w:t>突发地质灾害灾情（险情）信息，向</w:t>
      </w:r>
      <w:r>
        <w:rPr>
          <w:rFonts w:hint="eastAsia" w:ascii="方正楷体_GBK" w:hAnsi="Times New Roman" w:eastAsia="方正楷体_GBK"/>
          <w:bCs/>
          <w:sz w:val="32"/>
          <w:szCs w:val="32"/>
        </w:rPr>
        <w:t>区政府报告工作信息和应急处置情况；</w:t>
      </w:r>
    </w:p>
    <w:p>
      <w:pPr>
        <w:pStyle w:val="9"/>
        <w:spacing w:before="0" w:beforeAutospacing="0" w:after="0" w:afterAutospacing="0" w:line="560" w:lineRule="exact"/>
        <w:ind w:firstLine="640" w:firstLineChars="200"/>
        <w:jc w:val="both"/>
        <w:rPr>
          <w:rFonts w:hint="eastAsia" w:ascii="方正楷体_GBK" w:hAnsi="Times New Roman" w:eastAsia="方正楷体_GBK"/>
          <w:bCs/>
          <w:sz w:val="32"/>
          <w:szCs w:val="32"/>
        </w:rPr>
      </w:pPr>
      <w:r>
        <w:rPr>
          <w:rFonts w:hint="eastAsia" w:ascii="方正楷体_GBK" w:hAnsi="Times New Roman" w:eastAsia="方正楷体_GBK"/>
          <w:bCs/>
          <w:sz w:val="32"/>
          <w:szCs w:val="32"/>
        </w:rPr>
        <w:t>（7）指导协调街道、乡镇和区级相关部门开展灾后恢复与重建工作。</w:t>
      </w:r>
    </w:p>
    <w:p>
      <w:pPr>
        <w:overflowPunct w:val="0"/>
        <w:spacing w:line="560" w:lineRule="exact"/>
        <w:ind w:firstLine="643" w:firstLineChars="200"/>
        <w:rPr>
          <w:b/>
          <w:bCs/>
          <w:snapToGrid w:val="0"/>
          <w:kern w:val="0"/>
        </w:rPr>
      </w:pPr>
      <w:bookmarkStart w:id="40" w:name="_Toc28876"/>
      <w:bookmarkStart w:id="41" w:name="_Toc23662"/>
      <w:r>
        <w:rPr>
          <w:b/>
          <w:bCs/>
          <w:snapToGrid w:val="0"/>
          <w:kern w:val="0"/>
        </w:rPr>
        <w:t>2.2.2</w:t>
      </w:r>
      <w:bookmarkEnd w:id="40"/>
      <w:bookmarkEnd w:id="41"/>
      <w:r>
        <w:rPr>
          <w:b/>
          <w:bCs/>
          <w:snapToGrid w:val="0"/>
          <w:kern w:val="0"/>
        </w:rPr>
        <w:t>区</w:t>
      </w:r>
      <w:r>
        <w:rPr>
          <w:rFonts w:hint="eastAsia"/>
          <w:b/>
          <w:bCs/>
          <w:snapToGrid w:val="0"/>
          <w:kern w:val="0"/>
        </w:rPr>
        <w:t>抗震救灾和</w:t>
      </w:r>
      <w:r>
        <w:rPr>
          <w:b/>
          <w:bCs/>
          <w:snapToGrid w:val="0"/>
          <w:kern w:val="0"/>
        </w:rPr>
        <w:t>地</w:t>
      </w:r>
      <w:r>
        <w:rPr>
          <w:rFonts w:hint="eastAsia"/>
          <w:b/>
          <w:bCs/>
          <w:snapToGrid w:val="0"/>
          <w:kern w:val="0"/>
        </w:rPr>
        <w:t>质灾害防治救援</w:t>
      </w:r>
      <w:r>
        <w:rPr>
          <w:b/>
          <w:bCs/>
          <w:snapToGrid w:val="0"/>
          <w:kern w:val="0"/>
        </w:rPr>
        <w:t>指</w:t>
      </w:r>
      <w:r>
        <w:rPr>
          <w:rFonts w:hint="eastAsia"/>
          <w:b/>
          <w:bCs/>
          <w:snapToGrid w:val="0"/>
          <w:kern w:val="0"/>
        </w:rPr>
        <w:t>挥部办公室</w:t>
      </w:r>
      <w:r>
        <w:rPr>
          <w:b/>
          <w:bCs/>
          <w:snapToGrid w:val="0"/>
          <w:kern w:val="0"/>
        </w:rPr>
        <w:t xml:space="preserve"> </w:t>
      </w:r>
    </w:p>
    <w:p>
      <w:pPr>
        <w:overflowPunct w:val="0"/>
        <w:spacing w:line="560" w:lineRule="exact"/>
        <w:ind w:firstLine="640" w:firstLineChars="200"/>
        <w:rPr>
          <w:rFonts w:hint="eastAsia" w:ascii="方正仿宋_GBK"/>
          <w:bCs/>
          <w:szCs w:val="32"/>
        </w:rPr>
      </w:pPr>
      <w:r>
        <w:rPr>
          <w:rFonts w:hint="eastAsia" w:ascii="方正仿宋_GBK"/>
          <w:bCs/>
          <w:szCs w:val="32"/>
        </w:rPr>
        <w:t>（1）</w:t>
      </w:r>
      <w:r>
        <w:rPr>
          <w:rFonts w:hint="eastAsia" w:ascii="方正仿宋_GBK"/>
          <w:szCs w:val="32"/>
        </w:rPr>
        <w:t>督促、指导各街道办事处、乡镇政府和区地指各成员单位贯彻落实党中央、国务院和市委、市政府关于抗震救灾和地质灾害防治救援工作的决策部署及区委、区政府工作要求情况</w:t>
      </w:r>
      <w:r>
        <w:rPr>
          <w:rFonts w:hint="eastAsia" w:ascii="方正仿宋_GBK"/>
          <w:bCs/>
          <w:szCs w:val="32"/>
        </w:rPr>
        <w:t>；</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（2）当突发地质灾害灾情（险情）发生时，第一时间组织开展撤离、转移、安置、救护受灾群众等先期处置；在区地指的指导下，开展抢险救援，并负责灾后善后和维稳等有关工作。</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（3）统筹协调全区地质灾害防治、应急抢险救援工作；</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（4）统筹协调制定地质灾害防灾减灾规划，编制突发地质灾害应急预案；</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（5）组织地质灾害知识与法律法规、政策的宣传；</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hint="eastAsia" w:ascii="方正仿宋_GBK" w:hAnsi="Times New Roman"/>
          <w:bCs/>
          <w:sz w:val="32"/>
          <w:szCs w:val="32"/>
        </w:rPr>
        <w:t>（6）组织开展地质灾害突发事件调查与评估</w:t>
      </w:r>
      <w:r>
        <w:rPr>
          <w:rFonts w:ascii="Times New Roman" w:hAnsi="Times New Roman"/>
          <w:bCs/>
          <w:sz w:val="32"/>
          <w:szCs w:val="32"/>
        </w:rPr>
        <w:t>。</w:t>
      </w:r>
    </w:p>
    <w:p>
      <w:pPr>
        <w:pStyle w:val="4"/>
        <w:keepNext w:val="0"/>
        <w:keepLines w:val="0"/>
        <w:spacing w:before="0" w:after="0" w:line="560" w:lineRule="exact"/>
        <w:ind w:firstLine="640" w:firstLineChars="200"/>
        <w:rPr>
          <w:rFonts w:eastAsia="方正楷体_GBK"/>
          <w:b w:val="0"/>
          <w:bCs w:val="0"/>
          <w:snapToGrid w:val="0"/>
          <w:kern w:val="0"/>
          <w:sz w:val="32"/>
          <w:szCs w:val="28"/>
        </w:rPr>
      </w:pPr>
      <w:bookmarkStart w:id="42" w:name="_Toc27189"/>
      <w:bookmarkStart w:id="43" w:name="_Toc3137"/>
      <w:r>
        <w:rPr>
          <w:rFonts w:eastAsia="方正楷体_GBK"/>
          <w:b w:val="0"/>
          <w:bCs w:val="0"/>
          <w:snapToGrid w:val="0"/>
          <w:kern w:val="0"/>
          <w:sz w:val="32"/>
          <w:szCs w:val="28"/>
        </w:rPr>
        <w:t>2.3现场组织机构</w:t>
      </w:r>
      <w:bookmarkEnd w:id="42"/>
      <w:bookmarkEnd w:id="43"/>
    </w:p>
    <w:p>
      <w:pPr>
        <w:pStyle w:val="6"/>
        <w:keepNext w:val="0"/>
        <w:keepLines w:val="0"/>
        <w:spacing w:before="0" w:after="0" w:line="560" w:lineRule="exact"/>
        <w:ind w:firstLine="640" w:firstLineChars="200"/>
        <w:rPr>
          <w:rFonts w:hint="eastAsia" w:ascii="方正仿宋_GBK" w:eastAsia="方正仿宋_GBK"/>
          <w:b w:val="0"/>
        </w:rPr>
      </w:pPr>
      <w:bookmarkStart w:id="44" w:name="_Toc24976"/>
      <w:bookmarkStart w:id="45" w:name="_Toc21800"/>
      <w:r>
        <w:rPr>
          <w:rFonts w:hint="eastAsia" w:ascii="方正仿宋_GBK" w:eastAsia="方正仿宋_GBK"/>
          <w:b w:val="0"/>
        </w:rPr>
        <w:t>2.3.1现场指挥部</w:t>
      </w:r>
      <w:bookmarkEnd w:id="44"/>
      <w:bookmarkEnd w:id="45"/>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当发生重要突发地质灾害灾情（险情）时，区地指根据实际情况，在受灾地区设立现场指挥部。按照响应级别，Ⅰ级、Ⅱ级灾（险）情现场指挥部指挥长由市应急总指挥部或市地指负责人指定，Ⅲ级、Ⅳ级灾（险）情现场指挥部指挥长由区政府负责人指定。</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在现场指挥部未成立前，由事发街道、乡镇主要负责人或分管负责人任现场指挥部指挥长，事发地相关部门、救援队伍、事发企业等单位负责人及应急专家为成员。</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现场指挥部统一指挥和组织实施现场应急处置工作，主要承担制定和组织实施事故应急救援处置方案，指挥调度应急救援力量开展应急救援，及时收集、汇总并向区地指报告事故发展态势及救援情况，落实区地指交办的其他事项等工作。</w:t>
      </w:r>
    </w:p>
    <w:p>
      <w:pPr>
        <w:pStyle w:val="6"/>
        <w:keepNext w:val="0"/>
        <w:keepLines w:val="0"/>
        <w:spacing w:before="0" w:after="0" w:line="560" w:lineRule="exact"/>
        <w:ind w:firstLine="640" w:firstLineChars="200"/>
        <w:rPr>
          <w:rFonts w:hint="eastAsia" w:ascii="方正仿宋_GBK" w:eastAsia="方正仿宋_GBK"/>
          <w:b w:val="0"/>
        </w:rPr>
      </w:pPr>
      <w:bookmarkStart w:id="46" w:name="_Toc14221"/>
      <w:bookmarkStart w:id="47" w:name="_Toc31575"/>
      <w:r>
        <w:rPr>
          <w:rFonts w:hint="eastAsia" w:ascii="方正仿宋_GBK" w:eastAsia="方正仿宋_GBK"/>
          <w:b w:val="0"/>
        </w:rPr>
        <w:t>2.3.2现场工作组</w:t>
      </w:r>
      <w:bookmarkEnd w:id="46"/>
      <w:bookmarkEnd w:id="47"/>
      <w:r>
        <w:rPr>
          <w:rFonts w:hint="eastAsia" w:ascii="方正仿宋_GBK" w:eastAsia="方正仿宋_GBK"/>
          <w:b w:val="0"/>
        </w:rPr>
        <w:t xml:space="preserve"> </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现场指挥部下设9个工作组，主要职责为：</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bCs/>
          <w:sz w:val="32"/>
          <w:szCs w:val="32"/>
        </w:rPr>
        <w:t>（1）综合协调组：由区政府办公室</w:t>
      </w:r>
      <w:r>
        <w:rPr>
          <w:rFonts w:hint="eastAsia" w:ascii="方正仿宋_GBK" w:hAnsi="Times New Roman"/>
          <w:bCs/>
          <w:kern w:val="2"/>
          <w:sz w:val="32"/>
          <w:szCs w:val="32"/>
        </w:rPr>
        <w:t>牵头，区应急局、区规划自然资源局、区公安局和事发地</w:t>
      </w:r>
      <w:r>
        <w:rPr>
          <w:rFonts w:hint="eastAsia" w:ascii="方正仿宋_GBK" w:hAnsi="Times New Roman"/>
          <w:bCs/>
          <w:sz w:val="32"/>
          <w:szCs w:val="32"/>
        </w:rPr>
        <w:t>街道、乡镇</w:t>
      </w:r>
      <w:r>
        <w:rPr>
          <w:rFonts w:hint="eastAsia" w:ascii="方正仿宋_GBK" w:hAnsi="Times New Roman"/>
          <w:bCs/>
          <w:kern w:val="2"/>
          <w:sz w:val="32"/>
          <w:szCs w:val="32"/>
        </w:rPr>
        <w:t>有关负责人组成。</w:t>
      </w:r>
      <w:r>
        <w:rPr>
          <w:rFonts w:hint="eastAsia" w:ascii="方正仿宋_GBK" w:hAnsi="Times New Roman"/>
          <w:sz w:val="32"/>
          <w:szCs w:val="32"/>
        </w:rPr>
        <w:t>主要任务为传达现场指挥部指令，报告应急处置情况，协调抢险救援工作，完成领导交办的其他任务。</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（2）技术工作组：由区规划自然资源局牵头，区应急局、</w:t>
      </w:r>
      <w:r>
        <w:rPr>
          <w:rFonts w:hint="eastAsia" w:ascii="方正仿宋_GBK" w:hAnsi="Times New Roman"/>
          <w:bCs/>
          <w:sz w:val="32"/>
          <w:szCs w:val="32"/>
        </w:rPr>
        <w:t>区生态环境局、区住房城乡建委、区交通局、区水利局、区气象局和事发地街道、乡镇及地质支撑单位配合。主要任务为划定地质灾害危险区范围，对地质灾害险情、灾情开展应急调查和动态监测，实时观测救灾场地安全变化及监控次生灾害。向现场指挥部提供险情、灾情发展变化趋势，提出排危除险和抢险救援相关建议。</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（3）抢险救援组：由区应急局牵头，</w:t>
      </w:r>
      <w:r>
        <w:rPr>
          <w:rFonts w:hint="eastAsia" w:ascii="方正仿宋_GBK" w:hAnsi="Times New Roman"/>
          <w:sz w:val="32"/>
          <w:szCs w:val="32"/>
        </w:rPr>
        <w:t>区人武部、区经信委、区公安局、区规划自然资源局、区教委、区财政局、区城乡建委、区交通局、区水利局、区农委、区生态环境局、区文化旅游委、区城管局、武警武隆中队、区消防救援支队、长江委武隆水文站和受灾乡镇（街道）等单位</w:t>
      </w:r>
      <w:r>
        <w:rPr>
          <w:rFonts w:hint="eastAsia" w:ascii="方正仿宋_GBK" w:hAnsi="Times New Roman"/>
          <w:bCs/>
          <w:sz w:val="32"/>
          <w:szCs w:val="32"/>
        </w:rPr>
        <w:t>及社会救援组织配合。主要任务为制定并组织实施排危除险和抢险救援方案，组织协调抢险救援队伍、装备和设施，搜救被困群众，落实应急处置和应急治理相关措施。</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（4）治安防范组：由区公安局牵头，武警</w:t>
      </w:r>
      <w:r>
        <w:rPr>
          <w:rFonts w:hint="eastAsia" w:ascii="方正仿宋_GBK" w:hAnsi="Times New Roman"/>
          <w:sz w:val="32"/>
          <w:szCs w:val="32"/>
        </w:rPr>
        <w:t>武隆中队</w:t>
      </w:r>
      <w:r>
        <w:rPr>
          <w:rFonts w:hint="eastAsia" w:ascii="方正仿宋_GBK" w:hAnsi="Times New Roman"/>
          <w:bCs/>
          <w:sz w:val="32"/>
          <w:szCs w:val="32"/>
        </w:rPr>
        <w:t>配合。主要任务为维护地质灾害现场警戒区治安，协助组织人员疏散撤离；防范和打击趁机盗窃、</w:t>
      </w:r>
      <w:r>
        <w:rPr>
          <w:rFonts w:hint="eastAsia" w:ascii="方正仿宋_GBK" w:hAnsi="Times New Roman"/>
          <w:bCs/>
          <w:sz w:val="32"/>
          <w:szCs w:val="32"/>
          <w:lang w:val="en-US" w:eastAsia="zh-CN"/>
        </w:rPr>
        <w:t>抢险</w:t>
      </w:r>
      <w:r>
        <w:rPr>
          <w:rFonts w:hint="eastAsia" w:ascii="方正仿宋_GBK" w:hAnsi="Times New Roman"/>
          <w:bCs/>
          <w:sz w:val="32"/>
          <w:szCs w:val="32"/>
        </w:rPr>
        <w:t>救灾物资和公私财产，传播谣言、制造恐慌等违法犯罪活动。</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5）医疗卫生组：由区卫生健康委牵头，卫生系统有关医疗单位、区红十字会配合。主要任务为对受伤人员进行现场急救和重伤人员转运救治；开展受伤人员、灾区群众和救援人员心理疏导；做好灾后卫生防疫工作，防范和控制传染病暴发。</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（6）新闻发布组：区委</w:t>
      </w:r>
      <w:r>
        <w:rPr>
          <w:rFonts w:hint="eastAsia" w:ascii="方正仿宋_GBK" w:hAnsi="Times New Roman"/>
          <w:bCs/>
          <w:kern w:val="2"/>
          <w:sz w:val="32"/>
          <w:szCs w:val="32"/>
        </w:rPr>
        <w:t>宣传部牵头，区委网信办、区应急局、区规划自然资源局</w:t>
      </w:r>
      <w:r>
        <w:rPr>
          <w:rFonts w:hint="eastAsia" w:ascii="方正仿宋_GBK" w:hAnsi="Times New Roman"/>
          <w:sz w:val="32"/>
          <w:szCs w:val="32"/>
        </w:rPr>
        <w:t>及有关行业主管部门配合，主要</w:t>
      </w:r>
      <w:r>
        <w:rPr>
          <w:rFonts w:hint="eastAsia" w:ascii="方正仿宋_GBK" w:hAnsi="Times New Roman"/>
          <w:bCs/>
          <w:sz w:val="32"/>
          <w:szCs w:val="32"/>
        </w:rPr>
        <w:t>任务为负责新闻发布及与新闻媒体的联络协调工作，舆情管控工作。</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7）调查评估组：由区应急局牵头，区规划自然资源局、区司法局等相关部门和事发地街道、乡镇配合。主要任务是对该地质灾害事件的灾情、影响、发生原因、灾前预防与应急准备、应急救援过程等起因、影响、经验、教训等问题开展调查分析，对事发地应急体系建设情况、监测预警与风险防范、处置与救援等工作进行调查评估，总结经验教训，制定改进措施。</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（8）后勤保障组：由事发地街道、乡镇牵头，</w:t>
      </w:r>
      <w:r>
        <w:rPr>
          <w:rFonts w:hint="eastAsia" w:ascii="方正仿宋_GBK" w:hAnsi="Times New Roman"/>
          <w:bCs/>
          <w:kern w:val="2"/>
          <w:sz w:val="32"/>
          <w:szCs w:val="32"/>
        </w:rPr>
        <w:t>区委网信办、</w:t>
      </w:r>
      <w:r>
        <w:rPr>
          <w:rFonts w:hint="eastAsia" w:ascii="方正仿宋_GBK" w:hAnsi="Times New Roman"/>
          <w:bCs/>
          <w:sz w:val="32"/>
          <w:szCs w:val="32"/>
        </w:rPr>
        <w:t>区民政局、区财政局、区城管局、区交通局、区水利局、区气象局、银保监管组、武隆火车站、区供电公司、仙女山机场、</w:t>
      </w:r>
      <w:r>
        <w:rPr>
          <w:rFonts w:hint="eastAsia" w:ascii="方正仿宋_GBK" w:hAnsi="Times New Roman"/>
          <w:sz w:val="32"/>
          <w:szCs w:val="32"/>
        </w:rPr>
        <w:t>长江委武隆水文站</w:t>
      </w:r>
      <w:r>
        <w:rPr>
          <w:rFonts w:hint="eastAsia" w:ascii="方正仿宋_GBK" w:hAnsi="Times New Roman"/>
          <w:bCs/>
          <w:sz w:val="32"/>
          <w:szCs w:val="32"/>
        </w:rPr>
        <w:t>等相关部门、单位配合。负责提供气象、水文变化情况，抢险救援应急电力、供水和通讯保障；负责地质灾害现场的公路、水路、铁路、航空交通运输保障，交通管制和道路交通疏导；做好应急拨款准备，调配、发放应急救济资金和物资；落实应急避难场所，转移安置受灾群众；负责伤亡人员家属接待、抚恤和经济补偿等；为抢险救援人员提供后勤保障。</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9）专家组：由区应急局牵头，区规划自然资源局、武警武隆中队、区消防救援支队和相关地质支撑单位等相关部门（单位）配合。组织地质灾害调查、监测预警、救援和治理等方面的专家成立区级地质灾害应急现场专家咨询组，会商研判地质灾害预警、应急响应级别及应急处置措施等，为突发地质灾害应对工作提供决策咨询。</w:t>
      </w:r>
    </w:p>
    <w:p>
      <w:pPr>
        <w:pStyle w:val="4"/>
        <w:keepNext w:val="0"/>
        <w:keepLines w:val="0"/>
        <w:spacing w:before="0" w:after="0" w:line="560" w:lineRule="exact"/>
        <w:ind w:firstLine="640" w:firstLineChars="200"/>
        <w:rPr>
          <w:rFonts w:eastAsia="方正黑体_GBK"/>
          <w:b w:val="0"/>
          <w:sz w:val="32"/>
          <w:szCs w:val="32"/>
          <w:lang w:bidi="ar"/>
        </w:rPr>
      </w:pPr>
      <w:bookmarkStart w:id="48" w:name="_Toc11327"/>
      <w:bookmarkStart w:id="49" w:name="_Toc21099"/>
      <w:r>
        <w:rPr>
          <w:rFonts w:eastAsia="方正黑体_GBK"/>
          <w:b w:val="0"/>
          <w:sz w:val="32"/>
          <w:szCs w:val="32"/>
          <w:lang w:bidi="ar"/>
        </w:rPr>
        <w:t>3预防预警</w:t>
      </w:r>
      <w:bookmarkEnd w:id="48"/>
      <w:bookmarkEnd w:id="49"/>
    </w:p>
    <w:p>
      <w:pPr>
        <w:pStyle w:val="5"/>
        <w:keepNext w:val="0"/>
        <w:keepLines w:val="0"/>
        <w:spacing w:line="560" w:lineRule="exact"/>
        <w:ind w:firstLine="640" w:firstLineChars="200"/>
        <w:rPr>
          <w:color w:val="auto"/>
          <w:sz w:val="32"/>
          <w:szCs w:val="32"/>
        </w:rPr>
      </w:pPr>
      <w:bookmarkStart w:id="50" w:name="_Toc16636"/>
      <w:bookmarkStart w:id="51" w:name="_Toc13353"/>
      <w:bookmarkStart w:id="52" w:name="_Toc1739"/>
      <w:r>
        <w:rPr>
          <w:color w:val="auto"/>
          <w:sz w:val="32"/>
          <w:szCs w:val="32"/>
        </w:rPr>
        <w:t>3.1预防</w:t>
      </w:r>
      <w:bookmarkEnd w:id="50"/>
      <w:bookmarkEnd w:id="51"/>
    </w:p>
    <w:bookmarkEnd w:id="52"/>
    <w:p>
      <w:pPr>
        <w:pStyle w:val="6"/>
        <w:keepNext w:val="0"/>
        <w:keepLines w:val="0"/>
        <w:spacing w:before="0" w:after="0" w:line="560" w:lineRule="exact"/>
        <w:ind w:firstLine="640" w:firstLineChars="200"/>
        <w:rPr>
          <w:b w:val="0"/>
        </w:rPr>
      </w:pPr>
      <w:bookmarkStart w:id="53" w:name="_Toc5881"/>
      <w:bookmarkStart w:id="54" w:name="_Toc7535"/>
      <w:r>
        <w:rPr>
          <w:b w:val="0"/>
        </w:rPr>
        <w:t>3.1.1隐患排查</w:t>
      </w:r>
      <w:bookmarkEnd w:id="53"/>
      <w:bookmarkEnd w:id="54"/>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地指及各行业主管部门要建立隐患排查制度，推进本行政区域、本行业地质灾害隐患排查和巡查，特别要重点加强人员密集区、重要基础设施周边、重要交通干线、农房周边、旅游景区等区域排查，并按规定将排查结果、危险等级及防灾责任单位向社会公布。开展地质灾害风险调查评估工作，科学划定地质灾害风险等级，建立地质灾害风险台账，分类分级管理地质灾害风险。</w:t>
      </w:r>
    </w:p>
    <w:p>
      <w:pPr>
        <w:pStyle w:val="6"/>
        <w:keepNext w:val="0"/>
        <w:keepLines w:val="0"/>
        <w:spacing w:before="0" w:after="0" w:line="560" w:lineRule="exact"/>
        <w:ind w:firstLine="640" w:firstLineChars="200"/>
        <w:rPr>
          <w:b w:val="0"/>
        </w:rPr>
      </w:pPr>
      <w:bookmarkStart w:id="55" w:name="_Toc11208"/>
      <w:bookmarkStart w:id="56" w:name="_Toc21074"/>
      <w:r>
        <w:rPr>
          <w:b w:val="0"/>
        </w:rPr>
        <w:t>3.1.2重点勘查和综合防治</w:t>
      </w:r>
      <w:bookmarkEnd w:id="55"/>
      <w:bookmarkEnd w:id="56"/>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规划自然资源部门牵头对威胁城集镇、学校、医院等人口密集区域和重要基础设施、重要交通干线沿线的重要隐患点，以及可能威胁航运安全的重要隐患点进行重点勘查。开展地质灾害综合防治，实施综合治理和避险移民搬迁工程。将地质灾害治理工程和城市建设、生态修复相结合，进行综合治理；结合土地整理、易地搬迁、危旧房改造、新农村建设等项目和资金，实施地质灾害避险移民搬迁工程。</w:t>
      </w:r>
    </w:p>
    <w:p>
      <w:pPr>
        <w:pStyle w:val="6"/>
        <w:keepNext w:val="0"/>
        <w:keepLines w:val="0"/>
        <w:spacing w:before="0" w:after="0" w:line="560" w:lineRule="exact"/>
        <w:ind w:firstLine="640" w:firstLineChars="200"/>
        <w:rPr>
          <w:b w:val="0"/>
        </w:rPr>
      </w:pPr>
      <w:bookmarkStart w:id="57" w:name="_Toc14986"/>
      <w:bookmarkStart w:id="58" w:name="_Toc302"/>
      <w:r>
        <w:rPr>
          <w:b w:val="0"/>
        </w:rPr>
        <w:t>3.1.3制订防治规划和年度防治方案</w:t>
      </w:r>
      <w:bookmarkEnd w:id="57"/>
      <w:bookmarkEnd w:id="58"/>
      <w:r>
        <w:rPr>
          <w:b w:val="0"/>
        </w:rPr>
        <w:t xml:space="preserve"> </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规划自然资源部门会同相关部门依据地质灾害调查评价成果和上一级地质灾害防治规划，编制地质灾害防治规划，报区人民政府批准公布并实施。同时，区规划自然资源部门要依据地质灾害防治规划，会同有关部门单位于每年年初拟订本年度地质灾害防治方案，明确重点防范时期、重点防范区域、重要隐患点，并制定具体有效的防治措施，报区人民政府批准后公布并实施。</w:t>
      </w:r>
    </w:p>
    <w:p>
      <w:pPr>
        <w:pStyle w:val="6"/>
        <w:keepNext w:val="0"/>
        <w:keepLines w:val="0"/>
        <w:spacing w:before="0" w:after="0" w:line="560" w:lineRule="exact"/>
        <w:ind w:firstLine="640" w:firstLineChars="200"/>
        <w:rPr>
          <w:b w:val="0"/>
        </w:rPr>
      </w:pPr>
      <w:bookmarkStart w:id="59" w:name="_Toc8927"/>
      <w:bookmarkStart w:id="60" w:name="_Toc31879"/>
      <w:bookmarkStart w:id="61" w:name="_Toc7178"/>
      <w:r>
        <w:rPr>
          <w:b w:val="0"/>
        </w:rPr>
        <w:t>3.1.4健全地质灾害监测网络</w:t>
      </w:r>
      <w:bookmarkEnd w:id="59"/>
      <w:bookmarkEnd w:id="60"/>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规划自然资源部门要夯实群专结合的“四重”网格监测预警体系，进一步健全地质灾害监测网络和专业监测网络，加强本行政区域内所有地质灾害隐患点进行群测群防监测并逐步推进实施地质灾害智能化监测预警；对重要地质灾害隐患点实施专业监测。</w:t>
      </w:r>
    </w:p>
    <w:bookmarkEnd w:id="61"/>
    <w:p>
      <w:pPr>
        <w:pStyle w:val="6"/>
        <w:keepNext w:val="0"/>
        <w:keepLines w:val="0"/>
        <w:spacing w:before="0" w:after="0" w:line="560" w:lineRule="exact"/>
        <w:ind w:firstLine="640" w:firstLineChars="200"/>
        <w:rPr>
          <w:b w:val="0"/>
        </w:rPr>
      </w:pPr>
      <w:bookmarkStart w:id="62" w:name="_Toc10834"/>
      <w:bookmarkStart w:id="63" w:name="_Toc11924"/>
      <w:bookmarkStart w:id="64" w:name="_Toc11444"/>
      <w:r>
        <w:rPr>
          <w:b w:val="0"/>
        </w:rPr>
        <w:t>3.1.5监测预警措施</w:t>
      </w:r>
      <w:bookmarkEnd w:id="62"/>
      <w:bookmarkEnd w:id="63"/>
      <w:r>
        <w:rPr>
          <w:b w:val="0"/>
        </w:rPr>
        <w:t xml:space="preserve"> </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规划自然资源部门要对每个地质灾害隐患点制订单点防灾预案，落实群测群防员、片区负责人、驻守地质队员、区县技术管理员等“四重”网格人员和岗位职责，开展群测群防监测预警工作；对重要地质灾害隐患点组织专业队伍实施专业监测预警工作；因地制宜使用声光报警器、鸣锣吹哨、电话、短信、微信等方式向受威胁群众发出地质灾害预警信息。</w:t>
      </w:r>
    </w:p>
    <w:bookmarkEnd w:id="64"/>
    <w:p>
      <w:pPr>
        <w:pStyle w:val="6"/>
        <w:keepNext w:val="0"/>
        <w:keepLines w:val="0"/>
        <w:spacing w:before="0" w:after="0" w:line="560" w:lineRule="exact"/>
        <w:ind w:firstLine="640" w:firstLineChars="200"/>
        <w:rPr>
          <w:b w:val="0"/>
        </w:rPr>
      </w:pPr>
      <w:bookmarkStart w:id="65" w:name="_Toc30158"/>
      <w:bookmarkStart w:id="66" w:name="_Toc24969"/>
      <w:bookmarkStart w:id="67" w:name="_Toc23200"/>
      <w:r>
        <w:rPr>
          <w:b w:val="0"/>
        </w:rPr>
        <w:t>3.1.6落实地质灾害防治共同责任</w:t>
      </w:r>
      <w:bookmarkEnd w:id="65"/>
      <w:bookmarkEnd w:id="66"/>
      <w:bookmarkEnd w:id="67"/>
      <w:r>
        <w:rPr>
          <w:b w:val="0"/>
        </w:rPr>
        <w:t xml:space="preserve"> </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区地指及相关部门要把地质灾害防治工作列入重要议事日程，全面落实属地管理责任，建立健全“党委政府领导、规划自然资源牵头、地勘支撑、部门协作、基层组织、全民参与”的地质灾害共同防治责任机制，将地质灾害防治责任落实到有关部门、乡镇（街道）。各部门或单位主要负责人要按照“谁主管、谁负责”的原则及职责分工，做好相关领域和主管范围内的地质灾害防治工作。因工程建设等人为活动引发的地质灾害，按照“谁引发、谁治理”的原则，明确防治责任主体，督促落实防治措施。</w:t>
      </w:r>
    </w:p>
    <w:p>
      <w:pPr>
        <w:pStyle w:val="5"/>
        <w:keepNext w:val="0"/>
        <w:keepLines w:val="0"/>
        <w:spacing w:line="560" w:lineRule="exact"/>
        <w:ind w:firstLine="640" w:firstLineChars="200"/>
        <w:rPr>
          <w:color w:val="auto"/>
          <w:sz w:val="32"/>
          <w:szCs w:val="32"/>
        </w:rPr>
      </w:pPr>
      <w:bookmarkStart w:id="68" w:name="_Toc7641"/>
      <w:bookmarkStart w:id="69" w:name="_Toc27393"/>
      <w:r>
        <w:rPr>
          <w:color w:val="auto"/>
          <w:sz w:val="32"/>
          <w:szCs w:val="32"/>
        </w:rPr>
        <w:t>3.2预警预报</w:t>
      </w:r>
      <w:bookmarkEnd w:id="68"/>
      <w:bookmarkEnd w:id="69"/>
    </w:p>
    <w:p>
      <w:pPr>
        <w:pStyle w:val="6"/>
        <w:keepNext w:val="0"/>
        <w:keepLines w:val="0"/>
        <w:spacing w:before="0" w:after="0" w:line="560" w:lineRule="exact"/>
        <w:ind w:firstLine="640" w:firstLineChars="200"/>
        <w:rPr>
          <w:b w:val="0"/>
        </w:rPr>
      </w:pPr>
      <w:bookmarkStart w:id="70" w:name="_Toc19698"/>
      <w:bookmarkStart w:id="71" w:name="_Toc5170"/>
      <w:r>
        <w:rPr>
          <w:b w:val="0"/>
        </w:rPr>
        <w:t>3.2.1预警预报种类</w:t>
      </w:r>
      <w:bookmarkEnd w:id="70"/>
      <w:bookmarkEnd w:id="71"/>
    </w:p>
    <w:p>
      <w:pPr>
        <w:pStyle w:val="9"/>
        <w:spacing w:before="0" w:beforeAutospacing="0" w:after="0" w:afterAutospacing="0"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地质灾害预警预报包括地质灾害年度预测、地质灾害气象风险预警预报和地质灾害临灾预报。</w:t>
      </w:r>
    </w:p>
    <w:p>
      <w:pPr>
        <w:pStyle w:val="9"/>
        <w:spacing w:before="0" w:beforeAutospacing="0" w:after="0" w:afterAutospacing="0" w:line="560"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地质灾害年度预测由区规划自然资源主管部门会同区气象主管机构提出，纳入年度防灾方案发布。</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地质灾害气象风险预警预报按《重庆市突发事件预警信息发布管理办法》有关规定，由规划自然资源和气象主管部门会商后，报请区人民政府发布或授权的部门（单位）发布。主要内容包括地质灾害可能发生的时间、地点、成灾范围和影响程度等。当预警等级为Ⅳ级时，不向公众发布，根据需要通报有关地质灾害应急管理人员和“四重”网格员；当预警等级达到Ⅲ级及以上或气象台短时预报（1-6小时）降雨量大且持续时间长时，向社会公众发布，并通报有关地质灾害应急管理人员和“四重”网格员。</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地质灾害临灾预报由区规划自然资源主管部门发布，其中大型及以上地质灾害临灾预报由区规划自然资源主管部门根据监测结果报市规划自然资源主管部门批准后发布（监测预警分级见附录9.3）。主要内容包括地质灾害可能发生的时间、地点、成灾范围和影响程度等。</w:t>
      </w:r>
    </w:p>
    <w:p>
      <w:pPr>
        <w:pStyle w:val="6"/>
        <w:keepNext w:val="0"/>
        <w:keepLines w:val="0"/>
        <w:spacing w:before="0" w:after="0" w:line="560" w:lineRule="exact"/>
        <w:ind w:firstLine="640" w:firstLineChars="200"/>
      </w:pPr>
      <w:bookmarkStart w:id="72" w:name="_Toc31693"/>
      <w:bookmarkStart w:id="73" w:name="_Toc15351"/>
      <w:bookmarkStart w:id="74" w:name="_Toc26326"/>
      <w:r>
        <w:rPr>
          <w:b w:val="0"/>
        </w:rPr>
        <w:t>3.2.2地质灾害预警预报分级响应</w:t>
      </w:r>
      <w:bookmarkEnd w:id="72"/>
      <w:bookmarkEnd w:id="73"/>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当预警预报等级分为Ⅰ级（红色）、Ⅱ级（橙色）、Ⅲ级（黄色）、Ⅳ级（蓝色）4个等级（分级标准见附录9.2、9.3）。规划自然资源部门根据风险大小、临时撤离转移受威胁群众人数和潜在经济损失启动相应级别地质灾害险情应急响应。</w:t>
      </w:r>
      <w:bookmarkEnd w:id="74"/>
    </w:p>
    <w:p>
      <w:pPr>
        <w:pStyle w:val="4"/>
        <w:keepNext w:val="0"/>
        <w:keepLines w:val="0"/>
        <w:spacing w:before="0" w:after="0" w:line="560" w:lineRule="exact"/>
        <w:ind w:firstLine="640" w:firstLineChars="200"/>
        <w:rPr>
          <w:rFonts w:eastAsia="方正黑体_GBK"/>
          <w:b w:val="0"/>
          <w:sz w:val="32"/>
          <w:szCs w:val="32"/>
          <w:lang w:bidi="ar"/>
        </w:rPr>
      </w:pPr>
      <w:bookmarkStart w:id="75" w:name="_Toc25611"/>
      <w:bookmarkStart w:id="76" w:name="_Toc1272"/>
      <w:r>
        <w:rPr>
          <w:rFonts w:eastAsia="方正黑体_GBK"/>
          <w:b w:val="0"/>
          <w:sz w:val="32"/>
          <w:szCs w:val="32"/>
          <w:lang w:bidi="ar"/>
        </w:rPr>
        <w:t>4应急响应</w:t>
      </w:r>
      <w:bookmarkEnd w:id="75"/>
      <w:bookmarkEnd w:id="76"/>
    </w:p>
    <w:p>
      <w:pPr>
        <w:pStyle w:val="5"/>
        <w:keepNext w:val="0"/>
        <w:keepLines w:val="0"/>
        <w:spacing w:line="560" w:lineRule="exact"/>
        <w:ind w:firstLine="640" w:firstLineChars="200"/>
        <w:rPr>
          <w:color w:val="auto"/>
          <w:sz w:val="32"/>
          <w:szCs w:val="32"/>
        </w:rPr>
      </w:pPr>
      <w:bookmarkStart w:id="77" w:name="_Toc12627"/>
      <w:bookmarkStart w:id="78" w:name="_Toc2487"/>
      <w:r>
        <w:rPr>
          <w:color w:val="auto"/>
          <w:sz w:val="32"/>
          <w:szCs w:val="32"/>
        </w:rPr>
        <w:t>4.1灾情（险情）报告</w:t>
      </w:r>
      <w:bookmarkEnd w:id="77"/>
      <w:bookmarkEnd w:id="78"/>
      <w:r>
        <w:rPr>
          <w:color w:val="auto"/>
          <w:sz w:val="32"/>
          <w:szCs w:val="32"/>
        </w:rPr>
        <w:t xml:space="preserve"> </w:t>
      </w:r>
    </w:p>
    <w:p>
      <w:pPr>
        <w:pStyle w:val="6"/>
        <w:keepNext w:val="0"/>
        <w:keepLines w:val="0"/>
        <w:spacing w:before="0" w:after="0" w:line="560" w:lineRule="exact"/>
        <w:ind w:firstLine="627" w:firstLineChars="196"/>
        <w:rPr>
          <w:b w:val="0"/>
        </w:rPr>
      </w:pPr>
      <w:bookmarkStart w:id="79" w:name="_Toc18979"/>
      <w:bookmarkStart w:id="80" w:name="_Toc14888"/>
      <w:r>
        <w:rPr>
          <w:b w:val="0"/>
        </w:rPr>
        <w:t>4.1.</w:t>
      </w:r>
      <w:r>
        <w:rPr>
          <w:b w:val="0"/>
          <w:bCs w:val="0"/>
          <w:kern w:val="0"/>
        </w:rPr>
        <w:t>1报警</w:t>
      </w:r>
      <w:bookmarkEnd w:id="79"/>
      <w:bookmarkEnd w:id="80"/>
    </w:p>
    <w:p>
      <w:pPr>
        <w:spacing w:line="560" w:lineRule="exact"/>
        <w:ind w:firstLine="640" w:firstLineChars="200"/>
        <w:rPr>
          <w:kern w:val="0"/>
          <w:szCs w:val="32"/>
        </w:rPr>
      </w:pPr>
      <w:r>
        <w:rPr>
          <w:kern w:val="0"/>
          <w:szCs w:val="32"/>
        </w:rPr>
        <w:t>突发地质灾害灾情（险情）发生后，获悉情况的公民、法人或其他组织应立即向当地人民政府及其应急管理、规划自然资源主管部门或有关行业主管部门报告。其他部门或者基层群众自治组织接到报告的，应当立即转报当地人民政府。</w:t>
      </w:r>
    </w:p>
    <w:p>
      <w:pPr>
        <w:spacing w:line="560" w:lineRule="exact"/>
        <w:ind w:firstLine="640" w:firstLineChars="200"/>
        <w:rPr>
          <w:kern w:val="0"/>
          <w:szCs w:val="32"/>
        </w:rPr>
      </w:pPr>
      <w:r>
        <w:rPr>
          <w:kern w:val="0"/>
          <w:szCs w:val="32"/>
        </w:rPr>
        <w:t>区规划自然资源、应急管理及有关行业主管部门之间应建立地质灾害信息共享和情况通报机制。情况紧急时，可采取发布预警信号、通知受威胁对象撤出危险地带等措施。</w:t>
      </w:r>
    </w:p>
    <w:p>
      <w:pPr>
        <w:pStyle w:val="6"/>
        <w:keepNext w:val="0"/>
        <w:keepLines w:val="0"/>
        <w:spacing w:before="0" w:after="0" w:line="560" w:lineRule="exact"/>
        <w:ind w:firstLine="627" w:firstLineChars="196"/>
        <w:rPr>
          <w:b w:val="0"/>
          <w:bCs w:val="0"/>
          <w:kern w:val="0"/>
        </w:rPr>
      </w:pPr>
      <w:bookmarkStart w:id="81" w:name="_Toc18985"/>
      <w:bookmarkStart w:id="82" w:name="_Toc20094"/>
      <w:r>
        <w:rPr>
          <w:b w:val="0"/>
          <w:bCs w:val="0"/>
          <w:kern w:val="0"/>
        </w:rPr>
        <w:t>4.1.2处警</w:t>
      </w:r>
      <w:bookmarkEnd w:id="81"/>
      <w:bookmarkEnd w:id="82"/>
      <w:r>
        <w:rPr>
          <w:b w:val="0"/>
          <w:bCs w:val="0"/>
          <w:kern w:val="0"/>
        </w:rPr>
        <w:t xml:space="preserve"> </w:t>
      </w:r>
    </w:p>
    <w:p>
      <w:pPr>
        <w:spacing w:line="560" w:lineRule="exact"/>
        <w:ind w:firstLine="640" w:firstLineChars="200"/>
        <w:rPr>
          <w:kern w:val="0"/>
          <w:szCs w:val="32"/>
        </w:rPr>
      </w:pPr>
      <w:r>
        <w:rPr>
          <w:kern w:val="0"/>
          <w:szCs w:val="32"/>
        </w:rPr>
        <w:t>区人民政府和应急管理、规划自然资源或有关行业主管部门接到报告后，应立即派人赶赴现场进行处置，并按照国家及本市有关规定分级报告。情况危急时，属地街道、乡镇应当立即组织受威胁对象撤出危险地带，必要时可强行避灾疏散。</w:t>
      </w:r>
    </w:p>
    <w:p>
      <w:pPr>
        <w:pStyle w:val="6"/>
        <w:keepNext w:val="0"/>
        <w:keepLines w:val="0"/>
        <w:spacing w:before="0" w:after="0" w:line="560" w:lineRule="exact"/>
        <w:ind w:firstLine="627" w:firstLineChars="196"/>
        <w:rPr>
          <w:b w:val="0"/>
        </w:rPr>
      </w:pPr>
      <w:bookmarkStart w:id="83" w:name="_Toc17764"/>
      <w:bookmarkStart w:id="84" w:name="_Toc15212"/>
      <w:r>
        <w:rPr>
          <w:b w:val="0"/>
        </w:rPr>
        <w:t>4.1.3信息</w:t>
      </w:r>
      <w:bookmarkEnd w:id="83"/>
      <w:bookmarkEnd w:id="84"/>
      <w:r>
        <w:rPr>
          <w:b w:val="0"/>
        </w:rPr>
        <w:t xml:space="preserve">报送 </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区应急总指挥部应按照规定及时、准确、规范向市地指办报告地质灾害灾（险）情（日报）、</w:t>
      </w:r>
      <w:r>
        <w:rPr>
          <w:rFonts w:ascii="Times New Roman"/>
          <w:bCs/>
          <w:kern w:val="2"/>
          <w:sz w:val="32"/>
          <w:szCs w:val="32"/>
        </w:rPr>
        <w:t>重要地质灾害</w:t>
      </w:r>
      <w:r>
        <w:rPr>
          <w:rFonts w:ascii="Times New Roman" w:hAnsi="Times New Roman"/>
          <w:sz w:val="32"/>
          <w:szCs w:val="32"/>
        </w:rPr>
        <w:t>灾（险）情（专报）信息、地质灾害灾（险）情速报。同时，区人民政府向市委市政府报告的地质灾害灾情（险情）信息，应同时抄送市地指办。</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lang w:bidi="ar"/>
        </w:rPr>
        <w:t>当发生大型及以上地质灾害灾情（险情）后，</w:t>
      </w:r>
      <w:r>
        <w:rPr>
          <w:rFonts w:ascii="Times New Roman" w:hAnsi="Times New Roman"/>
          <w:sz w:val="32"/>
          <w:szCs w:val="32"/>
        </w:rPr>
        <w:t>区应急总指挥部</w:t>
      </w:r>
      <w:r>
        <w:rPr>
          <w:rFonts w:ascii="Times New Roman" w:hAnsi="Times New Roman"/>
          <w:sz w:val="32"/>
          <w:szCs w:val="32"/>
          <w:lang w:bidi="ar"/>
        </w:rPr>
        <w:t>应第一时间向市</w:t>
      </w:r>
      <w:r>
        <w:rPr>
          <w:rFonts w:ascii="Times New Roman" w:hAnsi="Times New Roman"/>
          <w:sz w:val="32"/>
          <w:szCs w:val="32"/>
        </w:rPr>
        <w:t>地指报告，市地指接到报告后按规定向市政府报告，市政府按规定向国务院报告。市地指启动相应级别应急响应，组织有关单位和人员赶赴现场开展抢险救灾，并及时将核实的地质灾害情况、后续处置情况、现场有关情况报告市政府。</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经区规划自然资源、应急管理主管部门核实不属于地质灾害的，应主动协调其他有关部门按照正确渠道上报。经调查认定属生产经营活动引发地质灾害，造成人员伤亡和重大财产损失的，按安全生产管理规定报送信息。</w:t>
      </w:r>
    </w:p>
    <w:p>
      <w:pPr>
        <w:spacing w:line="560" w:lineRule="exact"/>
        <w:ind w:firstLine="640" w:firstLineChars="200"/>
        <w:rPr>
          <w:kern w:val="0"/>
          <w:szCs w:val="32"/>
        </w:rPr>
      </w:pPr>
      <w:r>
        <w:rPr>
          <w:kern w:val="0"/>
          <w:szCs w:val="32"/>
        </w:rPr>
        <w:t>对发生在敏感地区、敏感时间，或可能演化为大型、特大型地质灾害灾情（险情）的，可不受分级管理要求限制。</w:t>
      </w:r>
    </w:p>
    <w:p>
      <w:pPr>
        <w:pStyle w:val="5"/>
        <w:keepNext w:val="0"/>
        <w:keepLines w:val="0"/>
        <w:spacing w:line="560" w:lineRule="exact"/>
        <w:ind w:firstLine="640" w:firstLineChars="200"/>
        <w:rPr>
          <w:color w:val="auto"/>
          <w:sz w:val="32"/>
          <w:szCs w:val="32"/>
        </w:rPr>
      </w:pPr>
      <w:bookmarkStart w:id="85" w:name="_Toc26109"/>
      <w:bookmarkStart w:id="86" w:name="_Toc4546"/>
      <w:r>
        <w:rPr>
          <w:color w:val="auto"/>
          <w:sz w:val="32"/>
          <w:szCs w:val="32"/>
        </w:rPr>
        <w:t>4.2灾情（险情）分级与预警</w:t>
      </w:r>
      <w:bookmarkEnd w:id="85"/>
      <w:bookmarkEnd w:id="86"/>
      <w:r>
        <w:rPr>
          <w:color w:val="auto"/>
          <w:sz w:val="32"/>
          <w:szCs w:val="32"/>
        </w:rPr>
        <w:t xml:space="preserve"> </w:t>
      </w:r>
    </w:p>
    <w:p>
      <w:pPr>
        <w:spacing w:line="560" w:lineRule="exact"/>
        <w:ind w:firstLine="640" w:firstLineChars="200"/>
        <w:rPr>
          <w:kern w:val="0"/>
          <w:szCs w:val="32"/>
        </w:rPr>
      </w:pPr>
      <w:r>
        <w:rPr>
          <w:kern w:val="0"/>
          <w:szCs w:val="32"/>
        </w:rPr>
        <w:t>根据地质灾害危害程度和规模大小，地质灾害险情、灾情分为特大型、大型、中型、小型四级。</w:t>
      </w:r>
    </w:p>
    <w:p>
      <w:pPr>
        <w:spacing w:line="560" w:lineRule="exact"/>
        <w:ind w:firstLine="640" w:firstLineChars="200"/>
        <w:rPr>
          <w:kern w:val="0"/>
          <w:szCs w:val="32"/>
        </w:rPr>
      </w:pPr>
      <w:bookmarkStart w:id="87" w:name="_Toc1195"/>
      <w:r>
        <w:rPr>
          <w:kern w:val="0"/>
          <w:szCs w:val="32"/>
        </w:rPr>
        <w:t>（1）特大型地质灾害（红色、Ⅰ级）</w:t>
      </w:r>
      <w:bookmarkEnd w:id="87"/>
    </w:p>
    <w:p>
      <w:pPr>
        <w:spacing w:line="560" w:lineRule="exact"/>
        <w:ind w:firstLine="640" w:firstLineChars="200"/>
        <w:rPr>
          <w:rFonts w:hint="eastAsia" w:ascii="方正仿宋_GBK"/>
          <w:kern w:val="0"/>
          <w:szCs w:val="32"/>
        </w:rPr>
      </w:pPr>
      <w:r>
        <w:rPr>
          <w:rFonts w:hint="eastAsia" w:ascii="方正仿宋_GBK"/>
          <w:kern w:val="0"/>
          <w:szCs w:val="32"/>
        </w:rPr>
        <w:t>灾情：因灾死亡（含失联）30人以上或者因灾造成直接经济损失1000万元以上的。</w:t>
      </w:r>
    </w:p>
    <w:p>
      <w:pPr>
        <w:spacing w:line="560" w:lineRule="exact"/>
        <w:ind w:firstLine="640" w:firstLineChars="200"/>
        <w:rPr>
          <w:rFonts w:hint="eastAsia" w:ascii="方正仿宋_GBK"/>
          <w:kern w:val="0"/>
          <w:szCs w:val="32"/>
        </w:rPr>
      </w:pPr>
      <w:r>
        <w:rPr>
          <w:rFonts w:hint="eastAsia" w:ascii="方正仿宋_GBK"/>
          <w:kern w:val="0"/>
          <w:szCs w:val="32"/>
        </w:rPr>
        <w:t>险情：受灾害威胁，需搬迁转移人数在1000人以上，或者潜在可能造成的经济损失1亿元以上。</w:t>
      </w:r>
    </w:p>
    <w:p>
      <w:pPr>
        <w:spacing w:line="560" w:lineRule="exact"/>
        <w:ind w:firstLine="640" w:firstLineChars="200"/>
        <w:rPr>
          <w:rFonts w:hint="eastAsia" w:ascii="方正仿宋_GBK"/>
          <w:kern w:val="0"/>
          <w:szCs w:val="32"/>
        </w:rPr>
      </w:pPr>
      <w:bookmarkStart w:id="88" w:name="_Toc13866"/>
      <w:r>
        <w:rPr>
          <w:rFonts w:hint="eastAsia" w:ascii="方正仿宋_GBK"/>
          <w:kern w:val="0"/>
          <w:szCs w:val="32"/>
        </w:rPr>
        <w:t>（2）大型地质灾害（橙色、Ⅱ级）</w:t>
      </w:r>
      <w:bookmarkEnd w:id="88"/>
    </w:p>
    <w:p>
      <w:pPr>
        <w:spacing w:line="560" w:lineRule="exact"/>
        <w:ind w:firstLine="640" w:firstLineChars="200"/>
        <w:rPr>
          <w:rFonts w:hint="eastAsia" w:ascii="方正仿宋_GBK"/>
          <w:kern w:val="0"/>
          <w:szCs w:val="32"/>
        </w:rPr>
      </w:pPr>
      <w:r>
        <w:rPr>
          <w:rFonts w:hint="eastAsia" w:ascii="方正仿宋_GBK"/>
          <w:kern w:val="0"/>
          <w:szCs w:val="32"/>
        </w:rPr>
        <w:t>灾情：因灾死亡（含失联）10人以上不满30人或者因灾造成直接经济损失500万元以上不满1000万元的。</w:t>
      </w:r>
    </w:p>
    <w:p>
      <w:pPr>
        <w:spacing w:line="560" w:lineRule="exact"/>
        <w:ind w:firstLine="640" w:firstLineChars="200"/>
        <w:rPr>
          <w:rFonts w:hint="eastAsia" w:ascii="方正仿宋_GBK"/>
          <w:kern w:val="0"/>
          <w:szCs w:val="32"/>
        </w:rPr>
      </w:pPr>
      <w:r>
        <w:rPr>
          <w:rFonts w:hint="eastAsia" w:ascii="方正仿宋_GBK"/>
          <w:kern w:val="0"/>
          <w:szCs w:val="32"/>
        </w:rPr>
        <w:t>险情：受灾害威胁，需搬迁转移人数在500人以上不满1000人，或者潜在经济损失5000万元以上不满1亿元的。</w:t>
      </w:r>
    </w:p>
    <w:p>
      <w:pPr>
        <w:spacing w:line="560" w:lineRule="exact"/>
        <w:ind w:firstLine="640" w:firstLineChars="200"/>
        <w:rPr>
          <w:rFonts w:hint="eastAsia" w:ascii="方正仿宋_GBK"/>
          <w:kern w:val="0"/>
          <w:szCs w:val="32"/>
        </w:rPr>
      </w:pPr>
      <w:bookmarkStart w:id="89" w:name="_Toc32515"/>
      <w:r>
        <w:rPr>
          <w:rFonts w:hint="eastAsia" w:ascii="方正仿宋_GBK"/>
          <w:kern w:val="0"/>
          <w:szCs w:val="32"/>
        </w:rPr>
        <w:t>（3）中型地质灾害（黄色、Ⅲ级）</w:t>
      </w:r>
      <w:bookmarkEnd w:id="89"/>
    </w:p>
    <w:p>
      <w:pPr>
        <w:spacing w:line="560" w:lineRule="exact"/>
        <w:ind w:firstLine="640" w:firstLineChars="200"/>
        <w:rPr>
          <w:rFonts w:hint="eastAsia" w:ascii="方正仿宋_GBK"/>
          <w:kern w:val="0"/>
          <w:szCs w:val="32"/>
        </w:rPr>
      </w:pPr>
      <w:r>
        <w:rPr>
          <w:rFonts w:hint="eastAsia" w:ascii="方正仿宋_GBK"/>
          <w:kern w:val="0"/>
          <w:szCs w:val="32"/>
        </w:rPr>
        <w:t>灾情：因灾死亡（含失联）3人以上不满10人或者因灾造成直接经济损失100万元以上不满500万元的。</w:t>
      </w:r>
    </w:p>
    <w:p>
      <w:pPr>
        <w:spacing w:line="560" w:lineRule="exact"/>
        <w:ind w:firstLine="640" w:firstLineChars="200"/>
        <w:rPr>
          <w:rFonts w:hint="eastAsia" w:ascii="方正仿宋_GBK"/>
          <w:kern w:val="0"/>
          <w:szCs w:val="32"/>
        </w:rPr>
      </w:pPr>
      <w:r>
        <w:rPr>
          <w:rFonts w:hint="eastAsia" w:ascii="方正仿宋_GBK"/>
          <w:kern w:val="0"/>
          <w:szCs w:val="32"/>
        </w:rPr>
        <w:t>险情：受灾害威胁，需搬迁转移人数在100人以上不满50人，或者潜在经济损失500万元以上不满5000万元的。</w:t>
      </w:r>
    </w:p>
    <w:p>
      <w:pPr>
        <w:spacing w:line="560" w:lineRule="exact"/>
        <w:ind w:firstLine="640" w:firstLineChars="200"/>
        <w:rPr>
          <w:rFonts w:hint="eastAsia" w:ascii="方正仿宋_GBK"/>
          <w:kern w:val="0"/>
          <w:szCs w:val="32"/>
        </w:rPr>
      </w:pPr>
      <w:bookmarkStart w:id="90" w:name="_Toc15015"/>
      <w:r>
        <w:rPr>
          <w:rFonts w:hint="eastAsia" w:ascii="方正仿宋_GBK"/>
          <w:kern w:val="0"/>
          <w:szCs w:val="32"/>
        </w:rPr>
        <w:t>（4）小型地质灾害（蓝色、Ⅳ级）</w:t>
      </w:r>
      <w:bookmarkEnd w:id="90"/>
    </w:p>
    <w:p>
      <w:pPr>
        <w:spacing w:line="560" w:lineRule="exact"/>
        <w:ind w:firstLine="640" w:firstLineChars="200"/>
        <w:rPr>
          <w:rFonts w:hint="eastAsia" w:ascii="方正仿宋_GBK"/>
          <w:kern w:val="0"/>
          <w:szCs w:val="32"/>
        </w:rPr>
      </w:pPr>
      <w:r>
        <w:rPr>
          <w:rFonts w:hint="eastAsia" w:ascii="方正仿宋_GBK"/>
          <w:kern w:val="0"/>
          <w:szCs w:val="32"/>
        </w:rPr>
        <w:t>灾情：因灾死亡（含失联）不满3人或者因灾造成直接经济损失不满100万元的。</w:t>
      </w:r>
    </w:p>
    <w:p>
      <w:pPr>
        <w:spacing w:line="560" w:lineRule="exact"/>
        <w:ind w:firstLine="640" w:firstLineChars="200"/>
        <w:rPr>
          <w:rFonts w:hint="eastAsia" w:ascii="方正仿宋_GBK"/>
          <w:kern w:val="0"/>
          <w:szCs w:val="32"/>
        </w:rPr>
      </w:pPr>
      <w:r>
        <w:rPr>
          <w:rFonts w:hint="eastAsia" w:ascii="方正仿宋_GBK"/>
          <w:kern w:val="0"/>
          <w:szCs w:val="32"/>
        </w:rPr>
        <w:t>险情：受灾害威胁，需搬迁转移人数在不满100人，或者潜在经济损失不满500万元的。</w:t>
      </w:r>
    </w:p>
    <w:p>
      <w:pPr>
        <w:pStyle w:val="5"/>
        <w:keepNext w:val="0"/>
        <w:keepLines w:val="0"/>
        <w:spacing w:line="560" w:lineRule="exact"/>
        <w:ind w:firstLine="640" w:firstLineChars="200"/>
        <w:rPr>
          <w:color w:val="auto"/>
          <w:sz w:val="32"/>
          <w:szCs w:val="32"/>
        </w:rPr>
      </w:pPr>
      <w:bookmarkStart w:id="91" w:name="_Toc8876"/>
      <w:bookmarkStart w:id="92" w:name="_Toc31393"/>
      <w:r>
        <w:rPr>
          <w:color w:val="auto"/>
          <w:sz w:val="32"/>
          <w:szCs w:val="32"/>
        </w:rPr>
        <w:t>4.3灾情（险情）应急响应</w:t>
      </w:r>
      <w:bookmarkEnd w:id="91"/>
      <w:bookmarkEnd w:id="92"/>
      <w:r>
        <w:rPr>
          <w:color w:val="auto"/>
          <w:sz w:val="32"/>
          <w:szCs w:val="32"/>
        </w:rPr>
        <w:t xml:space="preserve"> </w:t>
      </w:r>
    </w:p>
    <w:p>
      <w:pPr>
        <w:spacing w:line="560" w:lineRule="exact"/>
        <w:ind w:firstLine="640" w:firstLineChars="200"/>
        <w:rPr>
          <w:rFonts w:hint="eastAsia" w:ascii="方正仿宋_GBK"/>
          <w:kern w:val="0"/>
          <w:szCs w:val="32"/>
        </w:rPr>
      </w:pPr>
      <w:bookmarkStart w:id="93" w:name="_Toc19242"/>
      <w:r>
        <w:rPr>
          <w:rFonts w:hint="eastAsia" w:ascii="方正仿宋_GBK"/>
          <w:kern w:val="0"/>
          <w:szCs w:val="32"/>
        </w:rPr>
        <w:t>根据地质灾害灾情（险情）规模和危害对象，应急响应级别分为Ⅰ级、Ⅱ级、Ⅲ级、Ⅳ级。</w:t>
      </w:r>
    </w:p>
    <w:p>
      <w:pPr>
        <w:pStyle w:val="6"/>
        <w:keepNext w:val="0"/>
        <w:keepLines w:val="0"/>
        <w:spacing w:before="0" w:after="0" w:line="560" w:lineRule="exact"/>
        <w:ind w:firstLine="627" w:firstLineChars="196"/>
        <w:rPr>
          <w:rFonts w:hint="eastAsia" w:ascii="方正仿宋_GBK" w:eastAsia="方正仿宋_GBK"/>
          <w:bCs w:val="0"/>
        </w:rPr>
      </w:pPr>
      <w:bookmarkStart w:id="94" w:name="_Toc15693"/>
      <w:bookmarkStart w:id="95" w:name="_Toc437"/>
      <w:r>
        <w:rPr>
          <w:rFonts w:hint="eastAsia" w:ascii="方正仿宋_GBK" w:eastAsia="方正仿宋_GBK"/>
          <w:b w:val="0"/>
        </w:rPr>
        <w:t>4.3.1先期处置</w:t>
      </w:r>
      <w:bookmarkEnd w:id="93"/>
      <w:bookmarkEnd w:id="94"/>
      <w:bookmarkEnd w:id="95"/>
      <w:r>
        <w:rPr>
          <w:rFonts w:hint="eastAsia" w:ascii="方正仿宋_GBK" w:eastAsia="方正仿宋_GBK"/>
          <w:bCs w:val="0"/>
        </w:rPr>
        <w:t xml:space="preserve"> </w:t>
      </w:r>
    </w:p>
    <w:p>
      <w:pPr>
        <w:spacing w:line="560" w:lineRule="exact"/>
        <w:ind w:firstLine="640" w:firstLineChars="200"/>
        <w:rPr>
          <w:rFonts w:hint="eastAsia" w:ascii="方正仿宋_GBK"/>
          <w:kern w:val="0"/>
          <w:szCs w:val="32"/>
        </w:rPr>
      </w:pPr>
      <w:r>
        <w:rPr>
          <w:rFonts w:hint="eastAsia" w:ascii="方正仿宋_GBK"/>
          <w:kern w:val="0"/>
          <w:szCs w:val="32"/>
        </w:rPr>
        <w:t>发生地质灾害灾情（险情）后，事发地乡镇（街道）人民政府和基层群众组织或有关行业主管部门应第一时间赶赴现场开展应急处置。区人民政府及其应急管理、规划自然资源部门接报信息的同时，按照分级应对原则，结合灾情（险情）情况，组织有关单位和人员赶赴现场，指导开展应急处置工作。</w:t>
      </w:r>
    </w:p>
    <w:p>
      <w:pPr>
        <w:pStyle w:val="6"/>
        <w:keepNext w:val="0"/>
        <w:keepLines w:val="0"/>
        <w:spacing w:before="0" w:after="0" w:line="560" w:lineRule="exact"/>
        <w:ind w:firstLine="627" w:firstLineChars="196"/>
        <w:rPr>
          <w:rFonts w:hint="eastAsia" w:ascii="方正仿宋_GBK" w:eastAsia="方正仿宋_GBK"/>
          <w:bCs w:val="0"/>
        </w:rPr>
      </w:pPr>
      <w:bookmarkStart w:id="96" w:name="_Toc30815"/>
      <w:bookmarkStart w:id="97" w:name="_Toc14073"/>
      <w:r>
        <w:rPr>
          <w:rFonts w:hint="eastAsia" w:ascii="方正仿宋_GBK" w:eastAsia="方正仿宋_GBK"/>
          <w:b w:val="0"/>
        </w:rPr>
        <w:t>4.3.2应急处置</w:t>
      </w:r>
      <w:bookmarkEnd w:id="96"/>
      <w:bookmarkEnd w:id="97"/>
      <w:r>
        <w:rPr>
          <w:rFonts w:hint="eastAsia" w:ascii="方正仿宋_GBK" w:eastAsia="方正仿宋_GBK"/>
          <w:bCs w:val="0"/>
        </w:rPr>
        <w:t xml:space="preserve"> </w:t>
      </w:r>
    </w:p>
    <w:p>
      <w:pPr>
        <w:pStyle w:val="9"/>
        <w:spacing w:before="0" w:beforeAutospacing="0" w:after="0" w:afterAutospacing="0" w:line="560" w:lineRule="exact"/>
        <w:ind w:firstLine="640" w:firstLineChars="200"/>
        <w:jc w:val="both"/>
        <w:outlineLvl w:val="2"/>
        <w:rPr>
          <w:rFonts w:hint="eastAsia" w:ascii="方正仿宋_GBK" w:hAnsi="Times New Roman"/>
          <w:bCs/>
          <w:sz w:val="32"/>
          <w:szCs w:val="32"/>
        </w:rPr>
      </w:pPr>
      <w:bookmarkStart w:id="98" w:name="_Toc3552"/>
      <w:r>
        <w:rPr>
          <w:rFonts w:hint="eastAsia" w:ascii="方正仿宋_GBK" w:hAnsi="Times New Roman"/>
          <w:sz w:val="32"/>
          <w:szCs w:val="32"/>
        </w:rPr>
        <w:t>1.</w:t>
      </w:r>
      <w:r>
        <w:rPr>
          <w:rFonts w:hint="eastAsia" w:ascii="方正仿宋_GBK" w:hAnsi="Times New Roman"/>
          <w:bCs/>
          <w:sz w:val="32"/>
          <w:szCs w:val="32"/>
        </w:rPr>
        <w:t>Ⅳ级响应主要措施</w:t>
      </w:r>
      <w:bookmarkEnd w:id="98"/>
      <w:r>
        <w:rPr>
          <w:rFonts w:hint="eastAsia" w:ascii="方正仿宋_GBK" w:hAnsi="Times New Roman"/>
          <w:bCs/>
          <w:sz w:val="32"/>
          <w:szCs w:val="32"/>
        </w:rPr>
        <w:t xml:space="preserve"> </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Ⅳ级地质灾害灾情由区应急总指挥部</w:t>
      </w:r>
      <w:r>
        <w:rPr>
          <w:rFonts w:hint="eastAsia" w:ascii="方正仿宋_GBK" w:hAnsi="Times New Roman"/>
          <w:bCs/>
          <w:sz w:val="32"/>
          <w:szCs w:val="32"/>
        </w:rPr>
        <w:t>负责应对，市地指负责指导协调。</w:t>
      </w:r>
      <w:r>
        <w:rPr>
          <w:rFonts w:hint="eastAsia" w:ascii="方正仿宋_GBK" w:hAnsi="Times New Roman"/>
          <w:sz w:val="32"/>
          <w:szCs w:val="32"/>
        </w:rPr>
        <w:t>按以下程序开展应急处置：</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（1）乡镇（街道）有关负责人第一时间到达现场，了解受灾情况，设置警戒区域、撤离并妥善安置危险区群众、根据情况开展现场搜救，并迅速上报</w:t>
      </w:r>
      <w:r>
        <w:rPr>
          <w:rFonts w:hint="eastAsia" w:ascii="方正仿宋_GBK" w:hAnsi="Times New Roman"/>
          <w:bCs/>
          <w:sz w:val="32"/>
          <w:szCs w:val="32"/>
        </w:rPr>
        <w:t>区人民政府或</w:t>
      </w:r>
      <w:r>
        <w:rPr>
          <w:rFonts w:hint="eastAsia" w:ascii="方正仿宋_GBK" w:hAnsi="Times New Roman"/>
          <w:sz w:val="32"/>
          <w:szCs w:val="32"/>
        </w:rPr>
        <w:t>区应急总指挥部，同时抄报区有关部门。</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（2）</w:t>
      </w:r>
      <w:r>
        <w:rPr>
          <w:rFonts w:hint="eastAsia" w:ascii="方正仿宋_GBK" w:hAnsi="Times New Roman"/>
          <w:bCs/>
          <w:sz w:val="32"/>
          <w:szCs w:val="32"/>
        </w:rPr>
        <w:t>区人民政府或</w:t>
      </w:r>
      <w:r>
        <w:rPr>
          <w:rFonts w:hint="eastAsia" w:ascii="方正仿宋_GBK" w:hAnsi="Times New Roman"/>
          <w:sz w:val="32"/>
          <w:szCs w:val="32"/>
        </w:rPr>
        <w:t>区应急总指挥部接到灾情报告后，立即组织区</w:t>
      </w:r>
      <w:r>
        <w:rPr>
          <w:rFonts w:hint="eastAsia" w:ascii="方正仿宋_GBK" w:hAnsi="Times New Roman"/>
          <w:bCs/>
          <w:sz w:val="32"/>
          <w:szCs w:val="32"/>
        </w:rPr>
        <w:t>地指</w:t>
      </w:r>
      <w:r>
        <w:rPr>
          <w:rFonts w:hint="eastAsia" w:ascii="方正仿宋_GBK" w:hAnsi="Times New Roman"/>
          <w:sz w:val="32"/>
          <w:szCs w:val="32"/>
        </w:rPr>
        <w:t>成员单位和人员赶赴现场</w:t>
      </w:r>
      <w:r>
        <w:rPr>
          <w:rFonts w:hint="eastAsia" w:ascii="方正仿宋_GBK" w:hAnsi="Times New Roman"/>
          <w:bCs/>
          <w:sz w:val="32"/>
          <w:szCs w:val="32"/>
        </w:rPr>
        <w:t>，</w:t>
      </w:r>
      <w:r>
        <w:rPr>
          <w:rFonts w:hint="eastAsia" w:ascii="方正仿宋_GBK" w:hAnsi="Times New Roman"/>
          <w:sz w:val="32"/>
          <w:szCs w:val="32"/>
        </w:rPr>
        <w:t>启动应急响应，</w:t>
      </w:r>
      <w:r>
        <w:rPr>
          <w:rFonts w:hint="eastAsia" w:ascii="方正仿宋_GBK" w:hAnsi="Times New Roman"/>
          <w:bCs/>
          <w:sz w:val="32"/>
          <w:szCs w:val="32"/>
        </w:rPr>
        <w:t>同时将情况上报市地指办及相关成员单位</w:t>
      </w:r>
      <w:r>
        <w:rPr>
          <w:rFonts w:hint="eastAsia" w:ascii="方正仿宋_GBK" w:hAnsi="Times New Roman"/>
          <w:sz w:val="32"/>
          <w:szCs w:val="32"/>
        </w:rPr>
        <w:t>。</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（3）区应急总指挥部迅速赶赴现场，指挥应急抢险。主要包括：</w:t>
      </w:r>
      <w:r>
        <w:rPr>
          <w:rFonts w:hint="eastAsia" w:ascii="方正仿宋_GBK" w:hAnsi="Times New Roman"/>
          <w:bCs/>
          <w:sz w:val="32"/>
          <w:szCs w:val="32"/>
        </w:rPr>
        <w:t>开展应急调查，</w:t>
      </w:r>
      <w:r>
        <w:rPr>
          <w:rFonts w:hint="eastAsia" w:ascii="方正仿宋_GBK" w:hAnsi="Times New Roman"/>
          <w:sz w:val="32"/>
          <w:szCs w:val="32"/>
        </w:rPr>
        <w:t>划定危险区域，设置警戒标志，禁止无关人员进入险区内，疏散并妥善安置群众。开展24小时应急监测，</w:t>
      </w:r>
      <w:r>
        <w:rPr>
          <w:rFonts w:hint="eastAsia" w:ascii="方正仿宋_GBK" w:hAnsi="Times New Roman"/>
          <w:bCs/>
          <w:sz w:val="32"/>
          <w:szCs w:val="32"/>
        </w:rPr>
        <w:t>加强趋势研判，及时发布预警信息。组织现场科学搜救，避免次生灾害和二次人员伤亡。</w:t>
      </w:r>
      <w:r>
        <w:rPr>
          <w:rFonts w:hint="eastAsia" w:ascii="方正仿宋_GBK" w:hAnsi="Times New Roman"/>
          <w:sz w:val="32"/>
          <w:szCs w:val="32"/>
        </w:rPr>
        <w:t>必要时可征用物资、交通工具和有关设施，甚至采取强制撤离等强制措施，防止灾情扩大。</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（4）区应急总指挥部对灾害损失进行核实，对重要工程设施及大中型企业破坏情况进行调查，24小时内向</w:t>
      </w:r>
      <w:r>
        <w:rPr>
          <w:rFonts w:hint="eastAsia" w:ascii="方正仿宋_GBK" w:hAnsi="Times New Roman"/>
          <w:bCs/>
          <w:sz w:val="32"/>
          <w:szCs w:val="32"/>
        </w:rPr>
        <w:t>市地指</w:t>
      </w:r>
      <w:r>
        <w:rPr>
          <w:rFonts w:hint="eastAsia" w:ascii="方正仿宋_GBK" w:hAnsi="Times New Roman"/>
          <w:sz w:val="32"/>
          <w:szCs w:val="32"/>
        </w:rPr>
        <w:t>报告。</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（5）</w:t>
      </w:r>
      <w:r>
        <w:rPr>
          <w:rFonts w:hint="eastAsia" w:ascii="方正仿宋_GBK" w:hAnsi="Times New Roman"/>
          <w:bCs/>
          <w:sz w:val="32"/>
          <w:szCs w:val="32"/>
        </w:rPr>
        <w:t>市地指视现场发展情况组织市应急管理、规划自然资源、地勘、消防救援等相关市地指成员单位及专家组赶赴现场指导协调。</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Ⅳ级地质灾害险情发生后，采取以下应急处置措施：</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（1）乡镇（街道）有关负责人第一时间到达现场，了解险情情况，发布预警信号，设置警戒区域，撤离险区群众，</w:t>
      </w:r>
      <w:r>
        <w:rPr>
          <w:rFonts w:hint="eastAsia" w:ascii="方正仿宋_GBK" w:hAnsi="Times New Roman"/>
          <w:bCs/>
          <w:sz w:val="32"/>
          <w:szCs w:val="32"/>
        </w:rPr>
        <w:t>安排专人巡查排查，</w:t>
      </w:r>
      <w:r>
        <w:rPr>
          <w:rFonts w:hint="eastAsia" w:ascii="方正仿宋_GBK" w:hAnsi="Times New Roman"/>
          <w:sz w:val="32"/>
          <w:szCs w:val="32"/>
        </w:rPr>
        <w:t>并迅速上报</w:t>
      </w:r>
      <w:r>
        <w:rPr>
          <w:rFonts w:hint="eastAsia" w:ascii="方正仿宋_GBK" w:hAnsi="Times New Roman"/>
          <w:bCs/>
          <w:sz w:val="32"/>
          <w:szCs w:val="32"/>
        </w:rPr>
        <w:t>区人民政府</w:t>
      </w:r>
      <w:r>
        <w:rPr>
          <w:rFonts w:hint="eastAsia" w:ascii="方正仿宋_GBK" w:hAnsi="Times New Roman"/>
          <w:sz w:val="32"/>
          <w:szCs w:val="32"/>
        </w:rPr>
        <w:t>，同时抄报有关部门。</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（2）</w:t>
      </w:r>
      <w:r>
        <w:rPr>
          <w:rFonts w:hint="eastAsia" w:ascii="方正仿宋_GBK" w:hAnsi="Times New Roman"/>
          <w:bCs/>
          <w:sz w:val="32"/>
          <w:szCs w:val="32"/>
        </w:rPr>
        <w:t>区人民政府</w:t>
      </w:r>
      <w:r>
        <w:rPr>
          <w:rFonts w:hint="eastAsia" w:ascii="方正仿宋_GBK" w:hAnsi="Times New Roman"/>
          <w:sz w:val="32"/>
          <w:szCs w:val="32"/>
        </w:rPr>
        <w:t>接到险情报告后，立即组织同级</w:t>
      </w:r>
      <w:r>
        <w:rPr>
          <w:rFonts w:hint="eastAsia" w:ascii="方正仿宋_GBK" w:hAnsi="Times New Roman"/>
          <w:bCs/>
          <w:sz w:val="32"/>
          <w:szCs w:val="32"/>
        </w:rPr>
        <w:t>指挥机构</w:t>
      </w:r>
      <w:r>
        <w:rPr>
          <w:rFonts w:hint="eastAsia" w:ascii="方正仿宋_GBK" w:hAnsi="Times New Roman"/>
          <w:sz w:val="32"/>
          <w:szCs w:val="32"/>
        </w:rPr>
        <w:t>成员单位，启动相应预案，开展应急抢险，</w:t>
      </w:r>
      <w:r>
        <w:rPr>
          <w:rFonts w:hint="eastAsia" w:ascii="方正仿宋_GBK" w:hAnsi="Times New Roman"/>
          <w:bCs/>
          <w:sz w:val="32"/>
          <w:szCs w:val="32"/>
        </w:rPr>
        <w:t>同时将情况上报市地指办及相关成员单位</w:t>
      </w:r>
      <w:r>
        <w:rPr>
          <w:rFonts w:hint="eastAsia" w:ascii="方正仿宋_GBK" w:hAnsi="Times New Roman"/>
          <w:sz w:val="32"/>
          <w:szCs w:val="32"/>
        </w:rPr>
        <w:t>。</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（3）</w:t>
      </w:r>
      <w:r>
        <w:rPr>
          <w:rFonts w:hint="eastAsia" w:ascii="方正仿宋_GBK" w:hAnsi="Times New Roman"/>
          <w:bCs/>
          <w:sz w:val="32"/>
          <w:szCs w:val="32"/>
        </w:rPr>
        <w:t>区规划自然资源主管部门组织片区地质灾害驻守人员</w:t>
      </w:r>
      <w:r>
        <w:rPr>
          <w:rFonts w:hint="eastAsia" w:ascii="方正仿宋_GBK" w:hAnsi="Times New Roman"/>
          <w:sz w:val="32"/>
          <w:szCs w:val="32"/>
        </w:rPr>
        <w:t>开展应急调查，划定成灾范围和危险区域，研判发展趋势，提出应急抢险措施建议。</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（4）区应急总指挥部根据调查结果，立即组织危险区内所有群众撤离至安全地带</w:t>
      </w:r>
      <w:r>
        <w:rPr>
          <w:rFonts w:hint="eastAsia" w:ascii="方正仿宋_GBK" w:hAnsi="Times New Roman"/>
          <w:bCs/>
          <w:sz w:val="32"/>
          <w:szCs w:val="32"/>
        </w:rPr>
        <w:t>，</w:t>
      </w:r>
      <w:r>
        <w:rPr>
          <w:rFonts w:hint="eastAsia" w:ascii="方正仿宋_GBK" w:hAnsi="Times New Roman"/>
          <w:sz w:val="32"/>
          <w:szCs w:val="32"/>
        </w:rPr>
        <w:t>必要时可征用物资、交通工具和有关设施，甚至采取强制撤离等措施。</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（5）区应急总指挥部落实专人对地质灾害进行24小时监测，作好监测记录，</w:t>
      </w:r>
      <w:r>
        <w:rPr>
          <w:rFonts w:hint="eastAsia" w:ascii="方正仿宋_GBK" w:hAnsi="Times New Roman"/>
          <w:bCs/>
          <w:sz w:val="32"/>
          <w:szCs w:val="32"/>
        </w:rPr>
        <w:t>加强趋势研判，及时发布预警信息。组织人员科学开展抢险，避免加剧地质灾害和人员伤亡。</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（6）区应急总指挥部应在24小时内向</w:t>
      </w:r>
      <w:r>
        <w:rPr>
          <w:rFonts w:hint="eastAsia" w:ascii="方正仿宋_GBK" w:hAnsi="Times New Roman"/>
          <w:bCs/>
          <w:sz w:val="32"/>
          <w:szCs w:val="32"/>
        </w:rPr>
        <w:t>市地指</w:t>
      </w:r>
      <w:r>
        <w:rPr>
          <w:rFonts w:hint="eastAsia" w:ascii="方正仿宋_GBK" w:hAnsi="Times New Roman"/>
          <w:sz w:val="32"/>
          <w:szCs w:val="32"/>
        </w:rPr>
        <w:t>报告险情处置情况。</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（7）</w:t>
      </w:r>
      <w:r>
        <w:rPr>
          <w:rFonts w:hint="eastAsia" w:ascii="方正仿宋_GBK" w:hAnsi="Times New Roman"/>
          <w:bCs/>
          <w:sz w:val="32"/>
          <w:szCs w:val="32"/>
        </w:rPr>
        <w:t>市地指视现场发展情况组织市规划自然资源、应急管理、地勘等相关指挥部成员单位及地质灾害专家赶赴现场指导协调。</w:t>
      </w:r>
    </w:p>
    <w:p>
      <w:pPr>
        <w:pStyle w:val="9"/>
        <w:spacing w:before="0" w:beforeAutospacing="0" w:after="0" w:afterAutospacing="0" w:line="560" w:lineRule="exact"/>
        <w:ind w:firstLine="640" w:firstLineChars="200"/>
        <w:jc w:val="both"/>
        <w:outlineLvl w:val="2"/>
        <w:rPr>
          <w:rFonts w:hint="eastAsia" w:ascii="方正仿宋_GBK" w:hAnsi="Times New Roman"/>
          <w:sz w:val="32"/>
          <w:szCs w:val="32"/>
        </w:rPr>
      </w:pPr>
      <w:bookmarkStart w:id="99" w:name="_Toc18768"/>
      <w:r>
        <w:rPr>
          <w:rFonts w:hint="eastAsia" w:ascii="方正仿宋_GBK" w:hAnsi="Times New Roman"/>
          <w:sz w:val="32"/>
          <w:szCs w:val="32"/>
        </w:rPr>
        <w:t>2.Ⅲ级响应主要措施</w:t>
      </w:r>
      <w:bookmarkEnd w:id="99"/>
      <w:r>
        <w:rPr>
          <w:rFonts w:hint="eastAsia" w:ascii="方正仿宋_GBK" w:hAnsi="Times New Roman"/>
          <w:sz w:val="32"/>
          <w:szCs w:val="32"/>
        </w:rPr>
        <w:t xml:space="preserve"> </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Ⅲ级地质灾害灾情（险情）由区应急总指挥部负责</w:t>
      </w:r>
      <w:r>
        <w:rPr>
          <w:rFonts w:hint="eastAsia" w:ascii="方正仿宋_GBK" w:hAnsi="Times New Roman"/>
          <w:bCs/>
          <w:sz w:val="32"/>
          <w:szCs w:val="32"/>
        </w:rPr>
        <w:t>应对，市地指负责指导协调。</w:t>
      </w:r>
      <w:r>
        <w:rPr>
          <w:rFonts w:hint="eastAsia" w:ascii="方正仿宋_GBK" w:hAnsi="Times New Roman"/>
          <w:sz w:val="32"/>
          <w:szCs w:val="32"/>
        </w:rPr>
        <w:t>除严格执行Ⅳ级地质灾害灾情（险情）应急处置措施外，还应当开展以下工作：</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（1）区</w:t>
      </w:r>
      <w:r>
        <w:rPr>
          <w:rFonts w:hint="eastAsia" w:ascii="方正仿宋_GBK" w:hAnsi="Times New Roman"/>
          <w:bCs/>
          <w:sz w:val="32"/>
          <w:szCs w:val="32"/>
        </w:rPr>
        <w:t>规划自然资源主管部门</w:t>
      </w:r>
      <w:r>
        <w:rPr>
          <w:rFonts w:hint="eastAsia" w:ascii="方正仿宋_GBK" w:hAnsi="Times New Roman"/>
          <w:sz w:val="32"/>
          <w:szCs w:val="32"/>
        </w:rPr>
        <w:t>通知本地地质灾害</w:t>
      </w:r>
      <w:r>
        <w:rPr>
          <w:rFonts w:hint="eastAsia" w:ascii="方正仿宋_GBK" w:hAnsi="Times New Roman"/>
          <w:bCs/>
          <w:sz w:val="32"/>
          <w:szCs w:val="32"/>
        </w:rPr>
        <w:t>驻守专业技术单位</w:t>
      </w:r>
      <w:r>
        <w:rPr>
          <w:rFonts w:hint="eastAsia" w:ascii="方正仿宋_GBK" w:hAnsi="Times New Roman"/>
          <w:sz w:val="32"/>
          <w:szCs w:val="32"/>
        </w:rPr>
        <w:t>技术人员立即赶赴现场提供技术支持。</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（2）监测工作在专业技术人员的指导下进行，监测数据及分析结论应随时报送区应急总指挥部。</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（3）必要时，指挥长可由区人民政府主要负责人担任。</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（4）情况危急时可采取强制拆除危险建筑物等必要措施。</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（5）</w:t>
      </w:r>
      <w:r>
        <w:rPr>
          <w:rFonts w:hint="eastAsia" w:ascii="方正仿宋_GBK" w:hAnsi="Times New Roman"/>
          <w:bCs/>
          <w:sz w:val="32"/>
          <w:szCs w:val="32"/>
        </w:rPr>
        <w:t>市地指组织市应急管理、规划自然资源、地勘、消防救援等相关指挥部成员单位及专家组赶赴现场指导协调，必要时协调驻渝部队或武警部队支援。</w:t>
      </w:r>
    </w:p>
    <w:p>
      <w:pPr>
        <w:pStyle w:val="9"/>
        <w:spacing w:before="0" w:beforeAutospacing="0" w:after="0" w:afterAutospacing="0" w:line="560" w:lineRule="exact"/>
        <w:ind w:firstLine="640" w:firstLineChars="200"/>
        <w:jc w:val="both"/>
        <w:outlineLvl w:val="2"/>
        <w:rPr>
          <w:rFonts w:hint="eastAsia" w:ascii="方正仿宋_GBK" w:hAnsi="Times New Roman"/>
          <w:bCs/>
          <w:sz w:val="32"/>
          <w:szCs w:val="32"/>
        </w:rPr>
      </w:pPr>
      <w:bookmarkStart w:id="100" w:name="_Toc10714"/>
      <w:r>
        <w:rPr>
          <w:rFonts w:hint="eastAsia" w:ascii="方正仿宋_GBK" w:hAnsi="Times New Roman"/>
          <w:sz w:val="32"/>
          <w:szCs w:val="32"/>
        </w:rPr>
        <w:t>3.Ⅱ级响应主要措施</w:t>
      </w:r>
      <w:bookmarkEnd w:id="100"/>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Ⅱ级地质灾害灾情（险情）由市</w:t>
      </w:r>
      <w:r>
        <w:rPr>
          <w:rFonts w:hint="eastAsia" w:ascii="方正仿宋_GBK" w:hAnsi="Times New Roman"/>
          <w:bCs/>
          <w:sz w:val="32"/>
          <w:szCs w:val="32"/>
        </w:rPr>
        <w:t>地指</w:t>
      </w:r>
      <w:r>
        <w:rPr>
          <w:rFonts w:hint="eastAsia" w:ascii="方正仿宋_GBK" w:hAnsi="Times New Roman"/>
          <w:sz w:val="32"/>
          <w:szCs w:val="32"/>
        </w:rPr>
        <w:t>负责</w:t>
      </w:r>
      <w:r>
        <w:rPr>
          <w:rFonts w:hint="eastAsia" w:ascii="方正仿宋_GBK" w:hAnsi="Times New Roman"/>
          <w:bCs/>
          <w:sz w:val="32"/>
          <w:szCs w:val="32"/>
        </w:rPr>
        <w:t>统筹应对</w:t>
      </w:r>
      <w:r>
        <w:rPr>
          <w:rFonts w:hint="eastAsia" w:ascii="方正仿宋_GBK" w:hAnsi="Times New Roman"/>
          <w:sz w:val="32"/>
          <w:szCs w:val="32"/>
        </w:rPr>
        <w:t>，</w:t>
      </w:r>
      <w:r>
        <w:rPr>
          <w:rFonts w:hint="eastAsia" w:ascii="方正仿宋_GBK" w:hAnsi="Times New Roman"/>
          <w:bCs/>
          <w:sz w:val="32"/>
          <w:szCs w:val="32"/>
        </w:rPr>
        <w:t>灾情由市应急局负责组织抢险救援，险情由市规划自然资源局负责牵头处置，区人民政府</w:t>
      </w:r>
      <w:r>
        <w:rPr>
          <w:rFonts w:hint="eastAsia" w:ascii="方正仿宋_GBK" w:hAnsi="Times New Roman"/>
          <w:sz w:val="32"/>
          <w:szCs w:val="32"/>
        </w:rPr>
        <w:t>做好先期处置工作。除严格执行Ⅲ级地质灾害灾情（险情）应急处置措施外，还应当开展以下工作：</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（1）</w:t>
      </w:r>
      <w:r>
        <w:rPr>
          <w:rFonts w:hint="eastAsia" w:ascii="方正仿宋_GBK" w:hAnsi="Times New Roman"/>
          <w:bCs/>
          <w:sz w:val="32"/>
          <w:szCs w:val="32"/>
        </w:rPr>
        <w:t>市应急局、市规划自然资源局</w:t>
      </w:r>
      <w:r>
        <w:rPr>
          <w:rFonts w:hint="eastAsia" w:ascii="方正仿宋_GBK" w:hAnsi="Times New Roman"/>
          <w:sz w:val="32"/>
          <w:szCs w:val="32"/>
        </w:rPr>
        <w:t>组织</w:t>
      </w:r>
      <w:r>
        <w:rPr>
          <w:rFonts w:hint="eastAsia" w:ascii="方正仿宋_GBK" w:hAnsi="Times New Roman"/>
          <w:bCs/>
          <w:sz w:val="32"/>
          <w:szCs w:val="32"/>
        </w:rPr>
        <w:t>地质灾害</w:t>
      </w:r>
      <w:r>
        <w:rPr>
          <w:rFonts w:hint="eastAsia" w:ascii="方正仿宋_GBK" w:hAnsi="Times New Roman"/>
          <w:sz w:val="32"/>
          <w:szCs w:val="32"/>
        </w:rPr>
        <w:t>专家和抢险救援队伍赶赴现场指导抢险救灾。</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（2）增加专业监测，监测数据及分析结论应随时报送市</w:t>
      </w:r>
      <w:r>
        <w:rPr>
          <w:rFonts w:hint="eastAsia" w:ascii="方正仿宋_GBK" w:hAnsi="Times New Roman"/>
          <w:bCs/>
          <w:sz w:val="32"/>
          <w:szCs w:val="32"/>
        </w:rPr>
        <w:t>地指</w:t>
      </w:r>
      <w:r>
        <w:rPr>
          <w:rFonts w:hint="eastAsia" w:ascii="方正仿宋_GBK" w:hAnsi="Times New Roman"/>
          <w:sz w:val="32"/>
          <w:szCs w:val="32"/>
        </w:rPr>
        <w:t>。</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（3）抢险救援方案应</w:t>
      </w:r>
      <w:r>
        <w:rPr>
          <w:rFonts w:hint="eastAsia" w:ascii="方正仿宋_GBK" w:hAnsi="Times New Roman"/>
          <w:bCs/>
          <w:sz w:val="32"/>
          <w:szCs w:val="32"/>
        </w:rPr>
        <w:t>经专家会商，充分论证。</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（4）</w:t>
      </w:r>
      <w:r>
        <w:rPr>
          <w:rFonts w:hint="eastAsia" w:ascii="方正仿宋_GBK" w:hAnsi="Times New Roman"/>
          <w:bCs/>
          <w:sz w:val="32"/>
          <w:szCs w:val="32"/>
        </w:rPr>
        <w:t>市地指</w:t>
      </w:r>
      <w:r>
        <w:rPr>
          <w:rFonts w:hint="eastAsia" w:ascii="方正仿宋_GBK" w:hAnsi="Times New Roman"/>
          <w:sz w:val="32"/>
          <w:szCs w:val="32"/>
        </w:rPr>
        <w:t>应加强抢险救援工作的监督、指导和协调。</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（5）必要时可调集周边地区应急抢险救援队伍支援。</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（6）市政府有关部门应在</w:t>
      </w:r>
      <w:r>
        <w:rPr>
          <w:rFonts w:hint="eastAsia" w:ascii="方正仿宋_GBK" w:hAnsi="Times New Roman"/>
          <w:bCs/>
          <w:sz w:val="32"/>
          <w:szCs w:val="32"/>
        </w:rPr>
        <w:t>市地指</w:t>
      </w:r>
      <w:r>
        <w:rPr>
          <w:rFonts w:hint="eastAsia" w:ascii="方正仿宋_GBK" w:hAnsi="Times New Roman"/>
          <w:sz w:val="32"/>
          <w:szCs w:val="32"/>
        </w:rPr>
        <w:t>统一领导下，在各自职责范围内，</w:t>
      </w:r>
      <w:r>
        <w:rPr>
          <w:rFonts w:hint="eastAsia" w:ascii="方正仿宋_GBK" w:hAnsi="Times New Roman"/>
          <w:bCs/>
          <w:sz w:val="32"/>
          <w:szCs w:val="32"/>
        </w:rPr>
        <w:t>对抢险救灾工作进行支持</w:t>
      </w:r>
      <w:r>
        <w:rPr>
          <w:rFonts w:hint="eastAsia" w:ascii="方正仿宋_GBK" w:hAnsi="Times New Roman"/>
          <w:sz w:val="32"/>
          <w:szCs w:val="32"/>
        </w:rPr>
        <w:t>。</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（7）</w:t>
      </w:r>
      <w:r>
        <w:rPr>
          <w:rFonts w:hint="eastAsia" w:ascii="方正仿宋_GBK" w:hAnsi="Times New Roman"/>
          <w:bCs/>
          <w:sz w:val="32"/>
          <w:szCs w:val="32"/>
        </w:rPr>
        <w:t>市地指</w:t>
      </w:r>
      <w:r>
        <w:rPr>
          <w:rFonts w:hint="eastAsia" w:ascii="方正仿宋_GBK" w:hAnsi="Times New Roman"/>
          <w:sz w:val="32"/>
          <w:szCs w:val="32"/>
        </w:rPr>
        <w:t>迅速汇总灾情及已采取的措施，统一发布灾情信息和</w:t>
      </w:r>
      <w:r>
        <w:rPr>
          <w:rFonts w:hint="eastAsia" w:ascii="方正仿宋_GBK" w:hAnsi="Times New Roman"/>
          <w:bCs/>
          <w:sz w:val="32"/>
          <w:szCs w:val="32"/>
        </w:rPr>
        <w:t>抢险救援救灾工作进展</w:t>
      </w:r>
      <w:r>
        <w:rPr>
          <w:rFonts w:hint="eastAsia" w:ascii="方正仿宋_GBK" w:hAnsi="Times New Roman"/>
          <w:sz w:val="32"/>
          <w:szCs w:val="32"/>
        </w:rPr>
        <w:t>，供领导参阅并作为新闻媒体宣传报道的依据，及时向</w:t>
      </w:r>
      <w:r>
        <w:rPr>
          <w:rFonts w:hint="eastAsia" w:ascii="方正仿宋_GBK" w:hAnsi="Times New Roman"/>
          <w:bCs/>
          <w:sz w:val="32"/>
          <w:szCs w:val="32"/>
        </w:rPr>
        <w:t>市政府、自然资源部和应急部报告。</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sz w:val="32"/>
          <w:szCs w:val="32"/>
        </w:rPr>
        <w:t>（8）</w:t>
      </w:r>
      <w:r>
        <w:rPr>
          <w:rFonts w:hint="eastAsia" w:ascii="方正仿宋_GBK" w:hAnsi="Times New Roman"/>
          <w:bCs/>
          <w:sz w:val="32"/>
          <w:szCs w:val="32"/>
        </w:rPr>
        <w:t>必要时，市政府有关部门及时向国务院有关部门报告抢险救灾情况，请求解决需要紧急支援事项。</w:t>
      </w:r>
    </w:p>
    <w:p>
      <w:pPr>
        <w:pStyle w:val="9"/>
        <w:spacing w:before="0" w:beforeAutospacing="0" w:after="0" w:afterAutospacing="0" w:line="560" w:lineRule="exact"/>
        <w:ind w:firstLine="640" w:firstLineChars="200"/>
        <w:jc w:val="both"/>
        <w:outlineLvl w:val="2"/>
        <w:rPr>
          <w:rFonts w:hint="eastAsia" w:ascii="方正仿宋_GBK" w:hAnsi="Times New Roman"/>
          <w:sz w:val="32"/>
          <w:szCs w:val="32"/>
        </w:rPr>
      </w:pPr>
      <w:bookmarkStart w:id="101" w:name="_Toc31645"/>
      <w:r>
        <w:rPr>
          <w:rFonts w:hint="eastAsia" w:ascii="方正仿宋_GBK" w:hAnsi="Times New Roman"/>
          <w:sz w:val="32"/>
          <w:szCs w:val="32"/>
        </w:rPr>
        <w:t>4.Ⅰ级响应主要措施</w:t>
      </w:r>
      <w:bookmarkEnd w:id="101"/>
      <w:r>
        <w:rPr>
          <w:rFonts w:hint="eastAsia" w:ascii="方正仿宋_GBK" w:hAnsi="Times New Roman"/>
          <w:sz w:val="32"/>
          <w:szCs w:val="32"/>
        </w:rPr>
        <w:t xml:space="preserve"> </w:t>
      </w:r>
    </w:p>
    <w:p>
      <w:pPr>
        <w:spacing w:line="560" w:lineRule="exact"/>
        <w:ind w:firstLine="640" w:firstLineChars="200"/>
        <w:rPr>
          <w:rFonts w:hint="eastAsia" w:ascii="方正仿宋_GBK"/>
          <w:bCs/>
          <w:kern w:val="0"/>
          <w:szCs w:val="32"/>
        </w:rPr>
      </w:pPr>
      <w:r>
        <w:rPr>
          <w:rFonts w:hint="eastAsia" w:ascii="方正仿宋_GBK"/>
          <w:bCs/>
          <w:kern w:val="0"/>
          <w:szCs w:val="32"/>
        </w:rPr>
        <w:t>Ⅰ级地质灾害灾情（险情）在国务院工作组指导和市人民政府领导下，由市地指统筹组织开展应急工作，灾情由市应急局负责组织开展抢险救援，险情由市规划自然资源局负责牵头处置。市、区人民政府做好先期处置工作，待国务院工作组到达后，按有关要求开展应急处置工作。除严格执行Ⅱ级地质灾害灾情（险情）应急处置措施外，还应当开展以下工作：</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（1）迅速汇总受灾情况及处置情况，在1小时内向国务院</w:t>
      </w:r>
      <w:r>
        <w:rPr>
          <w:rFonts w:hint="eastAsia" w:ascii="方正仿宋_GBK" w:hAnsi="Times New Roman"/>
          <w:bCs/>
          <w:sz w:val="32"/>
          <w:szCs w:val="32"/>
        </w:rPr>
        <w:t>工作组</w:t>
      </w:r>
      <w:r>
        <w:rPr>
          <w:rFonts w:hint="eastAsia" w:ascii="方正仿宋_GBK" w:hAnsi="Times New Roman"/>
          <w:sz w:val="32"/>
          <w:szCs w:val="32"/>
        </w:rPr>
        <w:t>和</w:t>
      </w:r>
      <w:r>
        <w:rPr>
          <w:rFonts w:hint="eastAsia" w:ascii="方正仿宋_GBK" w:hAnsi="Times New Roman"/>
          <w:bCs/>
          <w:sz w:val="32"/>
          <w:szCs w:val="32"/>
        </w:rPr>
        <w:t>应急管理部、自然资源部</w:t>
      </w:r>
      <w:r>
        <w:rPr>
          <w:rFonts w:hint="eastAsia" w:ascii="方正仿宋_GBK" w:hAnsi="Times New Roman"/>
          <w:sz w:val="32"/>
          <w:szCs w:val="32"/>
        </w:rPr>
        <w:t>报告。</w:t>
      </w:r>
    </w:p>
    <w:p>
      <w:pPr>
        <w:spacing w:line="560" w:lineRule="exact"/>
        <w:ind w:firstLine="640" w:firstLineChars="200"/>
        <w:rPr>
          <w:rFonts w:hint="eastAsia" w:ascii="方正仿宋_GBK"/>
          <w:bCs/>
          <w:kern w:val="0"/>
          <w:szCs w:val="32"/>
        </w:rPr>
      </w:pPr>
      <w:r>
        <w:rPr>
          <w:rFonts w:hint="eastAsia" w:ascii="方正仿宋_GBK"/>
          <w:szCs w:val="32"/>
        </w:rPr>
        <w:t>（2）</w:t>
      </w:r>
      <w:r>
        <w:rPr>
          <w:rFonts w:hint="eastAsia" w:ascii="方正仿宋_GBK"/>
          <w:bCs/>
          <w:szCs w:val="32"/>
        </w:rPr>
        <w:t>市地指</w:t>
      </w:r>
      <w:r>
        <w:rPr>
          <w:rFonts w:hint="eastAsia" w:ascii="方正仿宋_GBK"/>
          <w:szCs w:val="32"/>
        </w:rPr>
        <w:t>应根据灾情（险情）的发展，及时增派现场应急抢险</w:t>
      </w:r>
      <w:r>
        <w:rPr>
          <w:rFonts w:hint="eastAsia" w:ascii="方正仿宋_GBK"/>
          <w:bCs/>
          <w:szCs w:val="32"/>
        </w:rPr>
        <w:t>救</w:t>
      </w:r>
      <w:r>
        <w:rPr>
          <w:rFonts w:hint="eastAsia" w:ascii="方正仿宋_GBK"/>
          <w:bCs/>
          <w:kern w:val="0"/>
          <w:szCs w:val="32"/>
        </w:rPr>
        <w:t>援人员、物资。由市政府商请驻渝部队或武警部队支援。</w:t>
      </w:r>
    </w:p>
    <w:p>
      <w:pPr>
        <w:spacing w:line="560" w:lineRule="exact"/>
        <w:ind w:firstLine="640" w:firstLineChars="200"/>
        <w:rPr>
          <w:rFonts w:hint="eastAsia" w:ascii="方正仿宋_GBK"/>
          <w:bCs/>
          <w:kern w:val="0"/>
          <w:szCs w:val="32"/>
        </w:rPr>
      </w:pPr>
      <w:r>
        <w:rPr>
          <w:rFonts w:hint="eastAsia" w:ascii="方正仿宋_GBK"/>
          <w:bCs/>
          <w:kern w:val="0"/>
          <w:szCs w:val="32"/>
        </w:rPr>
        <w:t>（3）市政府有关部门及时向国务院有关部门报告抢险救灾情况，请求解决需要紧急支援事项。</w:t>
      </w:r>
    </w:p>
    <w:p>
      <w:pPr>
        <w:pStyle w:val="9"/>
        <w:spacing w:before="0" w:beforeAutospacing="0" w:after="0" w:afterAutospacing="0" w:line="560" w:lineRule="exact"/>
        <w:ind w:firstLine="640" w:firstLineChars="200"/>
        <w:jc w:val="both"/>
        <w:outlineLvl w:val="1"/>
        <w:rPr>
          <w:rFonts w:ascii="Times New Roman" w:hAnsi="Times New Roman" w:eastAsia="方正楷体_GBK"/>
          <w:bCs/>
          <w:sz w:val="32"/>
          <w:szCs w:val="32"/>
        </w:rPr>
      </w:pPr>
      <w:bookmarkStart w:id="102" w:name="_Toc26719"/>
      <w:r>
        <w:rPr>
          <w:rFonts w:ascii="Times New Roman" w:hAnsi="Times New Roman" w:eastAsia="方正楷体_GBK"/>
          <w:bCs/>
          <w:sz w:val="32"/>
          <w:szCs w:val="32"/>
        </w:rPr>
        <w:t>4.3.3 应急结束</w:t>
      </w:r>
      <w:bookmarkEnd w:id="102"/>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经专家组鉴定地质灾害灾情（险情）得到有效控制或已消除，由启动应急响应的机构终止应急响应。</w:t>
      </w:r>
    </w:p>
    <w:p>
      <w:pPr>
        <w:pStyle w:val="4"/>
        <w:keepNext w:val="0"/>
        <w:keepLines w:val="0"/>
        <w:spacing w:before="0" w:after="0" w:line="560" w:lineRule="exact"/>
        <w:ind w:firstLine="640" w:firstLineChars="200"/>
        <w:rPr>
          <w:rFonts w:eastAsia="方正黑体_GBK"/>
          <w:b w:val="0"/>
          <w:sz w:val="32"/>
          <w:szCs w:val="32"/>
          <w:lang w:bidi="ar"/>
        </w:rPr>
      </w:pPr>
      <w:bookmarkStart w:id="103" w:name="_Toc1894"/>
      <w:bookmarkStart w:id="104" w:name="_Toc6203"/>
      <w:bookmarkStart w:id="105" w:name="_Toc29806"/>
      <w:r>
        <w:rPr>
          <w:rFonts w:eastAsia="方正黑体_GBK"/>
          <w:b w:val="0"/>
          <w:sz w:val="32"/>
          <w:szCs w:val="32"/>
          <w:lang w:bidi="ar"/>
        </w:rPr>
        <w:t>5后期处置和新闻报道</w:t>
      </w:r>
      <w:bookmarkEnd w:id="103"/>
      <w:bookmarkEnd w:id="104"/>
    </w:p>
    <w:p>
      <w:pPr>
        <w:pStyle w:val="5"/>
        <w:keepNext w:val="0"/>
        <w:keepLines w:val="0"/>
        <w:spacing w:line="560" w:lineRule="exact"/>
        <w:ind w:firstLine="640" w:firstLineChars="200"/>
        <w:rPr>
          <w:color w:val="auto"/>
          <w:sz w:val="32"/>
          <w:szCs w:val="32"/>
        </w:rPr>
      </w:pPr>
      <w:bookmarkStart w:id="106" w:name="_Toc6175"/>
      <w:bookmarkStart w:id="107" w:name="_Toc18642"/>
      <w:r>
        <w:rPr>
          <w:color w:val="auto"/>
          <w:sz w:val="32"/>
          <w:szCs w:val="32"/>
        </w:rPr>
        <w:t>5.1善后处置</w:t>
      </w:r>
      <w:bookmarkEnd w:id="106"/>
      <w:bookmarkEnd w:id="107"/>
      <w:r>
        <w:rPr>
          <w:color w:val="auto"/>
          <w:sz w:val="32"/>
          <w:szCs w:val="32"/>
        </w:rPr>
        <w:t xml:space="preserve"> </w:t>
      </w:r>
    </w:p>
    <w:p>
      <w:pPr>
        <w:spacing w:line="560" w:lineRule="exact"/>
        <w:ind w:firstLine="640" w:firstLineChars="200"/>
        <w:rPr>
          <w:bCs/>
          <w:kern w:val="0"/>
          <w:szCs w:val="32"/>
        </w:rPr>
      </w:pPr>
      <w:r>
        <w:rPr>
          <w:bCs/>
          <w:kern w:val="0"/>
          <w:szCs w:val="32"/>
        </w:rPr>
        <w:t>地质灾害应急响应结束后，由区人民政府负责，按有关法规和政策，对地质灾害受灾人员给予救治、救济，做好灾民安抚、转移安置、灾后后续监测及必要的防范等善后工作。迅速对地质灾害现场进行清理，排除障碍，恢复交通，保障城市功能，统筹安排灾区的生产生活和恢复重建工作。</w:t>
      </w:r>
    </w:p>
    <w:bookmarkEnd w:id="105"/>
    <w:p>
      <w:pPr>
        <w:pStyle w:val="5"/>
        <w:keepNext w:val="0"/>
        <w:keepLines w:val="0"/>
        <w:spacing w:line="560" w:lineRule="exact"/>
        <w:ind w:firstLine="640" w:firstLineChars="200"/>
        <w:rPr>
          <w:color w:val="auto"/>
          <w:sz w:val="32"/>
          <w:szCs w:val="32"/>
        </w:rPr>
      </w:pPr>
      <w:bookmarkStart w:id="108" w:name="_Toc15460"/>
      <w:bookmarkStart w:id="109" w:name="_Toc893"/>
      <w:r>
        <w:rPr>
          <w:color w:val="auto"/>
          <w:sz w:val="32"/>
          <w:szCs w:val="32"/>
        </w:rPr>
        <w:t>5.2社会救助</w:t>
      </w:r>
      <w:bookmarkEnd w:id="108"/>
      <w:bookmarkEnd w:id="109"/>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突发地质灾害发生后，社会、个人和外国机构向受灾人员捐赠资金和物质，由</w:t>
      </w:r>
      <w:r>
        <w:rPr>
          <w:rFonts w:ascii="Times New Roman" w:hAnsi="Times New Roman"/>
          <w:bCs/>
          <w:sz w:val="32"/>
          <w:szCs w:val="32"/>
        </w:rPr>
        <w:t>区应急局</w:t>
      </w:r>
      <w:r>
        <w:rPr>
          <w:rFonts w:ascii="Times New Roman" w:hAnsi="Times New Roman"/>
          <w:sz w:val="32"/>
          <w:szCs w:val="32"/>
        </w:rPr>
        <w:t>、区红十字会以及救灾募捐公益基金会等单位接受，并按规定加强管理和监督。</w:t>
      </w:r>
    </w:p>
    <w:p>
      <w:pPr>
        <w:pStyle w:val="5"/>
        <w:keepNext w:val="0"/>
        <w:keepLines w:val="0"/>
        <w:spacing w:line="560" w:lineRule="exact"/>
        <w:ind w:firstLine="640" w:firstLineChars="200"/>
        <w:rPr>
          <w:color w:val="auto"/>
          <w:sz w:val="32"/>
          <w:szCs w:val="32"/>
        </w:rPr>
      </w:pPr>
      <w:bookmarkStart w:id="110" w:name="_Toc29686"/>
      <w:bookmarkStart w:id="111" w:name="_Toc2650"/>
      <w:r>
        <w:rPr>
          <w:color w:val="auto"/>
          <w:sz w:val="32"/>
          <w:szCs w:val="32"/>
        </w:rPr>
        <w:t>5.3保险理赔</w:t>
      </w:r>
      <w:bookmarkEnd w:id="110"/>
      <w:bookmarkEnd w:id="111"/>
    </w:p>
    <w:p>
      <w:pPr>
        <w:spacing w:line="560" w:lineRule="exact"/>
        <w:ind w:firstLine="640" w:firstLineChars="200"/>
        <w:rPr>
          <w:bCs/>
          <w:kern w:val="0"/>
          <w:szCs w:val="32"/>
        </w:rPr>
      </w:pPr>
      <w:r>
        <w:rPr>
          <w:bCs/>
          <w:kern w:val="0"/>
          <w:szCs w:val="32"/>
        </w:rPr>
        <w:t>突发地质灾害发生后，现场指挥部及时协调有关保险公司提前介入，按有关规定作好保险理赔工作。</w:t>
      </w:r>
    </w:p>
    <w:p>
      <w:pPr>
        <w:pStyle w:val="5"/>
        <w:keepNext w:val="0"/>
        <w:keepLines w:val="0"/>
        <w:spacing w:line="560" w:lineRule="exact"/>
        <w:ind w:firstLine="640" w:firstLineChars="200"/>
        <w:rPr>
          <w:color w:val="auto"/>
          <w:sz w:val="32"/>
          <w:szCs w:val="32"/>
        </w:rPr>
      </w:pPr>
      <w:bookmarkStart w:id="112" w:name="_Toc15459"/>
      <w:bookmarkStart w:id="113" w:name="_Toc10556"/>
      <w:bookmarkStart w:id="114" w:name="_Toc16465"/>
      <w:r>
        <w:rPr>
          <w:color w:val="auto"/>
          <w:sz w:val="32"/>
          <w:szCs w:val="32"/>
        </w:rPr>
        <w:t>5.4调查评估</w:t>
      </w:r>
      <w:bookmarkEnd w:id="112"/>
      <w:bookmarkEnd w:id="113"/>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ascii="Times New Roman" w:hAnsi="Times New Roman"/>
          <w:sz w:val="32"/>
          <w:szCs w:val="32"/>
        </w:rPr>
        <w:t>地质灾害事件抢险救援工作结束后，调查评估组应立即对该</w:t>
      </w:r>
      <w:r>
        <w:rPr>
          <w:rFonts w:hint="eastAsia" w:ascii="方正仿宋_GBK" w:hAnsi="Times New Roman"/>
          <w:sz w:val="32"/>
          <w:szCs w:val="32"/>
        </w:rPr>
        <w:t>地质灾害事件的灾情、影响、灾前预防与应急准备、应急救援过程等起因、影响、经验、教训等问题开展调查分析，对事发地应急体系建设情况、监测预警与风险防范、处置与救援等工作进行调查评估，总结经验教训，制定改进措施。地质灾害灾情（险情）为人为活动引发的，依照有关法律、法规追究有关责任人的责任。</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中型及以下地质灾害调查</w:t>
      </w:r>
      <w:r>
        <w:rPr>
          <w:rFonts w:hint="eastAsia" w:ascii="方正仿宋_GBK" w:hAnsi="Times New Roman"/>
          <w:bCs/>
          <w:sz w:val="32"/>
          <w:szCs w:val="32"/>
        </w:rPr>
        <w:t>评估</w:t>
      </w:r>
      <w:r>
        <w:rPr>
          <w:rFonts w:hint="eastAsia" w:ascii="方正仿宋_GBK" w:hAnsi="Times New Roman"/>
          <w:sz w:val="32"/>
          <w:szCs w:val="32"/>
        </w:rPr>
        <w:t>由区</w:t>
      </w:r>
      <w:r>
        <w:rPr>
          <w:rFonts w:hint="eastAsia" w:ascii="方正仿宋_GBK" w:hAnsi="Times New Roman"/>
          <w:bCs/>
          <w:sz w:val="32"/>
          <w:szCs w:val="32"/>
        </w:rPr>
        <w:t>应急管理</w:t>
      </w:r>
      <w:r>
        <w:rPr>
          <w:rFonts w:hint="eastAsia" w:ascii="方正仿宋_GBK" w:hAnsi="Times New Roman"/>
          <w:sz w:val="32"/>
          <w:szCs w:val="32"/>
        </w:rPr>
        <w:t>主管部门组织</w:t>
      </w:r>
      <w:r>
        <w:rPr>
          <w:rFonts w:hint="eastAsia" w:ascii="方正仿宋_GBK" w:hAnsi="Times New Roman"/>
          <w:bCs/>
          <w:sz w:val="32"/>
          <w:szCs w:val="32"/>
        </w:rPr>
        <w:t>实施</w:t>
      </w:r>
      <w:r>
        <w:rPr>
          <w:rFonts w:hint="eastAsia" w:ascii="方正仿宋_GBK" w:hAnsi="Times New Roman"/>
          <w:sz w:val="32"/>
          <w:szCs w:val="32"/>
        </w:rPr>
        <w:t>，将工作方案和调查结果报市</w:t>
      </w:r>
      <w:r>
        <w:rPr>
          <w:rFonts w:hint="eastAsia" w:ascii="方正仿宋_GBK" w:hAnsi="Times New Roman"/>
          <w:bCs/>
          <w:sz w:val="32"/>
          <w:szCs w:val="32"/>
        </w:rPr>
        <w:t>应急管理</w:t>
      </w:r>
      <w:r>
        <w:rPr>
          <w:rFonts w:hint="eastAsia" w:ascii="方正仿宋_GBK" w:hAnsi="Times New Roman"/>
          <w:sz w:val="32"/>
          <w:szCs w:val="32"/>
        </w:rPr>
        <w:t>主管部门备案，并及时向区人民政府和纪委监委等部门通报调查结果。有关部门对责任事故开展进一步调查，追究有关责任人的责任。</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大型及以上的地质灾害调查</w:t>
      </w:r>
      <w:r>
        <w:rPr>
          <w:rFonts w:hint="eastAsia" w:ascii="方正仿宋_GBK" w:hAnsi="Times New Roman"/>
          <w:bCs/>
          <w:sz w:val="32"/>
          <w:szCs w:val="32"/>
        </w:rPr>
        <w:t>评估</w:t>
      </w:r>
      <w:r>
        <w:rPr>
          <w:rFonts w:hint="eastAsia" w:ascii="方正仿宋_GBK" w:hAnsi="Times New Roman"/>
          <w:sz w:val="32"/>
          <w:szCs w:val="32"/>
        </w:rPr>
        <w:t>由市</w:t>
      </w:r>
      <w:r>
        <w:rPr>
          <w:rFonts w:hint="eastAsia" w:ascii="方正仿宋_GBK" w:hAnsi="Times New Roman"/>
          <w:bCs/>
          <w:sz w:val="32"/>
          <w:szCs w:val="32"/>
        </w:rPr>
        <w:t>应急管理</w:t>
      </w:r>
      <w:r>
        <w:rPr>
          <w:rFonts w:hint="eastAsia" w:ascii="方正仿宋_GBK" w:hAnsi="Times New Roman"/>
          <w:sz w:val="32"/>
          <w:szCs w:val="32"/>
        </w:rPr>
        <w:t>主管部门组织实施，并在调查评估工作完成后3</w:t>
      </w:r>
      <w:r>
        <w:rPr>
          <w:rFonts w:hint="eastAsia" w:ascii="方正仿宋_GBK" w:hAnsi="Times New Roman"/>
          <w:bCs/>
          <w:sz w:val="32"/>
          <w:szCs w:val="32"/>
        </w:rPr>
        <w:t>0个工作</w:t>
      </w:r>
      <w:r>
        <w:rPr>
          <w:rFonts w:hint="eastAsia" w:ascii="方正仿宋_GBK" w:hAnsi="Times New Roman"/>
          <w:sz w:val="32"/>
          <w:szCs w:val="32"/>
        </w:rPr>
        <w:t>日内向市人大常委会、</w:t>
      </w:r>
      <w:r>
        <w:rPr>
          <w:rFonts w:hint="eastAsia" w:ascii="方正仿宋_GBK" w:hAnsi="Times New Roman"/>
          <w:bCs/>
          <w:sz w:val="32"/>
          <w:szCs w:val="32"/>
        </w:rPr>
        <w:t>市应急总指挥部</w:t>
      </w:r>
      <w:r>
        <w:rPr>
          <w:rFonts w:hint="eastAsia" w:ascii="方正仿宋_GBK" w:hAnsi="Times New Roman"/>
          <w:sz w:val="32"/>
          <w:szCs w:val="32"/>
        </w:rPr>
        <w:t>、市地指和应急管理部书面报告。同时，调查结果应及时向</w:t>
      </w:r>
      <w:r>
        <w:rPr>
          <w:rFonts w:hint="eastAsia" w:ascii="方正仿宋_GBK" w:hAnsi="Times New Roman"/>
          <w:bCs/>
          <w:sz w:val="32"/>
          <w:szCs w:val="32"/>
        </w:rPr>
        <w:t>相关</w:t>
      </w:r>
      <w:r>
        <w:rPr>
          <w:rFonts w:hint="eastAsia" w:ascii="方正仿宋_GBK" w:hAnsi="Times New Roman"/>
          <w:sz w:val="32"/>
          <w:szCs w:val="32"/>
        </w:rPr>
        <w:t>部门及有关区县人民政府通报。有关部门对责任事故开展进一步调查，追究有关责任人的责任。</w:t>
      </w:r>
    </w:p>
    <w:p>
      <w:pPr>
        <w:spacing w:line="560" w:lineRule="exact"/>
        <w:ind w:firstLine="640" w:firstLineChars="200"/>
        <w:rPr>
          <w:rFonts w:hint="eastAsia" w:ascii="方正仿宋_GBK"/>
          <w:kern w:val="0"/>
          <w:szCs w:val="32"/>
        </w:rPr>
      </w:pPr>
      <w:r>
        <w:rPr>
          <w:rFonts w:hint="eastAsia" w:ascii="方正仿宋_GBK"/>
          <w:kern w:val="0"/>
          <w:szCs w:val="32"/>
        </w:rPr>
        <w:t>发生特大型突发地质灾害事件，待国务院地质灾害事件调查评估组到达现场后，在国务院调查组的指导下，市地指指定市应急局牵头开展地质灾害灾情调查评估工作。</w:t>
      </w:r>
    </w:p>
    <w:bookmarkEnd w:id="114"/>
    <w:p>
      <w:pPr>
        <w:pStyle w:val="5"/>
        <w:keepNext w:val="0"/>
        <w:keepLines w:val="0"/>
        <w:spacing w:line="560" w:lineRule="exact"/>
        <w:ind w:firstLine="640" w:firstLineChars="200"/>
        <w:rPr>
          <w:color w:val="auto"/>
          <w:sz w:val="32"/>
          <w:szCs w:val="32"/>
        </w:rPr>
      </w:pPr>
      <w:bookmarkStart w:id="115" w:name="_Toc20666"/>
      <w:bookmarkStart w:id="116" w:name="_Toc23047"/>
      <w:bookmarkStart w:id="117" w:name="_Toc3442"/>
      <w:r>
        <w:rPr>
          <w:color w:val="auto"/>
          <w:sz w:val="32"/>
          <w:szCs w:val="32"/>
        </w:rPr>
        <w:t>5.5新闻发布</w:t>
      </w:r>
      <w:bookmarkEnd w:id="115"/>
      <w:bookmarkEnd w:id="116"/>
      <w:r>
        <w:rPr>
          <w:color w:val="auto"/>
          <w:sz w:val="32"/>
          <w:szCs w:val="32"/>
        </w:rPr>
        <w:t xml:space="preserve"> </w:t>
      </w:r>
    </w:p>
    <w:p>
      <w:pPr>
        <w:spacing w:line="560" w:lineRule="exact"/>
        <w:ind w:firstLine="640" w:firstLineChars="200"/>
        <w:rPr>
          <w:kern w:val="0"/>
          <w:szCs w:val="32"/>
        </w:rPr>
      </w:pPr>
      <w:r>
        <w:rPr>
          <w:szCs w:val="32"/>
        </w:rPr>
        <w:t>区应急总指挥部</w:t>
      </w:r>
      <w:r>
        <w:rPr>
          <w:kern w:val="0"/>
          <w:szCs w:val="32"/>
        </w:rPr>
        <w:t>按照《重庆市突发事件新闻发布应急预案》有关规定，做好相关信息发布工作。大型及以上突发地质灾害灾情（险情）的新闻报道工作，由市委宣传部、市委网信办牵头成立新闻发布机构，按照有关规定统一向媒体发布灾害监测预警情况、损失情况、救援情况等信息。中型、小型突发地质灾害灾情（险情）由区人民政府负责新闻发布工作。</w:t>
      </w:r>
    </w:p>
    <w:bookmarkEnd w:id="117"/>
    <w:p>
      <w:pPr>
        <w:pStyle w:val="4"/>
        <w:keepNext w:val="0"/>
        <w:keepLines w:val="0"/>
        <w:spacing w:before="0" w:after="0" w:line="560" w:lineRule="exact"/>
        <w:ind w:firstLine="640" w:firstLineChars="200"/>
        <w:rPr>
          <w:rFonts w:eastAsia="方正黑体_GBK"/>
          <w:b w:val="0"/>
          <w:sz w:val="32"/>
          <w:szCs w:val="32"/>
          <w:lang w:bidi="ar"/>
        </w:rPr>
      </w:pPr>
      <w:bookmarkStart w:id="118" w:name="_Toc22991"/>
      <w:bookmarkStart w:id="119" w:name="_Toc26563"/>
      <w:r>
        <w:rPr>
          <w:rFonts w:eastAsia="方正黑体_GBK"/>
          <w:b w:val="0"/>
          <w:sz w:val="32"/>
          <w:szCs w:val="32"/>
          <w:lang w:bidi="ar"/>
        </w:rPr>
        <w:t>6应急保障</w:t>
      </w:r>
      <w:bookmarkEnd w:id="118"/>
      <w:bookmarkEnd w:id="119"/>
    </w:p>
    <w:p>
      <w:pPr>
        <w:pStyle w:val="5"/>
        <w:keepNext w:val="0"/>
        <w:keepLines w:val="0"/>
        <w:spacing w:line="560" w:lineRule="exact"/>
        <w:ind w:firstLine="640" w:firstLineChars="200"/>
        <w:rPr>
          <w:color w:val="auto"/>
          <w:sz w:val="32"/>
          <w:szCs w:val="32"/>
        </w:rPr>
      </w:pPr>
      <w:bookmarkStart w:id="120" w:name="_Toc23544"/>
      <w:bookmarkStart w:id="121" w:name="_Toc10600"/>
      <w:bookmarkStart w:id="122" w:name="_Toc26728"/>
      <w:r>
        <w:rPr>
          <w:color w:val="auto"/>
          <w:sz w:val="32"/>
          <w:szCs w:val="32"/>
        </w:rPr>
        <w:t>6.1信息与通信保障</w:t>
      </w:r>
      <w:bookmarkEnd w:id="120"/>
      <w:bookmarkEnd w:id="121"/>
      <w:bookmarkEnd w:id="122"/>
      <w:r>
        <w:rPr>
          <w:color w:val="auto"/>
          <w:sz w:val="32"/>
          <w:szCs w:val="32"/>
        </w:rPr>
        <w:t xml:space="preserve"> </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bCs/>
          <w:sz w:val="32"/>
          <w:szCs w:val="32"/>
        </w:rPr>
        <w:t>充分利用现代通讯手段，</w:t>
      </w:r>
      <w:r>
        <w:rPr>
          <w:rFonts w:ascii="Times New Roman" w:hAnsi="Times New Roman"/>
          <w:sz w:val="32"/>
          <w:szCs w:val="32"/>
        </w:rPr>
        <w:t>构建由有线、无线和卫星等组成的完善的通信系统，并配备多路传真机、对讲机、手机终端、</w:t>
      </w:r>
      <w:bookmarkStart w:id="193" w:name="_GoBack"/>
      <w:bookmarkEnd w:id="193"/>
      <w:r>
        <w:rPr>
          <w:rFonts w:ascii="Times New Roman" w:hAnsi="Times New Roman"/>
          <w:sz w:val="32"/>
          <w:szCs w:val="32"/>
        </w:rPr>
        <w:t>移动单兵等通讯设备，保证日常应急管理联络安全、畅通。</w:t>
      </w:r>
      <w:r>
        <w:rPr>
          <w:rFonts w:ascii="Times New Roman" w:hAnsi="Times New Roman"/>
          <w:bCs/>
          <w:sz w:val="32"/>
          <w:szCs w:val="32"/>
        </w:rPr>
        <w:t>区地指</w:t>
      </w:r>
      <w:r>
        <w:rPr>
          <w:rFonts w:ascii="Times New Roman" w:hAnsi="Times New Roman"/>
          <w:sz w:val="32"/>
          <w:szCs w:val="32"/>
        </w:rPr>
        <w:t>成员单位及各应急救援队伍确定一名负责人和联系人，保持24小时通讯</w:t>
      </w:r>
      <w:r>
        <w:rPr>
          <w:rFonts w:ascii="Times New Roman" w:hAnsi="Times New Roman"/>
          <w:bCs/>
          <w:sz w:val="32"/>
          <w:szCs w:val="32"/>
        </w:rPr>
        <w:t>畅通（附录9.6、9.7）。</w:t>
      </w:r>
    </w:p>
    <w:p>
      <w:pPr>
        <w:spacing w:line="560" w:lineRule="exact"/>
        <w:ind w:firstLine="640" w:firstLineChars="200"/>
        <w:rPr>
          <w:rFonts w:hint="eastAsia" w:ascii="方正仿宋_GBK"/>
          <w:kern w:val="0"/>
          <w:szCs w:val="32"/>
        </w:rPr>
      </w:pPr>
      <w:r>
        <w:rPr>
          <w:kern w:val="0"/>
          <w:szCs w:val="32"/>
        </w:rPr>
        <w:t>利</w:t>
      </w:r>
      <w:r>
        <w:rPr>
          <w:rFonts w:hint="eastAsia" w:ascii="方正仿宋_GBK"/>
          <w:kern w:val="0"/>
          <w:szCs w:val="32"/>
        </w:rPr>
        <w:t>用互联网技术，加强地质灾害监测、预警、预报、远程会商信息系统建设，建立覆盖全市的地质灾害防治和应急信息网络，利用微信公众号、微信群、QQ群等方式实现各部门间的信息共享，切实提高全区地质灾害应急能力。</w:t>
      </w:r>
    </w:p>
    <w:p>
      <w:pPr>
        <w:pStyle w:val="5"/>
        <w:keepNext w:val="0"/>
        <w:keepLines w:val="0"/>
        <w:spacing w:line="560" w:lineRule="exact"/>
        <w:ind w:firstLine="640" w:firstLineChars="200"/>
        <w:rPr>
          <w:color w:val="auto"/>
          <w:sz w:val="32"/>
          <w:szCs w:val="32"/>
        </w:rPr>
      </w:pPr>
      <w:bookmarkStart w:id="123" w:name="_Toc28214"/>
      <w:bookmarkStart w:id="124" w:name="_Toc2651"/>
      <w:r>
        <w:rPr>
          <w:color w:val="auto"/>
          <w:sz w:val="32"/>
          <w:szCs w:val="32"/>
        </w:rPr>
        <w:t>6.2应急救援队伍保障</w:t>
      </w:r>
      <w:bookmarkEnd w:id="123"/>
      <w:bookmarkEnd w:id="124"/>
      <w:r>
        <w:rPr>
          <w:color w:val="auto"/>
          <w:sz w:val="32"/>
          <w:szCs w:val="32"/>
        </w:rPr>
        <w:t xml:space="preserve"> </w:t>
      </w:r>
    </w:p>
    <w:p>
      <w:pPr>
        <w:pStyle w:val="9"/>
        <w:spacing w:before="0" w:beforeAutospacing="0" w:after="0" w:afterAutospacing="0" w:line="560" w:lineRule="exact"/>
        <w:ind w:firstLine="640" w:firstLineChars="200"/>
        <w:jc w:val="both"/>
        <w:rPr>
          <w:rFonts w:hint="eastAsia" w:ascii="方正仿宋_GBK" w:hAnsi="Times New Roman"/>
          <w:bCs/>
          <w:sz w:val="32"/>
          <w:szCs w:val="32"/>
        </w:rPr>
      </w:pPr>
      <w:r>
        <w:rPr>
          <w:rFonts w:hint="eastAsia" w:ascii="方正仿宋_GBK" w:hAnsi="Times New Roman"/>
          <w:bCs/>
          <w:sz w:val="32"/>
          <w:szCs w:val="32"/>
        </w:rPr>
        <w:t>加强地质灾害应急救援和应急技术支撑队伍和专家队伍（见附录9.8、9.9）建设，有针对性地开展应急演练，提高地质灾害应急救援和应急处置能力。</w:t>
      </w:r>
    </w:p>
    <w:p>
      <w:pPr>
        <w:spacing w:line="560" w:lineRule="exact"/>
        <w:ind w:firstLine="640" w:firstLineChars="200"/>
        <w:rPr>
          <w:rFonts w:hint="eastAsia" w:ascii="方正仿宋_GBK"/>
          <w:bCs/>
          <w:kern w:val="0"/>
          <w:szCs w:val="32"/>
        </w:rPr>
      </w:pPr>
      <w:r>
        <w:rPr>
          <w:rFonts w:hint="eastAsia" w:ascii="方正仿宋_GBK"/>
          <w:bCs/>
          <w:kern w:val="0"/>
          <w:szCs w:val="32"/>
        </w:rPr>
        <w:t>区人民政府要加大地质灾害预警预报科学技术研究和成果开发利用工作力度，提高地质灾害应急能力和水平。区应急管理、规划自然资源部门要加强地质灾害应急专家组建设，适时建立地质灾害应急技术指导中心，选择技术支撑单位提供全方位、全天候的技术服务，为地质灾害应急工作提供技术支撑。</w:t>
      </w:r>
    </w:p>
    <w:p>
      <w:pPr>
        <w:pStyle w:val="5"/>
        <w:keepNext w:val="0"/>
        <w:keepLines w:val="0"/>
        <w:spacing w:line="560" w:lineRule="exact"/>
        <w:ind w:firstLine="640" w:firstLineChars="200"/>
        <w:rPr>
          <w:color w:val="auto"/>
          <w:sz w:val="32"/>
          <w:szCs w:val="32"/>
        </w:rPr>
      </w:pPr>
      <w:bookmarkStart w:id="125" w:name="_Toc5257"/>
      <w:bookmarkStart w:id="126" w:name="_Toc23165"/>
      <w:r>
        <w:rPr>
          <w:color w:val="auto"/>
          <w:sz w:val="32"/>
          <w:szCs w:val="32"/>
        </w:rPr>
        <w:t>6.3应急救援装备</w:t>
      </w:r>
      <w:bookmarkEnd w:id="125"/>
      <w:bookmarkEnd w:id="126"/>
    </w:p>
    <w:p>
      <w:pPr>
        <w:spacing w:line="560" w:lineRule="exact"/>
        <w:ind w:firstLine="640" w:firstLineChars="200"/>
        <w:rPr>
          <w:kern w:val="0"/>
          <w:szCs w:val="32"/>
        </w:rPr>
      </w:pPr>
      <w:r>
        <w:rPr>
          <w:kern w:val="0"/>
          <w:szCs w:val="32"/>
        </w:rPr>
        <w:t>区应急管理、规划自然资源等有关部门应根据应急工作需求购买配备相应的应急调查、监测、救援、通讯、交通等装备设备和个人防护用品，并加强装备的日常管理和维护保养，及时更新。各区县政府要根据当地实际情况，配备必需的应急装备。应急救援和应急技术支撑队伍根据工作任务要求配备适宜的工作装备。</w:t>
      </w:r>
    </w:p>
    <w:p>
      <w:pPr>
        <w:pStyle w:val="5"/>
        <w:keepNext w:val="0"/>
        <w:keepLines w:val="0"/>
        <w:spacing w:line="560" w:lineRule="exact"/>
        <w:ind w:firstLine="640" w:firstLineChars="200"/>
        <w:rPr>
          <w:color w:val="auto"/>
          <w:sz w:val="32"/>
          <w:szCs w:val="32"/>
        </w:rPr>
      </w:pPr>
      <w:bookmarkStart w:id="127" w:name="_Toc9486"/>
      <w:bookmarkStart w:id="128" w:name="_Toc21213"/>
      <w:r>
        <w:rPr>
          <w:color w:val="auto"/>
          <w:sz w:val="32"/>
          <w:szCs w:val="32"/>
        </w:rPr>
        <w:t>6.4资金和物资保障</w:t>
      </w:r>
      <w:bookmarkEnd w:id="127"/>
      <w:bookmarkEnd w:id="128"/>
      <w:r>
        <w:rPr>
          <w:color w:val="auto"/>
          <w:sz w:val="32"/>
          <w:szCs w:val="32"/>
        </w:rPr>
        <w:t xml:space="preserve"> </w:t>
      </w:r>
    </w:p>
    <w:p>
      <w:pPr>
        <w:spacing w:line="560" w:lineRule="exact"/>
        <w:ind w:firstLine="640" w:firstLineChars="200"/>
        <w:rPr>
          <w:kern w:val="0"/>
          <w:szCs w:val="32"/>
        </w:rPr>
      </w:pPr>
      <w:r>
        <w:rPr>
          <w:kern w:val="0"/>
          <w:szCs w:val="32"/>
        </w:rPr>
        <w:t>区人民政府应建立地质灾害应急处置救援专项资金，并纳入财政预算，多渠道、多层次筹集资金，加大投入，建设完善应急避难场所，储备用于灾民安置、医疗卫生、生活必需等必要的专用物资，加强抢险救灾物资保障，保证地质灾害防治和应急处置工作顺利进行。</w:t>
      </w:r>
    </w:p>
    <w:p>
      <w:pPr>
        <w:pStyle w:val="5"/>
        <w:keepNext w:val="0"/>
        <w:keepLines w:val="0"/>
        <w:spacing w:line="560" w:lineRule="exact"/>
        <w:ind w:firstLine="640" w:firstLineChars="200"/>
        <w:rPr>
          <w:color w:val="auto"/>
          <w:sz w:val="32"/>
          <w:szCs w:val="32"/>
        </w:rPr>
      </w:pPr>
      <w:bookmarkStart w:id="129" w:name="_Toc28121"/>
      <w:bookmarkStart w:id="130" w:name="_Toc14972"/>
      <w:r>
        <w:rPr>
          <w:color w:val="auto"/>
          <w:sz w:val="32"/>
          <w:szCs w:val="32"/>
        </w:rPr>
        <w:t>6.5制度保障</w:t>
      </w:r>
      <w:bookmarkEnd w:id="129"/>
      <w:bookmarkEnd w:id="130"/>
      <w:r>
        <w:rPr>
          <w:color w:val="auto"/>
          <w:sz w:val="32"/>
          <w:szCs w:val="32"/>
        </w:rPr>
        <w:t xml:space="preserve"> </w:t>
      </w:r>
    </w:p>
    <w:p>
      <w:pPr>
        <w:pStyle w:val="9"/>
        <w:spacing w:before="0" w:beforeAutospacing="0" w:after="0" w:afterAutospacing="0" w:line="560" w:lineRule="exact"/>
        <w:ind w:firstLine="640" w:firstLineChars="200"/>
        <w:jc w:val="both"/>
        <w:rPr>
          <w:rFonts w:hint="eastAsia" w:ascii="方正仿宋_GBK" w:hAnsi="Times New Roman"/>
          <w:sz w:val="32"/>
          <w:szCs w:val="32"/>
        </w:rPr>
      </w:pPr>
      <w:r>
        <w:rPr>
          <w:rFonts w:hint="eastAsia" w:ascii="方正仿宋_GBK" w:hAnsi="Times New Roman"/>
          <w:sz w:val="32"/>
          <w:szCs w:val="32"/>
        </w:rPr>
        <w:t>全区各级各有关部门要结合工作实际，进一步完善地质灾害汛前排查、汛中巡查、汛后核查、24小时值班制度、灾情速报等日常应急管理制度。开展地质灾害防治工作标准化建设，加快制订和完善地质灾害防治组织体系、</w:t>
      </w:r>
      <w:r>
        <w:rPr>
          <w:rFonts w:hint="eastAsia" w:ascii="方正仿宋_GBK" w:hAnsi="Times New Roman"/>
          <w:bCs/>
          <w:sz w:val="32"/>
          <w:szCs w:val="32"/>
        </w:rPr>
        <w:t>应急救援组织指挥调度体系</w:t>
      </w:r>
      <w:r>
        <w:rPr>
          <w:rFonts w:hint="eastAsia" w:ascii="方正仿宋_GBK" w:hAnsi="Times New Roman"/>
          <w:sz w:val="32"/>
          <w:szCs w:val="32"/>
        </w:rPr>
        <w:t>，为保障预案有效实施提供制度保障。</w:t>
      </w:r>
    </w:p>
    <w:p>
      <w:pPr>
        <w:pStyle w:val="5"/>
        <w:keepNext w:val="0"/>
        <w:keepLines w:val="0"/>
        <w:spacing w:line="560" w:lineRule="exact"/>
        <w:ind w:firstLine="640" w:firstLineChars="200"/>
        <w:rPr>
          <w:color w:val="auto"/>
          <w:sz w:val="32"/>
          <w:szCs w:val="32"/>
        </w:rPr>
      </w:pPr>
      <w:bookmarkStart w:id="131" w:name="_Toc21998"/>
      <w:bookmarkStart w:id="132" w:name="_Toc12352"/>
      <w:bookmarkStart w:id="133" w:name="_Toc9395"/>
      <w:r>
        <w:rPr>
          <w:color w:val="auto"/>
          <w:sz w:val="32"/>
          <w:szCs w:val="32"/>
        </w:rPr>
        <w:t>6.6责任追究</w:t>
      </w:r>
      <w:bookmarkEnd w:id="131"/>
      <w:bookmarkEnd w:id="132"/>
      <w:r>
        <w:rPr>
          <w:color w:val="auto"/>
          <w:sz w:val="32"/>
          <w:szCs w:val="32"/>
        </w:rPr>
        <w:t xml:space="preserve"> </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按照《地质灾害防治条例》、《国务院关于特大安全事故行政责任追究的规定》、《治安管理处罚法》、《生产安全事故报告和调查处理条例》和《重庆市地质灾害防治条例》等规定，对有以下行为的有关责任人严格追究责任：</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（1）对突发地质灾害灾情、险情信息不按有关规定上报和迟报、漏报、瞒报的单位和个人；</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（2）拒不执行灾害现场指挥部的指令，延误应急抢险工作造成严重后果的单位和个人；</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（3）在人员救助、物资调配、事故调查、现场秩序维护等方面不配合、不支持，影响、干扰和阻挠应急抢险救援工作的单位和个人；</w:t>
      </w:r>
    </w:p>
    <w:p>
      <w:pPr>
        <w:spacing w:line="560" w:lineRule="exact"/>
        <w:ind w:firstLine="640" w:firstLineChars="200"/>
        <w:rPr>
          <w:kern w:val="0"/>
          <w:szCs w:val="32"/>
        </w:rPr>
      </w:pPr>
      <w:r>
        <w:rPr>
          <w:kern w:val="0"/>
          <w:szCs w:val="32"/>
        </w:rPr>
        <w:t>（4）人为引发或加剧地质灾害灾情，造成人员伤亡和严重经济损失的直接责任人；</w:t>
      </w:r>
    </w:p>
    <w:p>
      <w:pPr>
        <w:spacing w:line="560" w:lineRule="exact"/>
        <w:ind w:firstLine="640" w:firstLineChars="200"/>
        <w:rPr>
          <w:kern w:val="0"/>
          <w:szCs w:val="32"/>
        </w:rPr>
      </w:pPr>
      <w:r>
        <w:rPr>
          <w:kern w:val="0"/>
          <w:szCs w:val="32"/>
        </w:rPr>
        <w:t>（5）不按要求及时采取措施处置地质灾害的单位和个人。</w:t>
      </w:r>
    </w:p>
    <w:bookmarkEnd w:id="133"/>
    <w:p>
      <w:pPr>
        <w:pStyle w:val="4"/>
        <w:keepNext w:val="0"/>
        <w:keepLines w:val="0"/>
        <w:spacing w:before="0" w:after="0" w:line="560" w:lineRule="exact"/>
        <w:ind w:firstLine="640" w:firstLineChars="200"/>
        <w:rPr>
          <w:rFonts w:eastAsia="方正黑体_GBK"/>
          <w:b w:val="0"/>
          <w:sz w:val="32"/>
          <w:szCs w:val="32"/>
          <w:lang w:bidi="ar"/>
        </w:rPr>
      </w:pPr>
      <w:bookmarkStart w:id="134" w:name="_Toc19393"/>
      <w:bookmarkStart w:id="135" w:name="_Toc25214"/>
      <w:r>
        <w:rPr>
          <w:rFonts w:eastAsia="方正黑体_GBK"/>
          <w:b w:val="0"/>
          <w:sz w:val="32"/>
          <w:szCs w:val="32"/>
          <w:lang w:bidi="ar"/>
        </w:rPr>
        <w:t>7宣传培训和演习</w:t>
      </w:r>
      <w:bookmarkEnd w:id="134"/>
      <w:bookmarkEnd w:id="135"/>
    </w:p>
    <w:p>
      <w:pPr>
        <w:pStyle w:val="5"/>
        <w:keepNext w:val="0"/>
        <w:keepLines w:val="0"/>
        <w:spacing w:line="560" w:lineRule="exact"/>
        <w:ind w:firstLine="640" w:firstLineChars="200"/>
        <w:rPr>
          <w:color w:val="auto"/>
          <w:sz w:val="32"/>
          <w:szCs w:val="32"/>
        </w:rPr>
      </w:pPr>
      <w:bookmarkStart w:id="136" w:name="_Toc15045"/>
      <w:bookmarkStart w:id="137" w:name="_Toc2510"/>
      <w:bookmarkStart w:id="138" w:name="_Toc13284"/>
      <w:r>
        <w:rPr>
          <w:color w:val="auto"/>
          <w:sz w:val="32"/>
          <w:szCs w:val="32"/>
        </w:rPr>
        <w:t>7.1预案宣传</w:t>
      </w:r>
      <w:bookmarkEnd w:id="136"/>
      <w:bookmarkEnd w:id="137"/>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全区各级各有关部门应利用多种途径，多层次、多方位宣传地质灾害防灾减灾救灾知识，提高公众防灾减灾意识和自救互助能力。</w:t>
      </w:r>
    </w:p>
    <w:p>
      <w:pPr>
        <w:pStyle w:val="5"/>
        <w:keepNext w:val="0"/>
        <w:keepLines w:val="0"/>
        <w:spacing w:line="560" w:lineRule="exact"/>
        <w:ind w:firstLine="640" w:firstLineChars="200"/>
        <w:rPr>
          <w:color w:val="auto"/>
          <w:sz w:val="32"/>
          <w:szCs w:val="32"/>
        </w:rPr>
      </w:pPr>
      <w:bookmarkStart w:id="139" w:name="_Toc16719"/>
      <w:bookmarkStart w:id="140" w:name="_Toc6800"/>
      <w:r>
        <w:rPr>
          <w:color w:val="auto"/>
          <w:sz w:val="32"/>
          <w:szCs w:val="32"/>
        </w:rPr>
        <w:t>7.2预案培训</w:t>
      </w:r>
      <w:bookmarkEnd w:id="139"/>
      <w:bookmarkEnd w:id="140"/>
      <w:r>
        <w:rPr>
          <w:color w:val="auto"/>
          <w:sz w:val="32"/>
          <w:szCs w:val="32"/>
        </w:rPr>
        <w:t xml:space="preserve"> </w:t>
      </w:r>
    </w:p>
    <w:p>
      <w:pPr>
        <w:spacing w:line="560" w:lineRule="exact"/>
        <w:ind w:firstLine="640" w:firstLineChars="200"/>
        <w:rPr>
          <w:kern w:val="0"/>
          <w:szCs w:val="32"/>
        </w:rPr>
      </w:pPr>
      <w:r>
        <w:rPr>
          <w:kern w:val="0"/>
          <w:szCs w:val="32"/>
        </w:rPr>
        <w:t>本预案发布后，区应急局应及时进行宣贯。全区各级各有关部门应组织开展本行政区域、本部门、本系统有关人员的学习培训，熟悉本级预案的工作内容和要求，做好实施预案的各项准备工作。</w:t>
      </w:r>
    </w:p>
    <w:bookmarkEnd w:id="138"/>
    <w:p>
      <w:pPr>
        <w:pStyle w:val="5"/>
        <w:keepNext w:val="0"/>
        <w:keepLines w:val="0"/>
        <w:spacing w:line="560" w:lineRule="exact"/>
        <w:ind w:firstLine="640" w:firstLineChars="200"/>
        <w:rPr>
          <w:color w:val="auto"/>
          <w:sz w:val="32"/>
          <w:szCs w:val="32"/>
        </w:rPr>
      </w:pPr>
      <w:bookmarkStart w:id="141" w:name="_Toc19239"/>
      <w:bookmarkStart w:id="142" w:name="_Toc10844"/>
      <w:bookmarkStart w:id="143" w:name="_Toc19303"/>
      <w:r>
        <w:rPr>
          <w:color w:val="auto"/>
          <w:sz w:val="32"/>
          <w:szCs w:val="32"/>
        </w:rPr>
        <w:t>7.3预案演练</w:t>
      </w:r>
      <w:bookmarkEnd w:id="141"/>
      <w:bookmarkEnd w:id="142"/>
      <w:r>
        <w:rPr>
          <w:color w:val="auto"/>
          <w:sz w:val="32"/>
          <w:szCs w:val="32"/>
        </w:rPr>
        <w:t xml:space="preserve"> </w:t>
      </w:r>
    </w:p>
    <w:p>
      <w:pPr>
        <w:spacing w:line="560" w:lineRule="exact"/>
        <w:ind w:firstLine="640" w:firstLineChars="200"/>
        <w:rPr>
          <w:kern w:val="0"/>
          <w:szCs w:val="32"/>
        </w:rPr>
      </w:pPr>
      <w:r>
        <w:rPr>
          <w:kern w:val="0"/>
          <w:szCs w:val="32"/>
        </w:rPr>
        <w:t>各街道、乡镇应每年组织开展至少一次突发地质灾害应急处置实战演练；组织各隐患点开展一次简易应急演练，做到全覆盖；及时将评估报告报区应急管理、规划自然资源主管部门。</w:t>
      </w:r>
    </w:p>
    <w:bookmarkEnd w:id="143"/>
    <w:p>
      <w:pPr>
        <w:pStyle w:val="5"/>
        <w:keepNext w:val="0"/>
        <w:keepLines w:val="0"/>
        <w:spacing w:line="560" w:lineRule="exact"/>
        <w:ind w:firstLine="640" w:firstLineChars="200"/>
        <w:rPr>
          <w:color w:val="auto"/>
          <w:sz w:val="32"/>
          <w:szCs w:val="32"/>
        </w:rPr>
      </w:pPr>
      <w:bookmarkStart w:id="144" w:name="_Toc21222"/>
      <w:bookmarkStart w:id="145" w:name="_Toc27644"/>
      <w:r>
        <w:rPr>
          <w:color w:val="auto"/>
          <w:sz w:val="32"/>
          <w:szCs w:val="32"/>
        </w:rPr>
        <w:t>7.4监督检查</w:t>
      </w:r>
      <w:bookmarkEnd w:id="144"/>
      <w:bookmarkEnd w:id="145"/>
      <w:r>
        <w:rPr>
          <w:color w:val="auto"/>
          <w:sz w:val="32"/>
          <w:szCs w:val="32"/>
        </w:rPr>
        <w:t xml:space="preserve"> </w:t>
      </w:r>
    </w:p>
    <w:p>
      <w:pPr>
        <w:spacing w:line="560" w:lineRule="exact"/>
        <w:ind w:firstLine="640" w:firstLineChars="200"/>
        <w:rPr>
          <w:kern w:val="0"/>
          <w:szCs w:val="32"/>
        </w:rPr>
      </w:pPr>
      <w:r>
        <w:rPr>
          <w:kern w:val="0"/>
          <w:szCs w:val="32"/>
        </w:rPr>
        <w:t>区应急局会同有关部门对上述各项地质灾害应急防治保障工作进行督导和检查，及时总结地质灾害防治、应急实践的经验和教训。区人民政府组织本行政区域各部门、各单位负责落实有关责任。</w:t>
      </w:r>
    </w:p>
    <w:p>
      <w:pPr>
        <w:pStyle w:val="4"/>
        <w:keepNext w:val="0"/>
        <w:keepLines w:val="0"/>
        <w:spacing w:before="0" w:after="0" w:line="560" w:lineRule="exact"/>
        <w:ind w:firstLine="640" w:firstLineChars="200"/>
        <w:rPr>
          <w:rFonts w:eastAsia="方正黑体_GBK"/>
          <w:b w:val="0"/>
          <w:color w:val="000000"/>
          <w:sz w:val="32"/>
          <w:szCs w:val="32"/>
          <w:lang w:bidi="ar"/>
        </w:rPr>
      </w:pPr>
      <w:bookmarkStart w:id="146" w:name="_Toc24873"/>
      <w:bookmarkStart w:id="147" w:name="_Toc8227"/>
      <w:r>
        <w:rPr>
          <w:rFonts w:eastAsia="方正黑体_GBK"/>
          <w:b w:val="0"/>
          <w:color w:val="000000"/>
          <w:sz w:val="32"/>
          <w:szCs w:val="32"/>
          <w:lang w:bidi="ar"/>
        </w:rPr>
        <w:t>8附则</w:t>
      </w:r>
      <w:bookmarkEnd w:id="146"/>
      <w:bookmarkEnd w:id="147"/>
    </w:p>
    <w:p>
      <w:pPr>
        <w:pStyle w:val="5"/>
        <w:keepNext w:val="0"/>
        <w:keepLines w:val="0"/>
        <w:spacing w:line="560" w:lineRule="exact"/>
        <w:ind w:firstLine="640" w:firstLineChars="200"/>
        <w:rPr>
          <w:color w:val="000000"/>
          <w:sz w:val="32"/>
          <w:szCs w:val="32"/>
        </w:rPr>
      </w:pPr>
      <w:bookmarkStart w:id="148" w:name="_Toc17902"/>
      <w:bookmarkStart w:id="149" w:name="_Toc29805"/>
      <w:r>
        <w:rPr>
          <w:color w:val="000000"/>
          <w:sz w:val="32"/>
          <w:szCs w:val="32"/>
        </w:rPr>
        <w:t>8.1名词解释</w:t>
      </w:r>
      <w:bookmarkEnd w:id="148"/>
      <w:bookmarkEnd w:id="149"/>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（1）重要地质灾害：指特大型（Ⅰ级）、大型（Ⅱ级）地质灾害和市人民政府认为需要市地指应对的中型（Ⅲ级）、小型（Ⅳ级）地质灾害。</w:t>
      </w:r>
    </w:p>
    <w:p>
      <w:pPr>
        <w:pStyle w:val="9"/>
        <w:spacing w:before="0" w:beforeAutospacing="0" w:after="0" w:afterAutospacing="0" w:line="560" w:lineRule="exact"/>
        <w:ind w:firstLine="640" w:firstLineChars="200"/>
        <w:jc w:val="both"/>
        <w:rPr>
          <w:rFonts w:ascii="Times New Roman" w:hAnsi="Times New Roman"/>
          <w:bCs/>
          <w:sz w:val="32"/>
          <w:szCs w:val="32"/>
        </w:rPr>
      </w:pPr>
      <w:r>
        <w:rPr>
          <w:rFonts w:ascii="Times New Roman" w:hAnsi="Times New Roman"/>
          <w:bCs/>
          <w:sz w:val="32"/>
          <w:szCs w:val="32"/>
        </w:rPr>
        <w:t>（2）四重网格员：指群测群防员、片区负责人、驻守地质队员、区县技术管理员等四重地质灾害基层监测预警预报人员。</w:t>
      </w:r>
    </w:p>
    <w:p>
      <w:pPr>
        <w:pStyle w:val="5"/>
        <w:keepNext w:val="0"/>
        <w:keepLines w:val="0"/>
        <w:spacing w:line="560" w:lineRule="exact"/>
        <w:ind w:firstLine="640" w:firstLineChars="200"/>
        <w:rPr>
          <w:color w:val="auto"/>
          <w:sz w:val="32"/>
          <w:szCs w:val="32"/>
        </w:rPr>
      </w:pPr>
      <w:bookmarkStart w:id="150" w:name="_Toc18240"/>
      <w:bookmarkStart w:id="151" w:name="_Toc13151"/>
      <w:r>
        <w:rPr>
          <w:color w:val="auto"/>
          <w:sz w:val="32"/>
          <w:szCs w:val="32"/>
        </w:rPr>
        <w:t>8.2预案解释</w:t>
      </w:r>
      <w:bookmarkEnd w:id="150"/>
      <w:bookmarkEnd w:id="151"/>
      <w:r>
        <w:rPr>
          <w:color w:val="auto"/>
          <w:sz w:val="32"/>
          <w:szCs w:val="32"/>
        </w:rPr>
        <w:t xml:space="preserve"> </w:t>
      </w:r>
    </w:p>
    <w:p>
      <w:pPr>
        <w:spacing w:line="560" w:lineRule="exact"/>
        <w:ind w:firstLine="640" w:firstLineChars="200"/>
        <w:rPr>
          <w:kern w:val="0"/>
          <w:szCs w:val="32"/>
        </w:rPr>
      </w:pPr>
      <w:r>
        <w:rPr>
          <w:kern w:val="0"/>
          <w:szCs w:val="32"/>
        </w:rPr>
        <w:t>本预案由区应急局编制并负责解释。</w:t>
      </w:r>
    </w:p>
    <w:p>
      <w:pPr>
        <w:pStyle w:val="5"/>
        <w:keepNext w:val="0"/>
        <w:keepLines w:val="0"/>
        <w:spacing w:line="560" w:lineRule="exact"/>
        <w:ind w:firstLine="640" w:firstLineChars="200"/>
        <w:rPr>
          <w:color w:val="auto"/>
          <w:sz w:val="32"/>
          <w:szCs w:val="32"/>
        </w:rPr>
      </w:pPr>
      <w:bookmarkStart w:id="152" w:name="_Toc14819"/>
      <w:bookmarkStart w:id="153" w:name="_Toc30844"/>
      <w:r>
        <w:rPr>
          <w:color w:val="auto"/>
          <w:sz w:val="32"/>
          <w:szCs w:val="32"/>
        </w:rPr>
        <w:t>8.3预案颁布实施</w:t>
      </w:r>
      <w:bookmarkEnd w:id="152"/>
      <w:bookmarkEnd w:id="153"/>
      <w:r>
        <w:rPr>
          <w:color w:val="auto"/>
          <w:sz w:val="32"/>
          <w:szCs w:val="32"/>
        </w:rPr>
        <w:t xml:space="preserve"> </w:t>
      </w:r>
    </w:p>
    <w:p>
      <w:pPr>
        <w:spacing w:line="560" w:lineRule="exact"/>
        <w:ind w:firstLine="640" w:firstLineChars="200"/>
        <w:rPr>
          <w:kern w:val="0"/>
          <w:szCs w:val="32"/>
        </w:rPr>
      </w:pPr>
      <w:r>
        <w:rPr>
          <w:kern w:val="0"/>
          <w:szCs w:val="32"/>
        </w:rPr>
        <w:t>本预案自印发之日起施行。原《重庆市武隆区突发性地质灾害应急预案》同时废止。</w:t>
      </w:r>
    </w:p>
    <w:p>
      <w:pPr>
        <w:pStyle w:val="5"/>
        <w:keepNext w:val="0"/>
        <w:keepLines w:val="0"/>
        <w:spacing w:line="560" w:lineRule="exact"/>
        <w:ind w:firstLine="640" w:firstLineChars="200"/>
        <w:rPr>
          <w:color w:val="auto"/>
          <w:sz w:val="32"/>
          <w:szCs w:val="32"/>
        </w:rPr>
      </w:pPr>
      <w:bookmarkStart w:id="154" w:name="_Toc7882"/>
      <w:bookmarkStart w:id="155" w:name="_Toc21010"/>
      <w:r>
        <w:rPr>
          <w:color w:val="auto"/>
          <w:sz w:val="32"/>
          <w:szCs w:val="32"/>
        </w:rPr>
        <w:t>8.4预案管理</w:t>
      </w:r>
      <w:bookmarkEnd w:id="154"/>
      <w:bookmarkEnd w:id="155"/>
      <w:r>
        <w:rPr>
          <w:color w:val="auto"/>
          <w:sz w:val="32"/>
          <w:szCs w:val="32"/>
        </w:rPr>
        <w:t xml:space="preserve"> </w:t>
      </w:r>
    </w:p>
    <w:p>
      <w:pPr>
        <w:pStyle w:val="9"/>
        <w:spacing w:before="0" w:beforeAutospacing="0" w:after="0" w:afterAutospacing="0" w:line="560" w:lineRule="exact"/>
        <w:ind w:firstLine="640" w:firstLineChars="200"/>
        <w:jc w:val="both"/>
        <w:rPr>
          <w:rFonts w:ascii="Times New Roman" w:hAnsi="Times New Roman"/>
          <w:sz w:val="32"/>
          <w:szCs w:val="32"/>
        </w:rPr>
      </w:pPr>
      <w:r>
        <w:rPr>
          <w:rFonts w:ascii="Times New Roman" w:hAnsi="Times New Roman"/>
          <w:sz w:val="32"/>
          <w:szCs w:val="32"/>
        </w:rPr>
        <w:t>本突发地质灾害应急专项预案编制完成，经区人民政府批准，并报</w:t>
      </w:r>
      <w:r>
        <w:rPr>
          <w:rFonts w:ascii="Times New Roman" w:hAnsi="Times New Roman"/>
          <w:bCs/>
          <w:kern w:val="2"/>
          <w:sz w:val="32"/>
          <w:szCs w:val="32"/>
        </w:rPr>
        <w:t>市应急管理主管部门</w:t>
      </w:r>
      <w:r>
        <w:rPr>
          <w:rFonts w:ascii="Times New Roman" w:hAnsi="Times New Roman"/>
          <w:sz w:val="32"/>
          <w:szCs w:val="32"/>
        </w:rPr>
        <w:t>备案后印发实施。</w:t>
      </w:r>
    </w:p>
    <w:p>
      <w:pPr>
        <w:pStyle w:val="5"/>
        <w:keepNext w:val="0"/>
        <w:keepLines w:val="0"/>
        <w:spacing w:line="560" w:lineRule="exact"/>
        <w:ind w:firstLine="640" w:firstLineChars="200"/>
        <w:rPr>
          <w:color w:val="auto"/>
          <w:sz w:val="32"/>
          <w:szCs w:val="32"/>
        </w:rPr>
      </w:pPr>
      <w:bookmarkStart w:id="156" w:name="_Toc25841"/>
      <w:bookmarkStart w:id="157" w:name="_Toc12580"/>
      <w:r>
        <w:rPr>
          <w:color w:val="auto"/>
          <w:sz w:val="32"/>
          <w:szCs w:val="32"/>
        </w:rPr>
        <w:t>8.5预案修订</w:t>
      </w:r>
      <w:bookmarkEnd w:id="156"/>
      <w:bookmarkEnd w:id="157"/>
      <w:r>
        <w:rPr>
          <w:color w:val="auto"/>
          <w:sz w:val="32"/>
          <w:szCs w:val="32"/>
        </w:rPr>
        <w:t xml:space="preserve"> </w:t>
      </w:r>
    </w:p>
    <w:p>
      <w:pPr>
        <w:spacing w:line="560" w:lineRule="exact"/>
        <w:ind w:firstLine="640" w:firstLineChars="200"/>
        <w:rPr>
          <w:kern w:val="0"/>
          <w:szCs w:val="32"/>
        </w:rPr>
      </w:pPr>
      <w:r>
        <w:rPr>
          <w:kern w:val="0"/>
          <w:szCs w:val="32"/>
        </w:rPr>
        <w:t>根据地质灾害应急救援工作需要，适时对本预案进行修订，修订期限最长为5年。</w:t>
      </w:r>
    </w:p>
    <w:p>
      <w:pPr>
        <w:pStyle w:val="5"/>
        <w:keepNext w:val="0"/>
        <w:keepLines w:val="0"/>
        <w:spacing w:line="560" w:lineRule="exact"/>
        <w:ind w:firstLine="640" w:firstLineChars="200"/>
        <w:rPr>
          <w:color w:val="auto"/>
          <w:sz w:val="32"/>
          <w:szCs w:val="32"/>
        </w:rPr>
      </w:pPr>
      <w:bookmarkStart w:id="158" w:name="_Toc22276"/>
      <w:bookmarkStart w:id="159" w:name="_Toc30646"/>
      <w:r>
        <w:rPr>
          <w:color w:val="auto"/>
          <w:sz w:val="32"/>
          <w:szCs w:val="32"/>
        </w:rPr>
        <w:t>8.6奖励</w:t>
      </w:r>
      <w:bookmarkEnd w:id="158"/>
      <w:bookmarkEnd w:id="159"/>
      <w:r>
        <w:rPr>
          <w:color w:val="auto"/>
          <w:sz w:val="32"/>
          <w:szCs w:val="32"/>
        </w:rPr>
        <w:t xml:space="preserve"> </w:t>
      </w:r>
    </w:p>
    <w:p>
      <w:pPr>
        <w:spacing w:line="560" w:lineRule="exact"/>
        <w:ind w:firstLine="640" w:firstLineChars="200"/>
        <w:rPr>
          <w:kern w:val="0"/>
          <w:szCs w:val="32"/>
        </w:rPr>
      </w:pPr>
      <w:r>
        <w:rPr>
          <w:kern w:val="0"/>
          <w:szCs w:val="32"/>
        </w:rPr>
        <w:t>对在地质灾害应急工作中贡献突出需表彰奖励的单位和个人，按照重庆市武隆区有关规定执行。</w:t>
      </w:r>
    </w:p>
    <w:p>
      <w:pPr>
        <w:pStyle w:val="4"/>
        <w:keepNext w:val="0"/>
        <w:keepLines w:val="0"/>
        <w:spacing w:before="0" w:after="0" w:line="560" w:lineRule="exact"/>
        <w:ind w:firstLine="640" w:firstLineChars="200"/>
        <w:rPr>
          <w:rFonts w:eastAsia="方正黑体_GBK"/>
          <w:b w:val="0"/>
          <w:sz w:val="32"/>
          <w:szCs w:val="32"/>
          <w:lang w:bidi="ar"/>
        </w:rPr>
      </w:pPr>
      <w:r>
        <w:rPr>
          <w:rFonts w:eastAsia="方正黑体_GBK"/>
          <w:b w:val="0"/>
          <w:sz w:val="32"/>
          <w:szCs w:val="32"/>
          <w:lang w:bidi="ar"/>
        </w:rPr>
        <w:t>9附录</w:t>
      </w:r>
    </w:p>
    <w:p>
      <w:pPr>
        <w:spacing w:line="560" w:lineRule="exact"/>
        <w:ind w:firstLine="640" w:firstLineChars="200"/>
        <w:rPr>
          <w:kern w:val="0"/>
          <w:szCs w:val="32"/>
        </w:rPr>
      </w:pPr>
      <w:bookmarkStart w:id="160" w:name="_Toc17098"/>
      <w:r>
        <w:rPr>
          <w:kern w:val="0"/>
          <w:szCs w:val="32"/>
        </w:rPr>
        <w:t>9.1区抗震救灾和地质灾害防治救援指挥部组织体系框架图</w:t>
      </w:r>
      <w:bookmarkEnd w:id="160"/>
    </w:p>
    <w:p>
      <w:pPr>
        <w:spacing w:line="560" w:lineRule="exact"/>
        <w:ind w:firstLine="640" w:firstLineChars="200"/>
        <w:rPr>
          <w:kern w:val="0"/>
          <w:szCs w:val="32"/>
        </w:rPr>
      </w:pPr>
      <w:bookmarkStart w:id="161" w:name="_Toc32290"/>
      <w:r>
        <w:rPr>
          <w:kern w:val="0"/>
          <w:szCs w:val="32"/>
        </w:rPr>
        <w:t>9.2重庆市武隆区突发地质灾害事件处置流程图</w:t>
      </w:r>
      <w:bookmarkEnd w:id="161"/>
    </w:p>
    <w:p>
      <w:pPr>
        <w:spacing w:line="560" w:lineRule="exact"/>
        <w:ind w:firstLine="640" w:firstLineChars="200"/>
        <w:rPr>
          <w:kern w:val="0"/>
          <w:szCs w:val="32"/>
        </w:rPr>
      </w:pPr>
      <w:bookmarkStart w:id="162" w:name="_Toc19345"/>
      <w:r>
        <w:rPr>
          <w:kern w:val="0"/>
          <w:szCs w:val="32"/>
        </w:rPr>
        <w:t>9.3地质灾害气象风险预警（地质灾害气象预报）分级表</w:t>
      </w:r>
      <w:bookmarkEnd w:id="162"/>
    </w:p>
    <w:p>
      <w:pPr>
        <w:spacing w:line="560" w:lineRule="exact"/>
        <w:ind w:firstLine="640" w:firstLineChars="200"/>
        <w:rPr>
          <w:kern w:val="0"/>
          <w:szCs w:val="32"/>
        </w:rPr>
      </w:pPr>
      <w:bookmarkStart w:id="163" w:name="_Toc9554"/>
      <w:r>
        <w:rPr>
          <w:kern w:val="0"/>
          <w:szCs w:val="32"/>
        </w:rPr>
        <w:t>9.4地质灾害监测预警分级表</w:t>
      </w:r>
      <w:bookmarkEnd w:id="163"/>
    </w:p>
    <w:p>
      <w:pPr>
        <w:spacing w:line="560" w:lineRule="exact"/>
        <w:ind w:firstLine="640" w:firstLineChars="200"/>
        <w:rPr>
          <w:kern w:val="0"/>
          <w:szCs w:val="32"/>
        </w:rPr>
      </w:pPr>
      <w:bookmarkStart w:id="164" w:name="_Toc20623"/>
      <w:r>
        <w:rPr>
          <w:kern w:val="0"/>
          <w:szCs w:val="32"/>
        </w:rPr>
        <w:t>9.5市政府、市应急局、区政府值守电话</w:t>
      </w:r>
      <w:bookmarkEnd w:id="164"/>
    </w:p>
    <w:p>
      <w:pPr>
        <w:spacing w:line="560" w:lineRule="exact"/>
        <w:ind w:firstLine="640" w:firstLineChars="200"/>
        <w:rPr>
          <w:kern w:val="0"/>
          <w:szCs w:val="32"/>
        </w:rPr>
      </w:pPr>
      <w:bookmarkStart w:id="165" w:name="_Toc26953"/>
      <w:r>
        <w:rPr>
          <w:kern w:val="0"/>
          <w:szCs w:val="32"/>
        </w:rPr>
        <w:t>9.6区抗震救灾和地质灾害防治救援指挥部部分成员单位应急值守联系方式</w:t>
      </w:r>
      <w:bookmarkEnd w:id="165"/>
    </w:p>
    <w:p>
      <w:pPr>
        <w:spacing w:line="560" w:lineRule="exact"/>
        <w:ind w:firstLine="640" w:firstLineChars="200"/>
        <w:rPr>
          <w:kern w:val="0"/>
          <w:szCs w:val="32"/>
        </w:rPr>
      </w:pPr>
      <w:bookmarkStart w:id="166" w:name="_Toc17404"/>
      <w:r>
        <w:rPr>
          <w:kern w:val="0"/>
          <w:szCs w:val="32"/>
        </w:rPr>
        <w:t>9.7区应急管理、规划自然资源主管部门通讯录</w:t>
      </w:r>
      <w:bookmarkEnd w:id="166"/>
    </w:p>
    <w:p>
      <w:pPr>
        <w:spacing w:line="560" w:lineRule="exact"/>
        <w:ind w:firstLine="640" w:firstLineChars="200"/>
        <w:rPr>
          <w:kern w:val="0"/>
          <w:szCs w:val="32"/>
        </w:rPr>
      </w:pPr>
      <w:bookmarkStart w:id="167" w:name="_Toc10412"/>
      <w:r>
        <w:rPr>
          <w:kern w:val="0"/>
          <w:szCs w:val="32"/>
        </w:rPr>
        <w:t>9.8</w:t>
      </w:r>
      <w:bookmarkEnd w:id="167"/>
      <w:bookmarkStart w:id="168" w:name="_Toc12785"/>
      <w:r>
        <w:rPr>
          <w:kern w:val="0"/>
          <w:szCs w:val="32"/>
        </w:rPr>
        <w:t>主要地质灾害应急救援设备（装备）表</w:t>
      </w:r>
    </w:p>
    <w:p>
      <w:pPr>
        <w:spacing w:line="560" w:lineRule="exact"/>
        <w:ind w:firstLine="640" w:firstLineChars="200"/>
        <w:rPr>
          <w:kern w:val="0"/>
          <w:szCs w:val="32"/>
        </w:rPr>
      </w:pPr>
      <w:r>
        <w:rPr>
          <w:kern w:val="0"/>
          <w:szCs w:val="32"/>
        </w:rPr>
        <w:t>9.9重庆市地质灾害应急救援专家通讯录</w:t>
      </w:r>
      <w:bookmarkEnd w:id="168"/>
    </w:p>
    <w:p>
      <w:pPr>
        <w:spacing w:line="560" w:lineRule="exact"/>
        <w:ind w:firstLine="640" w:firstLineChars="200"/>
        <w:rPr>
          <w:kern w:val="0"/>
          <w:szCs w:val="32"/>
        </w:rPr>
        <w:sectPr>
          <w:footerReference r:id="rId5" w:type="first"/>
          <w:footerReference r:id="rId3" w:type="default"/>
          <w:footerReference r:id="rId4" w:type="even"/>
          <w:pgSz w:w="11906" w:h="16838"/>
          <w:pgMar w:top="2098" w:right="1531" w:bottom="1985" w:left="1531" w:header="0" w:footer="1418" w:gutter="0"/>
          <w:pgNumType w:fmt="numberInDash" w:start="1"/>
          <w:cols w:space="720" w:num="1"/>
          <w:docGrid w:type="lines" w:linePitch="579" w:charSpace="-849"/>
        </w:sectPr>
      </w:pPr>
      <w:bookmarkStart w:id="169" w:name="_Toc2536"/>
      <w:bookmarkStart w:id="170" w:name="_Toc28441"/>
      <w:r>
        <w:rPr>
          <w:kern w:val="0"/>
          <w:szCs w:val="32"/>
        </w:rPr>
        <w:t>9.10区地指主要成员单位职责</w:t>
      </w:r>
    </w:p>
    <w:p>
      <w:pPr>
        <w:pStyle w:val="4"/>
        <w:keepNext w:val="0"/>
        <w:keepLines w:val="0"/>
        <w:spacing w:before="0" w:after="0" w:line="580" w:lineRule="exact"/>
        <w:ind w:firstLine="640" w:firstLineChars="200"/>
        <w:rPr>
          <w:rFonts w:eastAsia="方正仿宋_GBK"/>
          <w:b w:val="0"/>
          <w:bCs w:val="0"/>
          <w:kern w:val="0"/>
          <w:sz w:val="32"/>
          <w:szCs w:val="32"/>
        </w:rPr>
      </w:pPr>
      <w:r>
        <w:rPr>
          <w:rFonts w:eastAsia="方正仿宋_GBK"/>
          <w:b w:val="0"/>
          <w:bCs w:val="0"/>
          <w:kern w:val="0"/>
          <w:sz w:val="32"/>
          <w:szCs w:val="32"/>
        </w:rPr>
        <w:t>9 附录</w:t>
      </w:r>
      <w:bookmarkEnd w:id="169"/>
      <w:bookmarkEnd w:id="170"/>
    </w:p>
    <w:p>
      <w:pPr>
        <w:pStyle w:val="5"/>
        <w:keepNext w:val="0"/>
        <w:keepLines w:val="0"/>
        <w:spacing w:line="580" w:lineRule="exact"/>
        <w:ind w:firstLine="640" w:firstLineChars="200"/>
      </w:pPr>
      <w:bookmarkStart w:id="171" w:name="_Toc31314"/>
      <w:bookmarkStart w:id="172" w:name="_Toc28651"/>
      <w:r>
        <w:rPr>
          <w:color w:val="auto"/>
          <w:sz w:val="32"/>
          <w:szCs w:val="32"/>
        </w:rPr>
        <w:t xml:space="preserve">9.1 </w:t>
      </w:r>
      <w:r>
        <w:rPr>
          <w:rFonts w:hint="eastAsia"/>
          <w:color w:val="auto"/>
          <w:sz w:val="32"/>
          <w:szCs w:val="32"/>
        </w:rPr>
        <w:t>区</w:t>
      </w:r>
      <w:r>
        <w:rPr>
          <w:color w:val="auto"/>
          <w:sz w:val="32"/>
          <w:szCs w:val="32"/>
        </w:rPr>
        <w:t>抗震救灾和地质灾害防治救援指挥部组织体系框架图</w:t>
      </w:r>
      <w:bookmarkEnd w:id="171"/>
      <w:bookmarkEnd w:id="172"/>
    </w:p>
    <w:p>
      <w:pPr>
        <w:rPr>
          <w:rFonts w:hint="eastAsia"/>
        </w:rPr>
        <w:sectPr>
          <w:footerReference r:id="rId7" w:type="first"/>
          <w:footerReference r:id="rId6" w:type="default"/>
          <w:pgSz w:w="16838" w:h="11906" w:orient="landscape"/>
          <w:pgMar w:top="1531" w:right="2098" w:bottom="1531" w:left="1985" w:header="0" w:footer="1418" w:gutter="0"/>
          <w:pgNumType w:fmt="numberInDash"/>
          <w:cols w:space="720" w:num="1"/>
          <w:titlePg/>
          <w:docGrid w:type="lines" w:linePitch="579" w:charSpace="-849"/>
        </w:sectPr>
      </w:pPr>
      <w:r>
        <w:rPr>
          <w:rFonts w:hint="eastAsia"/>
        </w:rPr>
        <w:drawing>
          <wp:inline distT="0" distB="0" distL="114300" distR="114300">
            <wp:extent cx="8502015" cy="4605655"/>
            <wp:effectExtent l="0" t="0" r="13335" b="4445"/>
            <wp:docPr id="3"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
                    <pic:cNvPicPr>
                      <a:picLocks noChangeAspect="1"/>
                    </pic:cNvPicPr>
                  </pic:nvPicPr>
                  <pic:blipFill>
                    <a:blip r:embed="rId10"/>
                    <a:stretch>
                      <a:fillRect/>
                    </a:stretch>
                  </pic:blipFill>
                  <pic:spPr>
                    <a:xfrm>
                      <a:off x="0" y="0"/>
                      <a:ext cx="8502015" cy="4605655"/>
                    </a:xfrm>
                    <a:prstGeom prst="rect">
                      <a:avLst/>
                    </a:prstGeom>
                    <a:noFill/>
                    <a:ln w="9525">
                      <a:noFill/>
                    </a:ln>
                  </pic:spPr>
                </pic:pic>
              </a:graphicData>
            </a:graphic>
          </wp:inline>
        </w:drawing>
      </w:r>
    </w:p>
    <w:p>
      <w:pPr>
        <w:pStyle w:val="5"/>
        <w:keepNext w:val="0"/>
        <w:keepLines w:val="0"/>
        <w:spacing w:line="580" w:lineRule="exact"/>
        <w:ind w:firstLine="640" w:firstLineChars="200"/>
        <w:rPr>
          <w:color w:val="auto"/>
          <w:sz w:val="32"/>
          <w:szCs w:val="32"/>
        </w:rPr>
      </w:pPr>
      <w:bookmarkStart w:id="173" w:name="_Toc24708"/>
      <w:bookmarkStart w:id="174" w:name="_Toc15110"/>
      <w:r>
        <w:rPr>
          <w:color w:val="auto"/>
          <w:sz w:val="32"/>
          <w:szCs w:val="32"/>
        </w:rPr>
        <w:t>9.2 重庆市</w:t>
      </w:r>
      <w:r>
        <w:rPr>
          <w:rFonts w:hint="eastAsia"/>
          <w:color w:val="auto"/>
          <w:sz w:val="32"/>
          <w:szCs w:val="32"/>
        </w:rPr>
        <w:t>武隆区</w:t>
      </w:r>
      <w:r>
        <w:rPr>
          <w:color w:val="auto"/>
          <w:sz w:val="32"/>
          <w:szCs w:val="32"/>
        </w:rPr>
        <w:t>突发地质灾害事件处置流程图</w:t>
      </w:r>
      <w:bookmarkEnd w:id="173"/>
      <w:bookmarkEnd w:id="174"/>
    </w:p>
    <w:p>
      <w:pPr>
        <w:pStyle w:val="13"/>
      </w:pPr>
    </w:p>
    <w:p>
      <w:pPr>
        <w:rPr>
          <w:rFonts w:hint="eastAsia"/>
        </w:rPr>
      </w:pPr>
      <w:r>
        <w:rPr>
          <w:rFonts w:hint="eastAsia"/>
        </w:rPr>
        <w:drawing>
          <wp:inline distT="0" distB="0" distL="114300" distR="114300">
            <wp:extent cx="5362575" cy="6580505"/>
            <wp:effectExtent l="0" t="0" r="9525" b="10795"/>
            <wp:docPr id="6" name="图片 2" descr="QQ图片2020121508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图片20201215084916"/>
                    <pic:cNvPicPr>
                      <a:picLocks noChangeAspect="1"/>
                    </pic:cNvPicPr>
                  </pic:nvPicPr>
                  <pic:blipFill>
                    <a:blip r:embed="rId11"/>
                    <a:stretch>
                      <a:fillRect/>
                    </a:stretch>
                  </pic:blipFill>
                  <pic:spPr>
                    <a:xfrm>
                      <a:off x="0" y="0"/>
                      <a:ext cx="5362575" cy="6580505"/>
                    </a:xfrm>
                    <a:prstGeom prst="rect">
                      <a:avLst/>
                    </a:prstGeom>
                    <a:noFill/>
                    <a:ln w="9525">
                      <a:noFill/>
                    </a:ln>
                  </pic:spPr>
                </pic:pic>
              </a:graphicData>
            </a:graphic>
          </wp:inline>
        </w:drawing>
      </w:r>
    </w:p>
    <w:p>
      <w:pPr>
        <w:pStyle w:val="13"/>
      </w:pPr>
    </w:p>
    <w:p>
      <w:pPr>
        <w:pStyle w:val="5"/>
        <w:keepNext w:val="0"/>
        <w:keepLines w:val="0"/>
        <w:spacing w:line="580" w:lineRule="exact"/>
        <w:ind w:firstLine="596" w:firstLineChars="200"/>
        <w:rPr>
          <w:color w:val="auto"/>
          <w:spacing w:val="-11"/>
          <w:sz w:val="32"/>
          <w:szCs w:val="32"/>
        </w:rPr>
        <w:sectPr>
          <w:footerReference r:id="rId8" w:type="default"/>
          <w:pgSz w:w="11906" w:h="16838"/>
          <w:pgMar w:top="2098" w:right="1531" w:bottom="1985" w:left="1531" w:header="851" w:footer="992" w:gutter="0"/>
          <w:pgNumType w:fmt="numberInDash" w:start="28"/>
          <w:cols w:space="720" w:num="1"/>
          <w:docGrid w:type="lines" w:linePitch="312" w:charSpace="0"/>
        </w:sectPr>
      </w:pPr>
      <w:bookmarkStart w:id="175" w:name="_Toc19894"/>
      <w:bookmarkStart w:id="176" w:name="_Toc20362"/>
    </w:p>
    <w:p>
      <w:pPr>
        <w:pStyle w:val="5"/>
        <w:keepNext w:val="0"/>
        <w:keepLines w:val="0"/>
        <w:spacing w:line="580" w:lineRule="exact"/>
        <w:ind w:firstLine="596" w:firstLineChars="200"/>
        <w:rPr>
          <w:rFonts w:hint="eastAsia"/>
          <w:color w:val="auto"/>
          <w:spacing w:val="-11"/>
          <w:sz w:val="32"/>
          <w:szCs w:val="32"/>
        </w:rPr>
      </w:pPr>
      <w:r>
        <w:rPr>
          <w:color w:val="auto"/>
          <w:spacing w:val="-11"/>
          <w:sz w:val="32"/>
          <w:szCs w:val="32"/>
        </w:rPr>
        <w:t>9.3地质灾害气象风险预警（地质灾害气象预报）分级表</w:t>
      </w:r>
      <w:bookmarkEnd w:id="175"/>
      <w:bookmarkEnd w:id="176"/>
    </w:p>
    <w:tbl>
      <w:tblPr>
        <w:tblStyle w:val="10"/>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778"/>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79" w:type="dxa"/>
            <w:vAlign w:val="center"/>
          </w:tcPr>
          <w:p>
            <w:pPr>
              <w:spacing w:line="400" w:lineRule="exact"/>
              <w:jc w:val="center"/>
              <w:rPr>
                <w:b/>
                <w:szCs w:val="21"/>
              </w:rPr>
            </w:pPr>
            <w:bookmarkStart w:id="177" w:name="_Toc25489"/>
            <w:bookmarkStart w:id="178" w:name="_Toc1492"/>
            <w:r>
              <w:rPr>
                <w:b/>
                <w:szCs w:val="21"/>
              </w:rPr>
              <w:t>地质灾害气</w:t>
            </w:r>
          </w:p>
          <w:p>
            <w:pPr>
              <w:spacing w:line="400" w:lineRule="exact"/>
              <w:jc w:val="center"/>
              <w:rPr>
                <w:b/>
                <w:szCs w:val="21"/>
              </w:rPr>
            </w:pPr>
            <w:r>
              <w:rPr>
                <w:b/>
                <w:szCs w:val="21"/>
              </w:rPr>
              <w:t>象风险预警</w:t>
            </w:r>
          </w:p>
        </w:tc>
        <w:tc>
          <w:tcPr>
            <w:tcW w:w="3778" w:type="dxa"/>
            <w:vAlign w:val="center"/>
          </w:tcPr>
          <w:p>
            <w:pPr>
              <w:spacing w:line="400" w:lineRule="exact"/>
              <w:jc w:val="center"/>
              <w:rPr>
                <w:b/>
                <w:szCs w:val="21"/>
              </w:rPr>
            </w:pPr>
            <w:r>
              <w:rPr>
                <w:b/>
                <w:szCs w:val="21"/>
              </w:rPr>
              <w:t>风险描述</w:t>
            </w:r>
          </w:p>
        </w:tc>
        <w:tc>
          <w:tcPr>
            <w:tcW w:w="2741" w:type="dxa"/>
            <w:vAlign w:val="center"/>
          </w:tcPr>
          <w:p>
            <w:pPr>
              <w:spacing w:line="400" w:lineRule="exact"/>
              <w:jc w:val="center"/>
              <w:rPr>
                <w:b/>
                <w:szCs w:val="21"/>
              </w:rPr>
            </w:pPr>
            <w:r>
              <w:rPr>
                <w:b/>
                <w:szCs w:val="21"/>
              </w:rPr>
              <w:t>对应地质灾害预警等级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79" w:type="dxa"/>
            <w:vAlign w:val="center"/>
          </w:tcPr>
          <w:p>
            <w:pPr>
              <w:spacing w:line="400" w:lineRule="exact"/>
              <w:jc w:val="center"/>
              <w:rPr>
                <w:szCs w:val="21"/>
              </w:rPr>
            </w:pPr>
            <w:r>
              <w:rPr>
                <w:rFonts w:hint="eastAsia" w:ascii="宋体" w:hAnsi="宋体" w:cs="宋体"/>
                <w:szCs w:val="21"/>
              </w:rPr>
              <w:t>Ⅰ</w:t>
            </w:r>
            <w:r>
              <w:rPr>
                <w:szCs w:val="21"/>
              </w:rPr>
              <w:t>级</w:t>
            </w:r>
          </w:p>
        </w:tc>
        <w:tc>
          <w:tcPr>
            <w:tcW w:w="3778" w:type="dxa"/>
            <w:vAlign w:val="center"/>
          </w:tcPr>
          <w:p>
            <w:pPr>
              <w:spacing w:line="400" w:lineRule="exact"/>
              <w:jc w:val="center"/>
              <w:rPr>
                <w:szCs w:val="21"/>
              </w:rPr>
            </w:pPr>
            <w:r>
              <w:rPr>
                <w:szCs w:val="21"/>
              </w:rPr>
              <w:t>气象因素致地质灾害发生风险很高</w:t>
            </w:r>
          </w:p>
        </w:tc>
        <w:tc>
          <w:tcPr>
            <w:tcW w:w="2741" w:type="dxa"/>
            <w:vAlign w:val="center"/>
          </w:tcPr>
          <w:p>
            <w:pPr>
              <w:spacing w:line="400" w:lineRule="exact"/>
              <w:jc w:val="center"/>
              <w:rPr>
                <w:szCs w:val="21"/>
              </w:rPr>
            </w:pPr>
            <w:r>
              <w:rPr>
                <w:szCs w:val="21"/>
              </w:rPr>
              <w:t>地质灾害</w:t>
            </w:r>
            <w:r>
              <w:rPr>
                <w:rFonts w:hint="eastAsia" w:ascii="宋体" w:hAnsi="宋体" w:cs="宋体"/>
                <w:szCs w:val="21"/>
              </w:rPr>
              <w:t>Ⅰ</w:t>
            </w:r>
            <w:r>
              <w:rPr>
                <w:szCs w:val="21"/>
              </w:rPr>
              <w:t>级预警（红色）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79" w:type="dxa"/>
            <w:vAlign w:val="center"/>
          </w:tcPr>
          <w:p>
            <w:pPr>
              <w:spacing w:line="400" w:lineRule="exact"/>
              <w:jc w:val="center"/>
              <w:rPr>
                <w:szCs w:val="21"/>
              </w:rPr>
            </w:pPr>
            <w:r>
              <w:rPr>
                <w:rFonts w:hint="eastAsia" w:ascii="宋体" w:hAnsi="宋体" w:cs="宋体"/>
                <w:szCs w:val="21"/>
              </w:rPr>
              <w:t>Ⅱ</w:t>
            </w:r>
            <w:r>
              <w:rPr>
                <w:szCs w:val="21"/>
              </w:rPr>
              <w:t>级</w:t>
            </w:r>
          </w:p>
        </w:tc>
        <w:tc>
          <w:tcPr>
            <w:tcW w:w="3778" w:type="dxa"/>
            <w:vAlign w:val="center"/>
          </w:tcPr>
          <w:p>
            <w:pPr>
              <w:spacing w:line="400" w:lineRule="exact"/>
              <w:jc w:val="center"/>
              <w:rPr>
                <w:szCs w:val="21"/>
              </w:rPr>
            </w:pPr>
            <w:r>
              <w:rPr>
                <w:szCs w:val="21"/>
              </w:rPr>
              <w:t>气象因素致地质灾害发生风险高</w:t>
            </w:r>
          </w:p>
        </w:tc>
        <w:tc>
          <w:tcPr>
            <w:tcW w:w="2741" w:type="dxa"/>
            <w:vAlign w:val="center"/>
          </w:tcPr>
          <w:p>
            <w:pPr>
              <w:spacing w:line="400" w:lineRule="exact"/>
              <w:jc w:val="center"/>
              <w:rPr>
                <w:szCs w:val="21"/>
              </w:rPr>
            </w:pPr>
            <w:r>
              <w:rPr>
                <w:szCs w:val="21"/>
              </w:rPr>
              <w:t>地质灾害</w:t>
            </w:r>
            <w:r>
              <w:rPr>
                <w:rFonts w:hint="eastAsia" w:ascii="宋体" w:hAnsi="宋体" w:cs="宋体"/>
                <w:szCs w:val="21"/>
              </w:rPr>
              <w:t>Ⅱ</w:t>
            </w:r>
            <w:r>
              <w:rPr>
                <w:szCs w:val="21"/>
              </w:rPr>
              <w:t>级预警（橙色）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79" w:type="dxa"/>
            <w:vAlign w:val="center"/>
          </w:tcPr>
          <w:p>
            <w:pPr>
              <w:spacing w:line="400" w:lineRule="exact"/>
              <w:jc w:val="center"/>
              <w:rPr>
                <w:szCs w:val="21"/>
              </w:rPr>
            </w:pPr>
            <w:r>
              <w:rPr>
                <w:rFonts w:hint="eastAsia" w:ascii="宋体" w:hAnsi="宋体" w:cs="宋体"/>
                <w:szCs w:val="21"/>
              </w:rPr>
              <w:t>Ⅲ</w:t>
            </w:r>
            <w:r>
              <w:rPr>
                <w:szCs w:val="21"/>
              </w:rPr>
              <w:t>级</w:t>
            </w:r>
          </w:p>
        </w:tc>
        <w:tc>
          <w:tcPr>
            <w:tcW w:w="3778" w:type="dxa"/>
            <w:vAlign w:val="center"/>
          </w:tcPr>
          <w:p>
            <w:pPr>
              <w:spacing w:line="400" w:lineRule="exact"/>
              <w:jc w:val="center"/>
              <w:rPr>
                <w:szCs w:val="21"/>
              </w:rPr>
            </w:pPr>
            <w:r>
              <w:rPr>
                <w:szCs w:val="21"/>
              </w:rPr>
              <w:t>气象因素致地质灾害发生风险较高</w:t>
            </w:r>
          </w:p>
        </w:tc>
        <w:tc>
          <w:tcPr>
            <w:tcW w:w="2741" w:type="dxa"/>
            <w:vAlign w:val="center"/>
          </w:tcPr>
          <w:p>
            <w:pPr>
              <w:spacing w:line="400" w:lineRule="exact"/>
              <w:jc w:val="center"/>
              <w:rPr>
                <w:szCs w:val="21"/>
              </w:rPr>
            </w:pPr>
            <w:r>
              <w:rPr>
                <w:szCs w:val="21"/>
              </w:rPr>
              <w:t>地质灾害</w:t>
            </w:r>
            <w:r>
              <w:rPr>
                <w:rFonts w:hint="eastAsia" w:ascii="宋体" w:hAnsi="宋体" w:cs="宋体"/>
                <w:szCs w:val="21"/>
              </w:rPr>
              <w:t>Ⅲ</w:t>
            </w:r>
            <w:r>
              <w:rPr>
                <w:szCs w:val="21"/>
              </w:rPr>
              <w:t>级预警（黄色）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879" w:type="dxa"/>
            <w:vAlign w:val="center"/>
          </w:tcPr>
          <w:p>
            <w:pPr>
              <w:spacing w:line="400" w:lineRule="exact"/>
              <w:jc w:val="center"/>
              <w:rPr>
                <w:szCs w:val="21"/>
              </w:rPr>
            </w:pPr>
            <w:r>
              <w:rPr>
                <w:rFonts w:hint="eastAsia" w:ascii="宋体" w:hAnsi="宋体" w:cs="宋体"/>
                <w:szCs w:val="21"/>
              </w:rPr>
              <w:t>Ⅳ</w:t>
            </w:r>
            <w:r>
              <w:rPr>
                <w:szCs w:val="21"/>
              </w:rPr>
              <w:t>级</w:t>
            </w:r>
          </w:p>
        </w:tc>
        <w:tc>
          <w:tcPr>
            <w:tcW w:w="3778" w:type="dxa"/>
            <w:vAlign w:val="center"/>
          </w:tcPr>
          <w:p>
            <w:pPr>
              <w:spacing w:line="400" w:lineRule="exact"/>
              <w:jc w:val="center"/>
              <w:rPr>
                <w:szCs w:val="21"/>
              </w:rPr>
            </w:pPr>
            <w:r>
              <w:rPr>
                <w:szCs w:val="21"/>
              </w:rPr>
              <w:t>气象因素致地质灾害发生有一定风险</w:t>
            </w:r>
          </w:p>
        </w:tc>
        <w:tc>
          <w:tcPr>
            <w:tcW w:w="2741" w:type="dxa"/>
            <w:vAlign w:val="center"/>
          </w:tcPr>
          <w:p>
            <w:pPr>
              <w:spacing w:line="400" w:lineRule="exact"/>
              <w:jc w:val="center"/>
              <w:rPr>
                <w:szCs w:val="21"/>
              </w:rPr>
            </w:pPr>
            <w:r>
              <w:rPr>
                <w:szCs w:val="21"/>
              </w:rPr>
              <w:t>地质灾害</w:t>
            </w:r>
            <w:r>
              <w:rPr>
                <w:rFonts w:hint="eastAsia" w:ascii="宋体" w:hAnsi="宋体" w:cs="宋体"/>
                <w:szCs w:val="21"/>
              </w:rPr>
              <w:t>Ⅳ</w:t>
            </w:r>
            <w:r>
              <w:rPr>
                <w:szCs w:val="21"/>
              </w:rPr>
              <w:t>级预警（蓝色）</w:t>
            </w:r>
          </w:p>
        </w:tc>
      </w:tr>
    </w:tbl>
    <w:p>
      <w:pPr>
        <w:pStyle w:val="5"/>
        <w:keepNext w:val="0"/>
        <w:keepLines w:val="0"/>
        <w:spacing w:line="580" w:lineRule="exact"/>
        <w:rPr>
          <w:color w:val="auto"/>
          <w:sz w:val="32"/>
          <w:szCs w:val="32"/>
        </w:rPr>
      </w:pPr>
    </w:p>
    <w:p>
      <w:pPr>
        <w:pStyle w:val="5"/>
        <w:keepNext w:val="0"/>
        <w:keepLines w:val="0"/>
        <w:spacing w:line="580" w:lineRule="exact"/>
        <w:ind w:firstLine="640" w:firstLineChars="200"/>
      </w:pPr>
      <w:r>
        <w:rPr>
          <w:color w:val="auto"/>
          <w:sz w:val="32"/>
          <w:szCs w:val="32"/>
        </w:rPr>
        <w:t>9.4地质灾害监测预警分级表</w:t>
      </w:r>
      <w:bookmarkEnd w:id="177"/>
      <w:bookmarkEnd w:id="178"/>
    </w:p>
    <w:tbl>
      <w:tblPr>
        <w:tblStyle w:val="10"/>
        <w:tblW w:w="840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711" w:type="dxa"/>
            <w:vAlign w:val="center"/>
          </w:tcPr>
          <w:p>
            <w:pPr>
              <w:spacing w:line="440" w:lineRule="exact"/>
              <w:jc w:val="center"/>
              <w:rPr>
                <w:b/>
                <w:szCs w:val="21"/>
              </w:rPr>
            </w:pPr>
            <w:r>
              <w:rPr>
                <w:b/>
                <w:szCs w:val="21"/>
              </w:rPr>
              <w:t>预警分级</w:t>
            </w:r>
          </w:p>
        </w:tc>
        <w:tc>
          <w:tcPr>
            <w:tcW w:w="6689" w:type="dxa"/>
            <w:vAlign w:val="center"/>
          </w:tcPr>
          <w:p>
            <w:pPr>
              <w:spacing w:line="440" w:lineRule="exact"/>
              <w:jc w:val="center"/>
              <w:rPr>
                <w:b/>
                <w:szCs w:val="21"/>
              </w:rPr>
            </w:pPr>
            <w:r>
              <w:rPr>
                <w:b/>
                <w:szCs w:val="21"/>
              </w:rPr>
              <w:t>风险描述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11" w:type="dxa"/>
            <w:vAlign w:val="center"/>
          </w:tcPr>
          <w:p>
            <w:pPr>
              <w:pStyle w:val="8"/>
              <w:pBdr>
                <w:bottom w:val="none" w:color="auto" w:sz="0" w:space="0"/>
              </w:pBdr>
              <w:tabs>
                <w:tab w:val="clear" w:pos="4153"/>
                <w:tab w:val="clear" w:pos="8306"/>
              </w:tabs>
              <w:snapToGrid/>
              <w:spacing w:line="440" w:lineRule="exact"/>
              <w:rPr>
                <w:rFonts w:eastAsia="方正仿宋_GBK"/>
                <w:bCs/>
                <w:sz w:val="21"/>
                <w:szCs w:val="21"/>
                <w:lang w:val="en-US" w:eastAsia="zh-CN"/>
              </w:rPr>
            </w:pPr>
            <w:r>
              <w:rPr>
                <w:rFonts w:eastAsia="方正仿宋_GBK"/>
                <w:bCs/>
                <w:sz w:val="32"/>
                <w:szCs w:val="21"/>
                <w:lang w:val="en-US" w:eastAsia="zh-CN"/>
              </w:rPr>
              <w:t>红色预警</w:t>
            </w:r>
          </w:p>
        </w:tc>
        <w:tc>
          <w:tcPr>
            <w:tcW w:w="6689" w:type="dxa"/>
            <w:vAlign w:val="top"/>
          </w:tcPr>
          <w:p>
            <w:pPr>
              <w:spacing w:line="400" w:lineRule="exact"/>
              <w:rPr>
                <w:bCs/>
                <w:szCs w:val="21"/>
              </w:rPr>
            </w:pPr>
            <w:r>
              <w:rPr>
                <w:bCs/>
                <w:szCs w:val="21"/>
              </w:rPr>
              <w:t>地质灾害隐患点变形进入加速阶段，各种短期临滑前兆特征显著，在数小时内或数天内发生大规模崩塌、滑坡和塌岸的概率很大。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1" w:type="dxa"/>
            <w:vAlign w:val="center"/>
          </w:tcPr>
          <w:p>
            <w:pPr>
              <w:spacing w:line="440" w:lineRule="exact"/>
              <w:jc w:val="center"/>
              <w:rPr>
                <w:bCs/>
                <w:szCs w:val="21"/>
              </w:rPr>
            </w:pPr>
            <w:r>
              <w:rPr>
                <w:bCs/>
                <w:szCs w:val="21"/>
              </w:rPr>
              <w:t>橙色预警</w:t>
            </w:r>
          </w:p>
        </w:tc>
        <w:tc>
          <w:tcPr>
            <w:tcW w:w="6689" w:type="dxa"/>
            <w:vAlign w:val="top"/>
          </w:tcPr>
          <w:p>
            <w:pPr>
              <w:spacing w:line="400" w:lineRule="exact"/>
              <w:rPr>
                <w:bCs/>
                <w:szCs w:val="21"/>
              </w:rPr>
            </w:pPr>
            <w:r>
              <w:rPr>
                <w:bCs/>
                <w:szCs w:val="21"/>
              </w:rPr>
              <w:t>地质灾害隐患点变形进入加速阶段中后期，有一定的宏观前兆特征，在几天内或数周内发生大规模崩塌、滑坡和塌岸的概率大。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11" w:type="dxa"/>
            <w:vAlign w:val="center"/>
          </w:tcPr>
          <w:p>
            <w:pPr>
              <w:spacing w:line="440" w:lineRule="exact"/>
              <w:jc w:val="center"/>
              <w:rPr>
                <w:bCs/>
                <w:szCs w:val="21"/>
              </w:rPr>
            </w:pPr>
            <w:r>
              <w:rPr>
                <w:bCs/>
                <w:szCs w:val="21"/>
              </w:rPr>
              <w:t>黄色预警</w:t>
            </w:r>
          </w:p>
        </w:tc>
        <w:tc>
          <w:tcPr>
            <w:tcW w:w="6689" w:type="dxa"/>
            <w:vAlign w:val="top"/>
          </w:tcPr>
          <w:p>
            <w:pPr>
              <w:spacing w:line="400" w:lineRule="exact"/>
              <w:rPr>
                <w:bCs/>
                <w:szCs w:val="21"/>
              </w:rPr>
            </w:pPr>
            <w:r>
              <w:rPr>
                <w:bCs/>
                <w:szCs w:val="21"/>
              </w:rPr>
              <w:t>地质灾害隐患点变形进入加速阶段初期，有明显的变形特征，在数月内或一年内发生大规模崩塌、滑坡和塌岸的概率较大。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1" w:type="dxa"/>
            <w:vAlign w:val="center"/>
          </w:tcPr>
          <w:p>
            <w:pPr>
              <w:spacing w:line="440" w:lineRule="exact"/>
              <w:jc w:val="center"/>
              <w:rPr>
                <w:bCs/>
                <w:szCs w:val="21"/>
              </w:rPr>
            </w:pPr>
            <w:r>
              <w:rPr>
                <w:bCs/>
                <w:szCs w:val="21"/>
              </w:rPr>
              <w:t>蓝色预警</w:t>
            </w:r>
          </w:p>
        </w:tc>
        <w:tc>
          <w:tcPr>
            <w:tcW w:w="6689" w:type="dxa"/>
            <w:vAlign w:val="top"/>
          </w:tcPr>
          <w:p>
            <w:pPr>
              <w:spacing w:line="400" w:lineRule="exact"/>
              <w:rPr>
                <w:bCs/>
                <w:szCs w:val="21"/>
              </w:rPr>
            </w:pPr>
            <w:r>
              <w:rPr>
                <w:bCs/>
                <w:szCs w:val="21"/>
              </w:rPr>
              <w:t>地质灾害隐患点进入匀速变形阶段，有变形迹象，一年内发生崩塌、滑坡和塌岸的可能性不大。</w:t>
            </w:r>
          </w:p>
        </w:tc>
      </w:tr>
    </w:tbl>
    <w:p>
      <w:pPr>
        <w:pStyle w:val="5"/>
        <w:keepNext w:val="0"/>
        <w:keepLines w:val="0"/>
        <w:spacing w:line="560" w:lineRule="exact"/>
        <w:ind w:firstLine="640" w:firstLineChars="200"/>
        <w:rPr>
          <w:color w:val="auto"/>
          <w:sz w:val="32"/>
          <w:szCs w:val="32"/>
        </w:rPr>
      </w:pPr>
      <w:bookmarkStart w:id="179" w:name="_Toc31344"/>
      <w:bookmarkStart w:id="180" w:name="_Toc24659"/>
      <w:r>
        <w:rPr>
          <w:color w:val="auto"/>
          <w:sz w:val="32"/>
          <w:szCs w:val="32"/>
        </w:rPr>
        <w:t>9.5市政府、市应急局、区政府值守电话</w:t>
      </w:r>
      <w:bookmarkEnd w:id="179"/>
      <w:bookmarkEnd w:id="180"/>
    </w:p>
    <w:p>
      <w:pPr>
        <w:spacing w:line="560" w:lineRule="exact"/>
        <w:ind w:firstLine="640" w:firstLineChars="200"/>
        <w:rPr>
          <w:snapToGrid w:val="0"/>
          <w:kern w:val="0"/>
          <w:szCs w:val="32"/>
        </w:rPr>
      </w:pPr>
      <w:r>
        <w:rPr>
          <w:rFonts w:hAnsi="方正仿宋_GBK"/>
          <w:snapToGrid w:val="0"/>
          <w:kern w:val="0"/>
          <w:szCs w:val="32"/>
        </w:rPr>
        <w:t>市政府总值班室：</w:t>
      </w:r>
      <w:r>
        <w:rPr>
          <w:snapToGrid w:val="0"/>
          <w:kern w:val="0"/>
          <w:szCs w:val="32"/>
        </w:rPr>
        <w:t>63852702</w:t>
      </w:r>
      <w:r>
        <w:rPr>
          <w:rFonts w:hAnsi="方正仿宋_GBK"/>
          <w:snapToGrid w:val="0"/>
          <w:kern w:val="0"/>
          <w:szCs w:val="32"/>
        </w:rPr>
        <w:t>、</w:t>
      </w:r>
      <w:r>
        <w:rPr>
          <w:snapToGrid w:val="0"/>
          <w:kern w:val="0"/>
          <w:szCs w:val="32"/>
        </w:rPr>
        <w:t>13492273960</w:t>
      </w:r>
      <w:r>
        <w:rPr>
          <w:rFonts w:hAnsi="方正仿宋_GBK"/>
          <w:snapToGrid w:val="0"/>
          <w:kern w:val="0"/>
          <w:szCs w:val="32"/>
        </w:rPr>
        <w:t>（卫星电话）、</w:t>
      </w:r>
      <w:r>
        <w:rPr>
          <w:snapToGrid w:val="0"/>
          <w:kern w:val="0"/>
          <w:szCs w:val="32"/>
        </w:rPr>
        <w:t>89016933</w:t>
      </w:r>
      <w:r>
        <w:rPr>
          <w:rFonts w:hAnsi="方正仿宋_GBK"/>
          <w:snapToGrid w:val="0"/>
          <w:kern w:val="0"/>
          <w:szCs w:val="32"/>
        </w:rPr>
        <w:t>，</w:t>
      </w:r>
      <w:r>
        <w:rPr>
          <w:snapToGrid w:val="0"/>
          <w:kern w:val="0"/>
          <w:szCs w:val="32"/>
        </w:rPr>
        <w:t>63896972</w:t>
      </w:r>
      <w:r>
        <w:rPr>
          <w:rFonts w:hAnsi="方正仿宋_GBK"/>
          <w:snapToGrid w:val="0"/>
          <w:kern w:val="0"/>
          <w:szCs w:val="32"/>
        </w:rPr>
        <w:t>（应急平台）、</w:t>
      </w:r>
      <w:r>
        <w:rPr>
          <w:snapToGrid w:val="0"/>
          <w:kern w:val="0"/>
          <w:szCs w:val="32"/>
        </w:rPr>
        <w:t>63877999</w:t>
      </w:r>
      <w:r>
        <w:rPr>
          <w:rFonts w:hAnsi="方正仿宋_GBK"/>
          <w:snapToGrid w:val="0"/>
          <w:kern w:val="0"/>
          <w:szCs w:val="32"/>
        </w:rPr>
        <w:t>（传真）、</w:t>
      </w:r>
      <w:r>
        <w:rPr>
          <w:snapToGrid w:val="0"/>
          <w:kern w:val="0"/>
          <w:szCs w:val="32"/>
        </w:rPr>
        <w:t>13709434188</w:t>
      </w:r>
    </w:p>
    <w:p>
      <w:pPr>
        <w:pStyle w:val="13"/>
        <w:spacing w:line="560" w:lineRule="exact"/>
        <w:ind w:firstLine="560"/>
        <w:rPr>
          <w:rFonts w:hint="default" w:ascii="Times New Roman" w:eastAsia="方正仿宋_GBK"/>
          <w:snapToGrid w:val="0"/>
          <w:color w:val="auto"/>
          <w:sz w:val="32"/>
          <w:szCs w:val="32"/>
        </w:rPr>
      </w:pPr>
      <w:r>
        <w:rPr>
          <w:rFonts w:hint="default" w:ascii="Times New Roman" w:hAnsi="方正仿宋_GBK" w:eastAsia="方正仿宋_GBK"/>
          <w:snapToGrid w:val="0"/>
          <w:color w:val="auto"/>
          <w:sz w:val="32"/>
          <w:szCs w:val="32"/>
        </w:rPr>
        <w:t>市应急局值班电话：</w:t>
      </w:r>
      <w:r>
        <w:rPr>
          <w:rFonts w:hint="default" w:ascii="Times New Roman" w:eastAsia="方正仿宋_GBK"/>
          <w:snapToGrid w:val="0"/>
          <w:color w:val="auto"/>
          <w:sz w:val="32"/>
          <w:szCs w:val="32"/>
        </w:rPr>
        <w:t>67511625</w:t>
      </w:r>
      <w:r>
        <w:rPr>
          <w:rFonts w:hint="default" w:ascii="Times New Roman" w:hAnsi="方正仿宋_GBK" w:eastAsia="方正仿宋_GBK"/>
          <w:snapToGrid w:val="0"/>
          <w:color w:val="auto"/>
          <w:sz w:val="32"/>
          <w:szCs w:val="32"/>
        </w:rPr>
        <w:t>，传真：</w:t>
      </w:r>
      <w:r>
        <w:rPr>
          <w:rFonts w:hint="default" w:ascii="Times New Roman" w:eastAsia="方正仿宋_GBK"/>
          <w:snapToGrid w:val="0"/>
          <w:color w:val="auto"/>
          <w:sz w:val="32"/>
          <w:szCs w:val="32"/>
        </w:rPr>
        <w:t>67523419</w:t>
      </w:r>
    </w:p>
    <w:p>
      <w:pPr>
        <w:pStyle w:val="13"/>
        <w:spacing w:line="560" w:lineRule="exact"/>
        <w:ind w:firstLine="560"/>
        <w:rPr>
          <w:rFonts w:hint="default" w:ascii="Times New Roman" w:eastAsia="方正楷体_GBK"/>
          <w:snapToGrid w:val="0"/>
          <w:color w:val="auto"/>
          <w:sz w:val="32"/>
          <w:szCs w:val="32"/>
        </w:rPr>
      </w:pPr>
      <w:r>
        <w:rPr>
          <w:rFonts w:hint="default" w:ascii="Times New Roman" w:hAnsi="方正仿宋_GBK" w:eastAsia="方正仿宋_GBK"/>
          <w:snapToGrid w:val="0"/>
          <w:color w:val="auto"/>
          <w:sz w:val="32"/>
          <w:szCs w:val="32"/>
        </w:rPr>
        <w:t>区总值班室电话：</w:t>
      </w:r>
      <w:r>
        <w:rPr>
          <w:rFonts w:hint="default" w:ascii="Times New Roman" w:eastAsia="方正仿宋_GBK"/>
          <w:snapToGrid w:val="0"/>
          <w:color w:val="auto"/>
          <w:sz w:val="32"/>
          <w:szCs w:val="32"/>
        </w:rPr>
        <w:t>77722117</w:t>
      </w:r>
      <w:r>
        <w:rPr>
          <w:rFonts w:hint="default" w:ascii="Times New Roman" w:hAnsi="方正仿宋_GBK" w:eastAsia="方正仿宋_GBK"/>
          <w:snapToGrid w:val="0"/>
          <w:color w:val="auto"/>
          <w:sz w:val="32"/>
          <w:szCs w:val="32"/>
        </w:rPr>
        <w:t>、</w:t>
      </w:r>
      <w:r>
        <w:rPr>
          <w:rFonts w:hint="default" w:ascii="Times New Roman" w:eastAsia="方正仿宋_GBK"/>
          <w:snapToGrid w:val="0"/>
          <w:color w:val="auto"/>
          <w:sz w:val="32"/>
          <w:szCs w:val="32"/>
        </w:rPr>
        <w:t>77722119</w:t>
      </w:r>
      <w:r>
        <w:rPr>
          <w:rFonts w:hint="default" w:ascii="Times New Roman" w:hAnsi="方正仿宋_GBK" w:eastAsia="方正仿宋_GBK"/>
          <w:snapToGrid w:val="0"/>
          <w:color w:val="auto"/>
          <w:sz w:val="32"/>
          <w:szCs w:val="32"/>
        </w:rPr>
        <w:t>，传真：</w:t>
      </w:r>
      <w:r>
        <w:rPr>
          <w:rFonts w:hint="default" w:ascii="Times New Roman" w:eastAsia="方正仿宋_GBK"/>
          <w:snapToGrid w:val="0"/>
          <w:color w:val="auto"/>
          <w:sz w:val="32"/>
          <w:szCs w:val="32"/>
        </w:rPr>
        <w:t>77721250</w:t>
      </w:r>
      <w:bookmarkStart w:id="181" w:name="_Toc618"/>
      <w:bookmarkStart w:id="182" w:name="_Toc9715"/>
    </w:p>
    <w:p>
      <w:pPr>
        <w:pStyle w:val="5"/>
        <w:keepNext w:val="0"/>
        <w:keepLines w:val="0"/>
        <w:spacing w:line="560" w:lineRule="exact"/>
        <w:ind w:firstLine="640" w:firstLineChars="200"/>
        <w:jc w:val="left"/>
        <w:rPr>
          <w:color w:val="auto"/>
          <w:sz w:val="32"/>
          <w:szCs w:val="32"/>
        </w:rPr>
      </w:pPr>
    </w:p>
    <w:p>
      <w:pPr>
        <w:pStyle w:val="5"/>
        <w:keepNext w:val="0"/>
        <w:keepLines w:val="0"/>
        <w:spacing w:line="560" w:lineRule="exact"/>
        <w:ind w:firstLine="640" w:firstLineChars="200"/>
        <w:jc w:val="left"/>
        <w:rPr>
          <w:color w:val="auto"/>
          <w:sz w:val="32"/>
          <w:szCs w:val="32"/>
        </w:rPr>
      </w:pPr>
      <w:r>
        <w:rPr>
          <w:color w:val="auto"/>
          <w:sz w:val="32"/>
          <w:szCs w:val="32"/>
        </w:rPr>
        <w:t>9.6区抗震救灾和地质灾害防治救援指挥部部分成员单位应急值守联系方式</w:t>
      </w:r>
      <w:bookmarkEnd w:id="181"/>
      <w:bookmarkEnd w:id="182"/>
      <w:bookmarkStart w:id="183" w:name="_Toc19033"/>
      <w:bookmarkStart w:id="184" w:name="_Toc9910"/>
    </w:p>
    <w:tbl>
      <w:tblPr>
        <w:tblStyle w:val="10"/>
        <w:tblW w:w="8350" w:type="dxa"/>
        <w:tblInd w:w="0" w:type="dxa"/>
        <w:tblLayout w:type="fixed"/>
        <w:tblCellMar>
          <w:top w:w="15" w:type="dxa"/>
          <w:left w:w="15" w:type="dxa"/>
          <w:bottom w:w="15" w:type="dxa"/>
          <w:right w:w="15" w:type="dxa"/>
        </w:tblCellMar>
      </w:tblPr>
      <w:tblGrid>
        <w:gridCol w:w="3644"/>
        <w:gridCol w:w="1976"/>
        <w:gridCol w:w="2730"/>
      </w:tblGrid>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szCs w:val="21"/>
              </w:rPr>
            </w:pPr>
            <w:r>
              <w:rPr>
                <w:rFonts w:eastAsia="方正黑体_GBK"/>
                <w:sz w:val="24"/>
              </w:rPr>
              <w:t>部门或乡镇</w:t>
            </w:r>
          </w:p>
        </w:tc>
        <w:tc>
          <w:tcPr>
            <w:tcW w:w="1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eastAsia="方正黑体_GBK"/>
                <w:sz w:val="24"/>
              </w:rPr>
              <w:t>值班电话</w:t>
            </w:r>
          </w:p>
        </w:tc>
        <w:tc>
          <w:tcPr>
            <w:tcW w:w="27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eastAsia="方正黑体_GBK"/>
                <w:sz w:val="24"/>
              </w:rPr>
              <w:t>传真</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hint="eastAsia" w:ascii="方正仿宋_GBK"/>
                <w:sz w:val="28"/>
                <w:szCs w:val="28"/>
              </w:rPr>
            </w:pPr>
            <w:r>
              <w:rPr>
                <w:rFonts w:hint="eastAsia" w:ascii="方正仿宋_GBK"/>
                <w:sz w:val="28"/>
                <w:szCs w:val="28"/>
              </w:rPr>
              <w:t>区政府</w:t>
            </w:r>
          </w:p>
        </w:tc>
        <w:tc>
          <w:tcPr>
            <w:tcW w:w="1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77722117</w:t>
            </w:r>
          </w:p>
        </w:tc>
        <w:tc>
          <w:tcPr>
            <w:tcW w:w="27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77721250</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区人武部</w:t>
            </w:r>
          </w:p>
        </w:tc>
        <w:tc>
          <w:tcPr>
            <w:tcW w:w="197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87704610</w:t>
            </w:r>
          </w:p>
        </w:tc>
        <w:tc>
          <w:tcPr>
            <w:tcW w:w="273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87704611</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区委宣传部</w:t>
            </w:r>
          </w:p>
        </w:tc>
        <w:tc>
          <w:tcPr>
            <w:tcW w:w="197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77722142</w:t>
            </w:r>
          </w:p>
        </w:tc>
        <w:tc>
          <w:tcPr>
            <w:tcW w:w="273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77728625</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区委网信办</w:t>
            </w:r>
          </w:p>
        </w:tc>
        <w:tc>
          <w:tcPr>
            <w:tcW w:w="197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77722028</w:t>
            </w:r>
          </w:p>
        </w:tc>
        <w:tc>
          <w:tcPr>
            <w:tcW w:w="273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77722258</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区发展改革委</w:t>
            </w:r>
          </w:p>
        </w:tc>
        <w:tc>
          <w:tcPr>
            <w:tcW w:w="197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77723737</w:t>
            </w:r>
          </w:p>
        </w:tc>
        <w:tc>
          <w:tcPr>
            <w:tcW w:w="273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77722377</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区教委</w:t>
            </w:r>
          </w:p>
        </w:tc>
        <w:tc>
          <w:tcPr>
            <w:tcW w:w="1976"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77725657</w:t>
            </w:r>
          </w:p>
        </w:tc>
        <w:tc>
          <w:tcPr>
            <w:tcW w:w="273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77726950</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区科技局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77729129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77729129</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区经济信息委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77722386</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77720268</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区公安局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77711321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77711322</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区民政局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77722683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77725608</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区司法局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77722521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77715755</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区财政局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77705200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77705320</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区规划自然资源局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85619567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85619256</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区生态环境局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77722308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77722833</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区住房城乡建委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77827201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77727972</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区交通局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85613456</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85610075</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区城市管理局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77729880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77729880</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区水利局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77723023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77723035</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区农业农村委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81125001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81125002</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区商务委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85614999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85612378</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区文化旅游委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77820082</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77822881</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区卫生健康委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77788807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77788863</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区应急局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77712350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77777971</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区气象局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77723207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77705065</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区国资委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77705616</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77705616</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长江委武隆水文站</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77722003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团区委</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77722887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77726532</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区红十字会</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77727937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77727937</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武警武隆中队</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77820971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区人防指挥中心</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77759222</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武隆银保监管局</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77723371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77723371</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区消防救援支队</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81121038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81121038</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bCs/>
                <w:sz w:val="28"/>
                <w:szCs w:val="28"/>
              </w:rPr>
              <w:t>仙女山机场</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777904127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777904127</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武隆火车站</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64659592</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64659682</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区供电公司</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77769011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77769010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长江委武隆水文站</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77722003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凤山街道办事处</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77725046</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77725046</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芙蓉街道办事处</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77723028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77734522</w:t>
            </w:r>
          </w:p>
        </w:tc>
      </w:tr>
      <w:tr>
        <w:tblPrEx>
          <w:tblCellMar>
            <w:top w:w="15" w:type="dxa"/>
            <w:left w:w="15" w:type="dxa"/>
            <w:bottom w:w="15" w:type="dxa"/>
            <w:right w:w="15" w:type="dxa"/>
          </w:tblCellMar>
        </w:tblPrEx>
        <w:trPr>
          <w:cantSplit/>
          <w:trHeight w:val="11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仙女山街道办事处</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77794300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77794421</w:t>
            </w:r>
          </w:p>
        </w:tc>
      </w:tr>
      <w:tr>
        <w:tblPrEx>
          <w:tblCellMar>
            <w:top w:w="15" w:type="dxa"/>
            <w:left w:w="15" w:type="dxa"/>
            <w:bottom w:w="15" w:type="dxa"/>
            <w:right w:w="15" w:type="dxa"/>
          </w:tblCellMar>
        </w:tblPrEx>
        <w:trPr>
          <w:cantSplit/>
          <w:trHeight w:val="11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羊角街道办事处</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77751057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77752500</w:t>
            </w:r>
          </w:p>
        </w:tc>
      </w:tr>
      <w:tr>
        <w:tblPrEx>
          <w:tblCellMar>
            <w:top w:w="15" w:type="dxa"/>
            <w:left w:w="15" w:type="dxa"/>
            <w:bottom w:w="15" w:type="dxa"/>
            <w:right w:w="15" w:type="dxa"/>
          </w:tblCellMar>
        </w:tblPrEx>
        <w:trPr>
          <w:cantSplit/>
          <w:trHeight w:val="11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白马镇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77761127</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77762517</w:t>
            </w:r>
          </w:p>
        </w:tc>
      </w:tr>
      <w:tr>
        <w:tblPrEx>
          <w:tblCellMar>
            <w:top w:w="15" w:type="dxa"/>
            <w:left w:w="15" w:type="dxa"/>
            <w:bottom w:w="15" w:type="dxa"/>
            <w:right w:w="15" w:type="dxa"/>
          </w:tblCellMar>
        </w:tblPrEx>
        <w:trPr>
          <w:cantSplit/>
          <w:trHeight w:val="13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江口镇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77741038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77741228</w:t>
            </w:r>
          </w:p>
        </w:tc>
      </w:tr>
      <w:tr>
        <w:tblPrEx>
          <w:tblCellMar>
            <w:top w:w="15" w:type="dxa"/>
            <w:left w:w="15" w:type="dxa"/>
            <w:bottom w:w="15" w:type="dxa"/>
            <w:right w:w="15" w:type="dxa"/>
          </w:tblCellMar>
        </w:tblPrEx>
        <w:trPr>
          <w:cantSplit/>
          <w:trHeight w:val="13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平桥镇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77785009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77785143</w:t>
            </w:r>
          </w:p>
        </w:tc>
      </w:tr>
      <w:tr>
        <w:tblPrEx>
          <w:tblCellMar>
            <w:top w:w="15" w:type="dxa"/>
            <w:left w:w="15" w:type="dxa"/>
            <w:bottom w:w="15" w:type="dxa"/>
            <w:right w:w="15" w:type="dxa"/>
          </w:tblCellMar>
        </w:tblPrEx>
        <w:trPr>
          <w:cantSplit/>
          <w:trHeight w:val="138"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火炉镇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77791071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77792504</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鸭江镇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77782123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77782123</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长坝镇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77755030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77756700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土坎镇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77731033</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77731033</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桐梓镇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77795009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77795009</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和顺镇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77767419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77767419</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双河镇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77730226</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77730276</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凤来镇</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77784108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77784108</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庙垭乡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77783118</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77789118</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石桥乡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77747000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77747000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黄莺乡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77716200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77716200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沧沟乡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77799001</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77799005</w:t>
            </w:r>
          </w:p>
        </w:tc>
      </w:tr>
      <w:tr>
        <w:tblPrEx>
          <w:tblCellMar>
            <w:top w:w="15" w:type="dxa"/>
            <w:left w:w="15" w:type="dxa"/>
            <w:bottom w:w="15" w:type="dxa"/>
            <w:right w:w="15" w:type="dxa"/>
          </w:tblCellMar>
        </w:tblPrEx>
        <w:trPr>
          <w:cantSplit/>
          <w:trHeight w:val="351" w:hRule="atLeast"/>
          <w:tblHeader/>
        </w:trPr>
        <w:tc>
          <w:tcPr>
            <w:tcW w:w="3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文复乡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77749000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77749000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土地乡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77797002</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77797002</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白云乡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77757009</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77757009</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后坪乡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77798500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77798511</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浩口乡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77745000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77745000</w:t>
            </w:r>
          </w:p>
        </w:tc>
      </w:tr>
      <w:tr>
        <w:tblPrEx>
          <w:tblCellMar>
            <w:top w:w="15" w:type="dxa"/>
            <w:left w:w="15" w:type="dxa"/>
            <w:bottom w:w="15" w:type="dxa"/>
            <w:right w:w="15" w:type="dxa"/>
          </w:tblCellMar>
        </w:tblPrEx>
        <w:trPr>
          <w:cantSplit/>
          <w:trHeight w:val="351"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接龙乡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77797500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77797987</w:t>
            </w:r>
          </w:p>
        </w:tc>
      </w:tr>
      <w:tr>
        <w:tblPrEx>
          <w:tblCellMar>
            <w:top w:w="15" w:type="dxa"/>
            <w:left w:w="15" w:type="dxa"/>
            <w:bottom w:w="15" w:type="dxa"/>
            <w:right w:w="15" w:type="dxa"/>
          </w:tblCellMar>
        </w:tblPrEx>
        <w:trPr>
          <w:cantSplit/>
          <w:trHeight w:val="90"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赵家乡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77760300</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77760255</w:t>
            </w:r>
          </w:p>
        </w:tc>
      </w:tr>
      <w:tr>
        <w:tblPrEx>
          <w:tblCellMar>
            <w:top w:w="15" w:type="dxa"/>
            <w:left w:w="15" w:type="dxa"/>
            <w:bottom w:w="15" w:type="dxa"/>
            <w:right w:w="15" w:type="dxa"/>
          </w:tblCellMar>
        </w:tblPrEx>
        <w:trPr>
          <w:cantSplit/>
          <w:trHeight w:val="185" w:hRule="atLeast"/>
          <w:tblHeader/>
        </w:trPr>
        <w:tc>
          <w:tcPr>
            <w:tcW w:w="3644" w:type="dxa"/>
            <w:tcBorders>
              <w:left w:val="single" w:color="000000" w:sz="4" w:space="0"/>
              <w:bottom w:val="single" w:color="000000" w:sz="4" w:space="0"/>
              <w:right w:val="single" w:color="000000" w:sz="4" w:space="0"/>
            </w:tcBorders>
            <w:vAlign w:val="center"/>
          </w:tcPr>
          <w:p>
            <w:pPr>
              <w:spacing w:line="400" w:lineRule="exact"/>
              <w:jc w:val="center"/>
              <w:rPr>
                <w:rFonts w:hint="eastAsia" w:ascii="方正仿宋_GBK"/>
                <w:sz w:val="28"/>
                <w:szCs w:val="28"/>
              </w:rPr>
            </w:pPr>
            <w:r>
              <w:rPr>
                <w:rFonts w:hint="eastAsia" w:ascii="方正仿宋_GBK"/>
                <w:sz w:val="28"/>
                <w:szCs w:val="28"/>
              </w:rPr>
              <w:t>大洞河乡</w:t>
            </w:r>
          </w:p>
        </w:tc>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77759502</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77759502</w:t>
            </w:r>
          </w:p>
        </w:tc>
      </w:tr>
    </w:tbl>
    <w:p>
      <w:pPr>
        <w:rPr>
          <w:rFonts w:hint="eastAsia"/>
        </w:rPr>
      </w:pPr>
    </w:p>
    <w:p>
      <w:pPr>
        <w:pStyle w:val="5"/>
        <w:keepNext w:val="0"/>
        <w:keepLines w:val="0"/>
        <w:ind w:firstLine="640" w:firstLineChars="200"/>
        <w:jc w:val="left"/>
        <w:rPr>
          <w:color w:val="auto"/>
          <w:sz w:val="32"/>
          <w:szCs w:val="32"/>
        </w:rPr>
      </w:pPr>
      <w:r>
        <w:rPr>
          <w:color w:val="auto"/>
          <w:sz w:val="32"/>
          <w:szCs w:val="32"/>
        </w:rPr>
        <w:t>9.7</w:t>
      </w:r>
      <w:r>
        <w:rPr>
          <w:rFonts w:hint="eastAsia"/>
          <w:color w:val="auto"/>
          <w:spacing w:val="-20"/>
          <w:sz w:val="32"/>
          <w:szCs w:val="32"/>
        </w:rPr>
        <w:t>周边区（县）</w:t>
      </w:r>
      <w:r>
        <w:rPr>
          <w:color w:val="auto"/>
          <w:spacing w:val="-20"/>
          <w:sz w:val="32"/>
          <w:szCs w:val="32"/>
        </w:rPr>
        <w:t>应急、</w:t>
      </w:r>
      <w:r>
        <w:rPr>
          <w:rFonts w:hint="eastAsia"/>
          <w:color w:val="auto"/>
          <w:spacing w:val="-20"/>
          <w:sz w:val="32"/>
          <w:szCs w:val="32"/>
        </w:rPr>
        <w:t>规划自然资源</w:t>
      </w:r>
      <w:r>
        <w:rPr>
          <w:color w:val="auto"/>
          <w:spacing w:val="-20"/>
          <w:sz w:val="32"/>
          <w:szCs w:val="32"/>
        </w:rPr>
        <w:t>部门应急值守电话</w:t>
      </w:r>
      <w:bookmarkEnd w:id="183"/>
      <w:bookmarkEnd w:id="184"/>
    </w:p>
    <w:tbl>
      <w:tblPr>
        <w:tblStyle w:val="10"/>
        <w:tblW w:w="879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985"/>
        <w:gridCol w:w="1559"/>
        <w:gridCol w:w="1881"/>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291" w:type="dxa"/>
            <w:vMerge w:val="restart"/>
            <w:vAlign w:val="center"/>
          </w:tcPr>
          <w:p>
            <w:pPr>
              <w:spacing w:line="400" w:lineRule="exact"/>
              <w:jc w:val="center"/>
              <w:rPr>
                <w:rFonts w:eastAsia="方正黑体_GBK"/>
                <w:sz w:val="24"/>
              </w:rPr>
            </w:pPr>
            <w:r>
              <w:rPr>
                <w:rFonts w:eastAsia="方正黑体_GBK"/>
                <w:bCs/>
                <w:sz w:val="24"/>
              </w:rPr>
              <w:t>区县</w:t>
            </w:r>
          </w:p>
        </w:tc>
        <w:tc>
          <w:tcPr>
            <w:tcW w:w="3544" w:type="dxa"/>
            <w:gridSpan w:val="2"/>
            <w:vAlign w:val="center"/>
          </w:tcPr>
          <w:p>
            <w:pPr>
              <w:spacing w:line="400" w:lineRule="exact"/>
              <w:jc w:val="center"/>
              <w:rPr>
                <w:rFonts w:eastAsia="方正黑体_GBK"/>
                <w:sz w:val="24"/>
              </w:rPr>
            </w:pPr>
            <w:r>
              <w:rPr>
                <w:rFonts w:eastAsia="方正黑体_GBK"/>
                <w:sz w:val="24"/>
              </w:rPr>
              <w:t>应急局</w:t>
            </w:r>
          </w:p>
        </w:tc>
        <w:tc>
          <w:tcPr>
            <w:tcW w:w="3955" w:type="dxa"/>
            <w:gridSpan w:val="2"/>
            <w:tcMar>
              <w:top w:w="15" w:type="dxa"/>
              <w:left w:w="15" w:type="dxa"/>
              <w:bottom w:w="0" w:type="dxa"/>
              <w:right w:w="15" w:type="dxa"/>
            </w:tcMar>
            <w:vAlign w:val="center"/>
          </w:tcPr>
          <w:p>
            <w:pPr>
              <w:spacing w:line="400" w:lineRule="exact"/>
              <w:jc w:val="center"/>
              <w:rPr>
                <w:rFonts w:eastAsia="方正黑体_GBK"/>
                <w:sz w:val="24"/>
              </w:rPr>
            </w:pPr>
            <w:r>
              <w:rPr>
                <w:rFonts w:hint="eastAsia" w:eastAsia="方正黑体_GBK"/>
                <w:sz w:val="24"/>
              </w:rPr>
              <w:t>规划自然资源</w:t>
            </w:r>
            <w:r>
              <w:rPr>
                <w:rFonts w:eastAsia="方正黑体_GBK"/>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91" w:type="dxa"/>
            <w:vMerge w:val="continue"/>
            <w:vAlign w:val="center"/>
          </w:tcPr>
          <w:p>
            <w:pPr>
              <w:spacing w:line="400" w:lineRule="exact"/>
              <w:jc w:val="center"/>
              <w:rPr>
                <w:rFonts w:eastAsia="方正黑体_GBK"/>
                <w:bCs/>
                <w:sz w:val="24"/>
              </w:rPr>
            </w:pPr>
          </w:p>
        </w:tc>
        <w:tc>
          <w:tcPr>
            <w:tcW w:w="1985" w:type="dxa"/>
            <w:vAlign w:val="center"/>
          </w:tcPr>
          <w:p>
            <w:pPr>
              <w:spacing w:line="400" w:lineRule="exact"/>
              <w:jc w:val="center"/>
              <w:rPr>
                <w:rFonts w:eastAsia="方正黑体_GBK"/>
                <w:bCs/>
                <w:sz w:val="24"/>
              </w:rPr>
            </w:pPr>
            <w:r>
              <w:rPr>
                <w:rFonts w:eastAsia="方正黑体_GBK"/>
                <w:bCs/>
                <w:sz w:val="24"/>
              </w:rPr>
              <w:t>值班电话号码</w:t>
            </w:r>
          </w:p>
        </w:tc>
        <w:tc>
          <w:tcPr>
            <w:tcW w:w="1559" w:type="dxa"/>
            <w:vAlign w:val="center"/>
          </w:tcPr>
          <w:p>
            <w:pPr>
              <w:spacing w:line="400" w:lineRule="exact"/>
              <w:jc w:val="center"/>
              <w:rPr>
                <w:rFonts w:eastAsia="方正黑体_GBK"/>
                <w:bCs/>
                <w:sz w:val="24"/>
              </w:rPr>
            </w:pPr>
            <w:r>
              <w:rPr>
                <w:rFonts w:eastAsia="方正黑体_GBK"/>
                <w:bCs/>
                <w:sz w:val="24"/>
              </w:rPr>
              <w:t>传真号码</w:t>
            </w:r>
          </w:p>
        </w:tc>
        <w:tc>
          <w:tcPr>
            <w:tcW w:w="1881" w:type="dxa"/>
            <w:tcMar>
              <w:top w:w="15" w:type="dxa"/>
              <w:left w:w="15" w:type="dxa"/>
              <w:bottom w:w="0" w:type="dxa"/>
              <w:right w:w="15" w:type="dxa"/>
            </w:tcMar>
            <w:vAlign w:val="center"/>
          </w:tcPr>
          <w:p>
            <w:pPr>
              <w:spacing w:line="400" w:lineRule="exact"/>
              <w:jc w:val="center"/>
              <w:rPr>
                <w:rFonts w:eastAsia="方正黑体_GBK"/>
                <w:bCs/>
                <w:sz w:val="24"/>
              </w:rPr>
            </w:pPr>
            <w:r>
              <w:rPr>
                <w:rFonts w:eastAsia="方正黑体_GBK"/>
                <w:bCs/>
                <w:sz w:val="24"/>
              </w:rPr>
              <w:t>值班电话号码</w:t>
            </w:r>
          </w:p>
        </w:tc>
        <w:tc>
          <w:tcPr>
            <w:tcW w:w="2074" w:type="dxa"/>
            <w:tcMar>
              <w:top w:w="15" w:type="dxa"/>
              <w:left w:w="15" w:type="dxa"/>
              <w:bottom w:w="0" w:type="dxa"/>
              <w:right w:w="15" w:type="dxa"/>
            </w:tcMar>
            <w:vAlign w:val="center"/>
          </w:tcPr>
          <w:p>
            <w:pPr>
              <w:spacing w:line="400" w:lineRule="exact"/>
              <w:jc w:val="center"/>
              <w:rPr>
                <w:rFonts w:eastAsia="方正黑体_GBK"/>
                <w:bCs/>
                <w:sz w:val="24"/>
              </w:rPr>
            </w:pPr>
            <w:r>
              <w:rPr>
                <w:rFonts w:eastAsia="方正黑体_GBK"/>
                <w:bCs/>
                <w:sz w:val="24"/>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91" w:type="dxa"/>
            <w:vAlign w:val="center"/>
          </w:tcPr>
          <w:p>
            <w:pPr>
              <w:spacing w:line="400" w:lineRule="exact"/>
              <w:jc w:val="center"/>
              <w:rPr>
                <w:szCs w:val="21"/>
              </w:rPr>
            </w:pPr>
            <w:r>
              <w:rPr>
                <w:szCs w:val="21"/>
              </w:rPr>
              <w:t>黔江区</w:t>
            </w:r>
          </w:p>
        </w:tc>
        <w:tc>
          <w:tcPr>
            <w:tcW w:w="1985" w:type="dxa"/>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79226284</w:t>
            </w:r>
          </w:p>
        </w:tc>
        <w:tc>
          <w:tcPr>
            <w:tcW w:w="1559" w:type="dxa"/>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79242116</w:t>
            </w:r>
          </w:p>
        </w:tc>
        <w:tc>
          <w:tcPr>
            <w:tcW w:w="1881"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79222200</w:t>
            </w:r>
          </w:p>
        </w:tc>
        <w:tc>
          <w:tcPr>
            <w:tcW w:w="2074"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79222220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291" w:type="dxa"/>
            <w:vAlign w:val="center"/>
          </w:tcPr>
          <w:p>
            <w:pPr>
              <w:spacing w:line="400" w:lineRule="exact"/>
              <w:jc w:val="center"/>
              <w:rPr>
                <w:szCs w:val="21"/>
              </w:rPr>
            </w:pPr>
            <w:r>
              <w:rPr>
                <w:szCs w:val="21"/>
              </w:rPr>
              <w:t>涪陵区</w:t>
            </w:r>
          </w:p>
        </w:tc>
        <w:tc>
          <w:tcPr>
            <w:tcW w:w="1985" w:type="dxa"/>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72712350</w:t>
            </w:r>
          </w:p>
        </w:tc>
        <w:tc>
          <w:tcPr>
            <w:tcW w:w="1559" w:type="dxa"/>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72242288</w:t>
            </w:r>
          </w:p>
        </w:tc>
        <w:tc>
          <w:tcPr>
            <w:tcW w:w="1881"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72279300</w:t>
            </w:r>
          </w:p>
        </w:tc>
        <w:tc>
          <w:tcPr>
            <w:tcW w:w="2074"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72279300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91" w:type="dxa"/>
            <w:tcMar>
              <w:top w:w="15" w:type="dxa"/>
              <w:left w:w="15" w:type="dxa"/>
              <w:bottom w:w="0" w:type="dxa"/>
              <w:right w:w="15" w:type="dxa"/>
            </w:tcMar>
            <w:vAlign w:val="center"/>
          </w:tcPr>
          <w:p>
            <w:pPr>
              <w:spacing w:line="400" w:lineRule="exact"/>
              <w:jc w:val="center"/>
              <w:rPr>
                <w:szCs w:val="21"/>
              </w:rPr>
            </w:pPr>
            <w:r>
              <w:rPr>
                <w:szCs w:val="21"/>
              </w:rPr>
              <w:t>南川区</w:t>
            </w:r>
          </w:p>
        </w:tc>
        <w:tc>
          <w:tcPr>
            <w:tcW w:w="1985"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64565700</w:t>
            </w:r>
          </w:p>
        </w:tc>
        <w:tc>
          <w:tcPr>
            <w:tcW w:w="1559"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64565716</w:t>
            </w:r>
          </w:p>
        </w:tc>
        <w:tc>
          <w:tcPr>
            <w:tcW w:w="1881"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71422174</w:t>
            </w:r>
          </w:p>
        </w:tc>
        <w:tc>
          <w:tcPr>
            <w:tcW w:w="2074"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71421049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91" w:type="dxa"/>
            <w:tcMar>
              <w:top w:w="15" w:type="dxa"/>
              <w:left w:w="15" w:type="dxa"/>
              <w:bottom w:w="0" w:type="dxa"/>
              <w:right w:w="15" w:type="dxa"/>
            </w:tcMar>
            <w:vAlign w:val="center"/>
          </w:tcPr>
          <w:p>
            <w:pPr>
              <w:spacing w:line="400" w:lineRule="exact"/>
              <w:jc w:val="center"/>
              <w:rPr>
                <w:szCs w:val="21"/>
              </w:rPr>
            </w:pPr>
            <w:r>
              <w:rPr>
                <w:szCs w:val="21"/>
              </w:rPr>
              <w:t>丰都县</w:t>
            </w:r>
          </w:p>
        </w:tc>
        <w:tc>
          <w:tcPr>
            <w:tcW w:w="1985"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70605868</w:t>
            </w:r>
          </w:p>
        </w:tc>
        <w:tc>
          <w:tcPr>
            <w:tcW w:w="1559"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70708059</w:t>
            </w:r>
          </w:p>
        </w:tc>
        <w:tc>
          <w:tcPr>
            <w:tcW w:w="1881"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70702517</w:t>
            </w:r>
          </w:p>
        </w:tc>
        <w:tc>
          <w:tcPr>
            <w:tcW w:w="2074" w:type="dxa"/>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70702527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91" w:type="dxa"/>
            <w:shd w:val="clear" w:color="auto" w:fill="FFFFFF"/>
            <w:tcMar>
              <w:top w:w="15" w:type="dxa"/>
              <w:left w:w="15" w:type="dxa"/>
              <w:bottom w:w="0" w:type="dxa"/>
              <w:right w:w="15" w:type="dxa"/>
            </w:tcMar>
            <w:vAlign w:val="center"/>
          </w:tcPr>
          <w:p>
            <w:pPr>
              <w:spacing w:line="400" w:lineRule="exact"/>
              <w:jc w:val="center"/>
              <w:rPr>
                <w:szCs w:val="21"/>
              </w:rPr>
            </w:pPr>
            <w:r>
              <w:rPr>
                <w:szCs w:val="21"/>
              </w:rPr>
              <w:t>彭水县</w:t>
            </w:r>
          </w:p>
        </w:tc>
        <w:tc>
          <w:tcPr>
            <w:tcW w:w="1985" w:type="dxa"/>
            <w:shd w:val="clear" w:color="auto" w:fill="FFFFFF"/>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78493256</w:t>
            </w:r>
          </w:p>
        </w:tc>
        <w:tc>
          <w:tcPr>
            <w:tcW w:w="1559" w:type="dxa"/>
            <w:shd w:val="clear" w:color="auto" w:fill="FFFFFF"/>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78493056</w:t>
            </w:r>
          </w:p>
        </w:tc>
        <w:tc>
          <w:tcPr>
            <w:tcW w:w="1881" w:type="dxa"/>
            <w:shd w:val="clear" w:color="auto" w:fill="FFFFFF"/>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78842223</w:t>
            </w:r>
          </w:p>
        </w:tc>
        <w:tc>
          <w:tcPr>
            <w:tcW w:w="2074" w:type="dxa"/>
            <w:shd w:val="clear" w:color="auto" w:fill="FFFFFF"/>
            <w:tcMar>
              <w:top w:w="15" w:type="dxa"/>
              <w:left w:w="15" w:type="dxa"/>
              <w:bottom w:w="0" w:type="dxa"/>
              <w:right w:w="15" w:type="dxa"/>
            </w:tcMar>
            <w:vAlign w:val="center"/>
          </w:tcPr>
          <w:p>
            <w:pPr>
              <w:spacing w:line="400" w:lineRule="exact"/>
              <w:jc w:val="center"/>
              <w:rPr>
                <w:rFonts w:hint="eastAsia" w:ascii="方正仿宋_GBK" w:hAnsi="方正仿宋_GBK" w:cs="方正仿宋_GBK"/>
                <w:sz w:val="28"/>
                <w:szCs w:val="28"/>
              </w:rPr>
            </w:pPr>
            <w:r>
              <w:rPr>
                <w:rFonts w:hint="eastAsia" w:ascii="方正仿宋_GBK" w:hAnsi="方正仿宋_GBK" w:cs="方正仿宋_GBK"/>
                <w:sz w:val="28"/>
                <w:szCs w:val="28"/>
              </w:rPr>
              <w:t>78842223</w:t>
            </w:r>
          </w:p>
        </w:tc>
      </w:tr>
    </w:tbl>
    <w:p>
      <w:pPr>
        <w:rPr>
          <w:snapToGrid w:val="0"/>
          <w:kern w:val="0"/>
          <w:sz w:val="28"/>
          <w:szCs w:val="28"/>
        </w:rPr>
      </w:pPr>
    </w:p>
    <w:p>
      <w:pPr>
        <w:spacing w:line="560" w:lineRule="exact"/>
        <w:ind w:firstLine="640" w:firstLineChars="200"/>
        <w:rPr>
          <w:rFonts w:ascii="方正楷体_GBK" w:eastAsia="方正楷体_GBK"/>
          <w:szCs w:val="32"/>
        </w:rPr>
      </w:pPr>
      <w:bookmarkStart w:id="185" w:name="_Toc24439"/>
      <w:bookmarkStart w:id="186" w:name="_Toc24352"/>
      <w:r>
        <w:rPr>
          <w:szCs w:val="32"/>
        </w:rPr>
        <w:t>9.</w:t>
      </w:r>
      <w:r>
        <w:rPr>
          <w:rFonts w:hint="eastAsia"/>
          <w:szCs w:val="32"/>
        </w:rPr>
        <w:t>8</w:t>
      </w:r>
      <w:bookmarkEnd w:id="185"/>
      <w:bookmarkEnd w:id="186"/>
      <w:bookmarkStart w:id="187" w:name="_Toc401222742"/>
      <w:bookmarkStart w:id="188" w:name="_Toc13696"/>
      <w:bookmarkStart w:id="189" w:name="_Toc30021"/>
      <w:r>
        <w:rPr>
          <w:rFonts w:hint="eastAsia" w:ascii="方正楷体_GBK" w:eastAsia="方正楷体_GBK"/>
          <w:szCs w:val="32"/>
        </w:rPr>
        <w:t>主要地质灾害应急救援设备（装备）表</w:t>
      </w:r>
      <w:bookmarkEnd w:id="187"/>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1852"/>
        <w:gridCol w:w="1553"/>
        <w:gridCol w:w="1485"/>
        <w:gridCol w:w="54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blHeader/>
          <w:jc w:val="center"/>
        </w:trPr>
        <w:tc>
          <w:tcPr>
            <w:tcW w:w="1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设备</w:t>
            </w:r>
          </w:p>
          <w:p>
            <w:pPr>
              <w:widowControl/>
              <w:spacing w:line="400" w:lineRule="exact"/>
              <w:jc w:val="center"/>
              <w:rPr>
                <w:rFonts w:eastAsia="方正黑体_GBK"/>
                <w:kern w:val="0"/>
                <w:sz w:val="24"/>
              </w:rPr>
            </w:pPr>
            <w:r>
              <w:rPr>
                <w:rFonts w:eastAsia="方正黑体_GBK"/>
                <w:kern w:val="0"/>
                <w:sz w:val="24"/>
              </w:rPr>
              <w:t>分类</w:t>
            </w: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设备名称</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品  牌</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型  号</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数量</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eastAsia="方正黑体_GBK"/>
                <w:kern w:val="0"/>
                <w:sz w:val="24"/>
              </w:rPr>
            </w:pPr>
            <w:r>
              <w:rPr>
                <w:rFonts w:eastAsia="方正黑体_GBK"/>
                <w:kern w:val="0"/>
                <w:sz w:val="24"/>
              </w:rPr>
              <w:t>管理调度单位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r>
              <w:rPr>
                <w:kern w:val="0"/>
                <w:sz w:val="24"/>
              </w:rPr>
              <w:t>测量设备</w:t>
            </w: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GPS</w:t>
            </w:r>
            <w:r>
              <w:rPr>
                <w:kern w:val="0"/>
                <w:sz w:val="24"/>
              </w:rPr>
              <w:t>自动监测仪</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徕卡</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徕卡</w:t>
            </w:r>
            <w:r>
              <w:rPr>
                <w:rFonts w:eastAsia="宋体"/>
                <w:kern w:val="0"/>
                <w:sz w:val="24"/>
              </w:rPr>
              <w:t>GS15</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1</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高精度手持</w:t>
            </w:r>
            <w:r>
              <w:rPr>
                <w:rFonts w:eastAsia="宋体"/>
                <w:kern w:val="0"/>
                <w:sz w:val="24"/>
              </w:rPr>
              <w:t>GPS</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徕卡</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CS10</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2</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滑坡监测救援设备</w:t>
            </w: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滑坡伸缩仪</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九恒</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HGMA—50D</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20</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滑坡四路位移预警仪</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九恒</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Z—HW4—1</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3</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救援车辆</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日常</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帕拉丁</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1</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监测车辆</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福特</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翼虎</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2</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rFonts w:hint="eastAsia"/>
                <w:kern w:val="0"/>
                <w:sz w:val="24"/>
              </w:rPr>
            </w:pPr>
            <w:r>
              <w:rPr>
                <w:kern w:val="0"/>
                <w:sz w:val="24"/>
              </w:rPr>
              <w:t>应急通信</w:t>
            </w:r>
          </w:p>
          <w:p>
            <w:pPr>
              <w:widowControl/>
              <w:spacing w:line="400" w:lineRule="exact"/>
              <w:jc w:val="center"/>
              <w:rPr>
                <w:kern w:val="0"/>
                <w:sz w:val="24"/>
              </w:rPr>
            </w:pPr>
            <w:r>
              <w:rPr>
                <w:kern w:val="0"/>
                <w:sz w:val="24"/>
              </w:rPr>
              <w:t>设备</w:t>
            </w: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spacing w:val="-10"/>
                <w:kern w:val="0"/>
                <w:sz w:val="24"/>
              </w:rPr>
            </w:pPr>
            <w:r>
              <w:rPr>
                <w:spacing w:val="-14"/>
                <w:kern w:val="0"/>
                <w:sz w:val="24"/>
              </w:rPr>
              <w:t>应急通信会商系统</w:t>
            </w:r>
            <w:r>
              <w:rPr>
                <w:spacing w:val="-10"/>
                <w:kern w:val="0"/>
                <w:sz w:val="24"/>
              </w:rPr>
              <w:t>（含通信车一辆）</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华胜天成</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华胜天成</w:t>
            </w: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1</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kern w:val="0"/>
                <w:sz w:val="24"/>
              </w:rPr>
            </w:pPr>
            <w:r>
              <w:rPr>
                <w:kern w:val="0"/>
                <w:sz w:val="24"/>
              </w:rPr>
              <w:t>其他设备</w:t>
            </w:r>
          </w:p>
          <w:p>
            <w:pPr>
              <w:widowControl/>
              <w:spacing w:line="400" w:lineRule="exact"/>
              <w:jc w:val="center"/>
              <w:rPr>
                <w:kern w:val="0"/>
                <w:sz w:val="24"/>
              </w:rPr>
            </w:pPr>
            <w:r>
              <w:rPr>
                <w:kern w:val="0"/>
                <w:sz w:val="24"/>
              </w:rPr>
              <w:t>（装备）</w:t>
            </w:r>
          </w:p>
        </w:tc>
        <w:tc>
          <w:tcPr>
            <w:tcW w:w="1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摄像机、照相机、对讲机</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索尼、佳能等</w:t>
            </w:r>
          </w:p>
        </w:tc>
        <w:tc>
          <w:tcPr>
            <w:tcW w:w="14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p>
        </w:tc>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rFonts w:eastAsia="宋体"/>
                <w:kern w:val="0"/>
                <w:sz w:val="24"/>
              </w:rPr>
              <w:t>7</w:t>
            </w:r>
          </w:p>
        </w:tc>
        <w:tc>
          <w:tcPr>
            <w:tcW w:w="18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400" w:lineRule="exact"/>
              <w:jc w:val="center"/>
              <w:rPr>
                <w:kern w:val="0"/>
                <w:sz w:val="24"/>
              </w:rPr>
            </w:pPr>
            <w:r>
              <w:rPr>
                <w:kern w:val="0"/>
                <w:sz w:val="24"/>
              </w:rPr>
              <w:t>武隆区地质环境监测站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8845"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r>
              <w:rPr>
                <w:kern w:val="0"/>
                <w:sz w:val="24"/>
              </w:rPr>
              <w:t>物资保管联系人：18523383567</w:t>
            </w:r>
          </w:p>
        </w:tc>
      </w:tr>
    </w:tbl>
    <w:p>
      <w:pPr>
        <w:pStyle w:val="5"/>
        <w:keepNext w:val="0"/>
        <w:keepLines w:val="0"/>
        <w:spacing w:line="480" w:lineRule="exact"/>
        <w:ind w:firstLine="640" w:firstLineChars="200"/>
        <w:rPr>
          <w:color w:val="auto"/>
          <w:sz w:val="32"/>
          <w:szCs w:val="32"/>
        </w:rPr>
      </w:pPr>
    </w:p>
    <w:p/>
    <w:p>
      <w:pPr>
        <w:pStyle w:val="5"/>
        <w:keepNext w:val="0"/>
        <w:keepLines w:val="0"/>
        <w:spacing w:line="480" w:lineRule="exact"/>
        <w:ind w:firstLine="640" w:firstLineChars="200"/>
        <w:rPr>
          <w:color w:val="auto"/>
          <w:sz w:val="32"/>
          <w:szCs w:val="32"/>
        </w:rPr>
      </w:pPr>
      <w:r>
        <w:rPr>
          <w:color w:val="auto"/>
          <w:sz w:val="32"/>
          <w:szCs w:val="32"/>
        </w:rPr>
        <w:t>9.9重庆市地质灾害应急救援专家通讯录</w:t>
      </w:r>
      <w:bookmarkEnd w:id="188"/>
      <w:bookmarkEnd w:id="189"/>
    </w:p>
    <w:tbl>
      <w:tblPr>
        <w:tblStyle w:val="1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600"/>
        <w:gridCol w:w="2910"/>
        <w:gridCol w:w="2314"/>
        <w:gridCol w:w="85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jc w:val="center"/>
        </w:trPr>
        <w:tc>
          <w:tcPr>
            <w:tcW w:w="871" w:type="dxa"/>
            <w:vAlign w:val="center"/>
          </w:tcPr>
          <w:p>
            <w:pPr>
              <w:spacing w:line="380" w:lineRule="exact"/>
              <w:jc w:val="center"/>
              <w:rPr>
                <w:rFonts w:eastAsia="方正黑体_GBK"/>
                <w:sz w:val="24"/>
              </w:rPr>
            </w:pPr>
            <w:r>
              <w:rPr>
                <w:rFonts w:eastAsia="方正黑体_GBK"/>
                <w:sz w:val="24"/>
              </w:rPr>
              <w:t>姓名</w:t>
            </w:r>
          </w:p>
        </w:tc>
        <w:tc>
          <w:tcPr>
            <w:tcW w:w="600" w:type="dxa"/>
            <w:vAlign w:val="center"/>
          </w:tcPr>
          <w:p>
            <w:pPr>
              <w:spacing w:line="380" w:lineRule="exact"/>
              <w:jc w:val="center"/>
              <w:rPr>
                <w:rFonts w:eastAsia="方正黑体_GBK"/>
                <w:sz w:val="24"/>
              </w:rPr>
            </w:pPr>
            <w:r>
              <w:rPr>
                <w:rFonts w:eastAsia="方正黑体_GBK"/>
                <w:sz w:val="24"/>
              </w:rPr>
              <w:t>性别</w:t>
            </w:r>
          </w:p>
        </w:tc>
        <w:tc>
          <w:tcPr>
            <w:tcW w:w="2910" w:type="dxa"/>
            <w:vAlign w:val="center"/>
          </w:tcPr>
          <w:p>
            <w:pPr>
              <w:spacing w:line="380" w:lineRule="exact"/>
              <w:jc w:val="center"/>
              <w:rPr>
                <w:rFonts w:eastAsia="方正黑体_GBK"/>
                <w:sz w:val="24"/>
              </w:rPr>
            </w:pPr>
            <w:r>
              <w:rPr>
                <w:rFonts w:eastAsia="方正黑体_GBK"/>
                <w:sz w:val="24"/>
              </w:rPr>
              <w:t>单位</w:t>
            </w:r>
          </w:p>
        </w:tc>
        <w:tc>
          <w:tcPr>
            <w:tcW w:w="2314" w:type="dxa"/>
            <w:vAlign w:val="center"/>
          </w:tcPr>
          <w:p>
            <w:pPr>
              <w:spacing w:line="380" w:lineRule="exact"/>
              <w:jc w:val="center"/>
              <w:rPr>
                <w:rFonts w:eastAsia="方正黑体_GBK"/>
                <w:sz w:val="24"/>
              </w:rPr>
            </w:pPr>
            <w:r>
              <w:rPr>
                <w:rFonts w:eastAsia="方正黑体_GBK"/>
                <w:sz w:val="24"/>
              </w:rPr>
              <w:t>专业</w:t>
            </w:r>
          </w:p>
        </w:tc>
        <w:tc>
          <w:tcPr>
            <w:tcW w:w="851" w:type="dxa"/>
            <w:vAlign w:val="center"/>
          </w:tcPr>
          <w:p>
            <w:pPr>
              <w:spacing w:line="380" w:lineRule="exact"/>
              <w:jc w:val="center"/>
              <w:rPr>
                <w:rFonts w:eastAsia="方正黑体_GBK"/>
                <w:sz w:val="24"/>
              </w:rPr>
            </w:pPr>
            <w:r>
              <w:rPr>
                <w:rFonts w:eastAsia="方正黑体_GBK"/>
                <w:sz w:val="24"/>
              </w:rPr>
              <w:t>职称</w:t>
            </w:r>
          </w:p>
        </w:tc>
        <w:tc>
          <w:tcPr>
            <w:tcW w:w="1289" w:type="dxa"/>
            <w:vAlign w:val="center"/>
          </w:tcPr>
          <w:p>
            <w:pPr>
              <w:spacing w:line="380" w:lineRule="exact"/>
              <w:jc w:val="center"/>
              <w:rPr>
                <w:rFonts w:eastAsia="方正黑体_GBK"/>
                <w:sz w:val="24"/>
              </w:rPr>
            </w:pPr>
            <w:r>
              <w:rPr>
                <w:rFonts w:eastAsia="方正黑体_GBK"/>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张天贵</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重庆市地勘局107地质队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地灾防治工程、水工环</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高  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13983905965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张天友</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重庆市地勘局607地质队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水工环</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13708308563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王家海</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重庆市地勘局川东南地质队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地灾防治工程、岩土工程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13983154576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唐秋元</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中煤科工集团重庆设计研究院</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岩土工程、工程地质</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13983603598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吴泽坤</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重庆市地勘局107地质队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地灾防治工程、水工环、岩土工程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高  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13594270459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肖明友</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重庆市地勘局107地质队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地灾防治工程、岩土工程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13883660611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王泽河</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重庆136地质队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地灾应急治理与监测、测绘</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13708342307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竺  林</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重庆136地质队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地灾防治工程、水工环、岩土工程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高  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13206054555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李文生</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重庆市地勘局川东南地质队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地灾防治工程、岩土工程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13908329599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王  凯</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重庆市地矿建设有限公司</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水工环、地灾防治工程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18602329166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潘建平</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重庆交通大学</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摄影测量与遥感、地理信息</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教  授</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13452001776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雷  用</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重庆缙陵建筑工程施工图审查有限公司</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工程地质、土木工程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13908349065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蒋文明</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重庆市地勘局208地质队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地质灾害治理工程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13983208606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刘廷登</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重庆长江勘测设计院有限公司</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工程地质、地灾 治理工程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13608396702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向  强</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重庆市地质环境监测总站</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地质灾害防治工程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13509417102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范泽英</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女</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重庆市地勘局南江地质队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水工环、地灾治理工程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13608332156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吕  韬</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重庆市地勘局南江地质队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水工环、地灾治理工程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正高工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13883428519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杨秀贵</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重庆市高新工程勘察设计院有限公司</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采矿工程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高  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13500333350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1" w:type="dxa"/>
            <w:vAlign w:val="center"/>
          </w:tcPr>
          <w:p>
            <w:pPr>
              <w:spacing w:line="380" w:lineRule="exact"/>
              <w:jc w:val="center"/>
              <w:rPr>
                <w:rFonts w:hint="eastAsia" w:ascii="方正仿宋_GBK" w:hAnsi="方正仿宋_GBK" w:cs="方正仿宋_GBK"/>
                <w:sz w:val="21"/>
                <w:szCs w:val="21"/>
              </w:rPr>
            </w:pPr>
            <w:r>
              <w:rPr>
                <w:rFonts w:hint="eastAsia" w:ascii="方正仿宋_GBK" w:hAnsi="方正仿宋_GBK" w:cs="方正仿宋_GBK"/>
                <w:sz w:val="21"/>
                <w:szCs w:val="21"/>
              </w:rPr>
              <w:t>李  伟</w:t>
            </w:r>
          </w:p>
        </w:tc>
        <w:tc>
          <w:tcPr>
            <w:tcW w:w="600"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男</w:t>
            </w:r>
          </w:p>
        </w:tc>
        <w:tc>
          <w:tcPr>
            <w:tcW w:w="2910"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重庆市地勘局607地质队</w:t>
            </w:r>
          </w:p>
        </w:tc>
        <w:tc>
          <w:tcPr>
            <w:tcW w:w="2314" w:type="dxa"/>
            <w:vAlign w:val="center"/>
          </w:tcPr>
          <w:p>
            <w:pPr>
              <w:rPr>
                <w:rFonts w:hint="eastAsia" w:ascii="方正仿宋_GBK" w:hAnsi="方正仿宋_GBK" w:cs="方正仿宋_GBK"/>
                <w:spacing w:val="-11"/>
                <w:sz w:val="21"/>
                <w:szCs w:val="21"/>
              </w:rPr>
            </w:pPr>
            <w:r>
              <w:rPr>
                <w:rFonts w:hint="eastAsia" w:ascii="方正仿宋_GBK" w:hAnsi="方正仿宋_GBK" w:cs="方正仿宋_GBK"/>
                <w:spacing w:val="-11"/>
                <w:sz w:val="21"/>
                <w:szCs w:val="21"/>
              </w:rPr>
              <w:t>水文地质工程</w:t>
            </w:r>
          </w:p>
        </w:tc>
        <w:tc>
          <w:tcPr>
            <w:tcW w:w="851"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高  工</w:t>
            </w:r>
          </w:p>
        </w:tc>
        <w:tc>
          <w:tcPr>
            <w:tcW w:w="1289" w:type="dxa"/>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18883333607</w:t>
            </w:r>
          </w:p>
        </w:tc>
      </w:tr>
      <w:bookmarkEnd w:id="26"/>
      <w:bookmarkEnd w:id="27"/>
    </w:tbl>
    <w:p>
      <w:pPr>
        <w:rPr>
          <w:rFonts w:hint="eastAsia"/>
        </w:rPr>
      </w:pPr>
    </w:p>
    <w:p>
      <w:pPr>
        <w:pStyle w:val="5"/>
        <w:keepNext w:val="0"/>
        <w:keepLines w:val="0"/>
        <w:adjustRightInd w:val="0"/>
        <w:snapToGrid w:val="0"/>
        <w:spacing w:line="560" w:lineRule="exact"/>
        <w:ind w:firstLine="640" w:firstLineChars="200"/>
        <w:rPr>
          <w:rFonts w:ascii="方正仿宋_GBK"/>
          <w:szCs w:val="32"/>
        </w:rPr>
      </w:pPr>
      <w:r>
        <w:rPr>
          <w:color w:val="auto"/>
          <w:sz w:val="32"/>
          <w:szCs w:val="32"/>
        </w:rPr>
        <w:t>9.</w:t>
      </w:r>
      <w:bookmarkStart w:id="190" w:name="_Toc12876"/>
      <w:bookmarkStart w:id="191" w:name="_Toc21820"/>
      <w:bookmarkStart w:id="192" w:name="_Toc20113"/>
      <w:r>
        <w:rPr>
          <w:rFonts w:hint="eastAsia"/>
          <w:color w:val="auto"/>
          <w:sz w:val="32"/>
          <w:szCs w:val="32"/>
        </w:rPr>
        <w:t>10区</w:t>
      </w:r>
      <w:r>
        <w:rPr>
          <w:color w:val="auto"/>
          <w:sz w:val="32"/>
          <w:szCs w:val="32"/>
        </w:rPr>
        <w:t>地指主要成员单位</w:t>
      </w:r>
      <w:bookmarkEnd w:id="190"/>
      <w:r>
        <w:rPr>
          <w:color w:val="auto"/>
          <w:sz w:val="32"/>
          <w:szCs w:val="32"/>
        </w:rPr>
        <w:t>职责</w:t>
      </w:r>
      <w:bookmarkEnd w:id="191"/>
      <w:bookmarkEnd w:id="192"/>
    </w:p>
    <w:p>
      <w:pPr>
        <w:adjustRightInd w:val="0"/>
        <w:snapToGrid w:val="0"/>
        <w:spacing w:line="560" w:lineRule="exact"/>
        <w:ind w:firstLine="640" w:firstLineChars="200"/>
        <w:rPr>
          <w:rFonts w:ascii="方正仿宋_GBK"/>
          <w:szCs w:val="32"/>
        </w:rPr>
      </w:pPr>
      <w:r>
        <w:rPr>
          <w:rFonts w:ascii="方正仿宋_GBK"/>
          <w:szCs w:val="32"/>
        </w:rPr>
        <w:t>区人武部：负责组织民兵参加抢险救灾；指导街道、乡镇组织民兵开展抗震和地质灾害抢险救援工作。</w:t>
      </w:r>
    </w:p>
    <w:p>
      <w:pPr>
        <w:adjustRightInd w:val="0"/>
        <w:snapToGrid w:val="0"/>
        <w:spacing w:line="560" w:lineRule="exact"/>
        <w:ind w:firstLine="640" w:firstLineChars="200"/>
        <w:jc w:val="left"/>
        <w:rPr>
          <w:rFonts w:hint="eastAsia"/>
          <w:bCs/>
          <w:szCs w:val="32"/>
        </w:rPr>
      </w:pPr>
      <w:r>
        <w:rPr>
          <w:rFonts w:hint="eastAsia"/>
          <w:bCs/>
          <w:szCs w:val="32"/>
        </w:rPr>
        <w:t>区</w:t>
      </w:r>
      <w:r>
        <w:rPr>
          <w:bCs/>
          <w:szCs w:val="32"/>
        </w:rPr>
        <w:t>委宣传部：</w:t>
      </w:r>
      <w:r>
        <w:rPr>
          <w:rFonts w:hint="eastAsia"/>
          <w:bCs/>
          <w:szCs w:val="32"/>
        </w:rPr>
        <w:t>组织重要地质灾害宣传报道和舆情管控工作，指导开展信息发布。</w:t>
      </w:r>
    </w:p>
    <w:p>
      <w:pPr>
        <w:adjustRightInd w:val="0"/>
        <w:snapToGrid w:val="0"/>
        <w:spacing w:line="560" w:lineRule="exact"/>
        <w:ind w:firstLine="640" w:firstLineChars="200"/>
        <w:jc w:val="left"/>
        <w:rPr>
          <w:bCs/>
          <w:szCs w:val="32"/>
        </w:rPr>
      </w:pPr>
      <w:r>
        <w:rPr>
          <w:rFonts w:hint="eastAsia"/>
          <w:bCs/>
          <w:szCs w:val="32"/>
        </w:rPr>
        <w:t>区</w:t>
      </w:r>
      <w:r>
        <w:rPr>
          <w:bCs/>
          <w:szCs w:val="32"/>
        </w:rPr>
        <w:t>委网信办：负责</w:t>
      </w:r>
      <w:r>
        <w:rPr>
          <w:rFonts w:hint="eastAsia"/>
          <w:bCs/>
          <w:szCs w:val="32"/>
        </w:rPr>
        <w:t>重要地质灾害</w:t>
      </w:r>
      <w:r>
        <w:rPr>
          <w:bCs/>
          <w:szCs w:val="32"/>
        </w:rPr>
        <w:t>新闻报道，发布</w:t>
      </w:r>
      <w:r>
        <w:rPr>
          <w:rFonts w:hint="eastAsia"/>
          <w:bCs/>
          <w:szCs w:val="32"/>
        </w:rPr>
        <w:t>重要地质灾害</w:t>
      </w:r>
      <w:r>
        <w:rPr>
          <w:bCs/>
          <w:szCs w:val="32"/>
        </w:rPr>
        <w:t>和抢险处置救援工作进展信息，收集、研判与引导社会和网络舆情。</w:t>
      </w:r>
    </w:p>
    <w:p>
      <w:pPr>
        <w:adjustRightInd w:val="0"/>
        <w:snapToGrid w:val="0"/>
        <w:spacing w:line="560" w:lineRule="exact"/>
        <w:ind w:firstLine="640" w:firstLineChars="200"/>
        <w:jc w:val="left"/>
        <w:rPr>
          <w:bCs/>
          <w:szCs w:val="32"/>
        </w:rPr>
      </w:pPr>
      <w:r>
        <w:rPr>
          <w:rFonts w:hint="eastAsia"/>
          <w:bCs/>
          <w:szCs w:val="32"/>
        </w:rPr>
        <w:t>区</w:t>
      </w:r>
      <w:r>
        <w:rPr>
          <w:bCs/>
          <w:szCs w:val="32"/>
        </w:rPr>
        <w:t>发展改革委：负责将地质灾害防治与国民经济和社会发展规划、政府投资三年滚动计划、年度投资计划的衔接平衡。</w:t>
      </w:r>
    </w:p>
    <w:p>
      <w:pPr>
        <w:adjustRightInd w:val="0"/>
        <w:snapToGrid w:val="0"/>
        <w:spacing w:line="560" w:lineRule="exact"/>
        <w:ind w:firstLine="640" w:firstLineChars="200"/>
        <w:jc w:val="left"/>
        <w:rPr>
          <w:bCs/>
          <w:szCs w:val="32"/>
        </w:rPr>
      </w:pPr>
      <w:r>
        <w:rPr>
          <w:rFonts w:hint="eastAsia"/>
          <w:bCs/>
          <w:szCs w:val="32"/>
        </w:rPr>
        <w:t>区</w:t>
      </w:r>
      <w:r>
        <w:rPr>
          <w:bCs/>
          <w:szCs w:val="32"/>
        </w:rPr>
        <w:t>教委：负责校园周边地质灾害防治工作，做好师生地质灾害防灾减灾救灾知识宣传教育。</w:t>
      </w:r>
    </w:p>
    <w:p>
      <w:pPr>
        <w:adjustRightInd w:val="0"/>
        <w:snapToGrid w:val="0"/>
        <w:spacing w:line="560" w:lineRule="exact"/>
        <w:ind w:firstLine="640" w:firstLineChars="200"/>
        <w:jc w:val="left"/>
        <w:rPr>
          <w:bCs/>
          <w:szCs w:val="32"/>
        </w:rPr>
      </w:pPr>
      <w:r>
        <w:rPr>
          <w:rFonts w:hint="eastAsia"/>
          <w:bCs/>
          <w:szCs w:val="32"/>
        </w:rPr>
        <w:t>区</w:t>
      </w:r>
      <w:r>
        <w:rPr>
          <w:bCs/>
          <w:szCs w:val="32"/>
        </w:rPr>
        <w:t>科技局：加强地质灾害应急救援科技研发力度。</w:t>
      </w:r>
    </w:p>
    <w:p>
      <w:pPr>
        <w:adjustRightInd w:val="0"/>
        <w:snapToGrid w:val="0"/>
        <w:spacing w:line="560" w:lineRule="exact"/>
        <w:ind w:firstLine="640" w:firstLineChars="200"/>
        <w:jc w:val="left"/>
        <w:rPr>
          <w:bCs/>
          <w:szCs w:val="32"/>
        </w:rPr>
      </w:pPr>
      <w:r>
        <w:rPr>
          <w:rFonts w:hint="eastAsia"/>
          <w:kern w:val="0"/>
          <w:szCs w:val="32"/>
          <w:lang w:bidi="ar"/>
        </w:rPr>
        <w:t>区</w:t>
      </w:r>
      <w:r>
        <w:rPr>
          <w:kern w:val="0"/>
          <w:szCs w:val="32"/>
          <w:lang w:bidi="ar"/>
        </w:rPr>
        <w:t>经济信息委：负责指导安全监督职责范围内工业企业生产活动地质灾害防治工作</w:t>
      </w:r>
      <w:r>
        <w:rPr>
          <w:bCs/>
          <w:szCs w:val="32"/>
        </w:rPr>
        <w:t>，协助开展突发地质灾害应急抢险处置工作；指导</w:t>
      </w:r>
      <w:r>
        <w:rPr>
          <w:kern w:val="0"/>
          <w:szCs w:val="32"/>
          <w:lang w:bidi="ar"/>
        </w:rPr>
        <w:t>安全监督职责范围内</w:t>
      </w:r>
      <w:r>
        <w:rPr>
          <w:bCs/>
          <w:szCs w:val="32"/>
        </w:rPr>
        <w:t>将地质灾害巡查排查和监测预警纳入日常工业企业生产活动管理范畴，核实企业受灾情况</w:t>
      </w:r>
      <w:r>
        <w:rPr>
          <w:rFonts w:hint="eastAsia"/>
          <w:bCs/>
          <w:szCs w:val="32"/>
        </w:rPr>
        <w:t>；</w:t>
      </w:r>
      <w:r>
        <w:rPr>
          <w:bCs/>
          <w:szCs w:val="32"/>
        </w:rPr>
        <w:t>负责组织协调应急抢险救援过程中应急通信保障。</w:t>
      </w:r>
    </w:p>
    <w:p>
      <w:pPr>
        <w:adjustRightInd w:val="0"/>
        <w:snapToGrid w:val="0"/>
        <w:spacing w:line="560" w:lineRule="exact"/>
        <w:ind w:firstLine="640" w:firstLineChars="200"/>
        <w:jc w:val="left"/>
        <w:rPr>
          <w:kern w:val="0"/>
          <w:szCs w:val="32"/>
          <w:lang w:bidi="ar"/>
        </w:rPr>
      </w:pPr>
      <w:r>
        <w:rPr>
          <w:rFonts w:hint="eastAsia"/>
          <w:bCs/>
          <w:szCs w:val="32"/>
        </w:rPr>
        <w:t>区</w:t>
      </w:r>
      <w:r>
        <w:rPr>
          <w:bCs/>
          <w:szCs w:val="32"/>
        </w:rPr>
        <w:t>公安局：</w:t>
      </w:r>
      <w:r>
        <w:rPr>
          <w:kern w:val="0"/>
          <w:szCs w:val="32"/>
          <w:lang w:bidi="ar"/>
        </w:rPr>
        <w:t>负责地质灾害现场警戒、道路交通管制</w:t>
      </w:r>
      <w:r>
        <w:rPr>
          <w:bCs/>
          <w:szCs w:val="32"/>
        </w:rPr>
        <w:t>和治安工作，协助</w:t>
      </w:r>
      <w:r>
        <w:rPr>
          <w:kern w:val="0"/>
          <w:szCs w:val="32"/>
          <w:lang w:bidi="ar"/>
        </w:rPr>
        <w:t>组织人员疏散撤离</w:t>
      </w:r>
      <w:r>
        <w:rPr>
          <w:bCs/>
          <w:szCs w:val="32"/>
        </w:rPr>
        <w:t>，</w:t>
      </w:r>
      <w:r>
        <w:rPr>
          <w:kern w:val="0"/>
          <w:szCs w:val="32"/>
          <w:lang w:bidi="ar"/>
        </w:rPr>
        <w:t>控制易燃、易爆、有毒物质泄漏。</w:t>
      </w:r>
    </w:p>
    <w:p>
      <w:pPr>
        <w:adjustRightInd w:val="0"/>
        <w:snapToGrid w:val="0"/>
        <w:spacing w:line="560" w:lineRule="exact"/>
        <w:ind w:firstLine="640" w:firstLineChars="200"/>
        <w:jc w:val="left"/>
        <w:rPr>
          <w:bCs/>
          <w:szCs w:val="32"/>
        </w:rPr>
      </w:pPr>
      <w:r>
        <w:rPr>
          <w:rFonts w:hint="eastAsia"/>
          <w:kern w:val="0"/>
          <w:szCs w:val="32"/>
          <w:lang w:bidi="ar"/>
        </w:rPr>
        <w:t>区</w:t>
      </w:r>
      <w:r>
        <w:rPr>
          <w:kern w:val="0"/>
          <w:szCs w:val="32"/>
          <w:lang w:bidi="ar"/>
        </w:rPr>
        <w:t>民政局</w:t>
      </w:r>
      <w:r>
        <w:rPr>
          <w:bCs/>
          <w:szCs w:val="32"/>
        </w:rPr>
        <w:t>：负责支持引导灾害社工等社会力量参与地质灾害抢险救灾、救灾捐赠等工作，督促指导各地及时将符合条件的受灾人员纳入临时救助或最低生活保障范围。</w:t>
      </w:r>
    </w:p>
    <w:p>
      <w:pPr>
        <w:adjustRightInd w:val="0"/>
        <w:snapToGrid w:val="0"/>
        <w:spacing w:line="560" w:lineRule="exact"/>
        <w:ind w:firstLine="640" w:firstLineChars="200"/>
        <w:jc w:val="left"/>
        <w:rPr>
          <w:bCs/>
          <w:szCs w:val="32"/>
        </w:rPr>
      </w:pPr>
      <w:r>
        <w:rPr>
          <w:rFonts w:hint="eastAsia"/>
          <w:bCs/>
          <w:szCs w:val="32"/>
        </w:rPr>
        <w:t>区</w:t>
      </w:r>
      <w:r>
        <w:rPr>
          <w:bCs/>
          <w:szCs w:val="32"/>
        </w:rPr>
        <w:t>司法局：负责自然灾害防治和应急抢险救援立法审查和执法监督。</w:t>
      </w:r>
    </w:p>
    <w:p>
      <w:pPr>
        <w:adjustRightInd w:val="0"/>
        <w:snapToGrid w:val="0"/>
        <w:spacing w:line="560" w:lineRule="exact"/>
        <w:ind w:firstLine="640" w:firstLineChars="200"/>
        <w:jc w:val="left"/>
        <w:rPr>
          <w:bCs/>
          <w:szCs w:val="32"/>
        </w:rPr>
      </w:pPr>
      <w:r>
        <w:rPr>
          <w:rFonts w:hint="eastAsia"/>
          <w:kern w:val="0"/>
          <w:szCs w:val="32"/>
          <w:lang w:bidi="ar"/>
        </w:rPr>
        <w:t>区</w:t>
      </w:r>
      <w:r>
        <w:rPr>
          <w:kern w:val="0"/>
          <w:szCs w:val="32"/>
          <w:lang w:bidi="ar"/>
        </w:rPr>
        <w:t>财政局：</w:t>
      </w:r>
      <w:r>
        <w:rPr>
          <w:bCs/>
          <w:szCs w:val="32"/>
        </w:rPr>
        <w:t>负责筹集调度地质灾害防治和救灾资金，及时拨付专项资金，负责救灾资金使用的监管工作。</w:t>
      </w:r>
    </w:p>
    <w:p>
      <w:pPr>
        <w:adjustRightInd w:val="0"/>
        <w:snapToGrid w:val="0"/>
        <w:spacing w:line="560" w:lineRule="exact"/>
        <w:ind w:firstLine="640" w:firstLineChars="200"/>
        <w:jc w:val="left"/>
      </w:pPr>
      <w:r>
        <w:rPr>
          <w:rFonts w:hint="eastAsia"/>
          <w:bCs/>
          <w:szCs w:val="32"/>
        </w:rPr>
        <w:t>区规划自然资源</w:t>
      </w:r>
      <w:r>
        <w:rPr>
          <w:bCs/>
          <w:szCs w:val="32"/>
        </w:rPr>
        <w:t>局：负责地质灾害预防工作，组织、指导、协调和监督地质灾害调查评价、监测预警、综合治理工作，承担地质灾害应急救援的技术支撑工作。</w:t>
      </w:r>
    </w:p>
    <w:p>
      <w:pPr>
        <w:adjustRightInd w:val="0"/>
        <w:snapToGrid w:val="0"/>
        <w:spacing w:line="560" w:lineRule="exact"/>
        <w:ind w:firstLine="640" w:firstLineChars="200"/>
        <w:jc w:val="left"/>
        <w:rPr>
          <w:bCs/>
          <w:szCs w:val="32"/>
        </w:rPr>
      </w:pPr>
      <w:r>
        <w:rPr>
          <w:rFonts w:hint="eastAsia"/>
          <w:bCs/>
          <w:szCs w:val="32"/>
        </w:rPr>
        <w:t>区</w:t>
      </w:r>
      <w:r>
        <w:rPr>
          <w:bCs/>
          <w:szCs w:val="32"/>
        </w:rPr>
        <w:t>生态环境局：负责对地质灾害诱发的次生突发环境时间现场及周围区域环境组织应急监测，提出防止事态扩大和控制污染的要求或建议，并对事故现场污染物的清除、放射源的安全转移以及生态破坏的恢复等工作予以指导。</w:t>
      </w:r>
    </w:p>
    <w:p>
      <w:pPr>
        <w:adjustRightInd w:val="0"/>
        <w:snapToGrid w:val="0"/>
        <w:spacing w:line="560" w:lineRule="exact"/>
        <w:ind w:firstLine="640" w:firstLineChars="200"/>
        <w:jc w:val="left"/>
        <w:rPr>
          <w:bCs/>
          <w:szCs w:val="32"/>
        </w:rPr>
      </w:pPr>
      <w:r>
        <w:rPr>
          <w:rFonts w:hint="eastAsia"/>
          <w:bCs/>
          <w:szCs w:val="32"/>
        </w:rPr>
        <w:t>区</w:t>
      </w:r>
      <w:r>
        <w:rPr>
          <w:bCs/>
          <w:szCs w:val="32"/>
        </w:rPr>
        <w:t>住房城乡建委：负责组织开展工程建设诱发地质灾害隐患的排查、监测；负责组织工程建设诱发地质灾害的抢险救灾，制定应急抢险方案并组织实施。</w:t>
      </w:r>
    </w:p>
    <w:p>
      <w:pPr>
        <w:adjustRightInd w:val="0"/>
        <w:snapToGrid w:val="0"/>
        <w:spacing w:line="560" w:lineRule="exact"/>
        <w:ind w:firstLine="640" w:firstLineChars="200"/>
        <w:jc w:val="left"/>
        <w:rPr>
          <w:bCs/>
          <w:szCs w:val="32"/>
        </w:rPr>
      </w:pPr>
      <w:r>
        <w:rPr>
          <w:rFonts w:hint="eastAsia"/>
          <w:bCs/>
          <w:szCs w:val="32"/>
        </w:rPr>
        <w:t>区</w:t>
      </w:r>
      <w:r>
        <w:rPr>
          <w:bCs/>
          <w:szCs w:val="32"/>
        </w:rPr>
        <w:t>城</w:t>
      </w:r>
      <w:r>
        <w:rPr>
          <w:rFonts w:hint="eastAsia"/>
          <w:bCs/>
          <w:szCs w:val="32"/>
        </w:rPr>
        <w:t>市</w:t>
      </w:r>
      <w:r>
        <w:rPr>
          <w:bCs/>
          <w:szCs w:val="32"/>
        </w:rPr>
        <w:t>管</w:t>
      </w:r>
      <w:r>
        <w:rPr>
          <w:rFonts w:hint="eastAsia"/>
          <w:bCs/>
          <w:szCs w:val="32"/>
        </w:rPr>
        <w:t>理</w:t>
      </w:r>
      <w:r>
        <w:rPr>
          <w:bCs/>
          <w:szCs w:val="32"/>
        </w:rPr>
        <w:t>局：负责市政设施及周边地质灾害隐患防治和突发灾害应急抢险处置工作。</w:t>
      </w:r>
    </w:p>
    <w:p>
      <w:pPr>
        <w:adjustRightInd w:val="0"/>
        <w:snapToGrid w:val="0"/>
        <w:spacing w:line="560" w:lineRule="exact"/>
        <w:ind w:firstLine="640" w:firstLineChars="200"/>
        <w:rPr>
          <w:rFonts w:ascii="方正仿宋_GBK"/>
          <w:szCs w:val="32"/>
        </w:rPr>
      </w:pPr>
      <w:r>
        <w:rPr>
          <w:rFonts w:ascii="方正仿宋_GBK"/>
          <w:szCs w:val="32"/>
        </w:rPr>
        <w:t>区交通局：负责公路沿线、乌江干线航道和运营（含试运营）控制区周边地质灾害防治工作和突发灾害应急抢险处置工作；负责公路、水路应急运输保障工作</w:t>
      </w:r>
      <w:r>
        <w:rPr>
          <w:rFonts w:hint="eastAsia" w:ascii="方正仿宋_GBK"/>
          <w:szCs w:val="32"/>
        </w:rPr>
        <w:t>；</w:t>
      </w:r>
      <w:r>
        <w:rPr>
          <w:kern w:val="0"/>
          <w:szCs w:val="32"/>
          <w:lang w:bidi="ar"/>
        </w:rPr>
        <w:t>负责长江干线沿岸因地质灾害危及船舶航行安全时的应急处置和协调工作；</w:t>
      </w:r>
      <w:r>
        <w:rPr>
          <w:bCs/>
          <w:szCs w:val="32"/>
        </w:rPr>
        <w:t>当发生威胁</w:t>
      </w:r>
      <w:r>
        <w:rPr>
          <w:kern w:val="0"/>
          <w:szCs w:val="32"/>
          <w:lang w:bidi="ar"/>
        </w:rPr>
        <w:t>通航安全</w:t>
      </w:r>
      <w:r>
        <w:rPr>
          <w:bCs/>
          <w:szCs w:val="32"/>
        </w:rPr>
        <w:t>的地质灾害</w:t>
      </w:r>
      <w:r>
        <w:rPr>
          <w:kern w:val="0"/>
          <w:szCs w:val="32"/>
          <w:lang w:bidi="ar"/>
        </w:rPr>
        <w:t>时，实施水上交通管制，做好船舶交通组织和疏导工作。</w:t>
      </w:r>
    </w:p>
    <w:p>
      <w:pPr>
        <w:adjustRightInd w:val="0"/>
        <w:snapToGrid w:val="0"/>
        <w:spacing w:line="560" w:lineRule="exact"/>
        <w:ind w:firstLine="640" w:firstLineChars="200"/>
        <w:jc w:val="left"/>
        <w:rPr>
          <w:bCs/>
          <w:szCs w:val="32"/>
        </w:rPr>
      </w:pPr>
      <w:r>
        <w:rPr>
          <w:rFonts w:hint="eastAsia"/>
          <w:kern w:val="0"/>
          <w:szCs w:val="32"/>
          <w:lang w:bidi="ar"/>
        </w:rPr>
        <w:t>区</w:t>
      </w:r>
      <w:r>
        <w:rPr>
          <w:kern w:val="0"/>
          <w:szCs w:val="32"/>
          <w:lang w:bidi="ar"/>
        </w:rPr>
        <w:t>水利局</w:t>
      </w:r>
      <w:r>
        <w:rPr>
          <w:bCs/>
          <w:szCs w:val="32"/>
        </w:rPr>
        <w:t>：负责水利工程（含在建）、设施及周边地质灾害防治和突发地质灾害应急抢险处置工作；负责水利工程、设施的后期维护、监管，洪水引发地质灾害的预防工作和三峡库区高切坡项目的监测治理工作；负责三峡库区和彭水乌江电站建设的移民迁建区、移民迁建设施地质灾害防治工作。</w:t>
      </w:r>
    </w:p>
    <w:p>
      <w:pPr>
        <w:adjustRightInd w:val="0"/>
        <w:snapToGrid w:val="0"/>
        <w:spacing w:line="560" w:lineRule="exact"/>
        <w:ind w:firstLine="640" w:firstLineChars="200"/>
        <w:jc w:val="left"/>
        <w:rPr>
          <w:rFonts w:hint="eastAsia"/>
          <w:bCs/>
          <w:szCs w:val="32"/>
        </w:rPr>
      </w:pPr>
      <w:r>
        <w:rPr>
          <w:rFonts w:hint="eastAsia"/>
          <w:bCs/>
          <w:szCs w:val="32"/>
        </w:rPr>
        <w:t>区</w:t>
      </w:r>
      <w:r>
        <w:rPr>
          <w:bCs/>
          <w:szCs w:val="32"/>
        </w:rPr>
        <w:t>农业农村委：负责因地质灾害造成的农业生产受灾情况调度，核实农业受灾情况，指导灾后恢复生产</w:t>
      </w:r>
      <w:r>
        <w:rPr>
          <w:rFonts w:hint="eastAsia"/>
          <w:bCs/>
          <w:szCs w:val="32"/>
        </w:rPr>
        <w:t>。</w:t>
      </w:r>
    </w:p>
    <w:p>
      <w:pPr>
        <w:adjustRightInd w:val="0"/>
        <w:snapToGrid w:val="0"/>
        <w:spacing w:line="560" w:lineRule="exact"/>
        <w:ind w:firstLine="640" w:firstLineChars="200"/>
        <w:jc w:val="left"/>
        <w:rPr>
          <w:bCs/>
          <w:szCs w:val="32"/>
        </w:rPr>
      </w:pPr>
      <w:r>
        <w:rPr>
          <w:rFonts w:hint="eastAsia"/>
          <w:bCs/>
          <w:szCs w:val="32"/>
        </w:rPr>
        <w:t>区</w:t>
      </w:r>
      <w:r>
        <w:rPr>
          <w:bCs/>
          <w:szCs w:val="32"/>
        </w:rPr>
        <w:t>商务委：</w:t>
      </w:r>
      <w:r>
        <w:rPr>
          <w:kern w:val="0"/>
          <w:szCs w:val="32"/>
          <w:lang w:bidi="ar"/>
        </w:rPr>
        <w:t>负责管理职责范围内商贸企业经营活动地质灾害防治工作</w:t>
      </w:r>
      <w:r>
        <w:rPr>
          <w:bCs/>
          <w:szCs w:val="32"/>
        </w:rPr>
        <w:t>和突发地质灾害应急抢险处置工作；将地质灾害巡查排查和监测预警纳入日常商贸企业经营活动管理范畴，核实企业受灾情况。</w:t>
      </w:r>
    </w:p>
    <w:p>
      <w:pPr>
        <w:adjustRightInd w:val="0"/>
        <w:snapToGrid w:val="0"/>
        <w:spacing w:line="560" w:lineRule="exact"/>
        <w:ind w:firstLine="640" w:firstLineChars="200"/>
        <w:jc w:val="left"/>
        <w:rPr>
          <w:bCs/>
          <w:szCs w:val="32"/>
        </w:rPr>
      </w:pPr>
      <w:r>
        <w:rPr>
          <w:rFonts w:hint="eastAsia"/>
          <w:bCs/>
          <w:szCs w:val="32"/>
        </w:rPr>
        <w:t>区</w:t>
      </w:r>
      <w:r>
        <w:rPr>
          <w:bCs/>
          <w:szCs w:val="32"/>
        </w:rPr>
        <w:t>文化旅游委：负责旅游景区及进出景区的交通要道沿线地质灾害防治和和突发地质灾害应急抢险处置工作。</w:t>
      </w:r>
    </w:p>
    <w:p>
      <w:pPr>
        <w:adjustRightInd w:val="0"/>
        <w:snapToGrid w:val="0"/>
        <w:spacing w:line="560" w:lineRule="exact"/>
        <w:ind w:firstLine="640" w:firstLineChars="200"/>
        <w:jc w:val="left"/>
        <w:rPr>
          <w:bCs/>
          <w:szCs w:val="32"/>
        </w:rPr>
      </w:pPr>
      <w:r>
        <w:rPr>
          <w:rFonts w:hint="eastAsia"/>
          <w:bCs/>
          <w:szCs w:val="32"/>
        </w:rPr>
        <w:t>区</w:t>
      </w:r>
      <w:r>
        <w:rPr>
          <w:bCs/>
          <w:szCs w:val="32"/>
        </w:rPr>
        <w:t>卫生健康委：</w:t>
      </w:r>
      <w:r>
        <w:rPr>
          <w:kern w:val="0"/>
          <w:szCs w:val="32"/>
          <w:lang w:bidi="ar"/>
        </w:rPr>
        <w:t>负责组织有关医疗单位对伤病人员实施救治</w:t>
      </w:r>
      <w:r>
        <w:rPr>
          <w:bCs/>
          <w:szCs w:val="32"/>
        </w:rPr>
        <w:t>和处置；负责采取措施，作好灾区的传染病疫情和突发公共卫生事件监测评估与防控工作。</w:t>
      </w:r>
    </w:p>
    <w:p>
      <w:pPr>
        <w:adjustRightInd w:val="0"/>
        <w:snapToGrid w:val="0"/>
        <w:spacing w:line="560" w:lineRule="exact"/>
        <w:ind w:firstLine="640" w:firstLineChars="200"/>
        <w:jc w:val="left"/>
        <w:rPr>
          <w:bCs/>
          <w:szCs w:val="32"/>
        </w:rPr>
      </w:pPr>
      <w:r>
        <w:rPr>
          <w:rFonts w:hint="eastAsia"/>
          <w:bCs/>
          <w:szCs w:val="32"/>
        </w:rPr>
        <w:t>区</w:t>
      </w:r>
      <w:r>
        <w:rPr>
          <w:bCs/>
          <w:szCs w:val="32"/>
        </w:rPr>
        <w:t>应急局：负责</w:t>
      </w:r>
      <w:r>
        <w:rPr>
          <w:rFonts w:hint="eastAsia"/>
          <w:bCs/>
          <w:szCs w:val="32"/>
        </w:rPr>
        <w:t>区</w:t>
      </w:r>
      <w:r>
        <w:rPr>
          <w:bCs/>
          <w:szCs w:val="32"/>
        </w:rPr>
        <w:t>地指办日常工作；统筹指导全</w:t>
      </w:r>
      <w:r>
        <w:rPr>
          <w:rFonts w:hint="eastAsia"/>
          <w:bCs/>
          <w:szCs w:val="32"/>
        </w:rPr>
        <w:t>区</w:t>
      </w:r>
      <w:r>
        <w:rPr>
          <w:bCs/>
          <w:szCs w:val="32"/>
        </w:rPr>
        <w:t>地质灾害防治和救援工作；组织开展应急预案体系建设和应急指挥体系建设；负责</w:t>
      </w:r>
      <w:r>
        <w:rPr>
          <w:rFonts w:hint="eastAsia" w:ascii="方正仿宋_GBK"/>
          <w:szCs w:val="32"/>
        </w:rPr>
        <w:t>Ⅲ</w:t>
      </w:r>
      <w:r>
        <w:rPr>
          <w:bCs/>
          <w:szCs w:val="32"/>
        </w:rPr>
        <w:t>、</w:t>
      </w:r>
      <w:r>
        <w:rPr>
          <w:rFonts w:hint="eastAsia" w:ascii="方正仿宋_GBK"/>
          <w:szCs w:val="32"/>
        </w:rPr>
        <w:t>Ⅳ</w:t>
      </w:r>
      <w:r>
        <w:rPr>
          <w:bCs/>
          <w:szCs w:val="32"/>
        </w:rPr>
        <w:t>级突发地质灾害应急响应，制定抢险救灾方案，组织、指挥、协调区</w:t>
      </w:r>
      <w:r>
        <w:rPr>
          <w:rFonts w:hint="eastAsia"/>
          <w:bCs/>
          <w:szCs w:val="32"/>
        </w:rPr>
        <w:t>人民</w:t>
      </w:r>
      <w:r>
        <w:rPr>
          <w:bCs/>
          <w:szCs w:val="32"/>
        </w:rPr>
        <w:t>政府、相关部门和抢险救援力量开展应急抢险救援工作，开展灾后调查评估；协调有关部门落实救灾专项资金，统筹安排救灾资金。</w:t>
      </w:r>
    </w:p>
    <w:p>
      <w:pPr>
        <w:adjustRightInd w:val="0"/>
        <w:snapToGrid w:val="0"/>
        <w:spacing w:line="560" w:lineRule="exact"/>
        <w:ind w:firstLine="640" w:firstLineChars="200"/>
        <w:jc w:val="left"/>
      </w:pPr>
      <w:r>
        <w:rPr>
          <w:rFonts w:hint="eastAsia"/>
          <w:kern w:val="0"/>
          <w:szCs w:val="32"/>
          <w:lang w:bidi="ar"/>
        </w:rPr>
        <w:t>区</w:t>
      </w:r>
      <w:r>
        <w:rPr>
          <w:kern w:val="0"/>
          <w:szCs w:val="32"/>
          <w:lang w:bidi="ar"/>
        </w:rPr>
        <w:t>气象局：负责提供</w:t>
      </w:r>
      <w:r>
        <w:rPr>
          <w:bCs/>
          <w:szCs w:val="32"/>
        </w:rPr>
        <w:t>地质灾害处置期间的气象信息，按照工作需要及时发布灾害性天气趋势分析和预报。</w:t>
      </w:r>
    </w:p>
    <w:p>
      <w:pPr>
        <w:adjustRightInd w:val="0"/>
        <w:snapToGrid w:val="0"/>
        <w:spacing w:line="560" w:lineRule="exact"/>
        <w:ind w:firstLine="640" w:firstLineChars="200"/>
        <w:jc w:val="left"/>
        <w:rPr>
          <w:bCs/>
          <w:szCs w:val="32"/>
        </w:rPr>
      </w:pPr>
      <w:r>
        <w:rPr>
          <w:rFonts w:hint="eastAsia"/>
          <w:bCs/>
          <w:szCs w:val="32"/>
        </w:rPr>
        <w:t>区</w:t>
      </w:r>
      <w:r>
        <w:rPr>
          <w:bCs/>
          <w:szCs w:val="32"/>
        </w:rPr>
        <w:t>国资委：负责指导、督促、协调所属企业做好地质灾害防治工作，协助开展地质灾害抢险救灾工作。</w:t>
      </w:r>
    </w:p>
    <w:p>
      <w:pPr>
        <w:adjustRightInd w:val="0"/>
        <w:snapToGrid w:val="0"/>
        <w:spacing w:line="560" w:lineRule="exact"/>
        <w:ind w:firstLine="640" w:firstLineChars="200"/>
      </w:pPr>
      <w:r>
        <w:rPr>
          <w:rFonts w:ascii="方正仿宋_GBK"/>
          <w:szCs w:val="32"/>
        </w:rPr>
        <w:t>长江委武隆水文站：负责乌江及区境内重要江河、湖泊的水情、雨情监测和洪水预警预报，及时向区水利局和区防汛抗旱指挥部提供实时、预报信息，向区水利局和区防汛抗旱指挥部提供区境内所属站点的实时、预报信息；完成区减灾委和各指挥部交办的其他工作。</w:t>
      </w:r>
    </w:p>
    <w:p>
      <w:pPr>
        <w:adjustRightInd w:val="0"/>
        <w:snapToGrid w:val="0"/>
        <w:spacing w:line="560" w:lineRule="exact"/>
        <w:ind w:firstLine="640" w:firstLineChars="200"/>
        <w:jc w:val="left"/>
        <w:rPr>
          <w:bCs/>
          <w:szCs w:val="32"/>
        </w:rPr>
      </w:pPr>
      <w:r>
        <w:rPr>
          <w:bCs/>
          <w:szCs w:val="32"/>
        </w:rPr>
        <w:t>团</w:t>
      </w:r>
      <w:r>
        <w:rPr>
          <w:rFonts w:hint="eastAsia"/>
          <w:bCs/>
          <w:szCs w:val="32"/>
        </w:rPr>
        <w:t>区</w:t>
      </w:r>
      <w:r>
        <w:rPr>
          <w:bCs/>
          <w:szCs w:val="32"/>
        </w:rPr>
        <w:t>委：负责会同相关单位建立民间抢险救援队伍，开展应急演练。</w:t>
      </w:r>
    </w:p>
    <w:p>
      <w:pPr>
        <w:adjustRightInd w:val="0"/>
        <w:snapToGrid w:val="0"/>
        <w:spacing w:line="560" w:lineRule="exact"/>
        <w:ind w:firstLine="640" w:firstLineChars="200"/>
        <w:jc w:val="left"/>
        <w:rPr>
          <w:bCs/>
          <w:szCs w:val="32"/>
        </w:rPr>
      </w:pPr>
      <w:r>
        <w:rPr>
          <w:rFonts w:hint="eastAsia"/>
          <w:bCs/>
          <w:szCs w:val="32"/>
        </w:rPr>
        <w:t>区</w:t>
      </w:r>
      <w:r>
        <w:rPr>
          <w:bCs/>
          <w:szCs w:val="32"/>
        </w:rPr>
        <w:t>红十字会：负责对伤病人员和其他受害者提供紧急救援和人道救助，组织志愿者参与现场救护；开展应急救护培训，普及应急救护、防灾避险和卫生健康知识。</w:t>
      </w:r>
    </w:p>
    <w:p>
      <w:pPr>
        <w:adjustRightInd w:val="0"/>
        <w:snapToGrid w:val="0"/>
        <w:spacing w:line="560" w:lineRule="exact"/>
        <w:ind w:firstLine="640" w:firstLineChars="200"/>
        <w:jc w:val="left"/>
        <w:rPr>
          <w:kern w:val="0"/>
          <w:szCs w:val="32"/>
          <w:lang w:bidi="ar"/>
        </w:rPr>
      </w:pPr>
      <w:r>
        <w:rPr>
          <w:bCs/>
          <w:szCs w:val="32"/>
        </w:rPr>
        <w:t>武警</w:t>
      </w:r>
      <w:r>
        <w:rPr>
          <w:rFonts w:hint="eastAsia"/>
          <w:bCs/>
          <w:szCs w:val="32"/>
        </w:rPr>
        <w:t>武隆中</w:t>
      </w:r>
      <w:r>
        <w:rPr>
          <w:bCs/>
          <w:szCs w:val="32"/>
        </w:rPr>
        <w:t>队：负责协调驻渝部队参加地质灾害抢险救灾行动，实施统一指挥；牵头组织指导相关部队抓好突发地质灾害抢险任务准备；指导区人武部系统组织民兵开展地质灾害抢险救援技能训练和参与救援工作</w:t>
      </w:r>
      <w:r>
        <w:rPr>
          <w:rFonts w:hint="eastAsia"/>
          <w:bCs/>
          <w:szCs w:val="32"/>
        </w:rPr>
        <w:t>；</w:t>
      </w:r>
      <w:r>
        <w:rPr>
          <w:kern w:val="0"/>
          <w:szCs w:val="32"/>
          <w:lang w:bidi="ar"/>
        </w:rPr>
        <w:t>负责组织武警部队参与应急处置和抢险救灾行动，配合公安机关维护当地社会秩序。</w:t>
      </w:r>
    </w:p>
    <w:p>
      <w:pPr>
        <w:adjustRightInd w:val="0"/>
        <w:snapToGrid w:val="0"/>
        <w:spacing w:line="560" w:lineRule="exact"/>
        <w:ind w:firstLine="640" w:firstLineChars="200"/>
        <w:jc w:val="left"/>
        <w:rPr>
          <w:bCs/>
          <w:szCs w:val="32"/>
        </w:rPr>
      </w:pPr>
      <w:r>
        <w:rPr>
          <w:rFonts w:ascii="方正仿宋_GBK"/>
          <w:szCs w:val="32"/>
        </w:rPr>
        <w:t>区人防指挥中心</w:t>
      </w:r>
      <w:r>
        <w:rPr>
          <w:bCs/>
          <w:szCs w:val="32"/>
        </w:rPr>
        <w:t>：负责人防设施及周边地质灾害防治和突发地质灾害应急抢险处置工作；负责应急抢险救援过程中卫星通讯保障。</w:t>
      </w:r>
    </w:p>
    <w:p>
      <w:pPr>
        <w:adjustRightInd w:val="0"/>
        <w:snapToGrid w:val="0"/>
        <w:spacing w:line="560" w:lineRule="exact"/>
        <w:ind w:firstLine="640" w:firstLineChars="200"/>
        <w:jc w:val="left"/>
        <w:rPr>
          <w:kern w:val="0"/>
          <w:szCs w:val="32"/>
          <w:lang w:bidi="ar"/>
        </w:rPr>
      </w:pPr>
      <w:r>
        <w:rPr>
          <w:rFonts w:hint="eastAsia"/>
          <w:bCs/>
          <w:szCs w:val="32"/>
        </w:rPr>
        <w:t>区</w:t>
      </w:r>
      <w:r>
        <w:rPr>
          <w:bCs/>
          <w:szCs w:val="32"/>
        </w:rPr>
        <w:t>消防救援总队：</w:t>
      </w:r>
      <w:r>
        <w:rPr>
          <w:kern w:val="0"/>
          <w:szCs w:val="32"/>
          <w:lang w:bidi="ar"/>
        </w:rPr>
        <w:t>负责组织消防人员参与地质灾害应急处置和抢险救灾行动。</w:t>
      </w:r>
    </w:p>
    <w:p>
      <w:pPr>
        <w:adjustRightInd w:val="0"/>
        <w:snapToGrid w:val="0"/>
        <w:spacing w:line="560" w:lineRule="exact"/>
        <w:ind w:firstLine="640" w:firstLineChars="200"/>
        <w:jc w:val="left"/>
      </w:pPr>
      <w:r>
        <w:rPr>
          <w:bCs/>
          <w:szCs w:val="32"/>
        </w:rPr>
        <w:t>武隆银保监管组：负责配合区政府和中央在渝金融监管部门做好稳定受灾地区金融秩序相关工作；协调各金融机构做好灾后金融服务、灾后信贷支持和金融风险防范等工作，全力助推灾后恢复重建；统筹推进巨灾保险工作。</w:t>
      </w:r>
    </w:p>
    <w:p>
      <w:pPr>
        <w:adjustRightInd w:val="0"/>
        <w:snapToGrid w:val="0"/>
        <w:spacing w:line="560" w:lineRule="exact"/>
        <w:ind w:firstLine="640" w:firstLineChars="200"/>
        <w:jc w:val="left"/>
        <w:rPr>
          <w:kern w:val="0"/>
          <w:szCs w:val="32"/>
          <w:lang w:bidi="ar"/>
        </w:rPr>
      </w:pPr>
      <w:r>
        <w:rPr>
          <w:rFonts w:hint="eastAsia"/>
          <w:bCs/>
          <w:szCs w:val="32"/>
        </w:rPr>
        <w:t>仙女山机场</w:t>
      </w:r>
      <w:r>
        <w:rPr>
          <w:bCs/>
          <w:szCs w:val="32"/>
        </w:rPr>
        <w:t>：负责为应急抢险救援提供空中航行通道准备。</w:t>
      </w:r>
    </w:p>
    <w:p>
      <w:pPr>
        <w:adjustRightInd w:val="0"/>
        <w:snapToGrid w:val="0"/>
        <w:spacing w:line="560" w:lineRule="exact"/>
        <w:ind w:firstLine="640" w:firstLineChars="200"/>
        <w:jc w:val="left"/>
        <w:rPr>
          <w:kern w:val="0"/>
          <w:szCs w:val="32"/>
          <w:lang w:bidi="ar"/>
        </w:rPr>
      </w:pPr>
      <w:r>
        <w:rPr>
          <w:rFonts w:hint="eastAsia"/>
          <w:bCs/>
          <w:szCs w:val="32"/>
        </w:rPr>
        <w:t>武隆火车站</w:t>
      </w:r>
      <w:r>
        <w:rPr>
          <w:bCs/>
          <w:szCs w:val="32"/>
        </w:rPr>
        <w:t>：</w:t>
      </w:r>
      <w:r>
        <w:rPr>
          <w:kern w:val="0"/>
          <w:szCs w:val="32"/>
          <w:lang w:bidi="ar"/>
        </w:rPr>
        <w:t>负责铁路沿线周边地质灾害防治</w:t>
      </w:r>
      <w:r>
        <w:rPr>
          <w:bCs/>
          <w:szCs w:val="32"/>
        </w:rPr>
        <w:t>和突发灾害应急抢险处置工作，保障抢险救援铁路运输需要。</w:t>
      </w:r>
    </w:p>
    <w:p>
      <w:pPr>
        <w:pStyle w:val="13"/>
        <w:ind w:firstLine="640" w:firstLineChars="200"/>
        <w:rPr>
          <w:rFonts w:hint="default" w:ascii="Times New Roman" w:eastAsia="方正仿宋_GBK"/>
          <w:bCs/>
          <w:color w:val="auto"/>
          <w:kern w:val="2"/>
          <w:sz w:val="32"/>
          <w:szCs w:val="32"/>
        </w:rPr>
      </w:pPr>
      <w:r>
        <w:rPr>
          <w:rFonts w:ascii="Times New Roman" w:eastAsia="方正仿宋_GBK"/>
          <w:bCs/>
          <w:color w:val="auto"/>
          <w:kern w:val="2"/>
          <w:sz w:val="32"/>
          <w:szCs w:val="32"/>
        </w:rPr>
        <w:t>区供电</w:t>
      </w:r>
      <w:r>
        <w:rPr>
          <w:rFonts w:hint="default" w:ascii="Times New Roman" w:eastAsia="方正仿宋_GBK"/>
          <w:bCs/>
          <w:color w:val="auto"/>
          <w:kern w:val="2"/>
          <w:sz w:val="32"/>
          <w:szCs w:val="32"/>
        </w:rPr>
        <w:t>公司：负责地质灾害抢险救灾和灾后电力供应、电力安全工作，负责本系统灾害应急处置工作。</w:t>
      </w: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pPr>
        <w:pStyle w:val="13"/>
        <w:ind w:firstLine="640" w:firstLineChars="200"/>
        <w:rPr>
          <w:rFonts w:hint="default" w:ascii="Times New Roman" w:eastAsia="方正仿宋_GBK"/>
          <w:bCs/>
          <w:color w:val="auto"/>
          <w:kern w:val="2"/>
          <w:sz w:val="32"/>
          <w:szCs w:val="32"/>
        </w:rPr>
      </w:pPr>
    </w:p>
    <w:p/>
    <w:sectPr>
      <w:pgSz w:w="11906" w:h="16838"/>
      <w:pgMar w:top="1984" w:right="1531"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280" w:firstLineChars="10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7"/>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- 145 -</w:t>
    </w:r>
    <w:r>
      <w:rPr>
        <w:rFonts w:hint="eastAsia" w:ascii="宋体" w:hAnsi="宋体" w:eastAsia="宋体" w:cs="宋体"/>
        <w:sz w:val="28"/>
        <w:szCs w:val="28"/>
      </w:rPr>
      <w:fldChar w:fldCharType="end"/>
    </w:r>
  </w:p>
  <w:p>
    <w:pPr>
      <w:pStyle w:val="7"/>
      <w:ind w:right="360" w:firstLine="360"/>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280" w:firstLineChars="100"/>
      <w:jc w:val="right"/>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Cs w:val="2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- 29 -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B1738"/>
    <w:rsid w:val="259B1738"/>
    <w:rsid w:val="6BD9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5">
    <w:name w:val="heading 2"/>
    <w:basedOn w:val="1"/>
    <w:next w:val="1"/>
    <w:qFormat/>
    <w:uiPriority w:val="0"/>
    <w:pPr>
      <w:keepNext/>
      <w:keepLines/>
      <w:spacing w:line="600" w:lineRule="exact"/>
      <w:outlineLvl w:val="1"/>
    </w:pPr>
    <w:rPr>
      <w:rFonts w:eastAsia="方正楷体_GBK"/>
      <w:color w:val="FF0000"/>
      <w:kern w:val="0"/>
      <w:sz w:val="28"/>
      <w:szCs w:val="28"/>
    </w:rPr>
  </w:style>
  <w:style w:type="paragraph" w:styleId="6">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uiPriority w:val="0"/>
    <w:rPr>
      <w:rFonts w:eastAsia="宋体"/>
    </w:rPr>
  </w:style>
  <w:style w:type="paragraph" w:styleId="7">
    <w:name w:val="footer"/>
    <w:basedOn w:val="1"/>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character" w:styleId="12">
    <w:name w:val="page number"/>
    <w:basedOn w:val="11"/>
    <w:uiPriority w:val="0"/>
  </w:style>
  <w:style w:type="paragraph" w:customStyle="1" w:styleId="13">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2021-12-10T08:19:00Z</dcterms:created>
  <dc:creator>陈娟</dc:creator>
  <cp:lastModifiedBy>木马</cp:lastModifiedBy>
  <dcterms:modified xsi:type="dcterms:W3CDTF">2022-03-01T04:00:17Z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