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90F2E">
      <w:pPr>
        <w:spacing w:line="560" w:lineRule="exact"/>
        <w:jc w:val="center"/>
        <w:rPr>
          <w:rFonts w:ascii="Times New Roman" w:hAnsi="Times New Roman" w:eastAsia="方正小标宋_GBK" w:cs="Times New Roman"/>
          <w:sz w:val="40"/>
          <w:szCs w:val="32"/>
        </w:rPr>
      </w:pPr>
      <w:r>
        <w:rPr>
          <w:rFonts w:hint="eastAsia" w:ascii="Times New Roman" w:hAnsi="Times New Roman" w:eastAsia="方正小标宋_GBK" w:cs="Times New Roman"/>
          <w:sz w:val="40"/>
          <w:szCs w:val="32"/>
        </w:rPr>
        <w:t>重庆市武隆区公共文化服务领域基层政务公开标准目</w:t>
      </w:r>
      <w:bookmarkStart w:id="0" w:name="_GoBack"/>
      <w:bookmarkEnd w:id="0"/>
      <w:r>
        <w:rPr>
          <w:rFonts w:hint="eastAsia" w:ascii="Times New Roman" w:hAnsi="Times New Roman" w:eastAsia="方正小标宋_GBK" w:cs="Times New Roman"/>
          <w:sz w:val="40"/>
          <w:szCs w:val="32"/>
        </w:rPr>
        <w:t>录（2024版）</w:t>
      </w:r>
    </w:p>
    <w:tbl>
      <w:tblPr>
        <w:tblStyle w:val="4"/>
        <w:tblW w:w="14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01"/>
        <w:gridCol w:w="801"/>
        <w:gridCol w:w="2486"/>
        <w:gridCol w:w="1896"/>
        <w:gridCol w:w="889"/>
        <w:gridCol w:w="708"/>
        <w:gridCol w:w="3707"/>
        <w:gridCol w:w="653"/>
        <w:gridCol w:w="568"/>
        <w:gridCol w:w="632"/>
        <w:gridCol w:w="547"/>
        <w:gridCol w:w="584"/>
        <w:gridCol w:w="495"/>
      </w:tblGrid>
      <w:tr w14:paraId="3CE8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68" w:type="dxa"/>
            <w:vMerge w:val="restart"/>
            <w:noWrap w:val="0"/>
            <w:vAlign w:val="center"/>
          </w:tcPr>
          <w:p w14:paraId="7517878A">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序号</w:t>
            </w:r>
          </w:p>
        </w:tc>
        <w:tc>
          <w:tcPr>
            <w:tcW w:w="1202" w:type="dxa"/>
            <w:gridSpan w:val="2"/>
            <w:noWrap w:val="0"/>
            <w:vAlign w:val="center"/>
          </w:tcPr>
          <w:p w14:paraId="7672DA22">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公开事项</w:t>
            </w:r>
          </w:p>
        </w:tc>
        <w:tc>
          <w:tcPr>
            <w:tcW w:w="2486" w:type="dxa"/>
            <w:vMerge w:val="restart"/>
            <w:noWrap w:val="0"/>
            <w:vAlign w:val="center"/>
          </w:tcPr>
          <w:p w14:paraId="308E7AFE">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公开内容要素</w:t>
            </w:r>
          </w:p>
        </w:tc>
        <w:tc>
          <w:tcPr>
            <w:tcW w:w="1896" w:type="dxa"/>
            <w:vMerge w:val="restart"/>
            <w:noWrap w:val="0"/>
            <w:vAlign w:val="center"/>
          </w:tcPr>
          <w:p w14:paraId="2460678F">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公开依据</w:t>
            </w:r>
          </w:p>
        </w:tc>
        <w:tc>
          <w:tcPr>
            <w:tcW w:w="889" w:type="dxa"/>
            <w:vMerge w:val="restart"/>
            <w:noWrap w:val="0"/>
            <w:vAlign w:val="center"/>
          </w:tcPr>
          <w:p w14:paraId="224F0B6A">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公开</w:t>
            </w:r>
          </w:p>
          <w:p w14:paraId="7CA7F6D3">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时限</w:t>
            </w:r>
          </w:p>
        </w:tc>
        <w:tc>
          <w:tcPr>
            <w:tcW w:w="708" w:type="dxa"/>
            <w:vMerge w:val="restart"/>
            <w:noWrap w:val="0"/>
            <w:vAlign w:val="center"/>
          </w:tcPr>
          <w:p w14:paraId="1BCA8FAF">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公开</w:t>
            </w:r>
          </w:p>
          <w:p w14:paraId="606E6751">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主体</w:t>
            </w:r>
          </w:p>
        </w:tc>
        <w:tc>
          <w:tcPr>
            <w:tcW w:w="3707" w:type="dxa"/>
            <w:vMerge w:val="restart"/>
            <w:noWrap w:val="0"/>
            <w:vAlign w:val="center"/>
          </w:tcPr>
          <w:p w14:paraId="79C6DB7D">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公开渠道和载体</w:t>
            </w:r>
          </w:p>
        </w:tc>
        <w:tc>
          <w:tcPr>
            <w:tcW w:w="1221" w:type="dxa"/>
            <w:gridSpan w:val="2"/>
            <w:noWrap w:val="0"/>
            <w:vAlign w:val="center"/>
          </w:tcPr>
          <w:p w14:paraId="25936118">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公开对象</w:t>
            </w:r>
          </w:p>
        </w:tc>
        <w:tc>
          <w:tcPr>
            <w:tcW w:w="1179" w:type="dxa"/>
            <w:gridSpan w:val="2"/>
            <w:noWrap w:val="0"/>
            <w:vAlign w:val="center"/>
          </w:tcPr>
          <w:p w14:paraId="226E8B3A">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公开方式</w:t>
            </w:r>
          </w:p>
        </w:tc>
        <w:tc>
          <w:tcPr>
            <w:tcW w:w="1079" w:type="dxa"/>
            <w:gridSpan w:val="2"/>
            <w:noWrap w:val="0"/>
            <w:vAlign w:val="center"/>
          </w:tcPr>
          <w:p w14:paraId="4F415F2E">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公开</w:t>
            </w:r>
          </w:p>
          <w:p w14:paraId="1758806A">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层级</w:t>
            </w:r>
          </w:p>
        </w:tc>
      </w:tr>
      <w:tr w14:paraId="59E9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68" w:type="dxa"/>
            <w:vMerge w:val="continue"/>
            <w:noWrap w:val="0"/>
            <w:vAlign w:val="center"/>
          </w:tcPr>
          <w:p w14:paraId="333D330D">
            <w:pPr>
              <w:snapToGrid w:val="0"/>
              <w:spacing w:line="200" w:lineRule="exact"/>
              <w:jc w:val="center"/>
              <w:rPr>
                <w:rFonts w:hint="eastAsia" w:ascii="Times New Roman" w:hAnsi="Times New Roman" w:eastAsia="方正黑体_GBK" w:cs="Times New Roman"/>
                <w:sz w:val="21"/>
                <w:szCs w:val="21"/>
              </w:rPr>
            </w:pPr>
          </w:p>
        </w:tc>
        <w:tc>
          <w:tcPr>
            <w:tcW w:w="401" w:type="dxa"/>
            <w:noWrap w:val="0"/>
            <w:vAlign w:val="center"/>
          </w:tcPr>
          <w:p w14:paraId="6AD2C08D">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一级事项</w:t>
            </w:r>
          </w:p>
        </w:tc>
        <w:tc>
          <w:tcPr>
            <w:tcW w:w="801" w:type="dxa"/>
            <w:noWrap w:val="0"/>
            <w:vAlign w:val="center"/>
          </w:tcPr>
          <w:p w14:paraId="5084EC02">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二级</w:t>
            </w:r>
          </w:p>
          <w:p w14:paraId="51DDEB86">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事项</w:t>
            </w:r>
          </w:p>
        </w:tc>
        <w:tc>
          <w:tcPr>
            <w:tcW w:w="2486" w:type="dxa"/>
            <w:vMerge w:val="continue"/>
            <w:noWrap w:val="0"/>
            <w:vAlign w:val="center"/>
          </w:tcPr>
          <w:p w14:paraId="3C0656B4">
            <w:pPr>
              <w:snapToGrid w:val="0"/>
              <w:spacing w:line="200" w:lineRule="exact"/>
              <w:jc w:val="center"/>
              <w:rPr>
                <w:rFonts w:hint="eastAsia" w:ascii="Times New Roman" w:hAnsi="Times New Roman" w:eastAsia="方正黑体_GBK" w:cs="Times New Roman"/>
                <w:sz w:val="21"/>
                <w:szCs w:val="21"/>
              </w:rPr>
            </w:pPr>
          </w:p>
        </w:tc>
        <w:tc>
          <w:tcPr>
            <w:tcW w:w="1896" w:type="dxa"/>
            <w:vMerge w:val="continue"/>
            <w:noWrap w:val="0"/>
            <w:vAlign w:val="center"/>
          </w:tcPr>
          <w:p w14:paraId="448C16E9">
            <w:pPr>
              <w:snapToGrid w:val="0"/>
              <w:spacing w:line="200" w:lineRule="exact"/>
              <w:jc w:val="center"/>
              <w:rPr>
                <w:rFonts w:hint="eastAsia" w:ascii="Times New Roman" w:hAnsi="Times New Roman" w:eastAsia="方正黑体_GBK" w:cs="Times New Roman"/>
                <w:sz w:val="21"/>
                <w:szCs w:val="21"/>
              </w:rPr>
            </w:pPr>
          </w:p>
        </w:tc>
        <w:tc>
          <w:tcPr>
            <w:tcW w:w="889" w:type="dxa"/>
            <w:vMerge w:val="continue"/>
            <w:noWrap w:val="0"/>
            <w:vAlign w:val="center"/>
          </w:tcPr>
          <w:p w14:paraId="572D9A1A">
            <w:pPr>
              <w:snapToGrid w:val="0"/>
              <w:spacing w:line="200" w:lineRule="exact"/>
              <w:jc w:val="center"/>
              <w:rPr>
                <w:rFonts w:hint="eastAsia" w:ascii="Times New Roman" w:hAnsi="Times New Roman" w:eastAsia="方正黑体_GBK" w:cs="Times New Roman"/>
                <w:sz w:val="21"/>
                <w:szCs w:val="21"/>
              </w:rPr>
            </w:pPr>
          </w:p>
        </w:tc>
        <w:tc>
          <w:tcPr>
            <w:tcW w:w="708" w:type="dxa"/>
            <w:vMerge w:val="continue"/>
            <w:noWrap w:val="0"/>
            <w:vAlign w:val="center"/>
          </w:tcPr>
          <w:p w14:paraId="772D9545">
            <w:pPr>
              <w:snapToGrid w:val="0"/>
              <w:spacing w:line="200" w:lineRule="exact"/>
              <w:jc w:val="center"/>
              <w:rPr>
                <w:rFonts w:hint="eastAsia" w:ascii="Times New Roman" w:hAnsi="Times New Roman" w:eastAsia="方正黑体_GBK" w:cs="Times New Roman"/>
                <w:sz w:val="21"/>
                <w:szCs w:val="21"/>
              </w:rPr>
            </w:pPr>
          </w:p>
        </w:tc>
        <w:tc>
          <w:tcPr>
            <w:tcW w:w="3707" w:type="dxa"/>
            <w:vMerge w:val="continue"/>
            <w:noWrap w:val="0"/>
            <w:vAlign w:val="center"/>
          </w:tcPr>
          <w:p w14:paraId="391726D3">
            <w:pPr>
              <w:snapToGrid w:val="0"/>
              <w:spacing w:line="200" w:lineRule="exact"/>
              <w:jc w:val="center"/>
              <w:rPr>
                <w:rFonts w:hint="eastAsia" w:ascii="Times New Roman" w:hAnsi="Times New Roman" w:eastAsia="方正黑体_GBK" w:cs="Times New Roman"/>
                <w:sz w:val="21"/>
                <w:szCs w:val="21"/>
              </w:rPr>
            </w:pPr>
          </w:p>
        </w:tc>
        <w:tc>
          <w:tcPr>
            <w:tcW w:w="653" w:type="dxa"/>
            <w:noWrap w:val="0"/>
            <w:vAlign w:val="center"/>
          </w:tcPr>
          <w:p w14:paraId="355B10F5">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全</w:t>
            </w:r>
          </w:p>
          <w:p w14:paraId="0D10B4B0">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社</w:t>
            </w:r>
          </w:p>
          <w:p w14:paraId="2BFA175B">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会</w:t>
            </w:r>
          </w:p>
        </w:tc>
        <w:tc>
          <w:tcPr>
            <w:tcW w:w="568" w:type="dxa"/>
            <w:noWrap w:val="0"/>
            <w:vAlign w:val="center"/>
          </w:tcPr>
          <w:p w14:paraId="731709C2">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特定群体</w:t>
            </w:r>
          </w:p>
        </w:tc>
        <w:tc>
          <w:tcPr>
            <w:tcW w:w="632" w:type="dxa"/>
            <w:noWrap w:val="0"/>
            <w:vAlign w:val="center"/>
          </w:tcPr>
          <w:p w14:paraId="503C14A5">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主动</w:t>
            </w:r>
          </w:p>
        </w:tc>
        <w:tc>
          <w:tcPr>
            <w:tcW w:w="547" w:type="dxa"/>
            <w:noWrap w:val="0"/>
            <w:vAlign w:val="center"/>
          </w:tcPr>
          <w:p w14:paraId="5630B229">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依申请</w:t>
            </w:r>
          </w:p>
        </w:tc>
        <w:tc>
          <w:tcPr>
            <w:tcW w:w="584" w:type="dxa"/>
            <w:noWrap w:val="0"/>
            <w:vAlign w:val="center"/>
          </w:tcPr>
          <w:p w14:paraId="3C5171E7">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县级</w:t>
            </w:r>
          </w:p>
        </w:tc>
        <w:tc>
          <w:tcPr>
            <w:tcW w:w="495" w:type="dxa"/>
            <w:noWrap w:val="0"/>
            <w:vAlign w:val="center"/>
          </w:tcPr>
          <w:p w14:paraId="65BCD8A0">
            <w:pPr>
              <w:snapToGrid w:val="0"/>
              <w:spacing w:line="200" w:lineRule="exact"/>
              <w:jc w:val="center"/>
              <w:rPr>
                <w:rFonts w:hint="eastAsia" w:ascii="Times New Roman" w:hAnsi="Times New Roman" w:eastAsia="方正黑体_GBK" w:cs="Times New Roman"/>
                <w:sz w:val="21"/>
                <w:szCs w:val="21"/>
              </w:rPr>
            </w:pPr>
            <w:r>
              <w:rPr>
                <w:rFonts w:hint="eastAsia" w:ascii="Times New Roman" w:hAnsi="Times New Roman" w:eastAsia="方正黑体_GBK" w:cs="Times New Roman"/>
                <w:sz w:val="21"/>
                <w:szCs w:val="21"/>
              </w:rPr>
              <w:t>乡级</w:t>
            </w:r>
          </w:p>
        </w:tc>
      </w:tr>
      <w:tr w14:paraId="5429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568" w:type="dxa"/>
            <w:noWrap w:val="0"/>
            <w:vAlign w:val="center"/>
          </w:tcPr>
          <w:p w14:paraId="01357CE6">
            <w:pPr>
              <w:keepNext w:val="0"/>
              <w:keepLines w:val="0"/>
              <w:widowControl/>
              <w:suppressLineNumbers w:val="0"/>
              <w:jc w:val="center"/>
              <w:textAlignment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i w:val="0"/>
                <w:iCs w:val="0"/>
                <w:color w:val="000000"/>
                <w:kern w:val="0"/>
                <w:sz w:val="21"/>
                <w:szCs w:val="21"/>
                <w:u w:val="none"/>
                <w:lang w:val="en-US" w:eastAsia="zh-CN" w:bidi="ar"/>
              </w:rPr>
              <w:t>1</w:t>
            </w:r>
          </w:p>
        </w:tc>
        <w:tc>
          <w:tcPr>
            <w:tcW w:w="401" w:type="dxa"/>
            <w:noWrap w:val="0"/>
            <w:vAlign w:val="center"/>
          </w:tcPr>
          <w:p w14:paraId="4D9C476D">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行政许可</w:t>
            </w:r>
          </w:p>
        </w:tc>
        <w:tc>
          <w:tcPr>
            <w:tcW w:w="801" w:type="dxa"/>
            <w:noWrap w:val="0"/>
            <w:vAlign w:val="center"/>
          </w:tcPr>
          <w:p w14:paraId="5FBF1E61">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互联网上网服务营业场所经营单位设立审批</w:t>
            </w:r>
          </w:p>
        </w:tc>
        <w:tc>
          <w:tcPr>
            <w:tcW w:w="2486" w:type="dxa"/>
            <w:noWrap w:val="0"/>
            <w:vAlign w:val="center"/>
          </w:tcPr>
          <w:p w14:paraId="535CC169">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1.办事指南：主要包括事项名称、设定依据、申请条件、办理材料、办理地点、办理时间、联系电话、办理流程、办理期限、申请行政许可需要提交的全部材料目录及办理情况</w:t>
            </w:r>
            <w:r>
              <w:rPr>
                <w:rFonts w:hint="eastAsia" w:eastAsia="方正仿宋_GBK" w:cs="Times New Roman"/>
                <w:sz w:val="21"/>
                <w:szCs w:val="21"/>
                <w:lang w:eastAsia="zh-CN"/>
              </w:rPr>
              <w:t>；</w:t>
            </w:r>
            <w:r>
              <w:rPr>
                <w:rFonts w:hint="eastAsia" w:ascii="Times New Roman" w:hAnsi="Times New Roman" w:eastAsia="方正仿宋_GBK" w:cs="Times New Roman"/>
                <w:sz w:val="21"/>
                <w:szCs w:val="21"/>
              </w:rPr>
              <w:t>2.行政许可决定</w:t>
            </w:r>
            <w:r>
              <w:rPr>
                <w:rFonts w:hint="eastAsia" w:eastAsia="方正仿宋_GBK" w:cs="Times New Roman"/>
                <w:sz w:val="21"/>
                <w:szCs w:val="21"/>
                <w:lang w:eastAsia="zh-CN"/>
              </w:rPr>
              <w:t>。</w:t>
            </w:r>
          </w:p>
        </w:tc>
        <w:tc>
          <w:tcPr>
            <w:tcW w:w="1896" w:type="dxa"/>
            <w:noWrap w:val="0"/>
            <w:vAlign w:val="center"/>
          </w:tcPr>
          <w:p w14:paraId="0521D5E8">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1.《中华人民共和国行政许可法》;2.《中华人民共和国政府</w:t>
            </w:r>
            <w:r>
              <w:rPr>
                <w:rFonts w:hint="eastAsia" w:ascii="Times New Roman" w:hAnsi="Times New Roman" w:eastAsia="方正仿宋_GBK" w:cs="Times New Roman"/>
                <w:sz w:val="21"/>
                <w:szCs w:val="21"/>
                <w:lang w:val="en"/>
              </w:rPr>
              <w:t>信息</w:t>
            </w:r>
            <w:r>
              <w:rPr>
                <w:rFonts w:hint="eastAsia" w:ascii="Times New Roman" w:hAnsi="Times New Roman" w:eastAsia="方正仿宋_GBK" w:cs="Times New Roman"/>
                <w:sz w:val="21"/>
                <w:szCs w:val="21"/>
              </w:rPr>
              <w:t>公开条例》3.《互联网上网服务营业场所管理条例》</w:t>
            </w:r>
          </w:p>
        </w:tc>
        <w:tc>
          <w:tcPr>
            <w:tcW w:w="889" w:type="dxa"/>
            <w:noWrap w:val="0"/>
            <w:vAlign w:val="center"/>
          </w:tcPr>
          <w:p w14:paraId="70699A14">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信息形成或变更之日起20个工作日内公开</w:t>
            </w:r>
          </w:p>
        </w:tc>
        <w:tc>
          <w:tcPr>
            <w:tcW w:w="708" w:type="dxa"/>
            <w:noWrap w:val="0"/>
            <w:vAlign w:val="center"/>
          </w:tcPr>
          <w:p w14:paraId="6F8A8408">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文化和旅游行政部门</w:t>
            </w:r>
          </w:p>
        </w:tc>
        <w:tc>
          <w:tcPr>
            <w:tcW w:w="3707" w:type="dxa"/>
            <w:noWrap w:val="0"/>
            <w:vAlign w:val="center"/>
          </w:tcPr>
          <w:p w14:paraId="4B683A7A">
            <w:pPr>
              <w:snapToGrid w:val="0"/>
              <w:spacing w:line="260" w:lineRule="exact"/>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■政府网站       □政府公报</w:t>
            </w:r>
          </w:p>
          <w:p w14:paraId="47F04321">
            <w:pPr>
              <w:snapToGrid w:val="0"/>
              <w:spacing w:line="260" w:lineRule="exact"/>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□两微一端       □发布会/听证会</w:t>
            </w:r>
          </w:p>
          <w:p w14:paraId="2D8554EA">
            <w:pPr>
              <w:snapToGrid w:val="0"/>
              <w:spacing w:line="260" w:lineRule="exact"/>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□广播电视       □纸质媒体</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■公开查阅点     ■政务服务中心 </w:t>
            </w:r>
          </w:p>
          <w:p w14:paraId="244C56DA">
            <w:pPr>
              <w:snapToGrid w:val="0"/>
              <w:spacing w:line="260" w:lineRule="exact"/>
              <w:jc w:val="left"/>
              <w:rPr>
                <w:rFonts w:hint="eastAsia" w:ascii="Times New Roman" w:hAnsi="Times New Roman" w:eastAsia="方正仿宋_GBK" w:cs="Times New Roman"/>
                <w:sz w:val="21"/>
                <w:szCs w:val="21"/>
              </w:rPr>
            </w:pPr>
            <w:r>
              <w:rPr>
                <w:rFonts w:hint="eastAsia" w:ascii="Times New Roman" w:hAnsi="Times New Roman" w:eastAsia="方正仿宋_GBK" w:cs="Times New Roman"/>
                <w:color w:val="000000"/>
                <w:kern w:val="0"/>
                <w:sz w:val="21"/>
                <w:szCs w:val="21"/>
              </w:rPr>
              <w:t xml:space="preserve">□便民服务站     □入户/现场  </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□社区/企事业单位/村公示栏（电子屏）</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□精准推送       □其他   </w:t>
            </w:r>
          </w:p>
        </w:tc>
        <w:tc>
          <w:tcPr>
            <w:tcW w:w="653" w:type="dxa"/>
            <w:noWrap w:val="0"/>
            <w:vAlign w:val="center"/>
          </w:tcPr>
          <w:p w14:paraId="014C7928">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color w:val="000000"/>
                <w:kern w:val="0"/>
                <w:sz w:val="21"/>
                <w:szCs w:val="21"/>
              </w:rPr>
              <w:t>√</w:t>
            </w:r>
          </w:p>
        </w:tc>
        <w:tc>
          <w:tcPr>
            <w:tcW w:w="568" w:type="dxa"/>
            <w:noWrap w:val="0"/>
            <w:vAlign w:val="center"/>
          </w:tcPr>
          <w:p w14:paraId="4353F23F">
            <w:pPr>
              <w:snapToGrid w:val="0"/>
              <w:spacing w:line="260" w:lineRule="exact"/>
              <w:jc w:val="center"/>
              <w:rPr>
                <w:rFonts w:hint="eastAsia" w:ascii="Times New Roman" w:hAnsi="Times New Roman" w:eastAsia="方正仿宋_GBK" w:cs="Times New Roman"/>
                <w:sz w:val="21"/>
                <w:szCs w:val="21"/>
              </w:rPr>
            </w:pPr>
          </w:p>
        </w:tc>
        <w:tc>
          <w:tcPr>
            <w:tcW w:w="632" w:type="dxa"/>
            <w:noWrap w:val="0"/>
            <w:vAlign w:val="center"/>
          </w:tcPr>
          <w:p w14:paraId="565A8120">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color w:val="000000"/>
                <w:kern w:val="0"/>
                <w:sz w:val="21"/>
                <w:szCs w:val="21"/>
              </w:rPr>
              <w:t>√</w:t>
            </w:r>
          </w:p>
        </w:tc>
        <w:tc>
          <w:tcPr>
            <w:tcW w:w="547" w:type="dxa"/>
            <w:noWrap w:val="0"/>
            <w:vAlign w:val="center"/>
          </w:tcPr>
          <w:p w14:paraId="6F8DB09A">
            <w:pPr>
              <w:snapToGrid w:val="0"/>
              <w:spacing w:line="260" w:lineRule="exact"/>
              <w:jc w:val="center"/>
              <w:rPr>
                <w:rFonts w:hint="eastAsia" w:ascii="Times New Roman" w:hAnsi="Times New Roman" w:eastAsia="方正仿宋_GBK" w:cs="Times New Roman"/>
                <w:sz w:val="21"/>
                <w:szCs w:val="21"/>
              </w:rPr>
            </w:pPr>
          </w:p>
        </w:tc>
        <w:tc>
          <w:tcPr>
            <w:tcW w:w="584" w:type="dxa"/>
            <w:noWrap w:val="0"/>
            <w:vAlign w:val="center"/>
          </w:tcPr>
          <w:p w14:paraId="6DF6B760">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color w:val="000000"/>
                <w:kern w:val="0"/>
                <w:sz w:val="21"/>
                <w:szCs w:val="21"/>
              </w:rPr>
              <w:t>√</w:t>
            </w:r>
          </w:p>
        </w:tc>
        <w:tc>
          <w:tcPr>
            <w:tcW w:w="495" w:type="dxa"/>
            <w:noWrap w:val="0"/>
            <w:vAlign w:val="center"/>
          </w:tcPr>
          <w:p w14:paraId="7A5B00D5">
            <w:pPr>
              <w:snapToGrid w:val="0"/>
              <w:spacing w:line="260" w:lineRule="exact"/>
              <w:jc w:val="center"/>
              <w:rPr>
                <w:rFonts w:hint="eastAsia" w:ascii="Times New Roman" w:hAnsi="Times New Roman" w:eastAsia="方正仿宋_GBK" w:cs="Times New Roman"/>
                <w:sz w:val="21"/>
                <w:szCs w:val="21"/>
              </w:rPr>
            </w:pPr>
          </w:p>
        </w:tc>
      </w:tr>
      <w:tr w14:paraId="3DA7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568" w:type="dxa"/>
            <w:noWrap w:val="0"/>
            <w:vAlign w:val="center"/>
          </w:tcPr>
          <w:p w14:paraId="71357287">
            <w:pPr>
              <w:keepNext w:val="0"/>
              <w:keepLines w:val="0"/>
              <w:widowControl/>
              <w:suppressLineNumbers w:val="0"/>
              <w:jc w:val="center"/>
              <w:textAlignment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i w:val="0"/>
                <w:iCs w:val="0"/>
                <w:color w:val="000000"/>
                <w:kern w:val="0"/>
                <w:sz w:val="21"/>
                <w:szCs w:val="21"/>
                <w:u w:val="none"/>
                <w:lang w:val="en-US" w:eastAsia="zh-CN" w:bidi="ar"/>
              </w:rPr>
              <w:t>2</w:t>
            </w:r>
          </w:p>
        </w:tc>
        <w:tc>
          <w:tcPr>
            <w:tcW w:w="401" w:type="dxa"/>
            <w:noWrap w:val="0"/>
            <w:vAlign w:val="center"/>
          </w:tcPr>
          <w:p w14:paraId="0B15A99C">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行政许可</w:t>
            </w:r>
          </w:p>
        </w:tc>
        <w:tc>
          <w:tcPr>
            <w:tcW w:w="801" w:type="dxa"/>
            <w:noWrap w:val="0"/>
            <w:vAlign w:val="center"/>
          </w:tcPr>
          <w:p w14:paraId="2D479BCF">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文艺表演团体从事营业性演出活动审批</w:t>
            </w:r>
          </w:p>
        </w:tc>
        <w:tc>
          <w:tcPr>
            <w:tcW w:w="2486" w:type="dxa"/>
            <w:noWrap w:val="0"/>
            <w:vAlign w:val="center"/>
          </w:tcPr>
          <w:p w14:paraId="2A795E1F">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1.办事指南：主要包括事项名称、设定依据、申请条件、办理材料、办理地点、办理时间、联系电话、办理流程、办理期限、申请行政许可需要提交的全部材料目录及办理情况</w:t>
            </w:r>
            <w:r>
              <w:rPr>
                <w:rFonts w:hint="eastAsia" w:eastAsia="方正仿宋_GBK" w:cs="Times New Roman"/>
                <w:sz w:val="21"/>
                <w:szCs w:val="21"/>
                <w:lang w:eastAsia="zh-CN"/>
              </w:rPr>
              <w:t>；</w:t>
            </w:r>
            <w:r>
              <w:rPr>
                <w:rFonts w:hint="eastAsia" w:ascii="Times New Roman" w:hAnsi="Times New Roman" w:eastAsia="方正仿宋_GBK" w:cs="Times New Roman"/>
                <w:sz w:val="21"/>
                <w:szCs w:val="21"/>
              </w:rPr>
              <w:t>2.行政许可决定</w:t>
            </w:r>
            <w:r>
              <w:rPr>
                <w:rFonts w:hint="eastAsia" w:eastAsia="方正仿宋_GBK" w:cs="Times New Roman"/>
                <w:sz w:val="21"/>
                <w:szCs w:val="21"/>
                <w:lang w:eastAsia="zh-CN"/>
              </w:rPr>
              <w:t>。</w:t>
            </w:r>
          </w:p>
        </w:tc>
        <w:tc>
          <w:tcPr>
            <w:tcW w:w="1896" w:type="dxa"/>
            <w:noWrap w:val="0"/>
            <w:vAlign w:val="center"/>
          </w:tcPr>
          <w:p w14:paraId="568FAA35">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1.《中华人民共和国行政许可法》;2.《中华人民共和国政府</w:t>
            </w:r>
            <w:r>
              <w:rPr>
                <w:rFonts w:hint="eastAsia" w:ascii="Times New Roman" w:hAnsi="Times New Roman" w:eastAsia="方正仿宋_GBK" w:cs="Times New Roman"/>
                <w:sz w:val="21"/>
                <w:szCs w:val="21"/>
                <w:lang w:val="en"/>
              </w:rPr>
              <w:t>信息</w:t>
            </w:r>
            <w:r>
              <w:rPr>
                <w:rFonts w:hint="eastAsia" w:ascii="Times New Roman" w:hAnsi="Times New Roman" w:eastAsia="方正仿宋_GBK" w:cs="Times New Roman"/>
                <w:sz w:val="21"/>
                <w:szCs w:val="21"/>
              </w:rPr>
              <w:t>公开条例》3.《营业性演出管理条例》；4.《文化部关于落实“先照后证”改进文化市场行政审批工作的通知》（文市函</w:t>
            </w:r>
            <w:r>
              <w:rPr>
                <w:rFonts w:hint="eastAsia" w:eastAsia="方正仿宋_GBK" w:cs="Times New Roman"/>
                <w:sz w:val="21"/>
                <w:szCs w:val="21"/>
                <w:lang w:eastAsia="zh-CN"/>
              </w:rPr>
              <w:t>〔</w:t>
            </w:r>
            <w:r>
              <w:rPr>
                <w:rFonts w:hint="eastAsia" w:ascii="Times New Roman" w:hAnsi="Times New Roman" w:eastAsia="方正仿宋_GBK" w:cs="Times New Roman"/>
                <w:sz w:val="21"/>
                <w:szCs w:val="21"/>
              </w:rPr>
              <w:t>2015</w:t>
            </w:r>
            <w:r>
              <w:rPr>
                <w:rFonts w:hint="eastAsia" w:eastAsia="方正仿宋_GBK" w:cs="Times New Roman"/>
                <w:sz w:val="21"/>
                <w:szCs w:val="21"/>
                <w:lang w:eastAsia="zh-CN"/>
              </w:rPr>
              <w:t>〕</w:t>
            </w:r>
            <w:r>
              <w:rPr>
                <w:rFonts w:hint="eastAsia" w:ascii="Times New Roman" w:hAnsi="Times New Roman" w:eastAsia="方正仿宋_GBK" w:cs="Times New Roman"/>
                <w:sz w:val="21"/>
                <w:szCs w:val="21"/>
              </w:rPr>
              <w:t>627号）</w:t>
            </w:r>
          </w:p>
        </w:tc>
        <w:tc>
          <w:tcPr>
            <w:tcW w:w="889" w:type="dxa"/>
            <w:noWrap w:val="0"/>
            <w:vAlign w:val="center"/>
          </w:tcPr>
          <w:p w14:paraId="3C7C316A">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信息形成或变更之日起20个工作日内公开</w:t>
            </w:r>
          </w:p>
        </w:tc>
        <w:tc>
          <w:tcPr>
            <w:tcW w:w="708" w:type="dxa"/>
            <w:noWrap w:val="0"/>
            <w:vAlign w:val="center"/>
          </w:tcPr>
          <w:p w14:paraId="70CB2ECF">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文化和旅游行政部门</w:t>
            </w:r>
          </w:p>
        </w:tc>
        <w:tc>
          <w:tcPr>
            <w:tcW w:w="3707" w:type="dxa"/>
            <w:noWrap w:val="0"/>
            <w:vAlign w:val="center"/>
          </w:tcPr>
          <w:p w14:paraId="7FB8236B">
            <w:pPr>
              <w:snapToGrid w:val="0"/>
              <w:spacing w:line="260" w:lineRule="exact"/>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■政府网站       □政府公报</w:t>
            </w:r>
          </w:p>
          <w:p w14:paraId="5792027D">
            <w:pPr>
              <w:snapToGrid w:val="0"/>
              <w:spacing w:line="260" w:lineRule="exact"/>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□两微一端       □发布会/听证会</w:t>
            </w:r>
          </w:p>
          <w:p w14:paraId="26D0F006">
            <w:pPr>
              <w:snapToGrid w:val="0"/>
              <w:spacing w:line="260" w:lineRule="exact"/>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□广播电视       □纸质媒体</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■公开查阅点     ■政务服务中心 </w:t>
            </w:r>
          </w:p>
          <w:p w14:paraId="0DBC611B">
            <w:pPr>
              <w:snapToGrid w:val="0"/>
              <w:spacing w:line="260" w:lineRule="exact"/>
              <w:jc w:val="left"/>
              <w:rPr>
                <w:rFonts w:hint="eastAsia" w:ascii="Times New Roman" w:hAnsi="Times New Roman" w:eastAsia="方正仿宋_GBK" w:cs="Times New Roman"/>
                <w:sz w:val="21"/>
                <w:szCs w:val="21"/>
              </w:rPr>
            </w:pPr>
            <w:r>
              <w:rPr>
                <w:rFonts w:hint="eastAsia" w:ascii="Times New Roman" w:hAnsi="Times New Roman" w:eastAsia="方正仿宋_GBK" w:cs="Times New Roman"/>
                <w:color w:val="000000"/>
                <w:kern w:val="0"/>
                <w:sz w:val="21"/>
                <w:szCs w:val="21"/>
              </w:rPr>
              <w:t xml:space="preserve">□便民服务站     □入户/现场  </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□社区/企事业单位/村公示栏（电子屏）</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□精准推送       □其他   </w:t>
            </w:r>
          </w:p>
        </w:tc>
        <w:tc>
          <w:tcPr>
            <w:tcW w:w="653" w:type="dxa"/>
            <w:noWrap w:val="0"/>
            <w:vAlign w:val="center"/>
          </w:tcPr>
          <w:p w14:paraId="57699ECB">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color w:val="000000"/>
                <w:kern w:val="0"/>
                <w:sz w:val="21"/>
                <w:szCs w:val="21"/>
              </w:rPr>
              <w:t>√</w:t>
            </w:r>
          </w:p>
        </w:tc>
        <w:tc>
          <w:tcPr>
            <w:tcW w:w="568" w:type="dxa"/>
            <w:noWrap w:val="0"/>
            <w:vAlign w:val="center"/>
          </w:tcPr>
          <w:p w14:paraId="0783B432">
            <w:pPr>
              <w:snapToGrid w:val="0"/>
              <w:spacing w:line="260" w:lineRule="exact"/>
              <w:jc w:val="center"/>
              <w:rPr>
                <w:rFonts w:hint="eastAsia" w:ascii="Times New Roman" w:hAnsi="Times New Roman" w:eastAsia="方正仿宋_GBK" w:cs="Times New Roman"/>
                <w:sz w:val="21"/>
                <w:szCs w:val="21"/>
              </w:rPr>
            </w:pPr>
          </w:p>
        </w:tc>
        <w:tc>
          <w:tcPr>
            <w:tcW w:w="632" w:type="dxa"/>
            <w:noWrap w:val="0"/>
            <w:vAlign w:val="center"/>
          </w:tcPr>
          <w:p w14:paraId="3BC3FA8B">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color w:val="000000"/>
                <w:kern w:val="0"/>
                <w:sz w:val="21"/>
                <w:szCs w:val="21"/>
              </w:rPr>
              <w:t>√</w:t>
            </w:r>
          </w:p>
        </w:tc>
        <w:tc>
          <w:tcPr>
            <w:tcW w:w="547" w:type="dxa"/>
            <w:noWrap w:val="0"/>
            <w:vAlign w:val="center"/>
          </w:tcPr>
          <w:p w14:paraId="54357445">
            <w:pPr>
              <w:snapToGrid w:val="0"/>
              <w:spacing w:line="260" w:lineRule="exact"/>
              <w:jc w:val="center"/>
              <w:rPr>
                <w:rFonts w:hint="eastAsia" w:ascii="Times New Roman" w:hAnsi="Times New Roman" w:eastAsia="方正仿宋_GBK" w:cs="Times New Roman"/>
                <w:sz w:val="21"/>
                <w:szCs w:val="21"/>
              </w:rPr>
            </w:pPr>
          </w:p>
        </w:tc>
        <w:tc>
          <w:tcPr>
            <w:tcW w:w="584" w:type="dxa"/>
            <w:noWrap w:val="0"/>
            <w:vAlign w:val="center"/>
          </w:tcPr>
          <w:p w14:paraId="32A7833D">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color w:val="000000"/>
                <w:kern w:val="0"/>
                <w:sz w:val="21"/>
                <w:szCs w:val="21"/>
              </w:rPr>
              <w:t>√</w:t>
            </w:r>
          </w:p>
        </w:tc>
        <w:tc>
          <w:tcPr>
            <w:tcW w:w="495" w:type="dxa"/>
            <w:noWrap w:val="0"/>
            <w:vAlign w:val="center"/>
          </w:tcPr>
          <w:p w14:paraId="48EF3BE8">
            <w:pPr>
              <w:snapToGrid w:val="0"/>
              <w:spacing w:line="260" w:lineRule="exact"/>
              <w:jc w:val="center"/>
              <w:rPr>
                <w:rFonts w:hint="eastAsia" w:ascii="Times New Roman" w:hAnsi="Times New Roman" w:eastAsia="方正仿宋_GBK" w:cs="Times New Roman"/>
                <w:sz w:val="21"/>
                <w:szCs w:val="21"/>
              </w:rPr>
            </w:pPr>
          </w:p>
        </w:tc>
      </w:tr>
      <w:tr w14:paraId="7200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68" w:type="dxa"/>
            <w:noWrap w:val="0"/>
            <w:vAlign w:val="center"/>
          </w:tcPr>
          <w:p w14:paraId="604FB696">
            <w:pPr>
              <w:keepNext w:val="0"/>
              <w:keepLines w:val="0"/>
              <w:widowControl/>
              <w:suppressLineNumbers w:val="0"/>
              <w:jc w:val="center"/>
              <w:textAlignment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i w:val="0"/>
                <w:iCs w:val="0"/>
                <w:color w:val="000000"/>
                <w:kern w:val="0"/>
                <w:sz w:val="21"/>
                <w:szCs w:val="21"/>
                <w:u w:val="none"/>
                <w:lang w:val="en-US" w:eastAsia="zh-CN" w:bidi="ar"/>
              </w:rPr>
              <w:t>3</w:t>
            </w:r>
          </w:p>
        </w:tc>
        <w:tc>
          <w:tcPr>
            <w:tcW w:w="401" w:type="dxa"/>
            <w:noWrap w:val="0"/>
            <w:vAlign w:val="center"/>
          </w:tcPr>
          <w:p w14:paraId="65005A94">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行政许可</w:t>
            </w:r>
          </w:p>
        </w:tc>
        <w:tc>
          <w:tcPr>
            <w:tcW w:w="801" w:type="dxa"/>
            <w:noWrap w:val="0"/>
            <w:vAlign w:val="center"/>
          </w:tcPr>
          <w:p w14:paraId="3B2660A2">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营业性演出审批</w:t>
            </w:r>
          </w:p>
        </w:tc>
        <w:tc>
          <w:tcPr>
            <w:tcW w:w="2486" w:type="dxa"/>
            <w:noWrap w:val="0"/>
            <w:vAlign w:val="center"/>
          </w:tcPr>
          <w:p w14:paraId="0C0A530B">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1.办事指南：主要包括事项名称、设定依据、申请条件、办理材料、办理地点、办理时间、联系电话、办理流程、办理期限、申请行政许可需要提交的全部材料目录及办理情况</w:t>
            </w:r>
            <w:r>
              <w:rPr>
                <w:rFonts w:hint="eastAsia" w:eastAsia="方正仿宋_GBK" w:cs="Times New Roman"/>
                <w:sz w:val="21"/>
                <w:szCs w:val="21"/>
                <w:lang w:eastAsia="zh-CN"/>
              </w:rPr>
              <w:t>；</w:t>
            </w:r>
            <w:r>
              <w:rPr>
                <w:rFonts w:hint="eastAsia" w:ascii="Times New Roman" w:hAnsi="Times New Roman" w:eastAsia="方正仿宋_GBK" w:cs="Times New Roman"/>
                <w:sz w:val="21"/>
                <w:szCs w:val="21"/>
              </w:rPr>
              <w:t>2.行政许可决定</w:t>
            </w:r>
            <w:r>
              <w:rPr>
                <w:rFonts w:hint="eastAsia" w:eastAsia="方正仿宋_GBK" w:cs="Times New Roman"/>
                <w:sz w:val="21"/>
                <w:szCs w:val="21"/>
                <w:lang w:eastAsia="zh-CN"/>
              </w:rPr>
              <w:t>。</w:t>
            </w:r>
          </w:p>
        </w:tc>
        <w:tc>
          <w:tcPr>
            <w:tcW w:w="1896" w:type="dxa"/>
            <w:noWrap w:val="0"/>
            <w:vAlign w:val="center"/>
          </w:tcPr>
          <w:p w14:paraId="3596F94F">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1.《中华人民共和国行政许可法》;2.《中华人民共和国政府</w:t>
            </w:r>
            <w:r>
              <w:rPr>
                <w:rFonts w:hint="eastAsia" w:ascii="Times New Roman" w:hAnsi="Times New Roman" w:eastAsia="方正仿宋_GBK" w:cs="Times New Roman"/>
                <w:sz w:val="21"/>
                <w:szCs w:val="21"/>
                <w:lang w:val="en"/>
              </w:rPr>
              <w:t>信息</w:t>
            </w:r>
            <w:r>
              <w:rPr>
                <w:rFonts w:hint="eastAsia" w:ascii="Times New Roman" w:hAnsi="Times New Roman" w:eastAsia="方正仿宋_GBK" w:cs="Times New Roman"/>
                <w:sz w:val="21"/>
                <w:szCs w:val="21"/>
              </w:rPr>
              <w:t>公开条例》3.《营业性演出管理条例》；4.《文化部关于落实“先照后证”改进文化市场行政审批工作的通知》（文市函</w:t>
            </w:r>
            <w:r>
              <w:rPr>
                <w:rFonts w:hint="eastAsia" w:eastAsia="方正仿宋_GBK" w:cs="Times New Roman"/>
                <w:sz w:val="21"/>
                <w:szCs w:val="21"/>
                <w:lang w:eastAsia="zh-CN"/>
              </w:rPr>
              <w:t>〔</w:t>
            </w:r>
            <w:r>
              <w:rPr>
                <w:rFonts w:hint="eastAsia" w:ascii="Times New Roman" w:hAnsi="Times New Roman" w:eastAsia="方正仿宋_GBK" w:cs="Times New Roman"/>
                <w:sz w:val="21"/>
                <w:szCs w:val="21"/>
              </w:rPr>
              <w:t>2015</w:t>
            </w:r>
            <w:r>
              <w:rPr>
                <w:rFonts w:hint="eastAsia" w:eastAsia="方正仿宋_GBK" w:cs="Times New Roman"/>
                <w:sz w:val="21"/>
                <w:szCs w:val="21"/>
                <w:lang w:eastAsia="zh-CN"/>
              </w:rPr>
              <w:t>〕</w:t>
            </w:r>
            <w:r>
              <w:rPr>
                <w:rFonts w:hint="eastAsia" w:ascii="Times New Roman" w:hAnsi="Times New Roman" w:eastAsia="方正仿宋_GBK" w:cs="Times New Roman"/>
                <w:sz w:val="21"/>
                <w:szCs w:val="21"/>
              </w:rPr>
              <w:t>627号）</w:t>
            </w:r>
          </w:p>
        </w:tc>
        <w:tc>
          <w:tcPr>
            <w:tcW w:w="889" w:type="dxa"/>
            <w:noWrap w:val="0"/>
            <w:vAlign w:val="center"/>
          </w:tcPr>
          <w:p w14:paraId="4A404CB2">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信息形成或变更之日起20个工作日内公开</w:t>
            </w:r>
          </w:p>
        </w:tc>
        <w:tc>
          <w:tcPr>
            <w:tcW w:w="708" w:type="dxa"/>
            <w:noWrap w:val="0"/>
            <w:vAlign w:val="center"/>
          </w:tcPr>
          <w:p w14:paraId="5BFAD83E">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文化和旅游行政部门</w:t>
            </w:r>
          </w:p>
        </w:tc>
        <w:tc>
          <w:tcPr>
            <w:tcW w:w="3707" w:type="dxa"/>
            <w:noWrap w:val="0"/>
            <w:vAlign w:val="center"/>
          </w:tcPr>
          <w:p w14:paraId="1E702CDC">
            <w:pPr>
              <w:snapToGrid w:val="0"/>
              <w:spacing w:line="260" w:lineRule="exact"/>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■政府网站       □政府公报</w:t>
            </w:r>
          </w:p>
          <w:p w14:paraId="79AA5580">
            <w:pPr>
              <w:snapToGrid w:val="0"/>
              <w:spacing w:line="260" w:lineRule="exact"/>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□两微一端       □发布会/听证会</w:t>
            </w:r>
          </w:p>
          <w:p w14:paraId="4C2B1FA1">
            <w:pPr>
              <w:snapToGrid w:val="0"/>
              <w:spacing w:line="260" w:lineRule="exact"/>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□广播电视       □纸质媒体</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■公开查阅点     ■政务服务中心 </w:t>
            </w:r>
          </w:p>
          <w:p w14:paraId="1D691275">
            <w:pPr>
              <w:snapToGrid w:val="0"/>
              <w:spacing w:line="260" w:lineRule="exact"/>
              <w:jc w:val="left"/>
              <w:rPr>
                <w:rFonts w:hint="eastAsia" w:ascii="Times New Roman" w:hAnsi="Times New Roman" w:eastAsia="方正仿宋_GBK" w:cs="Times New Roman"/>
                <w:sz w:val="21"/>
                <w:szCs w:val="21"/>
              </w:rPr>
            </w:pPr>
            <w:r>
              <w:rPr>
                <w:rFonts w:hint="eastAsia" w:ascii="Times New Roman" w:hAnsi="Times New Roman" w:eastAsia="方正仿宋_GBK" w:cs="Times New Roman"/>
                <w:color w:val="000000"/>
                <w:kern w:val="0"/>
                <w:sz w:val="21"/>
                <w:szCs w:val="21"/>
              </w:rPr>
              <w:t xml:space="preserve">□便民服务站     □入户/现场  </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□社区/企事业单位/村公示栏（电子屏）</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□精准推送       □其他   </w:t>
            </w:r>
          </w:p>
        </w:tc>
        <w:tc>
          <w:tcPr>
            <w:tcW w:w="653" w:type="dxa"/>
            <w:noWrap w:val="0"/>
            <w:vAlign w:val="center"/>
          </w:tcPr>
          <w:p w14:paraId="1DFE098F">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color w:val="000000"/>
                <w:kern w:val="0"/>
                <w:sz w:val="21"/>
                <w:szCs w:val="21"/>
              </w:rPr>
              <w:t>√</w:t>
            </w:r>
          </w:p>
        </w:tc>
        <w:tc>
          <w:tcPr>
            <w:tcW w:w="568" w:type="dxa"/>
            <w:noWrap w:val="0"/>
            <w:vAlign w:val="center"/>
          </w:tcPr>
          <w:p w14:paraId="6B7AED2B">
            <w:pPr>
              <w:snapToGrid w:val="0"/>
              <w:spacing w:line="260" w:lineRule="exact"/>
              <w:jc w:val="center"/>
              <w:rPr>
                <w:rFonts w:hint="eastAsia" w:ascii="Times New Roman" w:hAnsi="Times New Roman" w:eastAsia="方正仿宋_GBK" w:cs="Times New Roman"/>
                <w:sz w:val="21"/>
                <w:szCs w:val="21"/>
              </w:rPr>
            </w:pPr>
          </w:p>
        </w:tc>
        <w:tc>
          <w:tcPr>
            <w:tcW w:w="632" w:type="dxa"/>
            <w:noWrap w:val="0"/>
            <w:vAlign w:val="center"/>
          </w:tcPr>
          <w:p w14:paraId="18DDF7B0">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color w:val="000000"/>
                <w:kern w:val="0"/>
                <w:sz w:val="21"/>
                <w:szCs w:val="21"/>
              </w:rPr>
              <w:t>√</w:t>
            </w:r>
          </w:p>
        </w:tc>
        <w:tc>
          <w:tcPr>
            <w:tcW w:w="547" w:type="dxa"/>
            <w:noWrap w:val="0"/>
            <w:vAlign w:val="center"/>
          </w:tcPr>
          <w:p w14:paraId="2103E135">
            <w:pPr>
              <w:snapToGrid w:val="0"/>
              <w:spacing w:line="260" w:lineRule="exact"/>
              <w:jc w:val="center"/>
              <w:rPr>
                <w:rFonts w:hint="eastAsia" w:ascii="Times New Roman" w:hAnsi="Times New Roman" w:eastAsia="方正仿宋_GBK" w:cs="Times New Roman"/>
                <w:sz w:val="21"/>
                <w:szCs w:val="21"/>
              </w:rPr>
            </w:pPr>
          </w:p>
        </w:tc>
        <w:tc>
          <w:tcPr>
            <w:tcW w:w="584" w:type="dxa"/>
            <w:noWrap w:val="0"/>
            <w:vAlign w:val="center"/>
          </w:tcPr>
          <w:p w14:paraId="5018A080">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color w:val="000000"/>
                <w:kern w:val="0"/>
                <w:sz w:val="21"/>
                <w:szCs w:val="21"/>
              </w:rPr>
              <w:t>√</w:t>
            </w:r>
          </w:p>
        </w:tc>
        <w:tc>
          <w:tcPr>
            <w:tcW w:w="495" w:type="dxa"/>
            <w:noWrap w:val="0"/>
            <w:vAlign w:val="center"/>
          </w:tcPr>
          <w:p w14:paraId="79B1CE75">
            <w:pPr>
              <w:snapToGrid w:val="0"/>
              <w:spacing w:line="260" w:lineRule="exact"/>
              <w:jc w:val="center"/>
              <w:rPr>
                <w:rFonts w:hint="eastAsia" w:ascii="Times New Roman" w:hAnsi="Times New Roman" w:eastAsia="方正仿宋_GBK" w:cs="Times New Roman"/>
                <w:sz w:val="21"/>
                <w:szCs w:val="21"/>
              </w:rPr>
            </w:pPr>
          </w:p>
        </w:tc>
      </w:tr>
      <w:tr w14:paraId="76C1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68" w:type="dxa"/>
            <w:noWrap w:val="0"/>
            <w:vAlign w:val="center"/>
          </w:tcPr>
          <w:p w14:paraId="72D70F7F">
            <w:pPr>
              <w:keepNext w:val="0"/>
              <w:keepLines w:val="0"/>
              <w:widowControl/>
              <w:suppressLineNumbers w:val="0"/>
              <w:jc w:val="center"/>
              <w:textAlignment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i w:val="0"/>
                <w:iCs w:val="0"/>
                <w:color w:val="000000"/>
                <w:kern w:val="0"/>
                <w:sz w:val="21"/>
                <w:szCs w:val="21"/>
                <w:u w:val="none"/>
                <w:lang w:val="en-US" w:eastAsia="zh-CN" w:bidi="ar"/>
              </w:rPr>
              <w:t>4</w:t>
            </w:r>
          </w:p>
        </w:tc>
        <w:tc>
          <w:tcPr>
            <w:tcW w:w="401" w:type="dxa"/>
            <w:noWrap w:val="0"/>
            <w:vAlign w:val="center"/>
          </w:tcPr>
          <w:p w14:paraId="0A1E1FF3">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行政许可</w:t>
            </w:r>
          </w:p>
        </w:tc>
        <w:tc>
          <w:tcPr>
            <w:tcW w:w="801" w:type="dxa"/>
            <w:shd w:val="clear" w:color="auto" w:fill="auto"/>
            <w:noWrap w:val="0"/>
            <w:vAlign w:val="center"/>
          </w:tcPr>
          <w:p w14:paraId="263D220E">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娱乐场所从事娱乐场所经营活动审批</w:t>
            </w:r>
          </w:p>
        </w:tc>
        <w:tc>
          <w:tcPr>
            <w:tcW w:w="2486" w:type="dxa"/>
            <w:shd w:val="clear" w:color="auto" w:fill="auto"/>
            <w:noWrap w:val="0"/>
            <w:vAlign w:val="center"/>
          </w:tcPr>
          <w:p w14:paraId="7157D74E">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1.办事指南：主要包括事项名称、设定依据、申请条件、办理材料、办理地点、办理时间、联系电话、办理流程、办理期限、申请行政许可需要提交的全部材料目录及办理情况</w:t>
            </w:r>
            <w:r>
              <w:rPr>
                <w:rFonts w:hint="eastAsia" w:eastAsia="方正仿宋_GBK" w:cs="Times New Roman"/>
                <w:sz w:val="21"/>
                <w:szCs w:val="21"/>
                <w:lang w:eastAsia="zh-CN"/>
              </w:rPr>
              <w:t>；</w:t>
            </w:r>
            <w:r>
              <w:rPr>
                <w:rFonts w:hint="eastAsia" w:ascii="Times New Roman" w:hAnsi="Times New Roman" w:eastAsia="方正仿宋_GBK" w:cs="Times New Roman"/>
                <w:sz w:val="21"/>
                <w:szCs w:val="21"/>
              </w:rPr>
              <w:t>2.行政许可决定</w:t>
            </w:r>
            <w:r>
              <w:rPr>
                <w:rFonts w:hint="eastAsia" w:eastAsia="方正仿宋_GBK" w:cs="Times New Roman"/>
                <w:sz w:val="21"/>
                <w:szCs w:val="21"/>
                <w:lang w:eastAsia="zh-CN"/>
              </w:rPr>
              <w:t>。</w:t>
            </w:r>
          </w:p>
        </w:tc>
        <w:tc>
          <w:tcPr>
            <w:tcW w:w="1896" w:type="dxa"/>
            <w:shd w:val="clear" w:color="auto" w:fill="auto"/>
            <w:noWrap w:val="0"/>
            <w:vAlign w:val="center"/>
          </w:tcPr>
          <w:p w14:paraId="01E35AC6">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1.《中华人民共和国行政许可法》;2.《中华人民共和国政府</w:t>
            </w:r>
            <w:r>
              <w:rPr>
                <w:rFonts w:hint="eastAsia" w:ascii="Times New Roman" w:hAnsi="Times New Roman" w:eastAsia="方正仿宋_GBK" w:cs="Times New Roman"/>
                <w:sz w:val="21"/>
                <w:szCs w:val="21"/>
                <w:lang w:val="en"/>
              </w:rPr>
              <w:t>信息</w:t>
            </w:r>
            <w:r>
              <w:rPr>
                <w:rFonts w:hint="eastAsia" w:ascii="Times New Roman" w:hAnsi="Times New Roman" w:eastAsia="方正仿宋_GBK" w:cs="Times New Roman"/>
                <w:sz w:val="21"/>
                <w:szCs w:val="21"/>
              </w:rPr>
              <w:t>公开条例》</w:t>
            </w:r>
          </w:p>
        </w:tc>
        <w:tc>
          <w:tcPr>
            <w:tcW w:w="889" w:type="dxa"/>
            <w:shd w:val="clear" w:color="auto" w:fill="auto"/>
            <w:noWrap w:val="0"/>
            <w:vAlign w:val="center"/>
          </w:tcPr>
          <w:p w14:paraId="3B589F8F">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信息形成或变更之日起20个工作日内公开</w:t>
            </w:r>
          </w:p>
        </w:tc>
        <w:tc>
          <w:tcPr>
            <w:tcW w:w="708" w:type="dxa"/>
            <w:shd w:val="clear" w:color="auto" w:fill="auto"/>
            <w:noWrap w:val="0"/>
            <w:vAlign w:val="center"/>
          </w:tcPr>
          <w:p w14:paraId="490BC109">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文化和旅游行政部门</w:t>
            </w:r>
          </w:p>
        </w:tc>
        <w:tc>
          <w:tcPr>
            <w:tcW w:w="3707" w:type="dxa"/>
            <w:shd w:val="clear" w:color="auto" w:fill="auto"/>
            <w:noWrap w:val="0"/>
            <w:vAlign w:val="center"/>
          </w:tcPr>
          <w:p w14:paraId="623095BB">
            <w:pPr>
              <w:snapToGrid w:val="0"/>
              <w:spacing w:line="240" w:lineRule="exact"/>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■政府网站       □政府公报</w:t>
            </w:r>
          </w:p>
          <w:p w14:paraId="2F434165">
            <w:pPr>
              <w:snapToGrid w:val="0"/>
              <w:spacing w:line="240" w:lineRule="exact"/>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□两微一端       □发布会/听证会</w:t>
            </w:r>
          </w:p>
          <w:p w14:paraId="7B01BA30">
            <w:pPr>
              <w:snapToGrid w:val="0"/>
              <w:spacing w:line="240" w:lineRule="exact"/>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□广播电视       □纸质媒体</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■公开查阅点     ■政务服务中心 </w:t>
            </w:r>
          </w:p>
          <w:p w14:paraId="70A6C7E9">
            <w:pPr>
              <w:snapToGrid w:val="0"/>
              <w:spacing w:line="240" w:lineRule="exact"/>
              <w:jc w:val="left"/>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 xml:space="preserve">□便民服务站     □入户/现场  </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□社区/企事业单位/村公示栏（电子屏）</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□精准推送       □其他   </w:t>
            </w:r>
          </w:p>
        </w:tc>
        <w:tc>
          <w:tcPr>
            <w:tcW w:w="653" w:type="dxa"/>
            <w:shd w:val="clear" w:color="auto" w:fill="auto"/>
            <w:noWrap w:val="0"/>
            <w:vAlign w:val="center"/>
          </w:tcPr>
          <w:p w14:paraId="29213CA7">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568" w:type="dxa"/>
            <w:shd w:val="clear" w:color="auto" w:fill="auto"/>
            <w:noWrap w:val="0"/>
            <w:vAlign w:val="center"/>
          </w:tcPr>
          <w:p w14:paraId="23A0781B">
            <w:pPr>
              <w:snapToGrid w:val="0"/>
              <w:spacing w:line="240" w:lineRule="exact"/>
              <w:jc w:val="center"/>
              <w:rPr>
                <w:rFonts w:hint="eastAsia" w:ascii="Times New Roman" w:hAnsi="Times New Roman" w:eastAsia="方正仿宋_GBK" w:cs="Times New Roman"/>
                <w:kern w:val="2"/>
                <w:sz w:val="21"/>
                <w:szCs w:val="21"/>
                <w:lang w:val="en-US" w:eastAsia="zh-CN" w:bidi="ar-SA"/>
              </w:rPr>
            </w:pPr>
          </w:p>
        </w:tc>
        <w:tc>
          <w:tcPr>
            <w:tcW w:w="632" w:type="dxa"/>
            <w:shd w:val="clear" w:color="auto" w:fill="auto"/>
            <w:noWrap w:val="0"/>
            <w:vAlign w:val="center"/>
          </w:tcPr>
          <w:p w14:paraId="5558BE03">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547" w:type="dxa"/>
            <w:shd w:val="clear" w:color="auto" w:fill="auto"/>
            <w:noWrap w:val="0"/>
            <w:vAlign w:val="center"/>
          </w:tcPr>
          <w:p w14:paraId="4A0E6F37">
            <w:pPr>
              <w:snapToGrid w:val="0"/>
              <w:spacing w:line="240" w:lineRule="exact"/>
              <w:jc w:val="center"/>
              <w:rPr>
                <w:rFonts w:hint="eastAsia" w:ascii="Times New Roman" w:hAnsi="Times New Roman" w:eastAsia="方正仿宋_GBK" w:cs="Times New Roman"/>
                <w:kern w:val="2"/>
                <w:sz w:val="21"/>
                <w:szCs w:val="21"/>
                <w:lang w:val="en-US" w:eastAsia="zh-CN" w:bidi="ar-SA"/>
              </w:rPr>
            </w:pPr>
          </w:p>
        </w:tc>
        <w:tc>
          <w:tcPr>
            <w:tcW w:w="584" w:type="dxa"/>
            <w:shd w:val="clear" w:color="auto" w:fill="auto"/>
            <w:noWrap w:val="0"/>
            <w:vAlign w:val="center"/>
          </w:tcPr>
          <w:p w14:paraId="531070C0">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495" w:type="dxa"/>
            <w:noWrap w:val="0"/>
            <w:vAlign w:val="center"/>
          </w:tcPr>
          <w:p w14:paraId="2BB3426A">
            <w:pPr>
              <w:snapToGrid w:val="0"/>
              <w:spacing w:line="260" w:lineRule="exact"/>
              <w:jc w:val="center"/>
              <w:rPr>
                <w:rFonts w:hint="eastAsia" w:ascii="Times New Roman" w:hAnsi="Times New Roman" w:eastAsia="方正仿宋_GBK" w:cs="Times New Roman"/>
                <w:sz w:val="21"/>
                <w:szCs w:val="21"/>
              </w:rPr>
            </w:pPr>
          </w:p>
        </w:tc>
      </w:tr>
      <w:tr w14:paraId="4818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68" w:type="dxa"/>
            <w:noWrap w:val="0"/>
            <w:vAlign w:val="center"/>
          </w:tcPr>
          <w:p w14:paraId="765D8943">
            <w:pPr>
              <w:keepNext w:val="0"/>
              <w:keepLines w:val="0"/>
              <w:widowControl/>
              <w:suppressLineNumbers w:val="0"/>
              <w:jc w:val="center"/>
              <w:textAlignment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i w:val="0"/>
                <w:iCs w:val="0"/>
                <w:color w:val="000000"/>
                <w:kern w:val="0"/>
                <w:sz w:val="21"/>
                <w:szCs w:val="21"/>
                <w:u w:val="none"/>
                <w:lang w:val="en-US" w:eastAsia="zh-CN" w:bidi="ar"/>
              </w:rPr>
              <w:t>5</w:t>
            </w:r>
          </w:p>
        </w:tc>
        <w:tc>
          <w:tcPr>
            <w:tcW w:w="401" w:type="dxa"/>
            <w:noWrap w:val="0"/>
            <w:vAlign w:val="center"/>
          </w:tcPr>
          <w:p w14:paraId="4D1C0B78">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行政许可</w:t>
            </w:r>
          </w:p>
        </w:tc>
        <w:tc>
          <w:tcPr>
            <w:tcW w:w="801" w:type="dxa"/>
            <w:shd w:val="clear" w:color="auto" w:fill="auto"/>
            <w:noWrap w:val="0"/>
            <w:vAlign w:val="center"/>
          </w:tcPr>
          <w:p w14:paraId="7EBA5ED4">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县级文物保护单位保护范围内其他建设工程或者爆破、钻探、挖掘等作业审批（核报县政府）</w:t>
            </w:r>
          </w:p>
        </w:tc>
        <w:tc>
          <w:tcPr>
            <w:tcW w:w="2486" w:type="dxa"/>
            <w:shd w:val="clear" w:color="auto" w:fill="auto"/>
            <w:noWrap w:val="0"/>
            <w:vAlign w:val="center"/>
          </w:tcPr>
          <w:p w14:paraId="3D6538E0">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1.办事指南：主要包括事项名称、设定依据、申请条件、办理材料、办理地点、办理时间、联系电话、办理流程、办理期限、申请行政许可需要提交的全部材料目录及办理情况</w:t>
            </w:r>
            <w:r>
              <w:rPr>
                <w:rFonts w:hint="eastAsia" w:eastAsia="方正仿宋_GBK" w:cs="Times New Roman"/>
                <w:sz w:val="21"/>
                <w:szCs w:val="21"/>
                <w:lang w:eastAsia="zh-CN"/>
              </w:rPr>
              <w:t>；</w:t>
            </w:r>
            <w:r>
              <w:rPr>
                <w:rFonts w:hint="eastAsia" w:ascii="Times New Roman" w:hAnsi="Times New Roman" w:eastAsia="方正仿宋_GBK" w:cs="Times New Roman"/>
                <w:sz w:val="21"/>
                <w:szCs w:val="21"/>
              </w:rPr>
              <w:t>2.行政许可决定</w:t>
            </w:r>
            <w:r>
              <w:rPr>
                <w:rFonts w:hint="eastAsia" w:eastAsia="方正仿宋_GBK" w:cs="Times New Roman"/>
                <w:sz w:val="21"/>
                <w:szCs w:val="21"/>
                <w:lang w:eastAsia="zh-CN"/>
              </w:rPr>
              <w:t>。</w:t>
            </w:r>
          </w:p>
        </w:tc>
        <w:tc>
          <w:tcPr>
            <w:tcW w:w="1896" w:type="dxa"/>
            <w:shd w:val="clear" w:color="auto" w:fill="auto"/>
            <w:noWrap w:val="0"/>
            <w:vAlign w:val="center"/>
          </w:tcPr>
          <w:p w14:paraId="49C6772F">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1.《中华人民共和国行政许可法》;2.《中华人民共和国政府</w:t>
            </w:r>
            <w:r>
              <w:rPr>
                <w:rFonts w:hint="eastAsia" w:ascii="Times New Roman" w:hAnsi="Times New Roman" w:eastAsia="方正仿宋_GBK" w:cs="Times New Roman"/>
                <w:sz w:val="21"/>
                <w:szCs w:val="21"/>
                <w:lang w:val="en"/>
              </w:rPr>
              <w:t>信息</w:t>
            </w:r>
            <w:r>
              <w:rPr>
                <w:rFonts w:hint="eastAsia" w:ascii="Times New Roman" w:hAnsi="Times New Roman" w:eastAsia="方正仿宋_GBK" w:cs="Times New Roman"/>
                <w:sz w:val="21"/>
                <w:szCs w:val="21"/>
              </w:rPr>
              <w:t>公开条例》</w:t>
            </w:r>
          </w:p>
        </w:tc>
        <w:tc>
          <w:tcPr>
            <w:tcW w:w="889" w:type="dxa"/>
            <w:shd w:val="clear" w:color="auto" w:fill="auto"/>
            <w:noWrap w:val="0"/>
            <w:vAlign w:val="center"/>
          </w:tcPr>
          <w:p w14:paraId="2208FAEF">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信息形成或变更之日起20个工作日内公开</w:t>
            </w:r>
          </w:p>
        </w:tc>
        <w:tc>
          <w:tcPr>
            <w:tcW w:w="708" w:type="dxa"/>
            <w:shd w:val="clear" w:color="auto" w:fill="auto"/>
            <w:noWrap w:val="0"/>
            <w:vAlign w:val="center"/>
          </w:tcPr>
          <w:p w14:paraId="32CD01DA">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文物行政部门</w:t>
            </w:r>
          </w:p>
        </w:tc>
        <w:tc>
          <w:tcPr>
            <w:tcW w:w="3707" w:type="dxa"/>
            <w:shd w:val="clear" w:color="auto" w:fill="auto"/>
            <w:noWrap w:val="0"/>
            <w:vAlign w:val="center"/>
          </w:tcPr>
          <w:p w14:paraId="45DC35DE">
            <w:pPr>
              <w:snapToGrid w:val="0"/>
              <w:spacing w:line="240" w:lineRule="exact"/>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■政府网站       □政府公报</w:t>
            </w:r>
          </w:p>
          <w:p w14:paraId="77BFE920">
            <w:pPr>
              <w:snapToGrid w:val="0"/>
              <w:spacing w:line="240" w:lineRule="exact"/>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□两微一端       □发布会/听证会</w:t>
            </w:r>
          </w:p>
          <w:p w14:paraId="093211F8">
            <w:pPr>
              <w:snapToGrid w:val="0"/>
              <w:spacing w:line="240" w:lineRule="exact"/>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□广播电视       □纸质媒体</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■公开查阅点     ■政务服务中心 </w:t>
            </w:r>
          </w:p>
          <w:p w14:paraId="1061F2D7">
            <w:pPr>
              <w:snapToGrid w:val="0"/>
              <w:spacing w:line="240" w:lineRule="exact"/>
              <w:jc w:val="left"/>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 xml:space="preserve">□便民服务站     □入户/现场  </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□社区/企事业单位/村公示栏（电子屏）</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□精准推送       □其他   </w:t>
            </w:r>
          </w:p>
        </w:tc>
        <w:tc>
          <w:tcPr>
            <w:tcW w:w="653" w:type="dxa"/>
            <w:shd w:val="clear" w:color="auto" w:fill="auto"/>
            <w:noWrap w:val="0"/>
            <w:vAlign w:val="center"/>
          </w:tcPr>
          <w:p w14:paraId="6BA33DA5">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568" w:type="dxa"/>
            <w:shd w:val="clear" w:color="auto" w:fill="auto"/>
            <w:noWrap w:val="0"/>
            <w:vAlign w:val="center"/>
          </w:tcPr>
          <w:p w14:paraId="147F7142">
            <w:pPr>
              <w:snapToGrid w:val="0"/>
              <w:spacing w:line="240" w:lineRule="exact"/>
              <w:jc w:val="center"/>
              <w:rPr>
                <w:rFonts w:hint="eastAsia" w:ascii="Times New Roman" w:hAnsi="Times New Roman" w:eastAsia="方正仿宋_GBK" w:cs="Times New Roman"/>
                <w:kern w:val="2"/>
                <w:sz w:val="21"/>
                <w:szCs w:val="21"/>
                <w:lang w:val="en-US" w:eastAsia="zh-CN" w:bidi="ar-SA"/>
              </w:rPr>
            </w:pPr>
          </w:p>
        </w:tc>
        <w:tc>
          <w:tcPr>
            <w:tcW w:w="632" w:type="dxa"/>
            <w:shd w:val="clear" w:color="auto" w:fill="auto"/>
            <w:noWrap w:val="0"/>
            <w:vAlign w:val="center"/>
          </w:tcPr>
          <w:p w14:paraId="0A1C66F1">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547" w:type="dxa"/>
            <w:shd w:val="clear" w:color="auto" w:fill="auto"/>
            <w:noWrap w:val="0"/>
            <w:vAlign w:val="center"/>
          </w:tcPr>
          <w:p w14:paraId="65945DE6">
            <w:pPr>
              <w:snapToGrid w:val="0"/>
              <w:spacing w:line="240" w:lineRule="exact"/>
              <w:jc w:val="center"/>
              <w:rPr>
                <w:rFonts w:hint="eastAsia" w:ascii="Times New Roman" w:hAnsi="Times New Roman" w:eastAsia="方正仿宋_GBK" w:cs="Times New Roman"/>
                <w:kern w:val="2"/>
                <w:sz w:val="21"/>
                <w:szCs w:val="21"/>
                <w:lang w:val="en-US" w:eastAsia="zh-CN" w:bidi="ar-SA"/>
              </w:rPr>
            </w:pPr>
          </w:p>
        </w:tc>
        <w:tc>
          <w:tcPr>
            <w:tcW w:w="584" w:type="dxa"/>
            <w:shd w:val="clear" w:color="auto" w:fill="auto"/>
            <w:noWrap w:val="0"/>
            <w:vAlign w:val="center"/>
          </w:tcPr>
          <w:p w14:paraId="2348EE76">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495" w:type="dxa"/>
            <w:noWrap w:val="0"/>
            <w:vAlign w:val="center"/>
          </w:tcPr>
          <w:p w14:paraId="7BD65912">
            <w:pPr>
              <w:snapToGrid w:val="0"/>
              <w:spacing w:line="260" w:lineRule="exact"/>
              <w:jc w:val="center"/>
              <w:rPr>
                <w:rFonts w:hint="eastAsia" w:ascii="Times New Roman" w:hAnsi="Times New Roman" w:eastAsia="方正仿宋_GBK" w:cs="Times New Roman"/>
                <w:sz w:val="21"/>
                <w:szCs w:val="21"/>
              </w:rPr>
            </w:pPr>
          </w:p>
        </w:tc>
      </w:tr>
      <w:tr w14:paraId="121B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68" w:type="dxa"/>
            <w:noWrap w:val="0"/>
            <w:vAlign w:val="center"/>
          </w:tcPr>
          <w:p w14:paraId="1A34D6FA">
            <w:pPr>
              <w:keepNext w:val="0"/>
              <w:keepLines w:val="0"/>
              <w:widowControl/>
              <w:suppressLineNumbers w:val="0"/>
              <w:jc w:val="center"/>
              <w:textAlignment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i w:val="0"/>
                <w:iCs w:val="0"/>
                <w:color w:val="000000"/>
                <w:kern w:val="0"/>
                <w:sz w:val="21"/>
                <w:szCs w:val="21"/>
                <w:u w:val="none"/>
                <w:lang w:val="en-US" w:eastAsia="zh-CN" w:bidi="ar"/>
              </w:rPr>
              <w:t>6</w:t>
            </w:r>
          </w:p>
        </w:tc>
        <w:tc>
          <w:tcPr>
            <w:tcW w:w="401" w:type="dxa"/>
            <w:noWrap w:val="0"/>
            <w:vAlign w:val="center"/>
          </w:tcPr>
          <w:p w14:paraId="36EC8D03">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行政许可</w:t>
            </w:r>
          </w:p>
        </w:tc>
        <w:tc>
          <w:tcPr>
            <w:tcW w:w="801" w:type="dxa"/>
            <w:shd w:val="clear" w:color="auto" w:fill="auto"/>
            <w:noWrap w:val="0"/>
            <w:vAlign w:val="center"/>
          </w:tcPr>
          <w:p w14:paraId="2724A55A">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县级文物保护单位建设控制地带内建设工程设计方案审批</w:t>
            </w:r>
          </w:p>
        </w:tc>
        <w:tc>
          <w:tcPr>
            <w:tcW w:w="2486" w:type="dxa"/>
            <w:shd w:val="clear" w:color="auto" w:fill="auto"/>
            <w:noWrap w:val="0"/>
            <w:vAlign w:val="center"/>
          </w:tcPr>
          <w:p w14:paraId="175CBC4C">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1.办事指南：主要包括事项名称、设定依据、申请条件、办理材料、办理地点、办理时间、联系电话、办理流程、办理期限、申请行政许可需要提交的全部材料目录及办理情况</w:t>
            </w:r>
            <w:r>
              <w:rPr>
                <w:rFonts w:hint="eastAsia" w:eastAsia="方正仿宋_GBK" w:cs="Times New Roman"/>
                <w:sz w:val="21"/>
                <w:szCs w:val="21"/>
                <w:lang w:eastAsia="zh-CN"/>
              </w:rPr>
              <w:t>；</w:t>
            </w:r>
            <w:r>
              <w:rPr>
                <w:rFonts w:hint="eastAsia" w:ascii="Times New Roman" w:hAnsi="Times New Roman" w:eastAsia="方正仿宋_GBK" w:cs="Times New Roman"/>
                <w:sz w:val="21"/>
                <w:szCs w:val="21"/>
              </w:rPr>
              <w:t>2.行政许可决定</w:t>
            </w:r>
            <w:r>
              <w:rPr>
                <w:rFonts w:hint="eastAsia" w:eastAsia="方正仿宋_GBK" w:cs="Times New Roman"/>
                <w:sz w:val="21"/>
                <w:szCs w:val="21"/>
                <w:lang w:eastAsia="zh-CN"/>
              </w:rPr>
              <w:t>。</w:t>
            </w:r>
          </w:p>
        </w:tc>
        <w:tc>
          <w:tcPr>
            <w:tcW w:w="1896" w:type="dxa"/>
            <w:shd w:val="clear" w:color="auto" w:fill="auto"/>
            <w:noWrap w:val="0"/>
            <w:vAlign w:val="center"/>
          </w:tcPr>
          <w:p w14:paraId="1528196B">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1.《中华人民共和国行政许可法》;2.《中华人民共和国政府</w:t>
            </w:r>
            <w:r>
              <w:rPr>
                <w:rFonts w:hint="eastAsia" w:ascii="Times New Roman" w:hAnsi="Times New Roman" w:eastAsia="方正仿宋_GBK" w:cs="Times New Roman"/>
                <w:sz w:val="21"/>
                <w:szCs w:val="21"/>
                <w:lang w:val="en"/>
              </w:rPr>
              <w:t>信息</w:t>
            </w:r>
            <w:r>
              <w:rPr>
                <w:rFonts w:hint="eastAsia" w:ascii="Times New Roman" w:hAnsi="Times New Roman" w:eastAsia="方正仿宋_GBK" w:cs="Times New Roman"/>
                <w:sz w:val="21"/>
                <w:szCs w:val="21"/>
              </w:rPr>
              <w:t>公开条例》</w:t>
            </w:r>
          </w:p>
        </w:tc>
        <w:tc>
          <w:tcPr>
            <w:tcW w:w="889" w:type="dxa"/>
            <w:shd w:val="clear" w:color="auto" w:fill="auto"/>
            <w:noWrap w:val="0"/>
            <w:vAlign w:val="center"/>
          </w:tcPr>
          <w:p w14:paraId="200DC46C">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信息形成或变更之日起20个工作日内公开</w:t>
            </w:r>
          </w:p>
        </w:tc>
        <w:tc>
          <w:tcPr>
            <w:tcW w:w="708" w:type="dxa"/>
            <w:shd w:val="clear" w:color="auto" w:fill="auto"/>
            <w:noWrap w:val="0"/>
            <w:vAlign w:val="center"/>
          </w:tcPr>
          <w:p w14:paraId="5BF9DD02">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文化和旅游行政部门</w:t>
            </w:r>
          </w:p>
        </w:tc>
        <w:tc>
          <w:tcPr>
            <w:tcW w:w="3707" w:type="dxa"/>
            <w:shd w:val="clear" w:color="auto" w:fill="auto"/>
            <w:noWrap w:val="0"/>
            <w:vAlign w:val="center"/>
          </w:tcPr>
          <w:p w14:paraId="62D58591">
            <w:pPr>
              <w:snapToGrid w:val="0"/>
              <w:spacing w:line="240" w:lineRule="exact"/>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■政府网站       □政府公报</w:t>
            </w:r>
          </w:p>
          <w:p w14:paraId="0CDFF1A5">
            <w:pPr>
              <w:snapToGrid w:val="0"/>
              <w:spacing w:line="240" w:lineRule="exact"/>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□两微一端       □发布会/听证会</w:t>
            </w:r>
          </w:p>
          <w:p w14:paraId="594C3610">
            <w:pPr>
              <w:snapToGrid w:val="0"/>
              <w:spacing w:line="240" w:lineRule="exact"/>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□广播电视       □纸质媒体</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■公开查阅点     ■政务服务中心 </w:t>
            </w:r>
          </w:p>
          <w:p w14:paraId="34B251E7">
            <w:pPr>
              <w:snapToGrid w:val="0"/>
              <w:spacing w:line="240" w:lineRule="exact"/>
              <w:jc w:val="left"/>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 xml:space="preserve">□便民服务站     □入户/现场  </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□社区/企事业单位/村公示栏（电子屏）</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□精准推送       □其他   </w:t>
            </w:r>
          </w:p>
        </w:tc>
        <w:tc>
          <w:tcPr>
            <w:tcW w:w="653" w:type="dxa"/>
            <w:shd w:val="clear" w:color="auto" w:fill="auto"/>
            <w:noWrap w:val="0"/>
            <w:vAlign w:val="center"/>
          </w:tcPr>
          <w:p w14:paraId="5B5C8062">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568" w:type="dxa"/>
            <w:shd w:val="clear" w:color="auto" w:fill="auto"/>
            <w:noWrap w:val="0"/>
            <w:vAlign w:val="center"/>
          </w:tcPr>
          <w:p w14:paraId="769D25A8">
            <w:pPr>
              <w:snapToGrid w:val="0"/>
              <w:spacing w:line="240" w:lineRule="exact"/>
              <w:jc w:val="center"/>
              <w:rPr>
                <w:rFonts w:hint="eastAsia" w:ascii="Times New Roman" w:hAnsi="Times New Roman" w:eastAsia="方正仿宋_GBK" w:cs="Times New Roman"/>
                <w:kern w:val="2"/>
                <w:sz w:val="21"/>
                <w:szCs w:val="21"/>
                <w:lang w:val="en-US" w:eastAsia="zh-CN" w:bidi="ar-SA"/>
              </w:rPr>
            </w:pPr>
          </w:p>
        </w:tc>
        <w:tc>
          <w:tcPr>
            <w:tcW w:w="632" w:type="dxa"/>
            <w:shd w:val="clear" w:color="auto" w:fill="auto"/>
            <w:noWrap w:val="0"/>
            <w:vAlign w:val="center"/>
          </w:tcPr>
          <w:p w14:paraId="548C2177">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547" w:type="dxa"/>
            <w:shd w:val="clear" w:color="auto" w:fill="auto"/>
            <w:noWrap w:val="0"/>
            <w:vAlign w:val="center"/>
          </w:tcPr>
          <w:p w14:paraId="1E34FC07">
            <w:pPr>
              <w:snapToGrid w:val="0"/>
              <w:spacing w:line="240" w:lineRule="exact"/>
              <w:jc w:val="center"/>
              <w:rPr>
                <w:rFonts w:hint="eastAsia" w:ascii="Times New Roman" w:hAnsi="Times New Roman" w:eastAsia="方正仿宋_GBK" w:cs="Times New Roman"/>
                <w:kern w:val="2"/>
                <w:sz w:val="21"/>
                <w:szCs w:val="21"/>
                <w:lang w:val="en-US" w:eastAsia="zh-CN" w:bidi="ar-SA"/>
              </w:rPr>
            </w:pPr>
          </w:p>
        </w:tc>
        <w:tc>
          <w:tcPr>
            <w:tcW w:w="584" w:type="dxa"/>
            <w:shd w:val="clear" w:color="auto" w:fill="auto"/>
            <w:noWrap w:val="0"/>
            <w:vAlign w:val="center"/>
          </w:tcPr>
          <w:p w14:paraId="34A2415F">
            <w:pPr>
              <w:snapToGrid w:val="0"/>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495" w:type="dxa"/>
            <w:noWrap w:val="0"/>
            <w:vAlign w:val="center"/>
          </w:tcPr>
          <w:p w14:paraId="00EA66B7">
            <w:pPr>
              <w:snapToGrid w:val="0"/>
              <w:spacing w:line="260" w:lineRule="exact"/>
              <w:jc w:val="center"/>
              <w:rPr>
                <w:rFonts w:hint="eastAsia" w:ascii="Times New Roman" w:hAnsi="Times New Roman" w:eastAsia="方正仿宋_GBK" w:cs="Times New Roman"/>
                <w:sz w:val="21"/>
                <w:szCs w:val="21"/>
              </w:rPr>
            </w:pPr>
          </w:p>
        </w:tc>
      </w:tr>
      <w:tr w14:paraId="6D28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68" w:type="dxa"/>
            <w:noWrap w:val="0"/>
            <w:vAlign w:val="center"/>
          </w:tcPr>
          <w:p w14:paraId="0D0B8265">
            <w:pPr>
              <w:keepNext w:val="0"/>
              <w:keepLines w:val="0"/>
              <w:widowControl/>
              <w:suppressLineNumbers w:val="0"/>
              <w:jc w:val="center"/>
              <w:textAlignment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i w:val="0"/>
                <w:iCs w:val="0"/>
                <w:color w:val="000000"/>
                <w:kern w:val="0"/>
                <w:sz w:val="21"/>
                <w:szCs w:val="21"/>
                <w:u w:val="none"/>
                <w:lang w:val="en-US" w:eastAsia="zh-CN" w:bidi="ar"/>
              </w:rPr>
              <w:t>7</w:t>
            </w:r>
          </w:p>
        </w:tc>
        <w:tc>
          <w:tcPr>
            <w:tcW w:w="401" w:type="dxa"/>
            <w:noWrap w:val="0"/>
            <w:vAlign w:val="center"/>
          </w:tcPr>
          <w:p w14:paraId="66211858">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行政许可</w:t>
            </w:r>
          </w:p>
        </w:tc>
        <w:tc>
          <w:tcPr>
            <w:tcW w:w="801" w:type="dxa"/>
            <w:shd w:val="clear" w:color="auto" w:fill="auto"/>
            <w:noWrap w:val="0"/>
            <w:vAlign w:val="center"/>
          </w:tcPr>
          <w:p w14:paraId="285D799B">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县级文物保护单位实施原址保护措施审批</w:t>
            </w:r>
          </w:p>
        </w:tc>
        <w:tc>
          <w:tcPr>
            <w:tcW w:w="2486" w:type="dxa"/>
            <w:shd w:val="clear" w:color="auto" w:fill="auto"/>
            <w:noWrap w:val="0"/>
            <w:vAlign w:val="center"/>
          </w:tcPr>
          <w:p w14:paraId="745B8B91">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1.办事指南：主要包括事项名称、设定依据、申请条件、办理材料、办理地点、办理时间、联系电话、办理流程、办理期限、申请行政许可需要提交的全部材料目录及办理情况</w:t>
            </w:r>
            <w:r>
              <w:rPr>
                <w:rFonts w:hint="eastAsia" w:eastAsia="方正仿宋_GBK" w:cs="Times New Roman"/>
                <w:sz w:val="21"/>
                <w:szCs w:val="21"/>
                <w:lang w:eastAsia="zh-CN"/>
              </w:rPr>
              <w:t>；</w:t>
            </w:r>
            <w:r>
              <w:rPr>
                <w:rFonts w:hint="eastAsia" w:ascii="Times New Roman" w:hAnsi="Times New Roman" w:eastAsia="方正仿宋_GBK" w:cs="Times New Roman"/>
                <w:sz w:val="21"/>
                <w:szCs w:val="21"/>
              </w:rPr>
              <w:t>2.行政许可决定</w:t>
            </w:r>
            <w:r>
              <w:rPr>
                <w:rFonts w:hint="eastAsia" w:eastAsia="方正仿宋_GBK" w:cs="Times New Roman"/>
                <w:sz w:val="21"/>
                <w:szCs w:val="21"/>
                <w:lang w:eastAsia="zh-CN"/>
              </w:rPr>
              <w:t>。</w:t>
            </w:r>
          </w:p>
        </w:tc>
        <w:tc>
          <w:tcPr>
            <w:tcW w:w="1896" w:type="dxa"/>
            <w:shd w:val="clear" w:color="auto" w:fill="auto"/>
            <w:noWrap w:val="0"/>
            <w:vAlign w:val="center"/>
          </w:tcPr>
          <w:p w14:paraId="457ADB1F">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1.《中华人民共和国行政许可法》;2.《中华人民共和国政府</w:t>
            </w:r>
            <w:r>
              <w:rPr>
                <w:rFonts w:hint="eastAsia" w:ascii="Times New Roman" w:hAnsi="Times New Roman" w:eastAsia="方正仿宋_GBK" w:cs="Times New Roman"/>
                <w:sz w:val="21"/>
                <w:szCs w:val="21"/>
                <w:lang w:val="en"/>
              </w:rPr>
              <w:t>信息</w:t>
            </w:r>
            <w:r>
              <w:rPr>
                <w:rFonts w:hint="eastAsia" w:ascii="Times New Roman" w:hAnsi="Times New Roman" w:eastAsia="方正仿宋_GBK" w:cs="Times New Roman"/>
                <w:sz w:val="21"/>
                <w:szCs w:val="21"/>
              </w:rPr>
              <w:t>公开条例》</w:t>
            </w:r>
          </w:p>
        </w:tc>
        <w:tc>
          <w:tcPr>
            <w:tcW w:w="889" w:type="dxa"/>
            <w:shd w:val="clear" w:color="auto" w:fill="auto"/>
            <w:noWrap w:val="0"/>
            <w:vAlign w:val="center"/>
          </w:tcPr>
          <w:p w14:paraId="5E113E42">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信息形成或变更之日起20个工作日内公开</w:t>
            </w:r>
          </w:p>
        </w:tc>
        <w:tc>
          <w:tcPr>
            <w:tcW w:w="708" w:type="dxa"/>
            <w:shd w:val="clear" w:color="auto" w:fill="auto"/>
            <w:noWrap w:val="0"/>
            <w:vAlign w:val="center"/>
          </w:tcPr>
          <w:p w14:paraId="4ACA2A58">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文化和旅游行政部门</w:t>
            </w:r>
          </w:p>
        </w:tc>
        <w:tc>
          <w:tcPr>
            <w:tcW w:w="3707" w:type="dxa"/>
            <w:shd w:val="clear" w:color="auto" w:fill="auto"/>
            <w:noWrap w:val="0"/>
            <w:vAlign w:val="center"/>
          </w:tcPr>
          <w:p w14:paraId="212CC6DC">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■政府网站       □政府公报</w:t>
            </w:r>
          </w:p>
          <w:p w14:paraId="0A5DA46B">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□两微一端       □发布会/听证会</w:t>
            </w:r>
          </w:p>
          <w:p w14:paraId="0F1EC2E7">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□广播电视       □纸质媒体</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■公开查阅点     ■政务服务中心 </w:t>
            </w:r>
          </w:p>
          <w:p w14:paraId="15D9914E">
            <w:pPr>
              <w:snapToGrid w:val="0"/>
              <w:jc w:val="left"/>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 xml:space="preserve">□便民服务站     □入户/现场  </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□社区/企事业单位/村公示栏（电子屏）</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□精准推送       □其他   </w:t>
            </w:r>
          </w:p>
        </w:tc>
        <w:tc>
          <w:tcPr>
            <w:tcW w:w="653" w:type="dxa"/>
            <w:shd w:val="clear" w:color="auto" w:fill="auto"/>
            <w:noWrap w:val="0"/>
            <w:vAlign w:val="center"/>
          </w:tcPr>
          <w:p w14:paraId="262CA5AF">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568" w:type="dxa"/>
            <w:shd w:val="clear" w:color="auto" w:fill="auto"/>
            <w:noWrap w:val="0"/>
            <w:vAlign w:val="center"/>
          </w:tcPr>
          <w:p w14:paraId="0A714D68">
            <w:pPr>
              <w:snapToGrid w:val="0"/>
              <w:jc w:val="center"/>
              <w:rPr>
                <w:rFonts w:hint="eastAsia" w:ascii="Times New Roman" w:hAnsi="Times New Roman" w:eastAsia="方正仿宋_GBK" w:cs="Times New Roman"/>
                <w:kern w:val="2"/>
                <w:sz w:val="21"/>
                <w:szCs w:val="21"/>
                <w:lang w:val="en-US" w:eastAsia="zh-CN" w:bidi="ar-SA"/>
              </w:rPr>
            </w:pPr>
          </w:p>
        </w:tc>
        <w:tc>
          <w:tcPr>
            <w:tcW w:w="632" w:type="dxa"/>
            <w:shd w:val="clear" w:color="auto" w:fill="auto"/>
            <w:noWrap w:val="0"/>
            <w:vAlign w:val="center"/>
          </w:tcPr>
          <w:p w14:paraId="6007FF14">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547" w:type="dxa"/>
            <w:shd w:val="clear" w:color="auto" w:fill="auto"/>
            <w:noWrap w:val="0"/>
            <w:vAlign w:val="center"/>
          </w:tcPr>
          <w:p w14:paraId="4D056854">
            <w:pPr>
              <w:snapToGrid w:val="0"/>
              <w:jc w:val="center"/>
              <w:rPr>
                <w:rFonts w:hint="eastAsia" w:ascii="Times New Roman" w:hAnsi="Times New Roman" w:eastAsia="方正仿宋_GBK" w:cs="Times New Roman"/>
                <w:kern w:val="2"/>
                <w:sz w:val="21"/>
                <w:szCs w:val="21"/>
                <w:lang w:val="en-US" w:eastAsia="zh-CN" w:bidi="ar-SA"/>
              </w:rPr>
            </w:pPr>
          </w:p>
        </w:tc>
        <w:tc>
          <w:tcPr>
            <w:tcW w:w="584" w:type="dxa"/>
            <w:shd w:val="clear" w:color="auto" w:fill="auto"/>
            <w:noWrap w:val="0"/>
            <w:vAlign w:val="center"/>
          </w:tcPr>
          <w:p w14:paraId="787E18CB">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495" w:type="dxa"/>
            <w:shd w:val="clear" w:color="auto" w:fill="auto"/>
            <w:noWrap w:val="0"/>
            <w:vAlign w:val="center"/>
          </w:tcPr>
          <w:p w14:paraId="0FC29F93">
            <w:pPr>
              <w:snapToGrid w:val="0"/>
              <w:jc w:val="center"/>
              <w:rPr>
                <w:rFonts w:hint="eastAsia" w:ascii="Times New Roman" w:hAnsi="Times New Roman" w:eastAsia="方正仿宋_GBK" w:cs="Times New Roman"/>
                <w:kern w:val="2"/>
                <w:sz w:val="21"/>
                <w:szCs w:val="21"/>
                <w:lang w:val="en-US" w:eastAsia="zh-CN" w:bidi="ar-SA"/>
              </w:rPr>
            </w:pPr>
          </w:p>
        </w:tc>
      </w:tr>
      <w:tr w14:paraId="3521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68" w:type="dxa"/>
            <w:noWrap w:val="0"/>
            <w:vAlign w:val="center"/>
          </w:tcPr>
          <w:p w14:paraId="1A0A49A6">
            <w:pPr>
              <w:keepNext w:val="0"/>
              <w:keepLines w:val="0"/>
              <w:widowControl/>
              <w:suppressLineNumbers w:val="0"/>
              <w:jc w:val="center"/>
              <w:textAlignment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i w:val="0"/>
                <w:iCs w:val="0"/>
                <w:color w:val="000000"/>
                <w:kern w:val="0"/>
                <w:sz w:val="21"/>
                <w:szCs w:val="21"/>
                <w:u w:val="none"/>
                <w:lang w:val="en-US" w:eastAsia="zh-CN" w:bidi="ar"/>
              </w:rPr>
              <w:t>8</w:t>
            </w:r>
          </w:p>
        </w:tc>
        <w:tc>
          <w:tcPr>
            <w:tcW w:w="401" w:type="dxa"/>
            <w:noWrap w:val="0"/>
            <w:vAlign w:val="center"/>
          </w:tcPr>
          <w:p w14:paraId="7BE8E3A3">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行政许可</w:t>
            </w:r>
          </w:p>
        </w:tc>
        <w:tc>
          <w:tcPr>
            <w:tcW w:w="801" w:type="dxa"/>
            <w:shd w:val="clear" w:color="auto" w:fill="auto"/>
            <w:noWrap w:val="0"/>
            <w:vAlign w:val="center"/>
          </w:tcPr>
          <w:p w14:paraId="21BF8169">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县级文物保护单位修缮审批</w:t>
            </w:r>
          </w:p>
        </w:tc>
        <w:tc>
          <w:tcPr>
            <w:tcW w:w="2486" w:type="dxa"/>
            <w:shd w:val="clear" w:color="auto" w:fill="auto"/>
            <w:noWrap w:val="0"/>
            <w:vAlign w:val="center"/>
          </w:tcPr>
          <w:p w14:paraId="25583B82">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1.办事指南：主要包括事项名称、设定依据、申请条件、办理材料、办理地点、办理时间、联系电话、办理流程、办理期限、申请行政许可需要提交的全部材料目录及办理情况</w:t>
            </w:r>
            <w:r>
              <w:rPr>
                <w:rFonts w:hint="eastAsia" w:eastAsia="方正仿宋_GBK" w:cs="Times New Roman"/>
                <w:sz w:val="21"/>
                <w:szCs w:val="21"/>
                <w:lang w:eastAsia="zh-CN"/>
              </w:rPr>
              <w:t>；</w:t>
            </w:r>
            <w:r>
              <w:rPr>
                <w:rFonts w:hint="eastAsia" w:ascii="Times New Roman" w:hAnsi="Times New Roman" w:eastAsia="方正仿宋_GBK" w:cs="Times New Roman"/>
                <w:sz w:val="21"/>
                <w:szCs w:val="21"/>
              </w:rPr>
              <w:t>2.行政许可决定</w:t>
            </w:r>
            <w:r>
              <w:rPr>
                <w:rFonts w:hint="eastAsia" w:eastAsia="方正仿宋_GBK" w:cs="Times New Roman"/>
                <w:sz w:val="21"/>
                <w:szCs w:val="21"/>
                <w:lang w:eastAsia="zh-CN"/>
              </w:rPr>
              <w:t>。</w:t>
            </w:r>
          </w:p>
        </w:tc>
        <w:tc>
          <w:tcPr>
            <w:tcW w:w="1896" w:type="dxa"/>
            <w:shd w:val="clear" w:color="auto" w:fill="auto"/>
            <w:noWrap w:val="0"/>
            <w:vAlign w:val="center"/>
          </w:tcPr>
          <w:p w14:paraId="2BB59DB1">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1.《中华人民共和国行政许可法》;2.《中华人民共和国政府</w:t>
            </w:r>
            <w:r>
              <w:rPr>
                <w:rFonts w:hint="eastAsia" w:ascii="Times New Roman" w:hAnsi="Times New Roman" w:eastAsia="方正仿宋_GBK" w:cs="Times New Roman"/>
                <w:sz w:val="21"/>
                <w:szCs w:val="21"/>
                <w:lang w:val="en"/>
              </w:rPr>
              <w:t>信息</w:t>
            </w:r>
            <w:r>
              <w:rPr>
                <w:rFonts w:hint="eastAsia" w:ascii="Times New Roman" w:hAnsi="Times New Roman" w:eastAsia="方正仿宋_GBK" w:cs="Times New Roman"/>
                <w:sz w:val="21"/>
                <w:szCs w:val="21"/>
              </w:rPr>
              <w:t>公开条例》</w:t>
            </w:r>
          </w:p>
        </w:tc>
        <w:tc>
          <w:tcPr>
            <w:tcW w:w="889" w:type="dxa"/>
            <w:shd w:val="clear" w:color="auto" w:fill="auto"/>
            <w:noWrap w:val="0"/>
            <w:vAlign w:val="center"/>
          </w:tcPr>
          <w:p w14:paraId="726B2667">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信息形成或变更之日起20个工作日内公开</w:t>
            </w:r>
          </w:p>
        </w:tc>
        <w:tc>
          <w:tcPr>
            <w:tcW w:w="708" w:type="dxa"/>
            <w:shd w:val="clear" w:color="auto" w:fill="auto"/>
            <w:noWrap w:val="0"/>
            <w:vAlign w:val="center"/>
          </w:tcPr>
          <w:p w14:paraId="72D8538C">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文化和旅游行政部门</w:t>
            </w:r>
          </w:p>
        </w:tc>
        <w:tc>
          <w:tcPr>
            <w:tcW w:w="3707" w:type="dxa"/>
            <w:shd w:val="clear" w:color="auto" w:fill="auto"/>
            <w:noWrap w:val="0"/>
            <w:vAlign w:val="center"/>
          </w:tcPr>
          <w:p w14:paraId="4D7DABBF">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■政府网站       □政府公报</w:t>
            </w:r>
          </w:p>
          <w:p w14:paraId="1614AC07">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□两微一端       □发布会/听证会</w:t>
            </w:r>
          </w:p>
          <w:p w14:paraId="24BF43D4">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□广播电视       □纸质媒体</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■公开查阅点     ■政务服务中心 </w:t>
            </w:r>
          </w:p>
          <w:p w14:paraId="6AC4E848">
            <w:pPr>
              <w:snapToGrid w:val="0"/>
              <w:jc w:val="left"/>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 xml:space="preserve">□便民服务站     □入户/现场  </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□社区/企事业单位/村公示栏（电子屏）</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□精准推送       □其他   </w:t>
            </w:r>
          </w:p>
        </w:tc>
        <w:tc>
          <w:tcPr>
            <w:tcW w:w="653" w:type="dxa"/>
            <w:shd w:val="clear" w:color="auto" w:fill="auto"/>
            <w:noWrap w:val="0"/>
            <w:vAlign w:val="center"/>
          </w:tcPr>
          <w:p w14:paraId="2DACAC6E">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568" w:type="dxa"/>
            <w:shd w:val="clear" w:color="auto" w:fill="auto"/>
            <w:noWrap w:val="0"/>
            <w:vAlign w:val="center"/>
          </w:tcPr>
          <w:p w14:paraId="17C67C11">
            <w:pPr>
              <w:snapToGrid w:val="0"/>
              <w:jc w:val="center"/>
              <w:rPr>
                <w:rFonts w:hint="eastAsia" w:ascii="Times New Roman" w:hAnsi="Times New Roman" w:eastAsia="方正仿宋_GBK" w:cs="Times New Roman"/>
                <w:kern w:val="2"/>
                <w:sz w:val="21"/>
                <w:szCs w:val="21"/>
                <w:lang w:val="en-US" w:eastAsia="zh-CN" w:bidi="ar-SA"/>
              </w:rPr>
            </w:pPr>
          </w:p>
        </w:tc>
        <w:tc>
          <w:tcPr>
            <w:tcW w:w="632" w:type="dxa"/>
            <w:shd w:val="clear" w:color="auto" w:fill="auto"/>
            <w:noWrap w:val="0"/>
            <w:vAlign w:val="center"/>
          </w:tcPr>
          <w:p w14:paraId="40B9FFD8">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547" w:type="dxa"/>
            <w:shd w:val="clear" w:color="auto" w:fill="auto"/>
            <w:noWrap w:val="0"/>
            <w:vAlign w:val="center"/>
          </w:tcPr>
          <w:p w14:paraId="085B1AC6">
            <w:pPr>
              <w:snapToGrid w:val="0"/>
              <w:jc w:val="center"/>
              <w:rPr>
                <w:rFonts w:hint="eastAsia" w:ascii="Times New Roman" w:hAnsi="Times New Roman" w:eastAsia="方正仿宋_GBK" w:cs="Times New Roman"/>
                <w:kern w:val="2"/>
                <w:sz w:val="21"/>
                <w:szCs w:val="21"/>
                <w:lang w:val="en-US" w:eastAsia="zh-CN" w:bidi="ar-SA"/>
              </w:rPr>
            </w:pPr>
          </w:p>
        </w:tc>
        <w:tc>
          <w:tcPr>
            <w:tcW w:w="584" w:type="dxa"/>
            <w:shd w:val="clear" w:color="auto" w:fill="auto"/>
            <w:noWrap w:val="0"/>
            <w:vAlign w:val="center"/>
          </w:tcPr>
          <w:p w14:paraId="39DBF218">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495" w:type="dxa"/>
            <w:shd w:val="clear" w:color="auto" w:fill="auto"/>
            <w:noWrap w:val="0"/>
            <w:vAlign w:val="center"/>
          </w:tcPr>
          <w:p w14:paraId="5C38D4D7">
            <w:pPr>
              <w:snapToGrid w:val="0"/>
              <w:jc w:val="center"/>
              <w:rPr>
                <w:rFonts w:hint="eastAsia" w:ascii="Times New Roman" w:hAnsi="Times New Roman" w:eastAsia="方正仿宋_GBK" w:cs="Times New Roman"/>
                <w:kern w:val="2"/>
                <w:sz w:val="21"/>
                <w:szCs w:val="21"/>
                <w:lang w:val="en-US" w:eastAsia="zh-CN" w:bidi="ar-SA"/>
              </w:rPr>
            </w:pPr>
          </w:p>
        </w:tc>
      </w:tr>
      <w:tr w14:paraId="1567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68" w:type="dxa"/>
            <w:noWrap w:val="0"/>
            <w:vAlign w:val="center"/>
          </w:tcPr>
          <w:p w14:paraId="322B575F">
            <w:pPr>
              <w:keepNext w:val="0"/>
              <w:keepLines w:val="0"/>
              <w:widowControl/>
              <w:suppressLineNumbers w:val="0"/>
              <w:jc w:val="center"/>
              <w:textAlignment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i w:val="0"/>
                <w:iCs w:val="0"/>
                <w:color w:val="000000"/>
                <w:kern w:val="0"/>
                <w:sz w:val="21"/>
                <w:szCs w:val="21"/>
                <w:u w:val="none"/>
                <w:lang w:val="en-US" w:eastAsia="zh-CN" w:bidi="ar"/>
              </w:rPr>
              <w:t>9</w:t>
            </w:r>
          </w:p>
        </w:tc>
        <w:tc>
          <w:tcPr>
            <w:tcW w:w="401" w:type="dxa"/>
            <w:noWrap w:val="0"/>
            <w:vAlign w:val="center"/>
          </w:tcPr>
          <w:p w14:paraId="5F5C26C1">
            <w:pPr>
              <w:snapToGrid w:val="0"/>
              <w:spacing w:line="260" w:lineRule="exact"/>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行政许可</w:t>
            </w:r>
          </w:p>
        </w:tc>
        <w:tc>
          <w:tcPr>
            <w:tcW w:w="801" w:type="dxa"/>
            <w:shd w:val="clear" w:color="auto" w:fill="auto"/>
            <w:noWrap w:val="0"/>
            <w:vAlign w:val="center"/>
          </w:tcPr>
          <w:p w14:paraId="1BF6108B">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非国有文物收藏单位和其他单位借用国有文物收藏单位馆藏文物审批</w:t>
            </w:r>
          </w:p>
        </w:tc>
        <w:tc>
          <w:tcPr>
            <w:tcW w:w="2486" w:type="dxa"/>
            <w:shd w:val="clear" w:color="auto" w:fill="auto"/>
            <w:noWrap w:val="0"/>
            <w:vAlign w:val="center"/>
          </w:tcPr>
          <w:p w14:paraId="3184D549">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1.办事指南：主要包括事项名称、设定依据、申请条件、办理材料、办理地点、办理时间、联系电话、办理流程、办理期限、申请行政许可需要提交的全部材料目录及办理情况</w:t>
            </w:r>
            <w:r>
              <w:rPr>
                <w:rFonts w:hint="eastAsia" w:eastAsia="方正仿宋_GBK" w:cs="Times New Roman"/>
                <w:sz w:val="21"/>
                <w:szCs w:val="21"/>
                <w:lang w:eastAsia="zh-CN"/>
              </w:rPr>
              <w:t>；</w:t>
            </w:r>
            <w:r>
              <w:rPr>
                <w:rFonts w:hint="eastAsia" w:ascii="Times New Roman" w:hAnsi="Times New Roman" w:eastAsia="方正仿宋_GBK" w:cs="Times New Roman"/>
                <w:sz w:val="21"/>
                <w:szCs w:val="21"/>
              </w:rPr>
              <w:t>2.行政许可决定</w:t>
            </w:r>
            <w:r>
              <w:rPr>
                <w:rFonts w:hint="eastAsia" w:eastAsia="方正仿宋_GBK" w:cs="Times New Roman"/>
                <w:sz w:val="21"/>
                <w:szCs w:val="21"/>
                <w:lang w:eastAsia="zh-CN"/>
              </w:rPr>
              <w:t>。</w:t>
            </w:r>
          </w:p>
        </w:tc>
        <w:tc>
          <w:tcPr>
            <w:tcW w:w="1896" w:type="dxa"/>
            <w:shd w:val="clear" w:color="auto" w:fill="auto"/>
            <w:noWrap w:val="0"/>
            <w:vAlign w:val="center"/>
          </w:tcPr>
          <w:p w14:paraId="604A6B56">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1.《中华人民共和国行政许可法》;2.《中华人民共和国政府</w:t>
            </w:r>
            <w:r>
              <w:rPr>
                <w:rFonts w:hint="eastAsia" w:ascii="Times New Roman" w:hAnsi="Times New Roman" w:eastAsia="方正仿宋_GBK" w:cs="Times New Roman"/>
                <w:sz w:val="21"/>
                <w:szCs w:val="21"/>
                <w:lang w:val="en"/>
              </w:rPr>
              <w:t>信息</w:t>
            </w:r>
            <w:r>
              <w:rPr>
                <w:rFonts w:hint="eastAsia" w:ascii="Times New Roman" w:hAnsi="Times New Roman" w:eastAsia="方正仿宋_GBK" w:cs="Times New Roman"/>
                <w:sz w:val="21"/>
                <w:szCs w:val="21"/>
              </w:rPr>
              <w:t>公开条例》</w:t>
            </w:r>
          </w:p>
        </w:tc>
        <w:tc>
          <w:tcPr>
            <w:tcW w:w="889" w:type="dxa"/>
            <w:shd w:val="clear" w:color="auto" w:fill="auto"/>
            <w:noWrap w:val="0"/>
            <w:vAlign w:val="center"/>
          </w:tcPr>
          <w:p w14:paraId="2F3F3C49">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信息形成或变更之日起20个工作日内公开</w:t>
            </w:r>
          </w:p>
        </w:tc>
        <w:tc>
          <w:tcPr>
            <w:tcW w:w="708" w:type="dxa"/>
            <w:shd w:val="clear" w:color="auto" w:fill="auto"/>
            <w:noWrap w:val="0"/>
            <w:vAlign w:val="center"/>
          </w:tcPr>
          <w:p w14:paraId="1815765C">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文物行政部门</w:t>
            </w:r>
          </w:p>
        </w:tc>
        <w:tc>
          <w:tcPr>
            <w:tcW w:w="3707" w:type="dxa"/>
            <w:shd w:val="clear" w:color="auto" w:fill="auto"/>
            <w:noWrap w:val="0"/>
            <w:vAlign w:val="center"/>
          </w:tcPr>
          <w:p w14:paraId="3C96475A">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■政府网站       □政府公报</w:t>
            </w:r>
          </w:p>
          <w:p w14:paraId="18087687">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□两微一端       □发布会/听证会</w:t>
            </w:r>
          </w:p>
          <w:p w14:paraId="69A73B0B">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□广播电视       □纸质媒体</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■公开查阅点     ■政务服务中心 </w:t>
            </w:r>
          </w:p>
          <w:p w14:paraId="37746F59">
            <w:pPr>
              <w:snapToGrid w:val="0"/>
              <w:jc w:val="left"/>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 xml:space="preserve">□便民服务站     □入户/现场  </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□社区/企事业单位/村公示栏（电子屏）</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□精准推送       □其他   </w:t>
            </w:r>
          </w:p>
        </w:tc>
        <w:tc>
          <w:tcPr>
            <w:tcW w:w="653" w:type="dxa"/>
            <w:shd w:val="clear" w:color="auto" w:fill="auto"/>
            <w:noWrap w:val="0"/>
            <w:vAlign w:val="center"/>
          </w:tcPr>
          <w:p w14:paraId="162B3A95">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568" w:type="dxa"/>
            <w:shd w:val="clear" w:color="auto" w:fill="auto"/>
            <w:noWrap w:val="0"/>
            <w:vAlign w:val="center"/>
          </w:tcPr>
          <w:p w14:paraId="58365C5E">
            <w:pPr>
              <w:snapToGrid w:val="0"/>
              <w:jc w:val="center"/>
              <w:rPr>
                <w:rFonts w:hint="eastAsia" w:ascii="Times New Roman" w:hAnsi="Times New Roman" w:eastAsia="方正仿宋_GBK" w:cs="Times New Roman"/>
                <w:kern w:val="2"/>
                <w:sz w:val="21"/>
                <w:szCs w:val="21"/>
                <w:lang w:val="en-US" w:eastAsia="zh-CN" w:bidi="ar-SA"/>
              </w:rPr>
            </w:pPr>
          </w:p>
        </w:tc>
        <w:tc>
          <w:tcPr>
            <w:tcW w:w="632" w:type="dxa"/>
            <w:shd w:val="clear" w:color="auto" w:fill="auto"/>
            <w:noWrap w:val="0"/>
            <w:vAlign w:val="center"/>
          </w:tcPr>
          <w:p w14:paraId="257381B8">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547" w:type="dxa"/>
            <w:shd w:val="clear" w:color="auto" w:fill="auto"/>
            <w:noWrap w:val="0"/>
            <w:vAlign w:val="center"/>
          </w:tcPr>
          <w:p w14:paraId="5DD5E318">
            <w:pPr>
              <w:snapToGrid w:val="0"/>
              <w:jc w:val="center"/>
              <w:rPr>
                <w:rFonts w:hint="eastAsia" w:ascii="Times New Roman" w:hAnsi="Times New Roman" w:eastAsia="方正仿宋_GBK" w:cs="Times New Roman"/>
                <w:kern w:val="2"/>
                <w:sz w:val="21"/>
                <w:szCs w:val="21"/>
                <w:lang w:val="en-US" w:eastAsia="zh-CN" w:bidi="ar-SA"/>
              </w:rPr>
            </w:pPr>
          </w:p>
        </w:tc>
        <w:tc>
          <w:tcPr>
            <w:tcW w:w="584" w:type="dxa"/>
            <w:shd w:val="clear" w:color="auto" w:fill="auto"/>
            <w:noWrap w:val="0"/>
            <w:vAlign w:val="center"/>
          </w:tcPr>
          <w:p w14:paraId="55C3F886">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495" w:type="dxa"/>
            <w:shd w:val="clear" w:color="auto" w:fill="auto"/>
            <w:noWrap w:val="0"/>
            <w:vAlign w:val="center"/>
          </w:tcPr>
          <w:p w14:paraId="612B3154">
            <w:pPr>
              <w:snapToGrid w:val="0"/>
              <w:jc w:val="center"/>
              <w:rPr>
                <w:rFonts w:hint="eastAsia" w:ascii="Times New Roman" w:hAnsi="Times New Roman" w:eastAsia="方正仿宋_GBK" w:cs="Times New Roman"/>
                <w:kern w:val="2"/>
                <w:sz w:val="21"/>
                <w:szCs w:val="21"/>
                <w:lang w:val="en-US" w:eastAsia="zh-CN" w:bidi="ar-SA"/>
              </w:rPr>
            </w:pPr>
          </w:p>
        </w:tc>
      </w:tr>
      <w:tr w14:paraId="0CC0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68" w:type="dxa"/>
            <w:noWrap w:val="0"/>
            <w:vAlign w:val="center"/>
          </w:tcPr>
          <w:p w14:paraId="7AB972CB">
            <w:pPr>
              <w:keepNext w:val="0"/>
              <w:keepLines w:val="0"/>
              <w:widowControl/>
              <w:suppressLineNumbers w:val="0"/>
              <w:jc w:val="center"/>
              <w:textAlignment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i w:val="0"/>
                <w:iCs w:val="0"/>
                <w:color w:val="000000"/>
                <w:kern w:val="0"/>
                <w:sz w:val="21"/>
                <w:szCs w:val="21"/>
                <w:u w:val="none"/>
                <w:lang w:val="en-US" w:eastAsia="zh-CN" w:bidi="ar"/>
              </w:rPr>
              <w:t>10</w:t>
            </w:r>
          </w:p>
        </w:tc>
        <w:tc>
          <w:tcPr>
            <w:tcW w:w="401" w:type="dxa"/>
            <w:noWrap w:val="0"/>
            <w:vAlign w:val="center"/>
          </w:tcPr>
          <w:p w14:paraId="29482B69">
            <w:pPr>
              <w:snapToGrid w:val="0"/>
              <w:spacing w:line="26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行政处罚</w:t>
            </w:r>
          </w:p>
        </w:tc>
        <w:tc>
          <w:tcPr>
            <w:tcW w:w="801" w:type="dxa"/>
            <w:shd w:val="clear" w:color="auto" w:fill="auto"/>
            <w:noWrap w:val="0"/>
            <w:vAlign w:val="center"/>
          </w:tcPr>
          <w:p w14:paraId="1340A8D7">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对互联网上网服务营业场所违法行为的行政处罚</w:t>
            </w:r>
          </w:p>
        </w:tc>
        <w:tc>
          <w:tcPr>
            <w:tcW w:w="2486" w:type="dxa"/>
            <w:shd w:val="clear" w:color="auto" w:fill="auto"/>
            <w:noWrap w:val="0"/>
            <w:vAlign w:val="center"/>
          </w:tcPr>
          <w:p w14:paraId="673EE336">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1.主体信息；2.案由；3.处罚依据；4.处罚结果</w:t>
            </w:r>
          </w:p>
        </w:tc>
        <w:tc>
          <w:tcPr>
            <w:tcW w:w="1896" w:type="dxa"/>
            <w:shd w:val="clear" w:color="auto" w:fill="auto"/>
            <w:noWrap w:val="0"/>
            <w:vAlign w:val="center"/>
          </w:tcPr>
          <w:p w14:paraId="359B2703">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w:t>
            </w:r>
            <w:r>
              <w:rPr>
                <w:rFonts w:hint="eastAsia" w:eastAsia="方正仿宋_GBK" w:cs="Times New Roman"/>
                <w:sz w:val="21"/>
                <w:szCs w:val="21"/>
                <w:lang w:eastAsia="zh-CN"/>
              </w:rPr>
              <w:t>互联网上网服务营业场所管理条例</w:t>
            </w:r>
            <w:r>
              <w:rPr>
                <w:rFonts w:hint="eastAsia" w:ascii="Times New Roman" w:hAnsi="Times New Roman" w:eastAsia="方正仿宋_GBK" w:cs="Times New Roman"/>
                <w:sz w:val="21"/>
                <w:szCs w:val="21"/>
              </w:rPr>
              <w:t>》;2.《国务院关于促进市场公平竞争维护市场正常秩序的若干意见》（国发</w:t>
            </w:r>
            <w:r>
              <w:rPr>
                <w:rFonts w:hint="eastAsia" w:eastAsia="方正仿宋_GBK" w:cs="Times New Roman"/>
                <w:sz w:val="21"/>
                <w:szCs w:val="21"/>
                <w:lang w:eastAsia="zh-CN"/>
              </w:rPr>
              <w:t>〔2014〕20号</w:t>
            </w:r>
            <w:r>
              <w:rPr>
                <w:rFonts w:hint="eastAsia" w:ascii="Times New Roman" w:hAnsi="Times New Roman" w:eastAsia="方正仿宋_GBK" w:cs="Times New Roman"/>
                <w:sz w:val="21"/>
                <w:szCs w:val="21"/>
              </w:rPr>
              <w:t>）；3.《国务院办公厅关于全面推行行政执法公示制度执法全过程记录制度重大执法决定法制审核制度的指导意见》（国发</w:t>
            </w:r>
            <w:r>
              <w:rPr>
                <w:rFonts w:hint="eastAsia" w:eastAsia="方正仿宋_GBK" w:cs="Times New Roman"/>
                <w:sz w:val="21"/>
                <w:szCs w:val="21"/>
                <w:lang w:eastAsia="zh-CN"/>
              </w:rPr>
              <w:t>〔2018〕118号</w:t>
            </w:r>
            <w:r>
              <w:rPr>
                <w:rFonts w:hint="eastAsia" w:ascii="Times New Roman" w:hAnsi="Times New Roman" w:eastAsia="方正仿宋_GBK" w:cs="Times New Roman"/>
                <w:sz w:val="21"/>
                <w:szCs w:val="21"/>
              </w:rPr>
              <w:t>）</w:t>
            </w:r>
          </w:p>
        </w:tc>
        <w:tc>
          <w:tcPr>
            <w:tcW w:w="889" w:type="dxa"/>
            <w:shd w:val="clear" w:color="auto" w:fill="auto"/>
            <w:noWrap w:val="0"/>
            <w:vAlign w:val="center"/>
          </w:tcPr>
          <w:p w14:paraId="4BEC6D46">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执法决定信息在决定作出之日起7个工作日内公开，其他信息形成或变更之日起20个工作日内公开</w:t>
            </w:r>
          </w:p>
        </w:tc>
        <w:tc>
          <w:tcPr>
            <w:tcW w:w="708" w:type="dxa"/>
            <w:shd w:val="clear" w:color="auto" w:fill="auto"/>
            <w:noWrap w:val="0"/>
            <w:vAlign w:val="center"/>
          </w:tcPr>
          <w:p w14:paraId="3B535C37">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文化和旅游行政部门</w:t>
            </w:r>
          </w:p>
        </w:tc>
        <w:tc>
          <w:tcPr>
            <w:tcW w:w="3707" w:type="dxa"/>
            <w:shd w:val="clear" w:color="auto" w:fill="auto"/>
            <w:noWrap w:val="0"/>
            <w:vAlign w:val="center"/>
          </w:tcPr>
          <w:p w14:paraId="3FDDF2DD">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■政府网站       □政府公报</w:t>
            </w:r>
          </w:p>
          <w:p w14:paraId="6D510984">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□两微一端       □发布会/听证会</w:t>
            </w:r>
          </w:p>
          <w:p w14:paraId="19618CBE">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□广播电视       □纸质媒体</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□公开查阅点     □政务服务中心 </w:t>
            </w:r>
          </w:p>
          <w:p w14:paraId="7E2DA905">
            <w:pPr>
              <w:snapToGrid w:val="0"/>
              <w:jc w:val="left"/>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 xml:space="preserve">□便民服务站     □入户/现场  </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□社区/企事业单位/村公示栏（电子屏）</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□精准推送       □其他   </w:t>
            </w:r>
          </w:p>
        </w:tc>
        <w:tc>
          <w:tcPr>
            <w:tcW w:w="653" w:type="dxa"/>
            <w:shd w:val="clear" w:color="auto" w:fill="auto"/>
            <w:noWrap w:val="0"/>
            <w:vAlign w:val="center"/>
          </w:tcPr>
          <w:p w14:paraId="0755D7E9">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568" w:type="dxa"/>
            <w:shd w:val="clear" w:color="auto" w:fill="auto"/>
            <w:noWrap w:val="0"/>
            <w:vAlign w:val="center"/>
          </w:tcPr>
          <w:p w14:paraId="1B94F565">
            <w:pPr>
              <w:snapToGrid w:val="0"/>
              <w:jc w:val="center"/>
              <w:rPr>
                <w:rFonts w:hint="eastAsia" w:ascii="Times New Roman" w:hAnsi="Times New Roman" w:eastAsia="方正仿宋_GBK" w:cs="Times New Roman"/>
                <w:kern w:val="2"/>
                <w:sz w:val="21"/>
                <w:szCs w:val="21"/>
                <w:lang w:val="en-US" w:eastAsia="zh-CN" w:bidi="ar-SA"/>
              </w:rPr>
            </w:pPr>
          </w:p>
        </w:tc>
        <w:tc>
          <w:tcPr>
            <w:tcW w:w="632" w:type="dxa"/>
            <w:shd w:val="clear" w:color="auto" w:fill="auto"/>
            <w:noWrap w:val="0"/>
            <w:vAlign w:val="center"/>
          </w:tcPr>
          <w:p w14:paraId="2C98D289">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547" w:type="dxa"/>
            <w:shd w:val="clear" w:color="auto" w:fill="auto"/>
            <w:noWrap w:val="0"/>
            <w:vAlign w:val="center"/>
          </w:tcPr>
          <w:p w14:paraId="5412B945">
            <w:pPr>
              <w:snapToGrid w:val="0"/>
              <w:jc w:val="center"/>
              <w:rPr>
                <w:rFonts w:hint="eastAsia" w:ascii="Times New Roman" w:hAnsi="Times New Roman" w:eastAsia="方正仿宋_GBK" w:cs="Times New Roman"/>
                <w:kern w:val="2"/>
                <w:sz w:val="21"/>
                <w:szCs w:val="21"/>
                <w:lang w:val="en-US" w:eastAsia="zh-CN" w:bidi="ar-SA"/>
              </w:rPr>
            </w:pPr>
          </w:p>
        </w:tc>
        <w:tc>
          <w:tcPr>
            <w:tcW w:w="584" w:type="dxa"/>
            <w:shd w:val="clear" w:color="auto" w:fill="auto"/>
            <w:noWrap w:val="0"/>
            <w:vAlign w:val="center"/>
          </w:tcPr>
          <w:p w14:paraId="21E65BB5">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495" w:type="dxa"/>
            <w:shd w:val="clear" w:color="auto" w:fill="auto"/>
            <w:noWrap w:val="0"/>
            <w:vAlign w:val="center"/>
          </w:tcPr>
          <w:p w14:paraId="736CF193">
            <w:pPr>
              <w:snapToGrid w:val="0"/>
              <w:jc w:val="center"/>
              <w:rPr>
                <w:rFonts w:hint="eastAsia" w:ascii="Times New Roman" w:hAnsi="Times New Roman" w:eastAsia="方正仿宋_GBK" w:cs="Times New Roman"/>
                <w:kern w:val="2"/>
                <w:sz w:val="21"/>
                <w:szCs w:val="21"/>
                <w:lang w:val="en-US" w:eastAsia="zh-CN" w:bidi="ar-SA"/>
              </w:rPr>
            </w:pPr>
          </w:p>
        </w:tc>
      </w:tr>
      <w:tr w14:paraId="67CA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68" w:type="dxa"/>
            <w:vAlign w:val="center"/>
          </w:tcPr>
          <w:p w14:paraId="1BEA3964">
            <w:pPr>
              <w:keepNext w:val="0"/>
              <w:keepLines w:val="0"/>
              <w:widowControl/>
              <w:suppressLineNumbers w:val="0"/>
              <w:jc w:val="center"/>
              <w:textAlignment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i w:val="0"/>
                <w:iCs w:val="0"/>
                <w:color w:val="000000"/>
                <w:kern w:val="0"/>
                <w:sz w:val="21"/>
                <w:szCs w:val="21"/>
                <w:u w:val="none"/>
                <w:lang w:val="en-US" w:eastAsia="zh-CN" w:bidi="ar"/>
              </w:rPr>
              <w:t>11</w:t>
            </w:r>
          </w:p>
        </w:tc>
        <w:tc>
          <w:tcPr>
            <w:tcW w:w="0" w:type="auto"/>
            <w:vAlign w:val="center"/>
          </w:tcPr>
          <w:p w14:paraId="120C33E2">
            <w:pPr>
              <w:snapToGrid w:val="0"/>
              <w:spacing w:line="26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行政处罚</w:t>
            </w:r>
          </w:p>
        </w:tc>
        <w:tc>
          <w:tcPr>
            <w:tcW w:w="0" w:type="auto"/>
            <w:shd w:val="clear" w:color="auto" w:fill="auto"/>
            <w:vAlign w:val="center"/>
          </w:tcPr>
          <w:p w14:paraId="2C92219F">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对娱乐场所违法行为的行政处罚</w:t>
            </w:r>
          </w:p>
        </w:tc>
        <w:tc>
          <w:tcPr>
            <w:tcW w:w="0" w:type="auto"/>
            <w:shd w:val="clear" w:color="auto" w:fill="auto"/>
            <w:vAlign w:val="center"/>
          </w:tcPr>
          <w:p w14:paraId="299B207D">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1.主体信息；2.案由；3.处罚依据；4.处罚结果</w:t>
            </w:r>
          </w:p>
        </w:tc>
        <w:tc>
          <w:tcPr>
            <w:tcW w:w="0" w:type="auto"/>
            <w:shd w:val="clear" w:color="auto" w:fill="auto"/>
            <w:vAlign w:val="center"/>
          </w:tcPr>
          <w:p w14:paraId="06E0DA5A">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1.《娱乐场所管理条例》;2. 《国务院关于促进市场公平竞争维护市场正常秩序的若干意见》（国发</w:t>
            </w:r>
            <w:r>
              <w:rPr>
                <w:rFonts w:hint="eastAsia" w:eastAsia="方正仿宋_GBK" w:cs="Times New Roman"/>
                <w:sz w:val="21"/>
                <w:szCs w:val="21"/>
                <w:lang w:eastAsia="zh-CN"/>
              </w:rPr>
              <w:t>〔2014〕20号</w:t>
            </w:r>
            <w:r>
              <w:rPr>
                <w:rFonts w:hint="eastAsia" w:ascii="Times New Roman" w:hAnsi="Times New Roman" w:eastAsia="方正仿宋_GBK" w:cs="Times New Roman"/>
                <w:sz w:val="21"/>
                <w:szCs w:val="21"/>
              </w:rPr>
              <w:t>）3.《国务院办公厅关于全面推行行政执法公示制度执法全过程记录制度重大执法决定法制审核制度的指导意见》（国发</w:t>
            </w:r>
            <w:r>
              <w:rPr>
                <w:rFonts w:hint="eastAsia" w:eastAsia="方正仿宋_GBK" w:cs="Times New Roman"/>
                <w:sz w:val="21"/>
                <w:szCs w:val="21"/>
                <w:lang w:eastAsia="zh-CN"/>
              </w:rPr>
              <w:t>〔2018〕118号</w:t>
            </w:r>
            <w:r>
              <w:rPr>
                <w:rFonts w:hint="eastAsia" w:ascii="Times New Roman" w:hAnsi="Times New Roman" w:eastAsia="方正仿宋_GBK" w:cs="Times New Roman"/>
                <w:sz w:val="21"/>
                <w:szCs w:val="21"/>
              </w:rPr>
              <w:t>）4.《娱乐场所管理办法》（文化部令第55号发布，第57号予以修改）</w:t>
            </w:r>
          </w:p>
        </w:tc>
        <w:tc>
          <w:tcPr>
            <w:tcW w:w="0" w:type="auto"/>
            <w:shd w:val="clear" w:color="auto" w:fill="auto"/>
            <w:vAlign w:val="center"/>
          </w:tcPr>
          <w:p w14:paraId="7552D2F7">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执法决定信息在决定作出之日起7个工作日内公开，其他信息形成或变更之日起20个工作日内公开</w:t>
            </w:r>
          </w:p>
        </w:tc>
        <w:tc>
          <w:tcPr>
            <w:tcW w:w="0" w:type="auto"/>
            <w:shd w:val="clear" w:color="auto" w:fill="auto"/>
            <w:vAlign w:val="center"/>
          </w:tcPr>
          <w:p w14:paraId="16849A81">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文化和旅游行政部门</w:t>
            </w:r>
          </w:p>
        </w:tc>
        <w:tc>
          <w:tcPr>
            <w:tcW w:w="0" w:type="auto"/>
            <w:shd w:val="clear" w:color="auto" w:fill="auto"/>
            <w:vAlign w:val="center"/>
          </w:tcPr>
          <w:p w14:paraId="2DB4E600">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■政府网站       □政府公报</w:t>
            </w:r>
          </w:p>
          <w:p w14:paraId="4013EF5F">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□两微一端       □发布会/听证会</w:t>
            </w:r>
          </w:p>
          <w:p w14:paraId="6BD0B353">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□广播电视       □纸质媒体</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□公开查阅点     □政务服务中心 </w:t>
            </w:r>
          </w:p>
          <w:p w14:paraId="29E9D2A1">
            <w:pPr>
              <w:snapToGrid w:val="0"/>
              <w:jc w:val="left"/>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 xml:space="preserve">□便民服务站     □入户/现场  </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□社区/企事业单位/村公示栏（电子屏）</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□精准推送       □其他   </w:t>
            </w:r>
          </w:p>
        </w:tc>
        <w:tc>
          <w:tcPr>
            <w:tcW w:w="0" w:type="auto"/>
            <w:shd w:val="clear" w:color="auto" w:fill="auto"/>
            <w:vAlign w:val="center"/>
          </w:tcPr>
          <w:p w14:paraId="07F13C40">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2F9DD498">
            <w:pPr>
              <w:snapToGrid w:val="0"/>
              <w:jc w:val="center"/>
              <w:rPr>
                <w:rFonts w:hint="eastAsia" w:ascii="Times New Roman" w:hAnsi="Times New Roman" w:eastAsia="方正仿宋_GBK" w:cs="Times New Roman"/>
                <w:kern w:val="2"/>
                <w:sz w:val="21"/>
                <w:szCs w:val="21"/>
                <w:lang w:val="en-US" w:eastAsia="zh-CN" w:bidi="ar-SA"/>
              </w:rPr>
            </w:pPr>
          </w:p>
        </w:tc>
        <w:tc>
          <w:tcPr>
            <w:tcW w:w="0" w:type="auto"/>
            <w:shd w:val="clear" w:color="auto" w:fill="auto"/>
            <w:vAlign w:val="center"/>
          </w:tcPr>
          <w:p w14:paraId="6BA92BD7">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66C330E6">
            <w:pPr>
              <w:snapToGrid w:val="0"/>
              <w:jc w:val="center"/>
              <w:rPr>
                <w:rFonts w:hint="eastAsia" w:ascii="Times New Roman" w:hAnsi="Times New Roman" w:eastAsia="方正仿宋_GBK" w:cs="Times New Roman"/>
                <w:kern w:val="2"/>
                <w:sz w:val="21"/>
                <w:szCs w:val="21"/>
                <w:lang w:val="en-US" w:eastAsia="zh-CN" w:bidi="ar-SA"/>
              </w:rPr>
            </w:pPr>
          </w:p>
        </w:tc>
        <w:tc>
          <w:tcPr>
            <w:tcW w:w="0" w:type="auto"/>
            <w:shd w:val="clear" w:color="auto" w:fill="auto"/>
            <w:vAlign w:val="center"/>
          </w:tcPr>
          <w:p w14:paraId="2B508F1A">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3A888238">
            <w:pPr>
              <w:snapToGrid w:val="0"/>
              <w:jc w:val="center"/>
              <w:rPr>
                <w:rFonts w:hint="eastAsia" w:ascii="Times New Roman" w:hAnsi="Times New Roman" w:eastAsia="方正仿宋_GBK" w:cs="Times New Roman"/>
                <w:kern w:val="2"/>
                <w:sz w:val="21"/>
                <w:szCs w:val="21"/>
                <w:lang w:val="en-US" w:eastAsia="zh-CN" w:bidi="ar-SA"/>
              </w:rPr>
            </w:pPr>
          </w:p>
        </w:tc>
      </w:tr>
      <w:tr w14:paraId="2531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68" w:type="dxa"/>
            <w:vAlign w:val="center"/>
          </w:tcPr>
          <w:p w14:paraId="7B30ACFA">
            <w:pPr>
              <w:keepNext w:val="0"/>
              <w:keepLines w:val="0"/>
              <w:widowControl/>
              <w:suppressLineNumbers w:val="0"/>
              <w:jc w:val="center"/>
              <w:textAlignment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i w:val="0"/>
                <w:iCs w:val="0"/>
                <w:color w:val="000000"/>
                <w:kern w:val="0"/>
                <w:sz w:val="21"/>
                <w:szCs w:val="21"/>
                <w:u w:val="none"/>
                <w:lang w:val="en-US" w:eastAsia="zh-CN" w:bidi="ar"/>
              </w:rPr>
              <w:t>12</w:t>
            </w:r>
          </w:p>
        </w:tc>
        <w:tc>
          <w:tcPr>
            <w:tcW w:w="0" w:type="auto"/>
            <w:vAlign w:val="center"/>
          </w:tcPr>
          <w:p w14:paraId="43658A7D">
            <w:pPr>
              <w:snapToGrid w:val="0"/>
              <w:spacing w:line="26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行政处罚</w:t>
            </w:r>
          </w:p>
        </w:tc>
        <w:tc>
          <w:tcPr>
            <w:tcW w:w="0" w:type="auto"/>
            <w:shd w:val="clear" w:color="auto" w:fill="auto"/>
            <w:vAlign w:val="center"/>
          </w:tcPr>
          <w:p w14:paraId="0B28E7C4">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对营业性演出违法行为的行政处罚</w:t>
            </w:r>
          </w:p>
        </w:tc>
        <w:tc>
          <w:tcPr>
            <w:tcW w:w="0" w:type="auto"/>
            <w:shd w:val="clear" w:color="auto" w:fill="auto"/>
            <w:vAlign w:val="center"/>
          </w:tcPr>
          <w:p w14:paraId="659A1D81">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1.主体信息；2.案由；3.处罚依据；4.处罚结果</w:t>
            </w:r>
          </w:p>
        </w:tc>
        <w:tc>
          <w:tcPr>
            <w:tcW w:w="0" w:type="auto"/>
            <w:shd w:val="clear" w:color="auto" w:fill="auto"/>
            <w:vAlign w:val="center"/>
          </w:tcPr>
          <w:p w14:paraId="2B296B1E">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1.《营业性演出管理条例》;2. 《国务院关于促进市场公平竞争维护市场正常秩序的若干意见》（国发</w:t>
            </w:r>
            <w:r>
              <w:rPr>
                <w:rFonts w:hint="eastAsia" w:eastAsia="方正仿宋_GBK" w:cs="Times New Roman"/>
                <w:sz w:val="21"/>
                <w:szCs w:val="21"/>
                <w:lang w:eastAsia="zh-CN"/>
              </w:rPr>
              <w:t>〔2014〕20号</w:t>
            </w:r>
            <w:r>
              <w:rPr>
                <w:rFonts w:hint="eastAsia" w:ascii="Times New Roman" w:hAnsi="Times New Roman" w:eastAsia="方正仿宋_GBK" w:cs="Times New Roman"/>
                <w:sz w:val="21"/>
                <w:szCs w:val="21"/>
              </w:rPr>
              <w:t>）3.《国务院办公厅关于全面推行行政执法公示制度执法全过程记录制度重大执法决定法制审核制度的指导意见》（国发</w:t>
            </w:r>
            <w:r>
              <w:rPr>
                <w:rFonts w:hint="eastAsia" w:eastAsia="方正仿宋_GBK" w:cs="Times New Roman"/>
                <w:sz w:val="21"/>
                <w:szCs w:val="21"/>
                <w:lang w:eastAsia="zh-CN"/>
              </w:rPr>
              <w:t>〔2018〕118号</w:t>
            </w:r>
            <w:r>
              <w:rPr>
                <w:rFonts w:hint="eastAsia" w:ascii="Times New Roman" w:hAnsi="Times New Roman" w:eastAsia="方正仿宋_GBK" w:cs="Times New Roman"/>
                <w:sz w:val="21"/>
                <w:szCs w:val="21"/>
              </w:rPr>
              <w:t>）4.《娱乐场所管理办法》（文化部令第55号发布，第57号予以修改）</w:t>
            </w:r>
          </w:p>
        </w:tc>
        <w:tc>
          <w:tcPr>
            <w:tcW w:w="0" w:type="auto"/>
            <w:shd w:val="clear" w:color="auto" w:fill="auto"/>
            <w:vAlign w:val="center"/>
          </w:tcPr>
          <w:p w14:paraId="767565A6">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执法决定信息在决定作出之日起7个工作日内公开，其他信息形成或变更之日起20个工作日内公开</w:t>
            </w:r>
          </w:p>
        </w:tc>
        <w:tc>
          <w:tcPr>
            <w:tcW w:w="0" w:type="auto"/>
            <w:shd w:val="clear" w:color="auto" w:fill="auto"/>
            <w:vAlign w:val="center"/>
          </w:tcPr>
          <w:p w14:paraId="6B7A4747">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文化和旅游行政部门</w:t>
            </w:r>
          </w:p>
        </w:tc>
        <w:tc>
          <w:tcPr>
            <w:tcW w:w="0" w:type="auto"/>
            <w:shd w:val="clear" w:color="auto" w:fill="auto"/>
            <w:vAlign w:val="center"/>
          </w:tcPr>
          <w:p w14:paraId="48D2C0CA">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■政府网站       □政府公报</w:t>
            </w:r>
          </w:p>
          <w:p w14:paraId="44678DA3">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□两微一端       □发布会/听证会</w:t>
            </w:r>
          </w:p>
          <w:p w14:paraId="64B361CB">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□广播电视       □纸质媒体</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□公开查阅点     </w:t>
            </w:r>
            <w:r>
              <w:rPr>
                <w:rFonts w:hint="eastAsia" w:eastAsia="方正仿宋_GBK" w:cs="Times New Roman"/>
                <w:color w:val="000000"/>
                <w:kern w:val="0"/>
                <w:sz w:val="21"/>
                <w:szCs w:val="21"/>
                <w:lang w:eastAsia="zh-CN"/>
              </w:rPr>
              <w:t>☑</w:t>
            </w:r>
            <w:r>
              <w:rPr>
                <w:rFonts w:hint="eastAsia" w:ascii="Times New Roman" w:hAnsi="Times New Roman" w:eastAsia="方正仿宋_GBK" w:cs="Times New Roman"/>
                <w:color w:val="000000"/>
                <w:kern w:val="0"/>
                <w:sz w:val="21"/>
                <w:szCs w:val="21"/>
              </w:rPr>
              <w:t xml:space="preserve">政务服务中心 </w:t>
            </w:r>
          </w:p>
          <w:p w14:paraId="1BAF66EA">
            <w:pPr>
              <w:snapToGrid w:val="0"/>
              <w:jc w:val="left"/>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 xml:space="preserve">□便民服务站     □入户/现场  </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□社区/企事业单位/村公示栏（电子屏）</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□精准推送       □其他   </w:t>
            </w:r>
          </w:p>
        </w:tc>
        <w:tc>
          <w:tcPr>
            <w:tcW w:w="0" w:type="auto"/>
            <w:shd w:val="clear" w:color="auto" w:fill="auto"/>
            <w:vAlign w:val="center"/>
          </w:tcPr>
          <w:p w14:paraId="5BD93C2C">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378DF257">
            <w:pPr>
              <w:snapToGrid w:val="0"/>
              <w:jc w:val="center"/>
              <w:rPr>
                <w:rFonts w:hint="eastAsia" w:ascii="Times New Roman" w:hAnsi="Times New Roman" w:eastAsia="方正仿宋_GBK" w:cs="Times New Roman"/>
                <w:kern w:val="2"/>
                <w:sz w:val="21"/>
                <w:szCs w:val="21"/>
                <w:lang w:val="en-US" w:eastAsia="zh-CN" w:bidi="ar-SA"/>
              </w:rPr>
            </w:pPr>
          </w:p>
        </w:tc>
        <w:tc>
          <w:tcPr>
            <w:tcW w:w="0" w:type="auto"/>
            <w:shd w:val="clear" w:color="auto" w:fill="auto"/>
            <w:vAlign w:val="center"/>
          </w:tcPr>
          <w:p w14:paraId="1E18A9D5">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7D1C9118">
            <w:pPr>
              <w:snapToGrid w:val="0"/>
              <w:jc w:val="center"/>
              <w:rPr>
                <w:rFonts w:hint="eastAsia" w:ascii="Times New Roman" w:hAnsi="Times New Roman" w:eastAsia="方正仿宋_GBK" w:cs="Times New Roman"/>
                <w:kern w:val="2"/>
                <w:sz w:val="21"/>
                <w:szCs w:val="21"/>
                <w:lang w:val="en-US" w:eastAsia="zh-CN" w:bidi="ar-SA"/>
              </w:rPr>
            </w:pPr>
          </w:p>
        </w:tc>
        <w:tc>
          <w:tcPr>
            <w:tcW w:w="0" w:type="auto"/>
            <w:shd w:val="clear" w:color="auto" w:fill="auto"/>
            <w:vAlign w:val="center"/>
          </w:tcPr>
          <w:p w14:paraId="74E98AEB">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2DE152DE">
            <w:pPr>
              <w:snapToGrid w:val="0"/>
              <w:jc w:val="center"/>
              <w:rPr>
                <w:rFonts w:hint="eastAsia" w:ascii="Times New Roman" w:hAnsi="Times New Roman" w:eastAsia="方正仿宋_GBK" w:cs="Times New Roman"/>
                <w:kern w:val="2"/>
                <w:sz w:val="21"/>
                <w:szCs w:val="21"/>
                <w:lang w:val="en-US" w:eastAsia="zh-CN" w:bidi="ar-SA"/>
              </w:rPr>
            </w:pPr>
          </w:p>
        </w:tc>
      </w:tr>
      <w:tr w14:paraId="48B7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68" w:type="dxa"/>
            <w:vAlign w:val="center"/>
          </w:tcPr>
          <w:p w14:paraId="01E4A774">
            <w:pPr>
              <w:keepNext w:val="0"/>
              <w:keepLines w:val="0"/>
              <w:widowControl/>
              <w:suppressLineNumbers w:val="0"/>
              <w:jc w:val="center"/>
              <w:textAlignment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i w:val="0"/>
                <w:iCs w:val="0"/>
                <w:color w:val="000000"/>
                <w:kern w:val="0"/>
                <w:sz w:val="21"/>
                <w:szCs w:val="21"/>
                <w:u w:val="none"/>
                <w:lang w:val="en-US" w:eastAsia="zh-CN" w:bidi="ar"/>
              </w:rPr>
              <w:t>13</w:t>
            </w:r>
          </w:p>
        </w:tc>
        <w:tc>
          <w:tcPr>
            <w:tcW w:w="0" w:type="auto"/>
            <w:vAlign w:val="center"/>
          </w:tcPr>
          <w:p w14:paraId="74442F2E">
            <w:pPr>
              <w:snapToGrid w:val="0"/>
              <w:spacing w:line="26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行政处罚</w:t>
            </w:r>
          </w:p>
        </w:tc>
        <w:tc>
          <w:tcPr>
            <w:tcW w:w="0" w:type="auto"/>
            <w:shd w:val="clear" w:color="auto" w:fill="auto"/>
            <w:vAlign w:val="center"/>
          </w:tcPr>
          <w:p w14:paraId="2E435BAC">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对艺术品违法行为的行政处罚</w:t>
            </w:r>
          </w:p>
        </w:tc>
        <w:tc>
          <w:tcPr>
            <w:tcW w:w="0" w:type="auto"/>
            <w:shd w:val="clear" w:color="auto" w:fill="auto"/>
            <w:vAlign w:val="center"/>
          </w:tcPr>
          <w:p w14:paraId="30CCC4E0">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1.主体信息；2.案由；3.处罚依据；4.处罚结果</w:t>
            </w:r>
          </w:p>
        </w:tc>
        <w:tc>
          <w:tcPr>
            <w:tcW w:w="0" w:type="auto"/>
            <w:shd w:val="clear" w:color="auto" w:fill="auto"/>
            <w:vAlign w:val="center"/>
          </w:tcPr>
          <w:p w14:paraId="7F34D05F">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 《国务院关于促进市场公平竞争维护市场正常秩序的若干意见》（国发</w:t>
            </w:r>
            <w:r>
              <w:rPr>
                <w:rFonts w:hint="eastAsia" w:eastAsia="方正仿宋_GBK" w:cs="Times New Roman"/>
                <w:sz w:val="21"/>
                <w:szCs w:val="21"/>
                <w:lang w:eastAsia="zh-CN"/>
              </w:rPr>
              <w:t>〔2014〕20号</w:t>
            </w:r>
            <w:r>
              <w:rPr>
                <w:rFonts w:hint="eastAsia" w:ascii="Times New Roman" w:hAnsi="Times New Roman" w:eastAsia="方正仿宋_GBK" w:cs="Times New Roman"/>
                <w:sz w:val="21"/>
                <w:szCs w:val="21"/>
              </w:rPr>
              <w:t>）2.《国务院办公厅关于全面推行行政执法公示制度执法全过程记录制度重大执法决定法制审核制度的指导意见》（国发</w:t>
            </w:r>
            <w:r>
              <w:rPr>
                <w:rFonts w:hint="eastAsia" w:eastAsia="方正仿宋_GBK" w:cs="Times New Roman"/>
                <w:sz w:val="21"/>
                <w:szCs w:val="21"/>
                <w:lang w:eastAsia="zh-CN"/>
              </w:rPr>
              <w:t>〔2018〕118号</w:t>
            </w:r>
            <w:r>
              <w:rPr>
                <w:rFonts w:hint="eastAsia" w:ascii="Times New Roman" w:hAnsi="Times New Roman" w:eastAsia="方正仿宋_GBK" w:cs="Times New Roman"/>
                <w:sz w:val="21"/>
                <w:szCs w:val="21"/>
              </w:rPr>
              <w:t>）3.《艺术品经营管理办法》（文化部令第56号发布</w:t>
            </w:r>
          </w:p>
        </w:tc>
        <w:tc>
          <w:tcPr>
            <w:tcW w:w="0" w:type="auto"/>
            <w:shd w:val="clear" w:color="auto" w:fill="auto"/>
            <w:vAlign w:val="center"/>
          </w:tcPr>
          <w:p w14:paraId="5A5AAA32">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执法决定信息在决定作出之日起7个工作日内公开，其他信息形成或变更之日起20个工作日内公开</w:t>
            </w:r>
          </w:p>
        </w:tc>
        <w:tc>
          <w:tcPr>
            <w:tcW w:w="0" w:type="auto"/>
            <w:shd w:val="clear" w:color="auto" w:fill="auto"/>
            <w:vAlign w:val="center"/>
          </w:tcPr>
          <w:p w14:paraId="479E8C5C">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文化和旅游行政部门</w:t>
            </w:r>
          </w:p>
        </w:tc>
        <w:tc>
          <w:tcPr>
            <w:tcW w:w="0" w:type="auto"/>
            <w:shd w:val="clear" w:color="auto" w:fill="auto"/>
            <w:vAlign w:val="center"/>
          </w:tcPr>
          <w:p w14:paraId="3625FF1C">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■政府网站       □政府公报</w:t>
            </w:r>
          </w:p>
          <w:p w14:paraId="655E15CB">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□两微一端       □发布会/听证会</w:t>
            </w:r>
          </w:p>
          <w:p w14:paraId="3866B0B0">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□广播电视       □纸质媒体</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□公开查阅点     □政务服务中心 </w:t>
            </w:r>
          </w:p>
          <w:p w14:paraId="6949219B">
            <w:pPr>
              <w:snapToGrid w:val="0"/>
              <w:jc w:val="left"/>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 xml:space="preserve">□便民服务站     □入户/现场  </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□社区/企事业单位/村公示栏（电子屏）</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□精准推送       □其他   </w:t>
            </w:r>
          </w:p>
        </w:tc>
        <w:tc>
          <w:tcPr>
            <w:tcW w:w="0" w:type="auto"/>
            <w:shd w:val="clear" w:color="auto" w:fill="auto"/>
            <w:vAlign w:val="center"/>
          </w:tcPr>
          <w:p w14:paraId="2B33C5C3">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5972F9A5">
            <w:pPr>
              <w:snapToGrid w:val="0"/>
              <w:jc w:val="center"/>
              <w:rPr>
                <w:rFonts w:hint="eastAsia" w:ascii="Times New Roman" w:hAnsi="Times New Roman" w:eastAsia="方正仿宋_GBK" w:cs="Times New Roman"/>
                <w:kern w:val="2"/>
                <w:sz w:val="21"/>
                <w:szCs w:val="21"/>
                <w:lang w:val="en-US" w:eastAsia="zh-CN" w:bidi="ar-SA"/>
              </w:rPr>
            </w:pPr>
          </w:p>
        </w:tc>
        <w:tc>
          <w:tcPr>
            <w:tcW w:w="0" w:type="auto"/>
            <w:shd w:val="clear" w:color="auto" w:fill="auto"/>
            <w:vAlign w:val="center"/>
          </w:tcPr>
          <w:p w14:paraId="4750116B">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7A146A22">
            <w:pPr>
              <w:snapToGrid w:val="0"/>
              <w:jc w:val="center"/>
              <w:rPr>
                <w:rFonts w:hint="eastAsia" w:ascii="Times New Roman" w:hAnsi="Times New Roman" w:eastAsia="方正仿宋_GBK" w:cs="Times New Roman"/>
                <w:kern w:val="2"/>
                <w:sz w:val="21"/>
                <w:szCs w:val="21"/>
                <w:lang w:val="en-US" w:eastAsia="zh-CN" w:bidi="ar-SA"/>
              </w:rPr>
            </w:pPr>
          </w:p>
        </w:tc>
        <w:tc>
          <w:tcPr>
            <w:tcW w:w="0" w:type="auto"/>
            <w:shd w:val="clear" w:color="auto" w:fill="auto"/>
            <w:vAlign w:val="center"/>
          </w:tcPr>
          <w:p w14:paraId="41CC2A52">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17E6E51C">
            <w:pPr>
              <w:snapToGrid w:val="0"/>
              <w:jc w:val="center"/>
              <w:rPr>
                <w:rFonts w:hint="eastAsia" w:ascii="Times New Roman" w:hAnsi="Times New Roman" w:eastAsia="方正仿宋_GBK" w:cs="Times New Roman"/>
                <w:kern w:val="2"/>
                <w:sz w:val="21"/>
                <w:szCs w:val="21"/>
                <w:lang w:val="en-US" w:eastAsia="zh-CN" w:bidi="ar-SA"/>
              </w:rPr>
            </w:pPr>
          </w:p>
        </w:tc>
      </w:tr>
      <w:tr w14:paraId="7F08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68" w:type="dxa"/>
            <w:vAlign w:val="center"/>
          </w:tcPr>
          <w:p w14:paraId="0F5A6545">
            <w:pPr>
              <w:keepNext w:val="0"/>
              <w:keepLines w:val="0"/>
              <w:widowControl/>
              <w:suppressLineNumbers w:val="0"/>
              <w:jc w:val="center"/>
              <w:textAlignment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i w:val="0"/>
                <w:iCs w:val="0"/>
                <w:color w:val="000000"/>
                <w:kern w:val="0"/>
                <w:sz w:val="21"/>
                <w:szCs w:val="21"/>
                <w:u w:val="none"/>
                <w:lang w:val="en-US" w:eastAsia="zh-CN" w:bidi="ar"/>
              </w:rPr>
              <w:t>14</w:t>
            </w:r>
          </w:p>
        </w:tc>
        <w:tc>
          <w:tcPr>
            <w:tcW w:w="0" w:type="auto"/>
            <w:vAlign w:val="center"/>
          </w:tcPr>
          <w:p w14:paraId="497EAA43">
            <w:pPr>
              <w:snapToGrid w:val="0"/>
              <w:spacing w:line="26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行政处罚</w:t>
            </w:r>
          </w:p>
        </w:tc>
        <w:tc>
          <w:tcPr>
            <w:tcW w:w="0" w:type="auto"/>
            <w:shd w:val="clear" w:color="auto" w:fill="auto"/>
            <w:vAlign w:val="center"/>
          </w:tcPr>
          <w:p w14:paraId="7168FED2">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对社会艺术水平考级活动违法行为的行政处罚</w:t>
            </w:r>
          </w:p>
        </w:tc>
        <w:tc>
          <w:tcPr>
            <w:tcW w:w="0" w:type="auto"/>
            <w:shd w:val="clear" w:color="auto" w:fill="auto"/>
            <w:vAlign w:val="center"/>
          </w:tcPr>
          <w:p w14:paraId="7C907DC5">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1.主体信息；2.案由；3.处罚依据；4.处罚结果</w:t>
            </w:r>
          </w:p>
        </w:tc>
        <w:tc>
          <w:tcPr>
            <w:tcW w:w="0" w:type="auto"/>
            <w:shd w:val="clear" w:color="auto" w:fill="auto"/>
            <w:vAlign w:val="center"/>
          </w:tcPr>
          <w:p w14:paraId="00D86765">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 《国务院关于促进市场公平竞争维护市场正常秩序的若干意见》（国发</w:t>
            </w:r>
            <w:r>
              <w:rPr>
                <w:rFonts w:hint="eastAsia" w:eastAsia="方正仿宋_GBK" w:cs="Times New Roman"/>
                <w:sz w:val="21"/>
                <w:szCs w:val="21"/>
                <w:lang w:eastAsia="zh-CN"/>
              </w:rPr>
              <w:t>〔2014〕20号</w:t>
            </w:r>
            <w:r>
              <w:rPr>
                <w:rFonts w:hint="eastAsia" w:ascii="Times New Roman" w:hAnsi="Times New Roman" w:eastAsia="方正仿宋_GBK" w:cs="Times New Roman"/>
                <w:sz w:val="21"/>
                <w:szCs w:val="21"/>
              </w:rPr>
              <w:t>）2.《国务院办公厅关于全面推行行政执法公示制度执法全过程记录制度重大执法决定法制审核制度的指导意见》（国发</w:t>
            </w:r>
            <w:r>
              <w:rPr>
                <w:rFonts w:hint="eastAsia" w:eastAsia="方正仿宋_GBK" w:cs="Times New Roman"/>
                <w:sz w:val="21"/>
                <w:szCs w:val="21"/>
                <w:lang w:eastAsia="zh-CN"/>
              </w:rPr>
              <w:t>〔2018〕118号</w:t>
            </w:r>
            <w:r>
              <w:rPr>
                <w:rFonts w:hint="eastAsia" w:ascii="Times New Roman" w:hAnsi="Times New Roman" w:eastAsia="方正仿宋_GBK" w:cs="Times New Roman"/>
                <w:sz w:val="21"/>
                <w:szCs w:val="21"/>
              </w:rPr>
              <w:t>）3.《社会艺术水平考级管理办法》（文化部令第31号发布，第57号予以修改</w:t>
            </w:r>
            <w:r>
              <w:rPr>
                <w:rFonts w:hint="eastAsia" w:eastAsia="方正仿宋_GBK" w:cs="Times New Roman"/>
                <w:sz w:val="21"/>
                <w:szCs w:val="21"/>
                <w:lang w:eastAsia="zh-CN"/>
              </w:rPr>
              <w:t>）</w:t>
            </w:r>
            <w:r>
              <w:rPr>
                <w:rFonts w:hint="eastAsia" w:ascii="Times New Roman" w:hAnsi="Times New Roman" w:eastAsia="方正仿宋_GBK" w:cs="Times New Roman"/>
                <w:sz w:val="21"/>
                <w:szCs w:val="21"/>
              </w:rPr>
              <w:t>；</w:t>
            </w:r>
          </w:p>
        </w:tc>
        <w:tc>
          <w:tcPr>
            <w:tcW w:w="0" w:type="auto"/>
            <w:shd w:val="clear" w:color="auto" w:fill="auto"/>
            <w:vAlign w:val="center"/>
          </w:tcPr>
          <w:p w14:paraId="27598A4E">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执法决定信息在决定作出之日起7个工作日内公开，其他信息形成或变更之日起20个工作日内公开</w:t>
            </w:r>
          </w:p>
        </w:tc>
        <w:tc>
          <w:tcPr>
            <w:tcW w:w="0" w:type="auto"/>
            <w:shd w:val="clear" w:color="auto" w:fill="auto"/>
            <w:vAlign w:val="center"/>
          </w:tcPr>
          <w:p w14:paraId="3450E4B3">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文化和旅游行政部门</w:t>
            </w:r>
          </w:p>
        </w:tc>
        <w:tc>
          <w:tcPr>
            <w:tcW w:w="0" w:type="auto"/>
            <w:shd w:val="clear" w:color="auto" w:fill="auto"/>
            <w:vAlign w:val="center"/>
          </w:tcPr>
          <w:p w14:paraId="2CC1B741">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■政府网站       □政府公报</w:t>
            </w:r>
          </w:p>
          <w:p w14:paraId="1D28783C">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□两微一端       □发布会/听证会</w:t>
            </w:r>
          </w:p>
          <w:p w14:paraId="5F809C47">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□广播电视       □纸质媒体</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□公开查阅点     □政务服务中心 </w:t>
            </w:r>
          </w:p>
          <w:p w14:paraId="29929E30">
            <w:pPr>
              <w:snapToGrid w:val="0"/>
              <w:jc w:val="left"/>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 xml:space="preserve">□便民服务站     □入户/现场  </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□社区/企事业单位/村公示栏（电子屏）</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□精准推送       □其他   </w:t>
            </w:r>
          </w:p>
        </w:tc>
        <w:tc>
          <w:tcPr>
            <w:tcW w:w="0" w:type="auto"/>
            <w:shd w:val="clear" w:color="auto" w:fill="auto"/>
            <w:vAlign w:val="center"/>
          </w:tcPr>
          <w:p w14:paraId="55B37F5A">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4FDD8D71">
            <w:pPr>
              <w:snapToGrid w:val="0"/>
              <w:jc w:val="center"/>
              <w:rPr>
                <w:rFonts w:hint="eastAsia" w:ascii="Times New Roman" w:hAnsi="Times New Roman" w:eastAsia="方正仿宋_GBK" w:cs="Times New Roman"/>
                <w:kern w:val="2"/>
                <w:sz w:val="21"/>
                <w:szCs w:val="21"/>
                <w:lang w:val="en-US" w:eastAsia="zh-CN" w:bidi="ar-SA"/>
              </w:rPr>
            </w:pPr>
          </w:p>
        </w:tc>
        <w:tc>
          <w:tcPr>
            <w:tcW w:w="0" w:type="auto"/>
            <w:shd w:val="clear" w:color="auto" w:fill="auto"/>
            <w:vAlign w:val="center"/>
          </w:tcPr>
          <w:p w14:paraId="55C3A1E1">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005374B3">
            <w:pPr>
              <w:snapToGrid w:val="0"/>
              <w:jc w:val="center"/>
              <w:rPr>
                <w:rFonts w:hint="eastAsia" w:ascii="Times New Roman" w:hAnsi="Times New Roman" w:eastAsia="方正仿宋_GBK" w:cs="Times New Roman"/>
                <w:kern w:val="2"/>
                <w:sz w:val="21"/>
                <w:szCs w:val="21"/>
                <w:lang w:val="en-US" w:eastAsia="zh-CN" w:bidi="ar-SA"/>
              </w:rPr>
            </w:pPr>
          </w:p>
        </w:tc>
        <w:tc>
          <w:tcPr>
            <w:tcW w:w="0" w:type="auto"/>
            <w:shd w:val="clear" w:color="auto" w:fill="auto"/>
            <w:vAlign w:val="center"/>
          </w:tcPr>
          <w:p w14:paraId="0D0E0C99">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2D0F9990">
            <w:pPr>
              <w:snapToGrid w:val="0"/>
              <w:jc w:val="center"/>
              <w:rPr>
                <w:rFonts w:hint="eastAsia" w:ascii="Times New Roman" w:hAnsi="Times New Roman" w:eastAsia="方正仿宋_GBK" w:cs="Times New Roman"/>
                <w:kern w:val="2"/>
                <w:sz w:val="21"/>
                <w:szCs w:val="21"/>
                <w:lang w:val="en-US" w:eastAsia="zh-CN" w:bidi="ar-SA"/>
              </w:rPr>
            </w:pPr>
          </w:p>
        </w:tc>
      </w:tr>
      <w:tr w14:paraId="338B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68" w:type="dxa"/>
            <w:vAlign w:val="center"/>
          </w:tcPr>
          <w:p w14:paraId="439E57B0">
            <w:pPr>
              <w:keepNext w:val="0"/>
              <w:keepLines w:val="0"/>
              <w:widowControl/>
              <w:suppressLineNumbers w:val="0"/>
              <w:jc w:val="center"/>
              <w:textAlignment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i w:val="0"/>
                <w:iCs w:val="0"/>
                <w:color w:val="000000"/>
                <w:kern w:val="0"/>
                <w:sz w:val="21"/>
                <w:szCs w:val="21"/>
                <w:u w:val="none"/>
                <w:lang w:val="en-US" w:eastAsia="zh-CN" w:bidi="ar"/>
              </w:rPr>
              <w:t>15</w:t>
            </w:r>
          </w:p>
        </w:tc>
        <w:tc>
          <w:tcPr>
            <w:tcW w:w="0" w:type="auto"/>
            <w:vAlign w:val="center"/>
          </w:tcPr>
          <w:p w14:paraId="374970EC">
            <w:pPr>
              <w:snapToGrid w:val="0"/>
              <w:spacing w:line="26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行政处罚</w:t>
            </w:r>
          </w:p>
        </w:tc>
        <w:tc>
          <w:tcPr>
            <w:tcW w:w="0" w:type="auto"/>
            <w:shd w:val="clear" w:color="auto" w:fill="auto"/>
            <w:vAlign w:val="center"/>
          </w:tcPr>
          <w:p w14:paraId="098CA9F5">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对互联网文化单位违法行为的行政处罚</w:t>
            </w:r>
          </w:p>
        </w:tc>
        <w:tc>
          <w:tcPr>
            <w:tcW w:w="0" w:type="auto"/>
            <w:shd w:val="clear" w:color="auto" w:fill="auto"/>
            <w:vAlign w:val="center"/>
          </w:tcPr>
          <w:p w14:paraId="1A78E0C0">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1.主体信息；2.案由；3.处罚依据；4.处罚结果</w:t>
            </w:r>
          </w:p>
        </w:tc>
        <w:tc>
          <w:tcPr>
            <w:tcW w:w="0" w:type="auto"/>
            <w:shd w:val="clear" w:color="auto" w:fill="auto"/>
            <w:vAlign w:val="center"/>
          </w:tcPr>
          <w:p w14:paraId="0AEFFF90">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 《国务院关于促进市场公平竞争维护市场正常秩序的若干意见》（国发</w:t>
            </w:r>
            <w:r>
              <w:rPr>
                <w:rFonts w:hint="eastAsia" w:eastAsia="方正仿宋_GBK" w:cs="Times New Roman"/>
                <w:sz w:val="21"/>
                <w:szCs w:val="21"/>
                <w:lang w:eastAsia="zh-CN"/>
              </w:rPr>
              <w:t>〔2014〕20号</w:t>
            </w:r>
            <w:r>
              <w:rPr>
                <w:rFonts w:hint="eastAsia" w:ascii="Times New Roman" w:hAnsi="Times New Roman" w:eastAsia="方正仿宋_GBK" w:cs="Times New Roman"/>
                <w:sz w:val="21"/>
                <w:szCs w:val="21"/>
              </w:rPr>
              <w:t>）2.《国务院办公厅关于全面推行行政执法公示制度执法全过程记录制度重大执法决定法制审核制度的指导意见》（国发</w:t>
            </w:r>
            <w:r>
              <w:rPr>
                <w:rFonts w:hint="eastAsia" w:eastAsia="方正仿宋_GBK" w:cs="Times New Roman"/>
                <w:sz w:val="21"/>
                <w:szCs w:val="21"/>
                <w:lang w:eastAsia="zh-CN"/>
              </w:rPr>
              <w:t>〔2018〕118号</w:t>
            </w:r>
            <w:r>
              <w:rPr>
                <w:rFonts w:hint="eastAsia" w:ascii="Times New Roman" w:hAnsi="Times New Roman" w:eastAsia="方正仿宋_GBK" w:cs="Times New Roman"/>
                <w:sz w:val="21"/>
                <w:szCs w:val="21"/>
              </w:rPr>
              <w:t>）3.《社会艺术水平考级管理办法》（文化部令第51号发布，第57号予以修改；</w:t>
            </w:r>
          </w:p>
        </w:tc>
        <w:tc>
          <w:tcPr>
            <w:tcW w:w="0" w:type="auto"/>
            <w:shd w:val="clear" w:color="auto" w:fill="auto"/>
            <w:vAlign w:val="center"/>
          </w:tcPr>
          <w:p w14:paraId="660363D7">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执法决定信息在决定作出之日起7个工作日内公开，其他信息形成或变更之日起20个工作日内公开</w:t>
            </w:r>
          </w:p>
        </w:tc>
        <w:tc>
          <w:tcPr>
            <w:tcW w:w="0" w:type="auto"/>
            <w:shd w:val="clear" w:color="auto" w:fill="auto"/>
            <w:vAlign w:val="center"/>
          </w:tcPr>
          <w:p w14:paraId="6092AF5B">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文化和旅游行政部门</w:t>
            </w:r>
          </w:p>
        </w:tc>
        <w:tc>
          <w:tcPr>
            <w:tcW w:w="0" w:type="auto"/>
            <w:shd w:val="clear" w:color="auto" w:fill="auto"/>
            <w:vAlign w:val="center"/>
          </w:tcPr>
          <w:p w14:paraId="11DC10A1">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■政府网站       □政府公报</w:t>
            </w:r>
          </w:p>
          <w:p w14:paraId="3335E280">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□两微一端       □发布会/听证会</w:t>
            </w:r>
          </w:p>
          <w:p w14:paraId="20F59698">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□广播电视       □纸质媒体</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□公开查阅点     □政务服务中心 </w:t>
            </w:r>
          </w:p>
          <w:p w14:paraId="4BA3044E">
            <w:pPr>
              <w:snapToGrid w:val="0"/>
              <w:jc w:val="left"/>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 xml:space="preserve">□便民服务站     □入户/现场  </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□社区/企事业单位/村公示栏（电子屏）</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□精准推送       □其他   </w:t>
            </w:r>
          </w:p>
        </w:tc>
        <w:tc>
          <w:tcPr>
            <w:tcW w:w="0" w:type="auto"/>
            <w:shd w:val="clear" w:color="auto" w:fill="auto"/>
            <w:vAlign w:val="center"/>
          </w:tcPr>
          <w:p w14:paraId="4C143422">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4B40F048">
            <w:pPr>
              <w:snapToGrid w:val="0"/>
              <w:jc w:val="center"/>
              <w:rPr>
                <w:rFonts w:hint="eastAsia" w:ascii="Times New Roman" w:hAnsi="Times New Roman" w:eastAsia="方正仿宋_GBK" w:cs="Times New Roman"/>
                <w:kern w:val="2"/>
                <w:sz w:val="21"/>
                <w:szCs w:val="21"/>
                <w:lang w:val="en-US" w:eastAsia="zh-CN" w:bidi="ar-SA"/>
              </w:rPr>
            </w:pPr>
          </w:p>
        </w:tc>
        <w:tc>
          <w:tcPr>
            <w:tcW w:w="0" w:type="auto"/>
            <w:shd w:val="clear" w:color="auto" w:fill="auto"/>
            <w:vAlign w:val="center"/>
          </w:tcPr>
          <w:p w14:paraId="6DC4C88E">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6DBBF3E5">
            <w:pPr>
              <w:snapToGrid w:val="0"/>
              <w:jc w:val="center"/>
              <w:rPr>
                <w:rFonts w:hint="eastAsia" w:ascii="Times New Roman" w:hAnsi="Times New Roman" w:eastAsia="方正仿宋_GBK" w:cs="Times New Roman"/>
                <w:kern w:val="2"/>
                <w:sz w:val="21"/>
                <w:szCs w:val="21"/>
                <w:lang w:val="en-US" w:eastAsia="zh-CN" w:bidi="ar-SA"/>
              </w:rPr>
            </w:pPr>
          </w:p>
        </w:tc>
        <w:tc>
          <w:tcPr>
            <w:tcW w:w="0" w:type="auto"/>
            <w:shd w:val="clear" w:color="auto" w:fill="auto"/>
            <w:vAlign w:val="center"/>
          </w:tcPr>
          <w:p w14:paraId="45DDB179">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01543A29">
            <w:pPr>
              <w:snapToGrid w:val="0"/>
              <w:jc w:val="center"/>
              <w:rPr>
                <w:rFonts w:hint="eastAsia" w:ascii="Times New Roman" w:hAnsi="Times New Roman" w:eastAsia="方正仿宋_GBK" w:cs="Times New Roman"/>
                <w:kern w:val="2"/>
                <w:sz w:val="21"/>
                <w:szCs w:val="21"/>
                <w:lang w:val="en-US" w:eastAsia="zh-CN" w:bidi="ar-SA"/>
              </w:rPr>
            </w:pPr>
          </w:p>
        </w:tc>
      </w:tr>
      <w:tr w14:paraId="121D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68" w:type="dxa"/>
            <w:vAlign w:val="center"/>
          </w:tcPr>
          <w:p w14:paraId="3F7DCF61">
            <w:pPr>
              <w:keepNext w:val="0"/>
              <w:keepLines w:val="0"/>
              <w:widowControl/>
              <w:suppressLineNumbers w:val="0"/>
              <w:jc w:val="center"/>
              <w:textAlignment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i w:val="0"/>
                <w:iCs w:val="0"/>
                <w:color w:val="000000"/>
                <w:kern w:val="0"/>
                <w:sz w:val="21"/>
                <w:szCs w:val="21"/>
                <w:u w:val="none"/>
                <w:lang w:val="en-US" w:eastAsia="zh-CN" w:bidi="ar"/>
              </w:rPr>
              <w:t>16</w:t>
            </w:r>
          </w:p>
        </w:tc>
        <w:tc>
          <w:tcPr>
            <w:tcW w:w="0" w:type="auto"/>
            <w:vAlign w:val="center"/>
          </w:tcPr>
          <w:p w14:paraId="1735E899">
            <w:pPr>
              <w:snapToGrid w:val="0"/>
              <w:spacing w:line="26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行政处罚</w:t>
            </w:r>
          </w:p>
        </w:tc>
        <w:tc>
          <w:tcPr>
            <w:tcW w:w="0" w:type="auto"/>
            <w:shd w:val="clear" w:color="auto" w:fill="auto"/>
            <w:vAlign w:val="center"/>
          </w:tcPr>
          <w:p w14:paraId="57488352">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对文物违法行为的行政处罚</w:t>
            </w:r>
          </w:p>
        </w:tc>
        <w:tc>
          <w:tcPr>
            <w:tcW w:w="0" w:type="auto"/>
            <w:shd w:val="clear" w:color="auto" w:fill="auto"/>
            <w:vAlign w:val="center"/>
          </w:tcPr>
          <w:p w14:paraId="50E27CF0">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1.主体信息；2.案由；3.处罚依据；4.处罚结果</w:t>
            </w:r>
          </w:p>
        </w:tc>
        <w:tc>
          <w:tcPr>
            <w:tcW w:w="0" w:type="auto"/>
            <w:shd w:val="clear" w:color="auto" w:fill="auto"/>
            <w:vAlign w:val="center"/>
          </w:tcPr>
          <w:p w14:paraId="20A43236">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1.《中华人民共和国政府信息公开条例》;2. 《国务院办公厅关于全面推行行政执法公示制度执法全过程记录制度重大执法决定法制审核制度的指导意见》（国发</w:t>
            </w:r>
            <w:r>
              <w:rPr>
                <w:rFonts w:hint="eastAsia" w:eastAsia="方正仿宋_GBK" w:cs="Times New Roman"/>
                <w:sz w:val="21"/>
                <w:szCs w:val="21"/>
                <w:lang w:eastAsia="zh-CN"/>
              </w:rPr>
              <w:t>〔2018〕118号</w:t>
            </w:r>
            <w:r>
              <w:rPr>
                <w:rFonts w:hint="eastAsia" w:ascii="Times New Roman" w:hAnsi="Times New Roman" w:eastAsia="方正仿宋_GBK" w:cs="Times New Roman"/>
                <w:sz w:val="21"/>
                <w:szCs w:val="21"/>
              </w:rPr>
              <w:t>）</w:t>
            </w:r>
          </w:p>
        </w:tc>
        <w:tc>
          <w:tcPr>
            <w:tcW w:w="0" w:type="auto"/>
            <w:shd w:val="clear" w:color="auto" w:fill="auto"/>
            <w:vAlign w:val="center"/>
          </w:tcPr>
          <w:p w14:paraId="16852B9E">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执法决定信息在决定作出之日起7个工作日内公开，其他信息形成或变更之日起20个工作日内公开</w:t>
            </w:r>
          </w:p>
        </w:tc>
        <w:tc>
          <w:tcPr>
            <w:tcW w:w="0" w:type="auto"/>
            <w:shd w:val="clear" w:color="auto" w:fill="auto"/>
            <w:vAlign w:val="center"/>
          </w:tcPr>
          <w:p w14:paraId="65216561">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文物行政部门</w:t>
            </w:r>
          </w:p>
        </w:tc>
        <w:tc>
          <w:tcPr>
            <w:tcW w:w="0" w:type="auto"/>
            <w:shd w:val="clear" w:color="auto" w:fill="auto"/>
            <w:vAlign w:val="center"/>
          </w:tcPr>
          <w:p w14:paraId="377FE7B5">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■政府网站       □政府公报</w:t>
            </w:r>
          </w:p>
          <w:p w14:paraId="719E79BF">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□两微一端       □发布会/听证会</w:t>
            </w:r>
          </w:p>
          <w:p w14:paraId="1D1E1AE1">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□广播电视       □纸质媒体</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□公开查阅点     □政务服务中心 </w:t>
            </w:r>
          </w:p>
          <w:p w14:paraId="533B2B1F">
            <w:pPr>
              <w:snapToGrid w:val="0"/>
              <w:jc w:val="left"/>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 xml:space="preserve">□便民服务站     □入户/现场  </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□社区/企事业单位/村公示栏（电子屏）</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□精准推送       □其他   </w:t>
            </w:r>
          </w:p>
        </w:tc>
        <w:tc>
          <w:tcPr>
            <w:tcW w:w="0" w:type="auto"/>
            <w:shd w:val="clear" w:color="auto" w:fill="auto"/>
            <w:vAlign w:val="center"/>
          </w:tcPr>
          <w:p w14:paraId="4B4C83F0">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67928FA4">
            <w:pPr>
              <w:snapToGrid w:val="0"/>
              <w:jc w:val="center"/>
              <w:rPr>
                <w:rFonts w:hint="eastAsia" w:ascii="Times New Roman" w:hAnsi="Times New Roman" w:eastAsia="方正仿宋_GBK" w:cs="Times New Roman"/>
                <w:kern w:val="2"/>
                <w:sz w:val="21"/>
                <w:szCs w:val="21"/>
                <w:lang w:val="en-US" w:eastAsia="zh-CN" w:bidi="ar-SA"/>
              </w:rPr>
            </w:pPr>
          </w:p>
        </w:tc>
        <w:tc>
          <w:tcPr>
            <w:tcW w:w="0" w:type="auto"/>
            <w:shd w:val="clear" w:color="auto" w:fill="auto"/>
            <w:vAlign w:val="center"/>
          </w:tcPr>
          <w:p w14:paraId="2551F15D">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7BCA4E5B">
            <w:pPr>
              <w:snapToGrid w:val="0"/>
              <w:jc w:val="center"/>
              <w:rPr>
                <w:rFonts w:hint="eastAsia" w:ascii="Times New Roman" w:hAnsi="Times New Roman" w:eastAsia="方正仿宋_GBK" w:cs="Times New Roman"/>
                <w:kern w:val="2"/>
                <w:sz w:val="21"/>
                <w:szCs w:val="21"/>
                <w:lang w:val="en-US" w:eastAsia="zh-CN" w:bidi="ar-SA"/>
              </w:rPr>
            </w:pPr>
          </w:p>
        </w:tc>
        <w:tc>
          <w:tcPr>
            <w:tcW w:w="0" w:type="auto"/>
            <w:shd w:val="clear" w:color="auto" w:fill="auto"/>
            <w:vAlign w:val="center"/>
          </w:tcPr>
          <w:p w14:paraId="42A476F6">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3BE4D511">
            <w:pPr>
              <w:snapToGrid w:val="0"/>
              <w:jc w:val="center"/>
              <w:rPr>
                <w:rFonts w:hint="eastAsia" w:ascii="Times New Roman" w:hAnsi="Times New Roman" w:eastAsia="方正仿宋_GBK" w:cs="Times New Roman"/>
                <w:kern w:val="2"/>
                <w:sz w:val="21"/>
                <w:szCs w:val="21"/>
                <w:lang w:val="en-US" w:eastAsia="zh-CN" w:bidi="ar-SA"/>
              </w:rPr>
            </w:pPr>
          </w:p>
        </w:tc>
      </w:tr>
      <w:tr w14:paraId="5322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68" w:type="dxa"/>
            <w:vAlign w:val="center"/>
          </w:tcPr>
          <w:p w14:paraId="7A96E6B9">
            <w:pPr>
              <w:keepNext w:val="0"/>
              <w:keepLines w:val="0"/>
              <w:widowControl/>
              <w:suppressLineNumbers w:val="0"/>
              <w:jc w:val="center"/>
              <w:textAlignment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i w:val="0"/>
                <w:iCs w:val="0"/>
                <w:color w:val="000000"/>
                <w:kern w:val="0"/>
                <w:sz w:val="21"/>
                <w:szCs w:val="21"/>
                <w:u w:val="none"/>
                <w:lang w:val="en-US" w:eastAsia="zh-CN" w:bidi="ar"/>
              </w:rPr>
              <w:t>17</w:t>
            </w:r>
          </w:p>
        </w:tc>
        <w:tc>
          <w:tcPr>
            <w:tcW w:w="0" w:type="auto"/>
            <w:vAlign w:val="center"/>
          </w:tcPr>
          <w:p w14:paraId="0EB76687">
            <w:pPr>
              <w:snapToGrid w:val="0"/>
              <w:spacing w:line="26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行政处罚</w:t>
            </w:r>
          </w:p>
        </w:tc>
        <w:tc>
          <w:tcPr>
            <w:tcW w:w="0" w:type="auto"/>
            <w:shd w:val="clear" w:color="auto" w:fill="auto"/>
            <w:vAlign w:val="center"/>
          </w:tcPr>
          <w:p w14:paraId="6C160167">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对擅自从事互联网服务经营活动场所的查封，专用工具、设备的扣押</w:t>
            </w:r>
          </w:p>
        </w:tc>
        <w:tc>
          <w:tcPr>
            <w:tcW w:w="0" w:type="auto"/>
            <w:shd w:val="clear" w:color="auto" w:fill="auto"/>
            <w:vAlign w:val="center"/>
          </w:tcPr>
          <w:p w14:paraId="2F5F011C">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1.主体信息；2.案由；3.处罚依据；4.处罚结果</w:t>
            </w:r>
          </w:p>
        </w:tc>
        <w:tc>
          <w:tcPr>
            <w:tcW w:w="0" w:type="auto"/>
            <w:shd w:val="clear" w:color="auto" w:fill="auto"/>
            <w:vAlign w:val="center"/>
          </w:tcPr>
          <w:p w14:paraId="71FEAF13">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1.《中华人民共和国政府信息公开条例》;2.《互联网上网服务营业场所管理条例》；3. 《国务院关于促进市场公平竞争维护市场正常秩序的若干意见》（国发</w:t>
            </w:r>
            <w:r>
              <w:rPr>
                <w:rFonts w:hint="eastAsia" w:eastAsia="方正仿宋_GBK" w:cs="Times New Roman"/>
                <w:sz w:val="21"/>
                <w:szCs w:val="21"/>
                <w:lang w:eastAsia="zh-CN"/>
              </w:rPr>
              <w:t>〔2014〕20号</w:t>
            </w:r>
            <w:r>
              <w:rPr>
                <w:rFonts w:hint="eastAsia" w:ascii="Times New Roman" w:hAnsi="Times New Roman" w:eastAsia="方正仿宋_GBK" w:cs="Times New Roman"/>
                <w:sz w:val="21"/>
                <w:szCs w:val="21"/>
              </w:rPr>
              <w:t>）；4. 《国务院办公厅关于全面推行行政执法公示制度执法全过程记录制度重大执法决定法制审核制度的指导意见》（国发</w:t>
            </w:r>
            <w:r>
              <w:rPr>
                <w:rFonts w:hint="eastAsia" w:eastAsia="方正仿宋_GBK" w:cs="Times New Roman"/>
                <w:sz w:val="21"/>
                <w:szCs w:val="21"/>
                <w:lang w:eastAsia="zh-CN"/>
              </w:rPr>
              <w:t>〔2018〕118号</w:t>
            </w:r>
            <w:r>
              <w:rPr>
                <w:rFonts w:hint="eastAsia" w:ascii="Times New Roman" w:hAnsi="Times New Roman" w:eastAsia="方正仿宋_GBK" w:cs="Times New Roman"/>
                <w:sz w:val="21"/>
                <w:szCs w:val="21"/>
              </w:rPr>
              <w:t>）</w:t>
            </w:r>
          </w:p>
        </w:tc>
        <w:tc>
          <w:tcPr>
            <w:tcW w:w="0" w:type="auto"/>
            <w:shd w:val="clear" w:color="auto" w:fill="auto"/>
            <w:vAlign w:val="center"/>
          </w:tcPr>
          <w:p w14:paraId="7BDACF0E">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信息形成或变更之日起20个工作日内公开</w:t>
            </w:r>
          </w:p>
        </w:tc>
        <w:tc>
          <w:tcPr>
            <w:tcW w:w="0" w:type="auto"/>
            <w:shd w:val="clear" w:color="auto" w:fill="auto"/>
            <w:vAlign w:val="center"/>
          </w:tcPr>
          <w:p w14:paraId="4EFB7BF7">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文化和旅游行政部门</w:t>
            </w:r>
          </w:p>
        </w:tc>
        <w:tc>
          <w:tcPr>
            <w:tcW w:w="0" w:type="auto"/>
            <w:shd w:val="clear" w:color="auto" w:fill="auto"/>
            <w:vAlign w:val="center"/>
          </w:tcPr>
          <w:p w14:paraId="4181B7EA">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■政府网站       □政府公报</w:t>
            </w:r>
          </w:p>
          <w:p w14:paraId="4D2A3615">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□两微一端       □发布会/听证会</w:t>
            </w:r>
          </w:p>
          <w:p w14:paraId="045E5C0D">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□广播电视       □纸质媒体</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□公开查阅点     □政务服务中心 </w:t>
            </w:r>
          </w:p>
          <w:p w14:paraId="0D7AE732">
            <w:pPr>
              <w:snapToGrid w:val="0"/>
              <w:jc w:val="left"/>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 xml:space="preserve">□便民服务站     □入户/现场  </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□社区/企事业单位/村公示栏（电子屏）</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□精准推送       □其他   </w:t>
            </w:r>
          </w:p>
        </w:tc>
        <w:tc>
          <w:tcPr>
            <w:tcW w:w="0" w:type="auto"/>
            <w:shd w:val="clear" w:color="auto" w:fill="auto"/>
            <w:vAlign w:val="center"/>
          </w:tcPr>
          <w:p w14:paraId="4F01A47F">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3CF26AFB">
            <w:pPr>
              <w:snapToGrid w:val="0"/>
              <w:jc w:val="center"/>
              <w:rPr>
                <w:rFonts w:hint="eastAsia" w:ascii="Times New Roman" w:hAnsi="Times New Roman" w:eastAsia="方正仿宋_GBK" w:cs="Times New Roman"/>
                <w:kern w:val="2"/>
                <w:sz w:val="21"/>
                <w:szCs w:val="21"/>
                <w:lang w:val="en-US" w:eastAsia="zh-CN" w:bidi="ar-SA"/>
              </w:rPr>
            </w:pPr>
          </w:p>
        </w:tc>
        <w:tc>
          <w:tcPr>
            <w:tcW w:w="0" w:type="auto"/>
            <w:shd w:val="clear" w:color="auto" w:fill="auto"/>
            <w:vAlign w:val="center"/>
          </w:tcPr>
          <w:p w14:paraId="3C07339F">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4E3F15A2">
            <w:pPr>
              <w:snapToGrid w:val="0"/>
              <w:jc w:val="center"/>
              <w:rPr>
                <w:rFonts w:hint="eastAsia" w:ascii="Times New Roman" w:hAnsi="Times New Roman" w:eastAsia="方正仿宋_GBK" w:cs="Times New Roman"/>
                <w:kern w:val="2"/>
                <w:sz w:val="21"/>
                <w:szCs w:val="21"/>
                <w:lang w:val="en-US" w:eastAsia="zh-CN" w:bidi="ar-SA"/>
              </w:rPr>
            </w:pPr>
          </w:p>
        </w:tc>
        <w:tc>
          <w:tcPr>
            <w:tcW w:w="0" w:type="auto"/>
            <w:shd w:val="clear" w:color="auto" w:fill="auto"/>
            <w:vAlign w:val="center"/>
          </w:tcPr>
          <w:p w14:paraId="452CFAFD">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4AD0E5E7">
            <w:pPr>
              <w:snapToGrid w:val="0"/>
              <w:jc w:val="center"/>
              <w:rPr>
                <w:rFonts w:hint="eastAsia" w:ascii="Times New Roman" w:hAnsi="Times New Roman" w:eastAsia="方正仿宋_GBK" w:cs="Times New Roman"/>
                <w:kern w:val="2"/>
                <w:sz w:val="21"/>
                <w:szCs w:val="21"/>
                <w:lang w:val="en-US" w:eastAsia="zh-CN" w:bidi="ar-SA"/>
              </w:rPr>
            </w:pPr>
          </w:p>
        </w:tc>
      </w:tr>
      <w:tr w14:paraId="7E93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68" w:type="dxa"/>
            <w:vAlign w:val="center"/>
          </w:tcPr>
          <w:p w14:paraId="24F6CD10">
            <w:pPr>
              <w:keepNext w:val="0"/>
              <w:keepLines w:val="0"/>
              <w:widowControl/>
              <w:suppressLineNumbers w:val="0"/>
              <w:jc w:val="center"/>
              <w:textAlignment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i w:val="0"/>
                <w:iCs w:val="0"/>
                <w:color w:val="000000"/>
                <w:kern w:val="0"/>
                <w:sz w:val="21"/>
                <w:szCs w:val="21"/>
                <w:u w:val="none"/>
                <w:lang w:val="en-US" w:eastAsia="zh-CN" w:bidi="ar"/>
              </w:rPr>
              <w:t>18</w:t>
            </w:r>
          </w:p>
        </w:tc>
        <w:tc>
          <w:tcPr>
            <w:tcW w:w="0" w:type="auto"/>
            <w:vAlign w:val="center"/>
          </w:tcPr>
          <w:p w14:paraId="6558A64C">
            <w:pPr>
              <w:snapToGrid w:val="0"/>
              <w:spacing w:line="26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公共服务</w:t>
            </w:r>
          </w:p>
        </w:tc>
        <w:tc>
          <w:tcPr>
            <w:tcW w:w="0" w:type="auto"/>
            <w:shd w:val="clear" w:color="auto" w:fill="auto"/>
            <w:vAlign w:val="center"/>
          </w:tcPr>
          <w:p w14:paraId="0C22486C">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公共文化机构免费开放信息</w:t>
            </w:r>
          </w:p>
        </w:tc>
        <w:tc>
          <w:tcPr>
            <w:tcW w:w="0" w:type="auto"/>
            <w:shd w:val="clear" w:color="auto" w:fill="auto"/>
            <w:vAlign w:val="center"/>
          </w:tcPr>
          <w:p w14:paraId="628450F8">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1.机构名称；2.开放时间；3.机构地址；4.联系电话；5.临时停止开放信息。</w:t>
            </w:r>
          </w:p>
        </w:tc>
        <w:tc>
          <w:tcPr>
            <w:tcW w:w="0" w:type="auto"/>
            <w:shd w:val="clear" w:color="auto" w:fill="auto"/>
            <w:vAlign w:val="center"/>
          </w:tcPr>
          <w:p w14:paraId="102BA370">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1．《中华人民共和国公共文化服务保障法》；2．《中华人民共和国政府信息公开条例》;3.《文化部财政部关于推进全国美术馆、公共图书馆、文化馆</w:t>
            </w:r>
            <w:r>
              <w:rPr>
                <w:rFonts w:hint="eastAsia" w:eastAsia="方正仿宋_GBK" w:cs="Times New Roman"/>
                <w:sz w:val="21"/>
                <w:szCs w:val="21"/>
                <w:lang w:eastAsia="zh-CN"/>
              </w:rPr>
              <w:t>（</w:t>
            </w:r>
            <w:r>
              <w:rPr>
                <w:rFonts w:hint="eastAsia" w:ascii="Times New Roman" w:hAnsi="Times New Roman" w:eastAsia="方正仿宋_GBK" w:cs="Times New Roman"/>
                <w:sz w:val="21"/>
                <w:szCs w:val="21"/>
              </w:rPr>
              <w:t>站</w:t>
            </w:r>
            <w:r>
              <w:rPr>
                <w:rFonts w:hint="eastAsia" w:eastAsia="方正仿宋_GBK" w:cs="Times New Roman"/>
                <w:sz w:val="21"/>
                <w:szCs w:val="21"/>
                <w:lang w:eastAsia="zh-CN"/>
              </w:rPr>
              <w:t>）</w:t>
            </w:r>
            <w:r>
              <w:rPr>
                <w:rFonts w:hint="eastAsia" w:ascii="Times New Roman" w:hAnsi="Times New Roman" w:eastAsia="方正仿宋_GBK" w:cs="Times New Roman"/>
                <w:sz w:val="21"/>
                <w:szCs w:val="21"/>
              </w:rPr>
              <w:t>免费开放工作的意见》（文财务发</w:t>
            </w:r>
            <w:r>
              <w:rPr>
                <w:rFonts w:hint="eastAsia" w:eastAsia="方正仿宋_GBK" w:cs="Times New Roman"/>
                <w:sz w:val="21"/>
                <w:szCs w:val="21"/>
                <w:lang w:eastAsia="zh-CN"/>
              </w:rPr>
              <w:t>〔201</w:t>
            </w:r>
            <w:r>
              <w:rPr>
                <w:rFonts w:hint="eastAsia" w:eastAsia="方正仿宋_GBK" w:cs="Times New Roman"/>
                <w:sz w:val="21"/>
                <w:szCs w:val="21"/>
                <w:lang w:val="en-US" w:eastAsia="zh-CN"/>
              </w:rPr>
              <w:t>1</w:t>
            </w:r>
            <w:r>
              <w:rPr>
                <w:rFonts w:hint="eastAsia" w:eastAsia="方正仿宋_GBK" w:cs="Times New Roman"/>
                <w:sz w:val="21"/>
                <w:szCs w:val="21"/>
                <w:lang w:eastAsia="zh-CN"/>
              </w:rPr>
              <w:t>〕</w:t>
            </w:r>
            <w:r>
              <w:rPr>
                <w:rFonts w:hint="eastAsia" w:ascii="Times New Roman" w:hAnsi="Times New Roman" w:eastAsia="方正仿宋_GBK" w:cs="Times New Roman"/>
                <w:sz w:val="21"/>
                <w:szCs w:val="21"/>
              </w:rPr>
              <w:t>5号）；4.《文化部财政部关于做好城市社区（街道）文化中心免费开放工作的通知》（文财务函</w:t>
            </w:r>
            <w:r>
              <w:rPr>
                <w:rFonts w:hint="eastAsia" w:eastAsia="方正仿宋_GBK" w:cs="Times New Roman"/>
                <w:sz w:val="21"/>
                <w:szCs w:val="21"/>
                <w:lang w:eastAsia="zh-CN"/>
              </w:rPr>
              <w:t>〔2016〕171号</w:t>
            </w:r>
            <w:r>
              <w:rPr>
                <w:rFonts w:hint="eastAsia" w:ascii="Times New Roman" w:hAnsi="Times New Roman" w:eastAsia="方正仿宋_GBK" w:cs="Times New Roman"/>
                <w:sz w:val="21"/>
                <w:szCs w:val="21"/>
              </w:rPr>
              <w:t>）</w:t>
            </w:r>
          </w:p>
        </w:tc>
        <w:tc>
          <w:tcPr>
            <w:tcW w:w="0" w:type="auto"/>
            <w:shd w:val="clear" w:color="auto" w:fill="auto"/>
            <w:vAlign w:val="center"/>
          </w:tcPr>
          <w:p w14:paraId="2F41E6C0">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信息形成或变更之日起20个工作日内公开</w:t>
            </w:r>
          </w:p>
        </w:tc>
        <w:tc>
          <w:tcPr>
            <w:tcW w:w="0" w:type="auto"/>
            <w:shd w:val="clear" w:color="auto" w:fill="auto"/>
            <w:vAlign w:val="center"/>
          </w:tcPr>
          <w:p w14:paraId="03967861">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文化和旅游行政部门、相关公共服务机构</w:t>
            </w:r>
          </w:p>
        </w:tc>
        <w:tc>
          <w:tcPr>
            <w:tcW w:w="0" w:type="auto"/>
            <w:shd w:val="clear" w:color="auto" w:fill="auto"/>
            <w:vAlign w:val="center"/>
          </w:tcPr>
          <w:p w14:paraId="00BE42C0">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■政府网站       □政府公报</w:t>
            </w:r>
          </w:p>
          <w:p w14:paraId="0DC8F497">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□两微一端       □发布会/听证会</w:t>
            </w:r>
          </w:p>
          <w:p w14:paraId="0C7FB31B">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□广播电视       □纸质媒体</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□公开查阅点     □政务服务中心 </w:t>
            </w:r>
          </w:p>
          <w:p w14:paraId="3B8D5818">
            <w:pPr>
              <w:snapToGrid w:val="0"/>
              <w:jc w:val="left"/>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 xml:space="preserve">□便民服务站     □入户/现场  </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□社区/企事业单位/村公示栏（电子屏）</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□精准推送       □其他   </w:t>
            </w:r>
          </w:p>
        </w:tc>
        <w:tc>
          <w:tcPr>
            <w:tcW w:w="0" w:type="auto"/>
            <w:shd w:val="clear" w:color="auto" w:fill="auto"/>
            <w:vAlign w:val="center"/>
          </w:tcPr>
          <w:p w14:paraId="708FAB84">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4391D873">
            <w:pPr>
              <w:snapToGrid w:val="0"/>
              <w:jc w:val="center"/>
              <w:rPr>
                <w:rFonts w:hint="eastAsia" w:ascii="Times New Roman" w:hAnsi="Times New Roman" w:eastAsia="方正仿宋_GBK" w:cs="Times New Roman"/>
                <w:kern w:val="2"/>
                <w:sz w:val="21"/>
                <w:szCs w:val="21"/>
                <w:lang w:val="en-US" w:eastAsia="zh-CN" w:bidi="ar-SA"/>
              </w:rPr>
            </w:pPr>
          </w:p>
        </w:tc>
        <w:tc>
          <w:tcPr>
            <w:tcW w:w="0" w:type="auto"/>
            <w:shd w:val="clear" w:color="auto" w:fill="auto"/>
            <w:vAlign w:val="center"/>
          </w:tcPr>
          <w:p w14:paraId="665DA620">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115F03ED">
            <w:pPr>
              <w:snapToGrid w:val="0"/>
              <w:jc w:val="center"/>
              <w:rPr>
                <w:rFonts w:hint="eastAsia" w:ascii="Times New Roman" w:hAnsi="Times New Roman" w:eastAsia="方正仿宋_GBK" w:cs="Times New Roman"/>
                <w:kern w:val="2"/>
                <w:sz w:val="21"/>
                <w:szCs w:val="21"/>
                <w:lang w:val="en-US" w:eastAsia="zh-CN" w:bidi="ar-SA"/>
              </w:rPr>
            </w:pPr>
          </w:p>
        </w:tc>
        <w:tc>
          <w:tcPr>
            <w:tcW w:w="0" w:type="auto"/>
            <w:shd w:val="clear" w:color="auto" w:fill="auto"/>
            <w:vAlign w:val="center"/>
          </w:tcPr>
          <w:p w14:paraId="76994E83">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0FA0CA7D">
            <w:pPr>
              <w:snapToGrid w:val="0"/>
              <w:jc w:val="center"/>
              <w:rPr>
                <w:rFonts w:hint="eastAsia" w:ascii="Times New Roman" w:hAnsi="Times New Roman" w:eastAsia="方正仿宋_GBK" w:cs="Times New Roman"/>
                <w:kern w:val="2"/>
                <w:sz w:val="21"/>
                <w:szCs w:val="21"/>
                <w:lang w:val="en-US" w:eastAsia="zh-CN" w:bidi="ar-SA"/>
              </w:rPr>
            </w:pPr>
          </w:p>
        </w:tc>
      </w:tr>
      <w:tr w14:paraId="1E1F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68" w:type="dxa"/>
            <w:vAlign w:val="center"/>
          </w:tcPr>
          <w:p w14:paraId="7FBA3551">
            <w:pPr>
              <w:keepNext w:val="0"/>
              <w:keepLines w:val="0"/>
              <w:widowControl/>
              <w:suppressLineNumbers w:val="0"/>
              <w:jc w:val="center"/>
              <w:textAlignment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i w:val="0"/>
                <w:iCs w:val="0"/>
                <w:color w:val="000000"/>
                <w:kern w:val="0"/>
                <w:sz w:val="21"/>
                <w:szCs w:val="21"/>
                <w:u w:val="none"/>
                <w:lang w:val="en-US" w:eastAsia="zh-CN" w:bidi="ar"/>
              </w:rPr>
              <w:t>19</w:t>
            </w:r>
          </w:p>
        </w:tc>
        <w:tc>
          <w:tcPr>
            <w:tcW w:w="0" w:type="auto"/>
            <w:vAlign w:val="center"/>
          </w:tcPr>
          <w:p w14:paraId="638ABAEE">
            <w:pPr>
              <w:snapToGrid w:val="0"/>
              <w:spacing w:line="26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公共服务</w:t>
            </w:r>
          </w:p>
        </w:tc>
        <w:tc>
          <w:tcPr>
            <w:tcW w:w="0" w:type="auto"/>
            <w:shd w:val="clear" w:color="auto" w:fill="auto"/>
            <w:vAlign w:val="center"/>
          </w:tcPr>
          <w:p w14:paraId="66A4F744">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组织开展群众文化活动</w:t>
            </w:r>
          </w:p>
        </w:tc>
        <w:tc>
          <w:tcPr>
            <w:tcW w:w="0" w:type="auto"/>
            <w:shd w:val="clear" w:color="auto" w:fill="auto"/>
            <w:vAlign w:val="center"/>
          </w:tcPr>
          <w:p w14:paraId="762CA1F9">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1.机构名称；2.开放时间；3.机构地址；4.联系电话；5.临时停止开放信息。</w:t>
            </w:r>
          </w:p>
        </w:tc>
        <w:tc>
          <w:tcPr>
            <w:tcW w:w="0" w:type="auto"/>
            <w:shd w:val="clear" w:color="auto" w:fill="auto"/>
            <w:vAlign w:val="center"/>
          </w:tcPr>
          <w:p w14:paraId="3263722C">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1.《中华人民共和国政府</w:t>
            </w:r>
            <w:r>
              <w:rPr>
                <w:rFonts w:hint="eastAsia" w:ascii="Times New Roman" w:hAnsi="Times New Roman" w:eastAsia="方正仿宋_GBK" w:cs="Times New Roman"/>
                <w:sz w:val="21"/>
                <w:szCs w:val="21"/>
                <w:lang w:val="en"/>
              </w:rPr>
              <w:t>信息</w:t>
            </w:r>
            <w:r>
              <w:rPr>
                <w:rFonts w:hint="eastAsia" w:ascii="Times New Roman" w:hAnsi="Times New Roman" w:eastAsia="方正仿宋_GBK" w:cs="Times New Roman"/>
                <w:sz w:val="21"/>
                <w:szCs w:val="21"/>
              </w:rPr>
              <w:t>公开条例》；2.《文化馆服务标准》（GBT32939-2016）</w:t>
            </w:r>
          </w:p>
        </w:tc>
        <w:tc>
          <w:tcPr>
            <w:tcW w:w="0" w:type="auto"/>
            <w:shd w:val="clear" w:color="auto" w:fill="auto"/>
            <w:vAlign w:val="center"/>
          </w:tcPr>
          <w:p w14:paraId="52AB44BA">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信息形成或变更之日起20个工作日内公开</w:t>
            </w:r>
          </w:p>
        </w:tc>
        <w:tc>
          <w:tcPr>
            <w:tcW w:w="0" w:type="auto"/>
            <w:shd w:val="clear" w:color="auto" w:fill="auto"/>
            <w:vAlign w:val="center"/>
          </w:tcPr>
          <w:p w14:paraId="5C817509">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文化和旅游行政部门、相关公共服务机构</w:t>
            </w:r>
          </w:p>
        </w:tc>
        <w:tc>
          <w:tcPr>
            <w:tcW w:w="0" w:type="auto"/>
            <w:shd w:val="clear" w:color="auto" w:fill="auto"/>
            <w:vAlign w:val="center"/>
          </w:tcPr>
          <w:p w14:paraId="1964F5F6">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■政府网站       □政府公报</w:t>
            </w:r>
          </w:p>
          <w:p w14:paraId="1D619260">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□两微一端       □发布会/听证会</w:t>
            </w:r>
          </w:p>
          <w:p w14:paraId="5FF2F6D4">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□广播电视       □纸质媒体</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□公开查阅点     □政务服务中心 </w:t>
            </w:r>
          </w:p>
          <w:p w14:paraId="54216CA3">
            <w:pPr>
              <w:snapToGrid w:val="0"/>
              <w:jc w:val="left"/>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 xml:space="preserve">□便民服务站     □入户/现场  </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□社区/企事业单位/村公示栏（电子屏）</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□精准推送       □其他   </w:t>
            </w:r>
          </w:p>
        </w:tc>
        <w:tc>
          <w:tcPr>
            <w:tcW w:w="0" w:type="auto"/>
            <w:shd w:val="clear" w:color="auto" w:fill="auto"/>
            <w:vAlign w:val="center"/>
          </w:tcPr>
          <w:p w14:paraId="2D77410F">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67B94330">
            <w:pPr>
              <w:snapToGrid w:val="0"/>
              <w:jc w:val="center"/>
              <w:rPr>
                <w:rFonts w:hint="eastAsia" w:ascii="Times New Roman" w:hAnsi="Times New Roman" w:eastAsia="方正仿宋_GBK" w:cs="Times New Roman"/>
                <w:kern w:val="2"/>
                <w:sz w:val="21"/>
                <w:szCs w:val="21"/>
                <w:lang w:val="en-US" w:eastAsia="zh-CN" w:bidi="ar-SA"/>
              </w:rPr>
            </w:pPr>
          </w:p>
        </w:tc>
        <w:tc>
          <w:tcPr>
            <w:tcW w:w="0" w:type="auto"/>
            <w:shd w:val="clear" w:color="auto" w:fill="auto"/>
            <w:vAlign w:val="center"/>
          </w:tcPr>
          <w:p w14:paraId="32FC2C83">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253616F4">
            <w:pPr>
              <w:snapToGrid w:val="0"/>
              <w:jc w:val="center"/>
              <w:rPr>
                <w:rFonts w:hint="eastAsia" w:ascii="Times New Roman" w:hAnsi="Times New Roman" w:eastAsia="方正仿宋_GBK" w:cs="Times New Roman"/>
                <w:kern w:val="2"/>
                <w:sz w:val="21"/>
                <w:szCs w:val="21"/>
                <w:lang w:val="en-US" w:eastAsia="zh-CN" w:bidi="ar-SA"/>
              </w:rPr>
            </w:pPr>
          </w:p>
        </w:tc>
        <w:tc>
          <w:tcPr>
            <w:tcW w:w="0" w:type="auto"/>
            <w:shd w:val="clear" w:color="auto" w:fill="auto"/>
            <w:vAlign w:val="center"/>
          </w:tcPr>
          <w:p w14:paraId="226E17D0">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3F2C19B9">
            <w:pPr>
              <w:snapToGrid w:val="0"/>
              <w:jc w:val="center"/>
              <w:rPr>
                <w:rFonts w:hint="eastAsia" w:ascii="Times New Roman" w:hAnsi="Times New Roman" w:eastAsia="方正仿宋_GBK" w:cs="Times New Roman"/>
                <w:kern w:val="2"/>
                <w:sz w:val="21"/>
                <w:szCs w:val="21"/>
                <w:lang w:val="en-US" w:eastAsia="zh-CN" w:bidi="ar-SA"/>
              </w:rPr>
            </w:pPr>
          </w:p>
        </w:tc>
      </w:tr>
      <w:tr w14:paraId="0F71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68" w:type="dxa"/>
            <w:vAlign w:val="center"/>
          </w:tcPr>
          <w:p w14:paraId="7529DB92">
            <w:pPr>
              <w:keepNext w:val="0"/>
              <w:keepLines w:val="0"/>
              <w:widowControl/>
              <w:suppressLineNumbers w:val="0"/>
              <w:jc w:val="center"/>
              <w:textAlignment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i w:val="0"/>
                <w:iCs w:val="0"/>
                <w:color w:val="000000"/>
                <w:kern w:val="0"/>
                <w:sz w:val="21"/>
                <w:szCs w:val="21"/>
                <w:u w:val="none"/>
                <w:lang w:val="en-US" w:eastAsia="zh-CN" w:bidi="ar"/>
              </w:rPr>
              <w:t>20</w:t>
            </w:r>
          </w:p>
        </w:tc>
        <w:tc>
          <w:tcPr>
            <w:tcW w:w="0" w:type="auto"/>
            <w:vAlign w:val="center"/>
          </w:tcPr>
          <w:p w14:paraId="782012A1">
            <w:pPr>
              <w:snapToGrid w:val="0"/>
              <w:spacing w:line="26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公共服务</w:t>
            </w:r>
          </w:p>
        </w:tc>
        <w:tc>
          <w:tcPr>
            <w:tcW w:w="0" w:type="auto"/>
            <w:shd w:val="clear" w:color="auto" w:fill="auto"/>
            <w:vAlign w:val="center"/>
          </w:tcPr>
          <w:p w14:paraId="53D0A456">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举办各类展览、讲座信息</w:t>
            </w:r>
          </w:p>
        </w:tc>
        <w:tc>
          <w:tcPr>
            <w:tcW w:w="0" w:type="auto"/>
            <w:shd w:val="clear" w:color="auto" w:fill="auto"/>
            <w:vAlign w:val="center"/>
          </w:tcPr>
          <w:p w14:paraId="71500A9D">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1.活动时间；2.活动单位；3.活动地址；4.联系电话；5.临时停止活动信息</w:t>
            </w:r>
          </w:p>
        </w:tc>
        <w:tc>
          <w:tcPr>
            <w:tcW w:w="0" w:type="auto"/>
            <w:shd w:val="clear" w:color="auto" w:fill="auto"/>
            <w:vAlign w:val="center"/>
          </w:tcPr>
          <w:p w14:paraId="2A05C6DB">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1.《中华人民共和国政府</w:t>
            </w:r>
            <w:r>
              <w:rPr>
                <w:rFonts w:hint="eastAsia" w:ascii="Times New Roman" w:hAnsi="Times New Roman" w:eastAsia="方正仿宋_GBK" w:cs="Times New Roman"/>
                <w:sz w:val="21"/>
                <w:szCs w:val="21"/>
                <w:lang w:val="en"/>
              </w:rPr>
              <w:t>信息</w:t>
            </w:r>
            <w:r>
              <w:rPr>
                <w:rFonts w:hint="eastAsia" w:ascii="Times New Roman" w:hAnsi="Times New Roman" w:eastAsia="方正仿宋_GBK" w:cs="Times New Roman"/>
                <w:sz w:val="21"/>
                <w:szCs w:val="21"/>
              </w:rPr>
              <w:t>公开条例》；2.《乡镇综合文化站管理办法》（中华人民共和国文化部令第48号）</w:t>
            </w:r>
          </w:p>
        </w:tc>
        <w:tc>
          <w:tcPr>
            <w:tcW w:w="0" w:type="auto"/>
            <w:shd w:val="clear" w:color="auto" w:fill="auto"/>
            <w:vAlign w:val="center"/>
          </w:tcPr>
          <w:p w14:paraId="31364DB0">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信息形成或变更之日起20个工作日内公开</w:t>
            </w:r>
          </w:p>
        </w:tc>
        <w:tc>
          <w:tcPr>
            <w:tcW w:w="0" w:type="auto"/>
            <w:shd w:val="clear" w:color="auto" w:fill="auto"/>
            <w:vAlign w:val="center"/>
          </w:tcPr>
          <w:p w14:paraId="67DC52DE">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文化和旅游行政部门、相关公共服务机构</w:t>
            </w:r>
          </w:p>
        </w:tc>
        <w:tc>
          <w:tcPr>
            <w:tcW w:w="0" w:type="auto"/>
            <w:shd w:val="clear" w:color="auto" w:fill="auto"/>
            <w:vAlign w:val="center"/>
          </w:tcPr>
          <w:p w14:paraId="78BAFFF9">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■政府网站       □政府公报</w:t>
            </w:r>
          </w:p>
          <w:p w14:paraId="3023E993">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□两微一端       □发布会/听证会</w:t>
            </w:r>
          </w:p>
          <w:p w14:paraId="1402095B">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□广播电视       □纸质媒体</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□公开查阅点     □政务服务中心 </w:t>
            </w:r>
          </w:p>
          <w:p w14:paraId="31BCB36F">
            <w:pPr>
              <w:tabs>
                <w:tab w:val="left" w:pos="856"/>
              </w:tabs>
              <w:snapToGrid w:val="0"/>
              <w:jc w:val="left"/>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 xml:space="preserve">□便民服务站     □入户/现场  </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□社区/企事业单位/村公示栏（电子屏）</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□精准推送       □其他   </w:t>
            </w:r>
          </w:p>
        </w:tc>
        <w:tc>
          <w:tcPr>
            <w:tcW w:w="0" w:type="auto"/>
            <w:shd w:val="clear" w:color="auto" w:fill="auto"/>
            <w:vAlign w:val="center"/>
          </w:tcPr>
          <w:p w14:paraId="11DC6651">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40E85CA3">
            <w:pPr>
              <w:snapToGrid w:val="0"/>
              <w:jc w:val="center"/>
              <w:rPr>
                <w:rFonts w:hint="eastAsia" w:ascii="Times New Roman" w:hAnsi="Times New Roman" w:eastAsia="方正仿宋_GBK" w:cs="Times New Roman"/>
                <w:kern w:val="2"/>
                <w:sz w:val="21"/>
                <w:szCs w:val="21"/>
                <w:lang w:val="en-US" w:eastAsia="zh-CN" w:bidi="ar-SA"/>
              </w:rPr>
            </w:pPr>
          </w:p>
        </w:tc>
        <w:tc>
          <w:tcPr>
            <w:tcW w:w="0" w:type="auto"/>
            <w:shd w:val="clear" w:color="auto" w:fill="auto"/>
            <w:vAlign w:val="center"/>
          </w:tcPr>
          <w:p w14:paraId="2D4966B9">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6FEFD245">
            <w:pPr>
              <w:snapToGrid w:val="0"/>
              <w:jc w:val="center"/>
              <w:rPr>
                <w:rFonts w:hint="eastAsia" w:ascii="Times New Roman" w:hAnsi="Times New Roman" w:eastAsia="方正仿宋_GBK" w:cs="Times New Roman"/>
                <w:kern w:val="2"/>
                <w:sz w:val="21"/>
                <w:szCs w:val="21"/>
                <w:lang w:val="en-US" w:eastAsia="zh-CN" w:bidi="ar-SA"/>
              </w:rPr>
            </w:pPr>
          </w:p>
        </w:tc>
        <w:tc>
          <w:tcPr>
            <w:tcW w:w="0" w:type="auto"/>
            <w:shd w:val="clear" w:color="auto" w:fill="auto"/>
            <w:vAlign w:val="center"/>
          </w:tcPr>
          <w:p w14:paraId="42ED2033">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366985F8">
            <w:pPr>
              <w:snapToGrid w:val="0"/>
              <w:jc w:val="center"/>
              <w:rPr>
                <w:rFonts w:hint="eastAsia" w:ascii="Times New Roman" w:hAnsi="Times New Roman" w:eastAsia="方正仿宋_GBK" w:cs="Times New Roman"/>
                <w:kern w:val="2"/>
                <w:sz w:val="21"/>
                <w:szCs w:val="21"/>
                <w:lang w:val="en-US" w:eastAsia="zh-CN" w:bidi="ar-SA"/>
              </w:rPr>
            </w:pPr>
          </w:p>
        </w:tc>
      </w:tr>
      <w:tr w14:paraId="5792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68" w:type="dxa"/>
            <w:vAlign w:val="center"/>
          </w:tcPr>
          <w:p w14:paraId="01ECCD65">
            <w:pPr>
              <w:keepNext w:val="0"/>
              <w:keepLines w:val="0"/>
              <w:widowControl/>
              <w:suppressLineNumbers w:val="0"/>
              <w:jc w:val="center"/>
              <w:textAlignment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i w:val="0"/>
                <w:iCs w:val="0"/>
                <w:color w:val="000000"/>
                <w:kern w:val="0"/>
                <w:sz w:val="21"/>
                <w:szCs w:val="21"/>
                <w:u w:val="none"/>
                <w:lang w:val="en-US" w:eastAsia="zh-CN" w:bidi="ar"/>
              </w:rPr>
              <w:t>21</w:t>
            </w:r>
          </w:p>
        </w:tc>
        <w:tc>
          <w:tcPr>
            <w:tcW w:w="0" w:type="auto"/>
            <w:vAlign w:val="center"/>
          </w:tcPr>
          <w:p w14:paraId="4FC94B78">
            <w:pPr>
              <w:snapToGrid w:val="0"/>
              <w:spacing w:line="26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公共服务</w:t>
            </w:r>
          </w:p>
        </w:tc>
        <w:tc>
          <w:tcPr>
            <w:tcW w:w="0" w:type="auto"/>
            <w:shd w:val="clear" w:color="auto" w:fill="auto"/>
            <w:vAlign w:val="center"/>
          </w:tcPr>
          <w:p w14:paraId="43699FE6">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文博单位名录</w:t>
            </w:r>
          </w:p>
        </w:tc>
        <w:tc>
          <w:tcPr>
            <w:tcW w:w="0" w:type="auto"/>
            <w:shd w:val="clear" w:color="auto" w:fill="auto"/>
            <w:vAlign w:val="center"/>
          </w:tcPr>
          <w:p w14:paraId="1B7BFFD6">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文物保护管理机构和博物馆名录</w:t>
            </w:r>
          </w:p>
        </w:tc>
        <w:tc>
          <w:tcPr>
            <w:tcW w:w="0" w:type="auto"/>
            <w:shd w:val="clear" w:color="auto" w:fill="auto"/>
            <w:vAlign w:val="center"/>
          </w:tcPr>
          <w:p w14:paraId="6F01671E">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《中华人民共和国政府</w:t>
            </w:r>
            <w:r>
              <w:rPr>
                <w:rFonts w:hint="eastAsia" w:ascii="Times New Roman" w:hAnsi="Times New Roman" w:eastAsia="方正仿宋_GBK" w:cs="Times New Roman"/>
                <w:sz w:val="21"/>
                <w:szCs w:val="21"/>
                <w:lang w:val="en"/>
              </w:rPr>
              <w:t>信息</w:t>
            </w:r>
            <w:r>
              <w:rPr>
                <w:rFonts w:hint="eastAsia" w:ascii="Times New Roman" w:hAnsi="Times New Roman" w:eastAsia="方正仿宋_GBK" w:cs="Times New Roman"/>
                <w:sz w:val="21"/>
                <w:szCs w:val="21"/>
              </w:rPr>
              <w:t>公开条例》；</w:t>
            </w:r>
          </w:p>
        </w:tc>
        <w:tc>
          <w:tcPr>
            <w:tcW w:w="0" w:type="auto"/>
            <w:shd w:val="clear" w:color="auto" w:fill="auto"/>
            <w:vAlign w:val="center"/>
          </w:tcPr>
          <w:p w14:paraId="22BD397B">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信息形成或变更之日起20个工作日内公开</w:t>
            </w:r>
          </w:p>
        </w:tc>
        <w:tc>
          <w:tcPr>
            <w:tcW w:w="0" w:type="auto"/>
            <w:shd w:val="clear" w:color="auto" w:fill="auto"/>
            <w:vAlign w:val="center"/>
          </w:tcPr>
          <w:p w14:paraId="5C1E5616">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rPr>
              <w:t>文物行政部门</w:t>
            </w:r>
          </w:p>
        </w:tc>
        <w:tc>
          <w:tcPr>
            <w:tcW w:w="0" w:type="auto"/>
            <w:shd w:val="clear" w:color="auto" w:fill="auto"/>
            <w:vAlign w:val="center"/>
          </w:tcPr>
          <w:p w14:paraId="58B8BD7B">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■政府网站       □政府公报</w:t>
            </w:r>
          </w:p>
          <w:p w14:paraId="29A160FC">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□两微一端       □发布会/听证会</w:t>
            </w:r>
          </w:p>
          <w:p w14:paraId="3E843B2F">
            <w:pPr>
              <w:snapToGrid w:val="0"/>
              <w:jc w:val="left"/>
              <w:rPr>
                <w:rFonts w:hint="eastAsia"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rPr>
              <w:t>□广播电视       □纸质媒体</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□公开查阅点     □政务服务中心 </w:t>
            </w:r>
          </w:p>
          <w:p w14:paraId="48B2532B">
            <w:pPr>
              <w:snapToGrid w:val="0"/>
              <w:jc w:val="left"/>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 xml:space="preserve">□便民服务站     □入户/现场  </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□社区/企事业单位/村公示栏（电子屏）</w:t>
            </w:r>
            <w:r>
              <w:rPr>
                <w:rFonts w:hint="eastAsia" w:ascii="Times New Roman" w:hAnsi="Times New Roman" w:eastAsia="方正仿宋_GBK" w:cs="Times New Roman"/>
                <w:color w:val="000000"/>
                <w:kern w:val="0"/>
                <w:sz w:val="21"/>
                <w:szCs w:val="21"/>
              </w:rPr>
              <w:br w:type="textWrapping"/>
            </w:r>
            <w:r>
              <w:rPr>
                <w:rFonts w:hint="eastAsia" w:ascii="Times New Roman" w:hAnsi="Times New Roman" w:eastAsia="方正仿宋_GBK" w:cs="Times New Roman"/>
                <w:color w:val="000000"/>
                <w:kern w:val="0"/>
                <w:sz w:val="21"/>
                <w:szCs w:val="21"/>
              </w:rPr>
              <w:t xml:space="preserve">□精准推送       □其他   </w:t>
            </w:r>
          </w:p>
        </w:tc>
        <w:tc>
          <w:tcPr>
            <w:tcW w:w="0" w:type="auto"/>
            <w:shd w:val="clear" w:color="auto" w:fill="auto"/>
            <w:vAlign w:val="center"/>
          </w:tcPr>
          <w:p w14:paraId="1F96E1C3">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5A40F262">
            <w:pPr>
              <w:snapToGrid w:val="0"/>
              <w:jc w:val="center"/>
              <w:rPr>
                <w:rFonts w:hint="eastAsia" w:ascii="Times New Roman" w:hAnsi="Times New Roman" w:eastAsia="方正仿宋_GBK" w:cs="Times New Roman"/>
                <w:kern w:val="2"/>
                <w:sz w:val="21"/>
                <w:szCs w:val="21"/>
                <w:lang w:val="en-US" w:eastAsia="zh-CN" w:bidi="ar-SA"/>
              </w:rPr>
            </w:pPr>
          </w:p>
        </w:tc>
        <w:tc>
          <w:tcPr>
            <w:tcW w:w="0" w:type="auto"/>
            <w:shd w:val="clear" w:color="auto" w:fill="auto"/>
            <w:vAlign w:val="center"/>
          </w:tcPr>
          <w:p w14:paraId="39D64AB9">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45D828CA">
            <w:pPr>
              <w:snapToGrid w:val="0"/>
              <w:jc w:val="center"/>
              <w:rPr>
                <w:rFonts w:hint="eastAsia" w:ascii="Times New Roman" w:hAnsi="Times New Roman" w:eastAsia="方正仿宋_GBK" w:cs="Times New Roman"/>
                <w:kern w:val="2"/>
                <w:sz w:val="21"/>
                <w:szCs w:val="21"/>
                <w:lang w:val="en-US" w:eastAsia="zh-CN" w:bidi="ar-SA"/>
              </w:rPr>
            </w:pPr>
          </w:p>
        </w:tc>
        <w:tc>
          <w:tcPr>
            <w:tcW w:w="0" w:type="auto"/>
            <w:shd w:val="clear" w:color="auto" w:fill="auto"/>
            <w:vAlign w:val="center"/>
          </w:tcPr>
          <w:p w14:paraId="357C9295">
            <w:pPr>
              <w:snapToGrid w:val="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color w:val="000000"/>
                <w:kern w:val="0"/>
                <w:sz w:val="21"/>
                <w:szCs w:val="21"/>
              </w:rPr>
              <w:t>√</w:t>
            </w:r>
          </w:p>
        </w:tc>
        <w:tc>
          <w:tcPr>
            <w:tcW w:w="0" w:type="auto"/>
            <w:shd w:val="clear" w:color="auto" w:fill="auto"/>
            <w:vAlign w:val="center"/>
          </w:tcPr>
          <w:p w14:paraId="0B107FC9">
            <w:pPr>
              <w:snapToGrid w:val="0"/>
              <w:jc w:val="center"/>
              <w:rPr>
                <w:rFonts w:hint="eastAsia" w:ascii="Times New Roman" w:hAnsi="Times New Roman" w:eastAsia="方正仿宋_GBK" w:cs="Times New Roman"/>
                <w:kern w:val="2"/>
                <w:sz w:val="21"/>
                <w:szCs w:val="21"/>
                <w:lang w:val="en-US" w:eastAsia="zh-CN" w:bidi="ar-SA"/>
              </w:rPr>
            </w:pPr>
          </w:p>
        </w:tc>
      </w:tr>
    </w:tbl>
    <w:p w14:paraId="14BB4086">
      <w:pPr>
        <w:rPr>
          <w:rFonts w:ascii="Times New Roman" w:hAnsi="Times New Roman" w:cs="Times New Roman"/>
        </w:rPr>
      </w:pPr>
    </w:p>
    <w:sectPr>
      <w:footerReference r:id="rId3" w:type="default"/>
      <w:pgSz w:w="16838" w:h="11906" w:orient="landscape"/>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D5A9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EBA39">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5EBA39">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B5517"/>
    <w:rsid w:val="003D65BF"/>
    <w:rsid w:val="12C01C3D"/>
    <w:rsid w:val="14AB5517"/>
    <w:rsid w:val="1534595B"/>
    <w:rsid w:val="4FCD7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5866</Words>
  <Characters>6145</Characters>
  <Lines>0</Lines>
  <Paragraphs>0</Paragraphs>
  <TotalTime>7</TotalTime>
  <ScaleCrop>false</ScaleCrop>
  <LinksUpToDate>false</LinksUpToDate>
  <CharactersWithSpaces>7077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2024-11-29T09:54:00Z</dcterms:created>
  <dc:creator>木马</dc:creator>
  <cp:lastModifiedBy>木马</cp:lastModifiedBy>
  <dcterms:modified xsi:type="dcterms:W3CDTF">2024-11-29T10:51:49Z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8E422EC611F1470D8F5C1C3761C5B956_11</vt:lpwstr>
  </property>
</Properties>
</file>