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line="594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widowControl/>
        <w:shd w:val="clear" w:color="auto" w:fill="auto"/>
        <w:snapToGrid w:val="0"/>
        <w:spacing w:line="480" w:lineRule="exact"/>
        <w:jc w:val="center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</w:rPr>
        <w:t>城乡饮用水基本情况报告表</w:t>
      </w:r>
    </w:p>
    <w:p>
      <w:pPr>
        <w:widowControl/>
        <w:shd w:val="clear" w:color="auto" w:fill="auto"/>
        <w:spacing w:before="579" w:beforeLines="100" w:line="44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省（自治区、直辖市）：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市（地、州、盟）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区县（市、旗、林区、特区）</w:t>
      </w:r>
    </w:p>
    <w:p>
      <w:pPr>
        <w:widowControl/>
        <w:shd w:val="clear" w:color="auto" w:fill="auto"/>
        <w:snapToGrid w:val="0"/>
        <w:spacing w:line="44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地区编码  □□□□□□ </w:t>
      </w:r>
    </w:p>
    <w:p>
      <w:pPr>
        <w:shd w:val="clear" w:color="auto" w:fill="auto"/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auto"/>
        <w:spacing w:line="4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全县总人口数：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人，其中城区人口数：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人，</w:t>
      </w:r>
    </w:p>
    <w:p>
      <w:pPr>
        <w:shd w:val="clear" w:color="auto" w:fill="auto"/>
        <w:spacing w:line="4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农村人口数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人（如有农村人口，则填表中内容）</w:t>
      </w:r>
    </w:p>
    <w:p>
      <w:pPr>
        <w:shd w:val="clear" w:color="auto" w:fill="auto"/>
        <w:spacing w:line="4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城区城市公共供水（市政供水）单位数量: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个，城区自建设施供水单位数量：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个，城区二次供水单位数量：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</w:t>
      </w:r>
    </w:p>
    <w:p>
      <w:pPr>
        <w:shd w:val="clear" w:color="auto" w:fill="auto"/>
        <w:spacing w:line="4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农村中、小学校数：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个，其中饮用饮水安全工程供水的学校数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个，自建设施供水的学校数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个。</w:t>
      </w:r>
    </w:p>
    <w:tbl>
      <w:tblPr>
        <w:tblStyle w:val="9"/>
        <w:tblpPr w:leftFromText="180" w:rightFromText="180" w:vertAnchor="text" w:horzAnchor="margin" w:tblpY="186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59"/>
        <w:gridCol w:w="992"/>
        <w:gridCol w:w="832"/>
        <w:gridCol w:w="1148"/>
        <w:gridCol w:w="720"/>
        <w:gridCol w:w="126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乡、镇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人口数（人）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集中式供水水厂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分散式供水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70" w:leftChars="34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地表水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个数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供水人口数（人）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个数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供水人口数（人）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村数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饮用人口数（人）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highlight w:val="yellow"/>
              </w:rPr>
            </w:pPr>
          </w:p>
        </w:tc>
      </w:tr>
    </w:tbl>
    <w:p>
      <w:pPr>
        <w:widowControl/>
        <w:snapToGrid w:val="0"/>
        <w:spacing w:line="320" w:lineRule="exac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备注：如某乡镇饮用水来自其他乡镇的集中供水工程，则填写供应人口数，但不计工程个数。</w:t>
      </w:r>
    </w:p>
    <w:p>
      <w:pPr>
        <w:widowControl/>
        <w:snapToGrid w:val="0"/>
        <w:spacing w:line="320" w:lineRule="exact"/>
        <w:ind w:firstLine="632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napToGrid w:val="0"/>
        <w:spacing w:line="320" w:lineRule="exact"/>
        <w:ind w:firstLine="632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报告单位（盖章）:             单位负责人:</w:t>
      </w:r>
    </w:p>
    <w:p>
      <w:pPr>
        <w:widowControl/>
        <w:snapToGrid w:val="0"/>
        <w:spacing w:line="320" w:lineRule="exact"/>
        <w:ind w:firstLine="632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报告人:                       日期:   年 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24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  <w:t>饮用水水源类型及供水方式调查表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方正仿宋_GBK" w:hAnsi="方正仿宋_GBK" w:cs="方正仿宋_GBK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（农村）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省（自治区、直辖市）：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市（地、州、盟）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区县（市、旗、林区、特区）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地区编码 □□□□□□</w:t>
      </w:r>
    </w:p>
    <w:tbl>
      <w:tblPr>
        <w:tblStyle w:val="9"/>
        <w:tblpPr w:leftFromText="180" w:rightFromText="180" w:vertAnchor="text" w:horzAnchor="page" w:tblpX="1515" w:tblpY="293"/>
        <w:tblOverlap w:val="never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184"/>
        <w:gridCol w:w="1215"/>
        <w:gridCol w:w="118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水源类型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集中式供水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分散式供水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水厂数（个）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覆盖人口（人）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数量（个）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饮用人口（人）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地表水合计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中：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江  河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湖  泊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水  库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沟  塘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溪  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其  他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地下水合计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中：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深  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泉  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浅  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其  他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集中式供水工程合计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中：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常规处理（含混凝、沉淀、过滤、消毒)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部分处理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中：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沉淀过滤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仅消毒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未处理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分散式供水合计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其中：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机器取水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手压泵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exac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人力取水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</w:rPr>
              <w:t>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32"/>
                <w:highlight w:val="yellow"/>
              </w:rPr>
            </w:pPr>
          </w:p>
        </w:tc>
      </w:tr>
    </w:tbl>
    <w:p>
      <w:pPr>
        <w:widowControl/>
        <w:spacing w:before="240" w:beforeLines="100" w:line="30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sectPr>
          <w:pgSz w:w="11906" w:h="16838"/>
          <w:pgMar w:top="2098" w:right="1531" w:bottom="1984" w:left="1531" w:header="851" w:footer="1474" w:gutter="0"/>
          <w:pgNumType w:fmt="numberInDash"/>
          <w:cols w:space="720" w:num="1"/>
          <w:rtlGutter w:val="0"/>
          <w:docGrid w:type="linesAndChars" w:linePitch="579" w:charSpace="117"/>
        </w:sectPr>
      </w:pP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集中式供水工程基本情况调查表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9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9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（自治区、直辖市）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市（地、州、盟）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区县（市、旗、林区、特区）</w:t>
      </w:r>
    </w:p>
    <w:tbl>
      <w:tblPr>
        <w:tblStyle w:val="9"/>
        <w:tblW w:w="13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05"/>
        <w:gridCol w:w="648"/>
        <w:gridCol w:w="648"/>
        <w:gridCol w:w="549"/>
        <w:gridCol w:w="801"/>
        <w:gridCol w:w="549"/>
        <w:gridCol w:w="779"/>
        <w:gridCol w:w="750"/>
        <w:gridCol w:w="795"/>
        <w:gridCol w:w="795"/>
        <w:gridCol w:w="795"/>
        <w:gridCol w:w="765"/>
        <w:gridCol w:w="765"/>
        <w:gridCol w:w="555"/>
        <w:gridCol w:w="945"/>
        <w:gridCol w:w="70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乡镇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详细地点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供水方式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供水覆盖人口（人）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消毒方式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消毒设备使用情况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建成时间（年月）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正式运营时间（年月）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总投资（万元）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其中中央投资（万元）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设计供水能力  （吨/日）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实际供水能力  （吨/日）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监测点类型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供水工程解决的主要问题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卫生许可情况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24"/>
              </w:rPr>
              <w:t>工程  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90" w:lineRule="exact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详细地点：注明所在村名或其他信息。</w:t>
      </w: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水源类型：江河填1，湖泊填2，水库填3，沟塘填4，溪水填5，深井填6，泉水填7，浅井填8，其他（地表水）填9,其它（地下水）填10。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供水方式：常规处理（含混凝、沉淀、过滤、消毒)填1，沉淀过滤填2，仅消毒填3，未处理填0，深度处理填4，特殊处理填5。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960" w:firstLineChars="3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消毒方式：不消毒填1，液氯填2，漂白粉填3，高纯二氧化氯（以亚氯酸盐为原料）填4，臭氧填5，紫外线填6，复合二氧化氯（以氯酸盐为原料）填7，一氯胺填8，其它填9，次氯酸钠填10。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960" w:firstLineChars="300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>消毒设备使用情况：偶尔使用填1，按要求使用填2，无消毒设备填3，不使用填4。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960" w:firstLineChars="3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监测点类型(单选)：农村非饮水安全工程填1，农村饮水安全工程填2 省级监测点或常规工作填3，其他填4，农村学校供水填5，城市市政供水填6，城市自建设施供水填7。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960" w:firstLineChars="300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供水工程解决的主要问题（可以多选）：高氟填1，高砷填2，苦咸水填3，缺水填4，污染水填5，其他填6。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960" w:firstLineChars="300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卫生许可情况：有卫生许可填1，无卫生许可填2。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960" w:firstLineChars="300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工程编码：前6位为县行政区划代码，后3位为各县工程顺序码。由县级统一编码，如全县供水工程超过一千个，顺序码可多加1位。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800" w:firstLineChars="250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    报告单位（盖章）：                              负责人：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80" w:firstLineChars="400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sectPr>
          <w:pgSz w:w="16838" w:h="11906" w:orient="landscape"/>
          <w:pgMar w:top="1531" w:right="2098" w:bottom="1531" w:left="1984" w:header="851" w:footer="1474" w:gutter="0"/>
          <w:pgNumType w:fmt="numberInDash"/>
          <w:cols w:space="720" w:num="1"/>
          <w:rtlGutter w:val="0"/>
          <w:docGrid w:type="linesAndChars" w:linePitch="579" w:charSpace="117"/>
        </w:sect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 报告人：                                      日期：    年    月   </w:t>
      </w: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widowControl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饮用水水质检测结果报告表</w:t>
      </w:r>
    </w:p>
    <w:p>
      <w:pPr>
        <w:widowControl/>
        <w:snapToGrid w:val="0"/>
        <w:spacing w:line="320" w:lineRule="exact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水样类型： □出厂水    □末梢水     □二次供水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采样地址：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省（自治区、直辖市）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市（地、州、盟）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区县（市、旗、林区、特区）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乡镇（街道）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widowControl/>
        <w:pBdr>
          <w:bottom w:val="single" w:color="auto" w:sz="12" w:space="0"/>
        </w:pBdr>
        <w:tabs>
          <w:tab w:val="left" w:pos="3315"/>
        </w:tabs>
        <w:spacing w:line="4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水厂、分散式供水点编码  □□□□□□□□□（该编码与表3编码相同）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监测类型（必填）： □城市市政供水   □城市自建设施供水  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□农村饮水安全工程   □农村非饮水安全工程   □农村学校供水     □省级监测点或常规工作    □其他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一、水厂基本信息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1.水厂名称：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  </w:t>
      </w:r>
    </w:p>
    <w:p>
      <w:pPr>
        <w:spacing w:line="480" w:lineRule="exact"/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水厂地址：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省（区、市）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2．水源水类型：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地表水：□江河  □湖泊  □水库  □沟塘  □溪水   □其他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地下水：□深井  □泉水    □浅井    □其它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3．供水方式：（必填）</w:t>
      </w:r>
    </w:p>
    <w:p>
      <w:pPr>
        <w:spacing w:line="480" w:lineRule="exact"/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集中式供水：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□常规处理（含混凝、沉淀、过滤、消毒）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□沉淀过滤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□仅消毒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□不处理</w:t>
      </w:r>
    </w:p>
    <w:p>
      <w:pPr>
        <w:widowControl/>
        <w:spacing w:line="480" w:lineRule="exact"/>
        <w:ind w:firstLine="320" w:firstLine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分散式供水：□机器取水   □手压泵   □人力取水</w:t>
      </w:r>
    </w:p>
    <w:p>
      <w:pPr>
        <w:widowControl/>
        <w:spacing w:line="480" w:lineRule="exact"/>
        <w:ind w:firstLine="320" w:firstLine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其他制水工艺：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深度处理（臭氧活性炭、膜工艺等）  有□    无□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特殊处理（除氟、除砷、除铁、除锰等）有□    无□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其他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pacing w:line="480" w:lineRule="exact"/>
        <w:ind w:left="414" w:hanging="480" w:hanging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 消毒方式（必填）：□液氯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□漂白粉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高纯二氧化氯（以亚氯酸盐为原料）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□复合二氧化氯（以氯酸盐为原料）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□臭氧 □紫外线 □一氯胺  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次氯酸钠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□其它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□不消毒</w:t>
      </w:r>
    </w:p>
    <w:p>
      <w:pPr>
        <w:widowControl/>
        <w:spacing w:line="48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5. 消毒设施使用情况：□无消毒设备   □按要求使用  □偶尔使用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□不使用  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6．卫生许可情况（必填）：  □有卫生许可     □无卫生许可</w:t>
      </w:r>
    </w:p>
    <w:p>
      <w:pPr>
        <w:widowControl/>
        <w:spacing w:line="48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7．水厂信息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建成时间：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月正式运营时间：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总投资（万元）：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其中中央投资（万元）：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供水覆盖人口数：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人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水厂水质检验室配置情况（必填）：□有检验室  □无检验室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（水质检测能力： □□□ 项）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设计供水能力（吨/日）：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实际供水能力（吨/日）：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供水工程解决的主要问题（可以多选）：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□高氟  □高砷  □苦咸水 □缺水 □污染水（主要污染物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___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</w:t>
      </w:r>
    </w:p>
    <w:p>
      <w:pPr>
        <w:widowControl/>
        <w:spacing w:line="48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8. 农村学校基本情况（仅学校填写）：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学校名称：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line="48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工程类型：□饮水安全工程    □自建设施供水 </w:t>
      </w:r>
    </w:p>
    <w:p>
      <w:pPr>
        <w:widowControl/>
        <w:spacing w:line="480" w:lineRule="exact"/>
        <w:ind w:firstLine="465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学校类别（可多选）：□小学   □初中   □高中   □高中以上</w:t>
      </w:r>
    </w:p>
    <w:p>
      <w:pPr>
        <w:widowControl/>
        <w:spacing w:line="480" w:lineRule="exact"/>
        <w:ind w:firstLine="465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办学性质： □公办    □民办  □其他</w:t>
      </w:r>
    </w:p>
    <w:p>
      <w:pPr>
        <w:widowControl/>
        <w:spacing w:line="480" w:lineRule="exact"/>
        <w:ind w:firstLine="420" w:firstLineChars="150"/>
        <w:jc w:val="left"/>
        <w:rPr>
          <w:rFonts w:hint="eastAsia" w:ascii="方正仿宋_GBK" w:hAnsi="方正仿宋_GBK" w:eastAsia="方正仿宋_GBK" w:cs="方正仿宋_GBK"/>
          <w:color w:val="000000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>学生总数：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>住宿学生数：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 xml:space="preserve">人 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>教职员工数：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</w:rPr>
        <w:t>人</w:t>
      </w:r>
    </w:p>
    <w:p>
      <w:pPr>
        <w:spacing w:line="4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二、水质检测结果</w:t>
      </w:r>
    </w:p>
    <w:p>
      <w:pPr>
        <w:spacing w:line="480" w:lineRule="exact"/>
        <w:ind w:firstLine="480" w:firstLineChars="15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水期类型：□丰水期    □枯水期</w:t>
      </w:r>
    </w:p>
    <w:p>
      <w:pPr>
        <w:spacing w:line="480" w:lineRule="exact"/>
        <w:ind w:left="420" w:left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检测类型：□常规指标和氨氮   □常规指标、氨氮和高风险指标分析   □全分析 </w:t>
      </w:r>
    </w:p>
    <w:p>
      <w:pPr>
        <w:spacing w:line="480" w:lineRule="exact"/>
        <w:ind w:firstLine="320" w:firstLineChars="1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采样日期：    年  月  日       检测日期：    年  月  日</w:t>
      </w:r>
    </w:p>
    <w:tbl>
      <w:tblPr>
        <w:tblStyle w:val="9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序号</w:t>
            </w:r>
          </w:p>
        </w:tc>
        <w:tc>
          <w:tcPr>
            <w:tcW w:w="526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检测指标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1</w:t>
            </w:r>
          </w:p>
        </w:tc>
        <w:tc>
          <w:tcPr>
            <w:tcW w:w="526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总大肠菌群/(MPN/100mL或CFU/100mL)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2</w:t>
            </w:r>
          </w:p>
        </w:tc>
        <w:tc>
          <w:tcPr>
            <w:tcW w:w="526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耐热大肠菌群/(MPN/100mL或CFU/100mL)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3</w:t>
            </w:r>
          </w:p>
        </w:tc>
        <w:tc>
          <w:tcPr>
            <w:tcW w:w="526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大肠埃希氏菌/(MPN/100mL或CFU/100mL)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526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22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106</w:t>
            </w:r>
          </w:p>
        </w:tc>
        <w:tc>
          <w:tcPr>
            <w:tcW w:w="526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钠/(mg/L)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3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napToGrid w:val="0"/>
        <w:spacing w:line="32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注：当水样中总大肠菌群检测值超过GB5749-2006限值要求时，应进一步检验大肠埃希氏菌或耐热大肠菌群；水样未检出总大肠菌群，不必检验大肠埃希氏菌及耐热大肠菌群。</w:t>
      </w:r>
    </w:p>
    <w:p>
      <w:pPr>
        <w:pStyle w:val="4"/>
        <w:rPr>
          <w:rFonts w:hint="eastAsia"/>
        </w:rPr>
        <w:sectPr>
          <w:pgSz w:w="11906" w:h="16838"/>
          <w:pgMar w:top="2098" w:right="1531" w:bottom="1984" w:left="1531" w:header="851" w:footer="1474" w:gutter="0"/>
          <w:pgNumType w:fmt="numberInDash"/>
          <w:cols w:space="720" w:num="1"/>
          <w:rtlGutter w:val="0"/>
          <w:docGrid w:type="linesAndChars" w:linePitch="579" w:charSpace="117"/>
        </w:sectPr>
      </w:pP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widowControl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 </w:t>
      </w:r>
      <w:r>
        <w:rPr>
          <w:rStyle w:val="10"/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Style w:val="10"/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饮用水水质监测能力报告表</w:t>
      </w:r>
    </w:p>
    <w:p>
      <w:pPr>
        <w:spacing w:line="320" w:lineRule="exact"/>
        <w:jc w:val="center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省（自治区、直辖市）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市（地、州、盟）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县（市、旗、林区、特区）/区疾病预防中心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级别：□省级疾控中心       □省会城市疾控中心</w:t>
      </w:r>
    </w:p>
    <w:p>
      <w:pPr>
        <w:spacing w:line="480" w:lineRule="exact"/>
        <w:ind w:firstLine="948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□地级市疾控中心     □县区级疾控中心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报人：            填报日期：    年    月   日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</w:p>
    <w:tbl>
      <w:tblPr>
        <w:tblStyle w:val="9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975"/>
        <w:gridCol w:w="1035"/>
        <w:gridCol w:w="855"/>
        <w:gridCol w:w="885"/>
        <w:gridCol w:w="855"/>
        <w:gridCol w:w="9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是否具备检测能力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是否计量认证</w:t>
            </w:r>
          </w:p>
        </w:tc>
        <w:tc>
          <w:tcPr>
            <w:tcW w:w="4785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不具备检测能力的原因（是—1，否—0，可多项选择）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是—1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否—0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是—1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否—0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无标准品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无试剂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无检测人员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</w:rPr>
              <w:t>其他(请文字说明)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总大肠菌群</w:t>
            </w:r>
          </w:p>
        </w:tc>
        <w:tc>
          <w:tcPr>
            <w:tcW w:w="97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耐热大肠菌群</w:t>
            </w:r>
          </w:p>
        </w:tc>
        <w:tc>
          <w:tcPr>
            <w:tcW w:w="97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大肠埃希氏菌</w:t>
            </w:r>
          </w:p>
        </w:tc>
        <w:tc>
          <w:tcPr>
            <w:tcW w:w="97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...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106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钠</w:t>
            </w:r>
          </w:p>
        </w:tc>
        <w:tc>
          <w:tcPr>
            <w:tcW w:w="975" w:type="dxa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  <w:sectPr>
          <w:footerReference r:id="rId4" w:type="default"/>
          <w:footerReference r:id="rId5" w:type="even"/>
          <w:pgSz w:w="11906" w:h="16838"/>
          <w:pgMar w:top="2098" w:right="1531" w:bottom="1985" w:left="1531" w:header="851" w:footer="1474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武隆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年农村集中式供水水质监测采样表</w:t>
      </w:r>
    </w:p>
    <w:tbl>
      <w:tblPr>
        <w:tblStyle w:val="9"/>
        <w:tblW w:w="13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60"/>
        <w:gridCol w:w="1129"/>
        <w:gridCol w:w="3165"/>
        <w:gridCol w:w="2510"/>
        <w:gridCol w:w="1276"/>
        <w:gridCol w:w="835"/>
        <w:gridCol w:w="116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乡（镇）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常住人口（人）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供水单位名称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供水单位编码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农村监测点分类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水源类型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供水规模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（m3/d）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覆盖人口数（人）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凤山街道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走马水厂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500232131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芙蓉街道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中兴水厂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500232012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黄莺乡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1063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黄莺乡供水站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500232107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黄莺乡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龙洞场镇水厂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鸭江镇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重庆市武隆区乡镇供水有限责任公司鸭江供水站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鸭江镇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送月水厂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庙垭乡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庙垭水厂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500232007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凤来乡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凤来水厂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500232067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平桥镇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平桥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500232057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白云乡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白云水厂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500232101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和顺镇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和顺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500232040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大洞河乡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大洞河供水厂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500232081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长坝镇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8300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长坝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500232018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白马镇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重庆市武隆区欣航水资源开发有限公司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500232003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白马镇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天池坪水厂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500232121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赵家乡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1370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连山湾供水厂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500232117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江口镇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7400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江口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500232017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石桥乡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龙井湾水厂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500232008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浩口乡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垭口供水厂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500232100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文复乡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半坡水厂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500232009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火炉镇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10300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火炉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500232014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火炉镇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万峰水厂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沧沟乡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沧沟供水厂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500232106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土地乡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土地场镇人饮水池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500232108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桐梓镇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桐梓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500232005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桐梓镇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花房子水厂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后坪乡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后坪乡核桃林水厂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500232119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后坪乡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鱼子坳人饮水池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接龙乡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接龙乡龙洞湾水厂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500232096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羊角镇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羊角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500232025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土坎镇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5020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重庆市武隆区乡镇供水有限责任公司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土坎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500232006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双河镇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重庆旸腾自来水有限公司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500232032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双河镇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双河水厂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500232069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双河镇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木根供水站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500232104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仙女山镇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20500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重庆市武隆区鑫祥供水有限责任公司大河沟水厂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500232015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仙女山镇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周家坪水厂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500232134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仙女山镇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1420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土家垭口人饮水池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500232135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仙女山镇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重庆市武隆区仙女山供水有限责任公司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500232016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白云乡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红旗校点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江口镇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江口镇黄草水厂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500232111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白马镇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凉水完全小学校（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自备水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500232137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平桥镇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小学校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snapToGrid w:val="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1.供水单位编码：与直报网络同步，前6位为县行政区划代码，后3位为各县工程顺序码。由县级统一编码，如全县供水工程超过一千个，顺序码可多加1位。</w:t>
      </w:r>
    </w:p>
    <w:p>
      <w:pPr>
        <w:widowControl/>
        <w:snapToGrid w:val="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     2.农村监测点分类：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乡镇供水工程填1，乡镇以下村级供水工程填2，农村学校工程/农村学校自建供水填3。</w:t>
      </w:r>
    </w:p>
    <w:p>
      <w:pPr>
        <w:widowControl/>
        <w:snapToGrid w:val="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     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水源类型：江河填1，湖泊填2，水库填3，沟塘填4，溪水填5，深井填6，泉水填7，浅井填8，其他（地表水）填9,其它（地下水）填10。</w:t>
      </w: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ind w:right="24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武隆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年城市集中式供水水质监测采样表</w:t>
      </w:r>
    </w:p>
    <w:tbl>
      <w:tblPr>
        <w:tblStyle w:val="9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938"/>
        <w:gridCol w:w="1560"/>
        <w:gridCol w:w="1262"/>
        <w:gridCol w:w="1080"/>
        <w:gridCol w:w="1275"/>
        <w:gridCol w:w="1260"/>
        <w:gridCol w:w="1260"/>
        <w:gridCol w:w="1304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供水单位名称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供水单位编码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城市监测点分类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水源类型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供水规模（m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/d）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覆盖人口数（人）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出厂水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采样点数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末梢水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采样点数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二次供水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采样点数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重庆市武隆区自来水有限责任公司广东坡水厂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500232001S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30000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100000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widowControl/>
        <w:snapToGrid w:val="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1.供水单位编码：与直报网络同步，前6位为县行政区划代码，后3位为各县工程顺序码。由县级统一编码，如全县供水工程超过一千个，顺序码可多加1位。</w:t>
      </w:r>
    </w:p>
    <w:p>
      <w:pPr>
        <w:widowControl/>
        <w:snapToGrid w:val="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     2.城市监测点分类：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市政集中式供水填1，城市自建集中式供水填2。</w:t>
      </w:r>
    </w:p>
    <w:p>
      <w:pPr>
        <w:widowControl/>
        <w:snapToGrid w:val="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     3.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水源类型：江河填1，湖泊填2，水库填3，沟塘填4，溪水填5，深井填6，泉水填7，浅井填8，其他（地表水）填9,其它（地下水）填10。</w:t>
      </w: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spacing w:line="594" w:lineRule="exact"/>
        <w:ind w:right="24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8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水样的采集与保存要求表</w:t>
      </w:r>
    </w:p>
    <w:tbl>
      <w:tblPr>
        <w:tblStyle w:val="9"/>
        <w:tblpPr w:leftFromText="180" w:rightFromText="180" w:vertAnchor="text" w:tblpY="1"/>
        <w:tblOverlap w:val="never"/>
        <w:tblW w:w="13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469"/>
        <w:gridCol w:w="4440"/>
        <w:gridCol w:w="1249"/>
        <w:gridCol w:w="1803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序号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项目名称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保存方法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采样容器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保存温度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检测时限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pH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现场测定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游离氯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现场测定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一氯胺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现场测定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臭氧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现场测定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二氧化氯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------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现场测定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浑浊度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冷藏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色度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冷藏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肉眼可见物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冷藏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臭和味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冷藏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氯化物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硫酸盐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氟化物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阴离子合成洗涤剂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溶解性总固体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尽快测定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总硬度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硝酸盐（以N计）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耗氧量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铬（六价）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调节pH7~9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尽快测定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铝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铁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锰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铜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锌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铅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硒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汞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硝酸（1+9，含重铬酸钾50g/L）至 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硫酸调节pH≤2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无要求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氨氮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每升水加入0.8mL浓硫酸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甲醛（使用臭氧消毒时）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每升水样加入1mL浓硫酸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溴酸盐（使用臭氧消毒时）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加入乙二胺至水样中浓度为50mg/L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冷藏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不加入保存剂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G或P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冷藏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氯酸盐（使用二氧化氯消毒时）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满瓶采样，加入乙二胺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亚氯酸盐（使用二氧化氯消毒时）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满瓶采样，加入乙二胺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氰化物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氢氧化钠调节pH≥12，如有余氯加入亚砷酸钠除去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挥发酚类（以苯酚计）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氢氧化钠调节pH≥12，如有余氯加入亚砷酸钠除去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三氯甲烷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每40mL加入25mg抗坏血酸，装满不留气泡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棕色G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四氯化碳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每40mL加入25mg抗坏血酸，装满不留气泡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棕色G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总大肠菌群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每125mL水样加入0.1mg硫代硫酸钠除去残留余氯</w:t>
            </w:r>
          </w:p>
        </w:tc>
        <w:tc>
          <w:tcPr>
            <w:tcW w:w="12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G（灭菌）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耐热大肠菌群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每125mL水样加入0.1mg硫代硫酸钠除去残留余氯</w:t>
            </w:r>
          </w:p>
        </w:tc>
        <w:tc>
          <w:tcPr>
            <w:tcW w:w="12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G（灭菌）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大肠埃希氏菌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每125mL水样加入0.1mg硫代硫酸钠除去残留余氯</w:t>
            </w:r>
          </w:p>
        </w:tc>
        <w:tc>
          <w:tcPr>
            <w:tcW w:w="12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G（灭菌）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菌落总数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每125mL水样加入0.1mg硫代硫酸钠除去残留余氯</w:t>
            </w:r>
          </w:p>
        </w:tc>
        <w:tc>
          <w:tcPr>
            <w:tcW w:w="12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G（灭菌）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0~4℃避光保存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</w:p>
        </w:tc>
        <w:tc>
          <w:tcPr>
            <w:tcW w:w="34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总α、总β放射性</w:t>
            </w:r>
          </w:p>
        </w:tc>
        <w:tc>
          <w:tcPr>
            <w:tcW w:w="4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浓硝酸，按2%体积比添加</w:t>
            </w:r>
          </w:p>
        </w:tc>
        <w:tc>
          <w:tcPr>
            <w:tcW w:w="12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P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常温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1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注：1、G为硬质玻璃瓶，P为聚乙烯瓶（桶）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2、样品采集按《生活饮用水标准检验方法 水样的采集与保存》（GB/T 5750.2-2006）执行。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32"/>
              </w:rPr>
              <w:t>3、保存剂可预先加入采样容器中，也可在采样后立即加入。易变质的保存剂不能预先添加。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531" w:right="2098" w:bottom="1531" w:left="1985" w:header="851" w:footer="1474" w:gutter="0"/>
          <w:pgNumType w:fmt="numberInDash"/>
          <w:cols w:space="720" w:num="1"/>
          <w:docGrid w:type="linesAndChars" w:linePitch="579" w:charSpace="-849"/>
        </w:sectPr>
      </w:pPr>
    </w:p>
    <w:p/>
    <w:sectPr>
      <w:headerReference r:id="rId6" w:type="default"/>
      <w:footerReference r:id="rId7" w:type="default"/>
      <w:footerReference r:id="rId8" w:type="even"/>
      <w:pgSz w:w="11906" w:h="16838"/>
      <w:pgMar w:top="2098" w:right="1531" w:bottom="1985" w:left="1531" w:header="851" w:footer="1474" w:gutter="0"/>
      <w:pgNumType w:fmt="numberInDash"/>
      <w:cols w:space="720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480" w:firstLine="280" w:firstLineChars="100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6D40"/>
    <w:multiLevelType w:val="multilevel"/>
    <w:tmpl w:val="6B876D40"/>
    <w:lvl w:ilvl="0" w:tentative="0">
      <w:start w:val="1"/>
      <w:numFmt w:val="upperRoman"/>
      <w:pStyle w:val="3"/>
      <w:lvlText w:val="第 %1 条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108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B4196"/>
    <w:rsid w:val="10BE3A2E"/>
    <w:rsid w:val="2C2B3E99"/>
    <w:rsid w:val="3CFB4196"/>
    <w:rsid w:val="67DC40C0"/>
    <w:rsid w:val="7C6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340" w:afterLines="50" w:line="578" w:lineRule="auto"/>
      <w:outlineLvl w:val="0"/>
    </w:pPr>
    <w:rPr>
      <w:rFonts w:ascii="Calibri" w:hAnsi="Calibri" w:eastAsia="宋体"/>
      <w:b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标题 1 字符"/>
    <w:link w:val="3"/>
    <w:qFormat/>
    <w:uiPriority w:val="0"/>
    <w:rPr>
      <w:rFonts w:ascii="Calibri" w:hAnsi="Calibri" w:eastAsia="宋体"/>
      <w:b/>
      <w:bCs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2021-03-19T07:21:00Z</dcterms:created>
  <dc:creator>夏  容</dc:creator>
  <cp:lastModifiedBy>admin</cp:lastModifiedBy>
  <dcterms:modified xsi:type="dcterms:W3CDTF">2021-12-08T07:50:11Z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