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color w:val="FF0000"/>
          <w:spacing w:val="-68"/>
          <w:sz w:val="110"/>
          <w:szCs w:val="110"/>
        </w:rPr>
      </w:pPr>
      <w:r>
        <w:rPr>
          <w:rFonts w:hint="default" w:ascii="Times New Roman" w:hAnsi="Times New Roman" w:eastAsia="方正小标宋_GBK" w:cs="Times New Roman"/>
          <w:spacing w:val="-68"/>
          <w:sz w:val="110"/>
          <w:szCs w:val="110"/>
        </w:rPr>
        <mc:AlternateContent>
          <mc:Choice Requires="wps">
            <w:drawing>
              <wp:anchor distT="0" distB="0" distL="114300" distR="114300" simplePos="0" relativeHeight="251658240" behindDoc="0" locked="0" layoutInCell="1" allowOverlap="1">
                <wp:simplePos x="0" y="0"/>
                <wp:positionH relativeFrom="page">
                  <wp:posOffset>1021080</wp:posOffset>
                </wp:positionH>
                <wp:positionV relativeFrom="page">
                  <wp:posOffset>2385695</wp:posOffset>
                </wp:positionV>
                <wp:extent cx="5600700" cy="4445"/>
                <wp:effectExtent l="0" t="38100" r="0" b="52705"/>
                <wp:wrapNone/>
                <wp:docPr id="1" name="直接连接符 1"/>
                <wp:cNvGraphicFramePr/>
                <a:graphic xmlns:a="http://schemas.openxmlformats.org/drawingml/2006/main">
                  <a:graphicData uri="http://schemas.microsoft.com/office/word/2010/wordprocessingShape">
                    <wps:wsp>
                      <wps:cNvCnPr/>
                      <wps:spPr>
                        <a:xfrm flipV="true">
                          <a:off x="0" y="0"/>
                          <a:ext cx="5600700" cy="4445"/>
                        </a:xfrm>
                        <a:prstGeom prst="line">
                          <a:avLst/>
                        </a:prstGeom>
                        <a:ln w="76200" cap="flat" cmpd="thickThin">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80.4pt;margin-top:187.85pt;height:0.35pt;width:441pt;mso-position-horizontal-relative:page;mso-position-vertical-relative:page;z-index:251658240;mso-width-relative:page;mso-height-relative:page;" filled="f" stroked="t" coordsize="21600,21600" o:gfxdata="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NZmJt2gAAAAwBAAAPAAAAAAAAAAEAIAAAADgA&#10;AABkcnMvZG93bnJldi54bWxQSwECFAAUAAAACACHTuJAdZIeXPEBAAC+AwAADgAAAAAAAAABACAA&#10;AAA/AQAAZHJzL2Uyb0RvYy54bWxQSwUGAAAAAAYABgBZAQAAogUAAAAA&#10;">
                <v:fill on="f" focussize="0,0"/>
                <v:stroke weight="6pt" color="#FF0000" linestyle="thickThin" joinstyle="round"/>
                <v:imagedata o:title=""/>
                <o:lock v:ext="edit" aspectratio="f"/>
              </v:line>
            </w:pict>
          </mc:Fallback>
        </mc:AlternateContent>
      </w:r>
      <w:r>
        <w:rPr>
          <w:rFonts w:hint="default" w:ascii="Times New Roman" w:hAnsi="Times New Roman" w:eastAsia="方正小标宋_GBK" w:cs="Times New Roman"/>
          <w:b/>
          <w:color w:val="FF0000"/>
          <w:spacing w:val="-68"/>
          <w:sz w:val="110"/>
          <w:szCs w:val="110"/>
        </w:rPr>
        <w:t>重庆市武隆区统计局</w:t>
      </w:r>
    </w:p>
    <w:p>
      <w:pPr>
        <w:keepNext w:val="0"/>
        <w:keepLines w:val="0"/>
        <w:pageBreakBefore w:val="0"/>
        <w:widowControl w:val="0"/>
        <w:kinsoku/>
        <w:wordWrap/>
        <w:overflowPunct/>
        <w:topLinePunct w:val="0"/>
        <w:autoSpaceDE/>
        <w:autoSpaceDN/>
        <w:bidi w:val="0"/>
        <w:adjustRightInd/>
        <w:snapToGrid/>
        <w:spacing w:line="120" w:lineRule="exact"/>
        <w:jc w:val="center"/>
        <w:textAlignment w:val="auto"/>
        <w:outlineLvl w:val="9"/>
        <w:rPr>
          <w:rFonts w:hint="default" w:ascii="Times New Roman" w:hAnsi="Times New Roman" w:cs="Times New Roman"/>
          <w:color w:val="000000"/>
          <w:kern w:val="0"/>
          <w:sz w:val="30"/>
          <w:szCs w:val="30"/>
        </w:rPr>
      </w:pPr>
      <w:r>
        <w:rPr>
          <w:rFonts w:hint="default" w:ascii="Times New Roman" w:hAnsi="Times New Roman" w:cs="Times New Roman"/>
          <w:color w:val="000000"/>
          <w:kern w:val="0"/>
          <w:sz w:val="30"/>
          <w:szCs w:val="30"/>
        </w:rPr>
        <w:t xml:space="preserve">                                  </w:t>
      </w:r>
    </w:p>
    <w:p>
      <w:pPr>
        <w:jc w:val="center"/>
        <w:rPr>
          <w:rFonts w:hint="default" w:ascii="Times New Roman" w:hAnsi="Times New Roman" w:eastAsia="方正仿宋_GBK" w:cs="Times New Roman"/>
          <w:color w:val="000000"/>
          <w:kern w:val="0"/>
          <w:sz w:val="32"/>
          <w:szCs w:val="32"/>
        </w:rPr>
      </w:pPr>
      <w:r>
        <w:rPr>
          <w:rFonts w:hint="default" w:ascii="Times New Roman" w:hAnsi="Times New Roman" w:cs="Times New Roman"/>
          <w:color w:val="000000"/>
          <w:kern w:val="0"/>
          <w:sz w:val="30"/>
          <w:szCs w:val="30"/>
        </w:rPr>
        <w:t xml:space="preserve">                                </w:t>
      </w:r>
      <w:r>
        <w:rPr>
          <w:rFonts w:hint="default" w:ascii="Times New Roman" w:hAnsi="Times New Roman" w:eastAsia="方正仿宋_GBK" w:cs="Times New Roman"/>
          <w:color w:val="000000"/>
          <w:kern w:val="0"/>
          <w:sz w:val="32"/>
          <w:szCs w:val="32"/>
        </w:rPr>
        <w:t>武隆统计公告</w:t>
      </w:r>
      <w:r>
        <w:rPr>
          <w:rFonts w:hint="default" w:ascii="Times New Roman" w:hAnsi="Times New Roman" w:cs="Times New Roman"/>
          <w:color w:val="000000"/>
          <w:kern w:val="0"/>
          <w:sz w:val="32"/>
          <w:szCs w:val="32"/>
        </w:rPr>
        <w:t>〔202</w:t>
      </w:r>
      <w:r>
        <w:rPr>
          <w:rFonts w:hint="eastAsia" w:ascii="Times New Roman" w:hAnsi="Times New Roman" w:cs="Times New Roman"/>
          <w:color w:val="000000"/>
          <w:kern w:val="0"/>
          <w:sz w:val="32"/>
          <w:szCs w:val="32"/>
          <w:lang w:val="en-US" w:eastAsia="zh-CN"/>
        </w:rPr>
        <w:t>4</w:t>
      </w:r>
      <w:r>
        <w:rPr>
          <w:rFonts w:hint="default" w:ascii="Times New Roman" w:hAnsi="Times New Roman" w:cs="Times New Roman"/>
          <w:color w:val="000000"/>
          <w:kern w:val="0"/>
          <w:sz w:val="32"/>
          <w:szCs w:val="32"/>
        </w:rPr>
        <w:t>〕</w:t>
      </w:r>
      <w:r>
        <w:rPr>
          <w:rFonts w:hint="eastAsia" w:ascii="Times New Roman" w:hAnsi="Times New Roman"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lang w:val="en-US" w:eastAsia="zh-CN"/>
        </w:rPr>
        <w:t>重庆市武隆区</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4</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第二季度</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地方统计调查项目目录公告</w:t>
      </w:r>
    </w:p>
    <w:p>
      <w:pPr>
        <w:ind w:left="0" w:firstLine="640" w:firstLineChars="200"/>
        <w:rPr>
          <w:rFonts w:ascii="Times New Roman" w:hAnsi="Times New Roman" w:eastAsia="方正仿宋_GBK" w:cs="Times New Roman"/>
          <w:sz w:val="32"/>
          <w:szCs w:val="32"/>
        </w:rPr>
      </w:pPr>
    </w:p>
    <w:p>
      <w:pPr>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根据《中华人民共和国统计法》和国家统计局对地方统计调查项目管理工作的相关规定，现将截至202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第二季度</w:t>
      </w:r>
      <w:r>
        <w:rPr>
          <w:rFonts w:ascii="Times New Roman" w:hAnsi="Times New Roman" w:eastAsia="方正仿宋_GBK" w:cs="Times New Roman"/>
          <w:sz w:val="32"/>
          <w:szCs w:val="32"/>
        </w:rPr>
        <w:t>，经重庆市统计局和区统计局审批仍在有效期限内的重庆市地方统计调查项目目录予以公布，以便社会各界监督和查询。</w:t>
      </w:r>
    </w:p>
    <w:p>
      <w:pPr>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经审批的地方统计调查项目是政府统计调查的组成部分，各社会单位、组织和公民必须按照统计法律法规的规定，接受并配合调查。未经审批的统计调查项目，属于非法统计调查，各社会单位、组织和公民有权拒绝接受调查，并向政府统计机构举报。对违反有关规定，擅自制发统计调查报表的行为，政府统计机构将依法查处。</w:t>
      </w:r>
    </w:p>
    <w:p>
      <w:pPr>
        <w:ind w:left="0"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国家统计局发布的国家统计调查项目和部门统计调查项目</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lang w:val="en-US" w:eastAsia="zh-CN"/>
        </w:rPr>
        <w:t>重庆市统计局发布的地方统计调查项目</w:t>
      </w:r>
      <w:r>
        <w:rPr>
          <w:rFonts w:ascii="Times New Roman" w:hAnsi="Times New Roman" w:eastAsia="方正仿宋_GBK" w:cs="Times New Roman"/>
          <w:sz w:val="32"/>
          <w:szCs w:val="32"/>
        </w:rPr>
        <w:t>，可以通过国家统计局官网（http://www.stats.gov.cn/）</w:t>
      </w:r>
      <w:r>
        <w:rPr>
          <w:rFonts w:ascii="Times New Roman" w:hAnsi="Times New Roman" w:eastAsia="方正仿宋_GBK" w:cs="Times New Roman"/>
          <w:sz w:val="32"/>
          <w:szCs w:val="32"/>
          <w:lang w:val="en-US" w:eastAsia="zh-CN"/>
        </w:rPr>
        <w:t>和重庆市人民政府市官网市统计局网页</w:t>
      </w:r>
      <w:r>
        <w:rPr>
          <w:rFonts w:ascii="Times New Roman" w:hAnsi="Times New Roman" w:eastAsia="方正仿宋_GBK" w:cs="Times New Roman"/>
          <w:sz w:val="32"/>
          <w:szCs w:val="32"/>
          <w:lang w:eastAsia="zh-CN"/>
        </w:rPr>
        <w:t>（http://tjj.cq.gov.cn/）</w:t>
      </w:r>
      <w:r>
        <w:rPr>
          <w:rFonts w:ascii="Times New Roman" w:hAnsi="Times New Roman" w:eastAsia="方正仿宋_GBK" w:cs="Times New Roman"/>
          <w:sz w:val="32"/>
          <w:szCs w:val="32"/>
        </w:rPr>
        <w:t>查阅。</w:t>
      </w: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 重庆市</w:t>
      </w:r>
      <w:r>
        <w:rPr>
          <w:rFonts w:ascii="Times New Roman" w:hAnsi="Times New Roman" w:eastAsia="方正仿宋_GBK" w:cs="Times New Roman"/>
          <w:sz w:val="32"/>
          <w:szCs w:val="32"/>
          <w:lang w:val="en-US" w:eastAsia="zh-CN"/>
        </w:rPr>
        <w:t>武隆区</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第二季度</w:t>
      </w:r>
      <w:r>
        <w:rPr>
          <w:rFonts w:ascii="Times New Roman" w:hAnsi="Times New Roman" w:eastAsia="方正仿宋_GBK" w:cs="Times New Roman"/>
          <w:sz w:val="32"/>
          <w:szCs w:val="32"/>
        </w:rPr>
        <w:t>地方统计调查项目目录</w:t>
      </w:r>
    </w:p>
    <w:p>
      <w:pPr>
        <w:ind w:firstLine="960" w:firstLineChars="300"/>
        <w:rPr>
          <w:rFonts w:ascii="Times New Roman" w:hAnsi="Times New Roman" w:eastAsia="方正仿宋_GBK" w:cs="Times New Roman"/>
          <w:sz w:val="32"/>
          <w:szCs w:val="32"/>
        </w:rPr>
      </w:pPr>
      <w:bookmarkStart w:id="0" w:name="_GoBack"/>
      <w:bookmarkEnd w:id="0"/>
      <w:r>
        <w:rPr>
          <w:rFonts w:ascii="Times New Roman" w:hAnsi="Times New Roman" w:eastAsia="方正仿宋_GBK" w:cs="Times New Roman"/>
          <w:sz w:val="32"/>
          <w:szCs w:val="32"/>
        </w:rPr>
        <w:t xml:space="preserve">2. </w:t>
      </w:r>
      <w:r>
        <w:rPr>
          <w:rFonts w:ascii="Times New Roman" w:hAnsi="Times New Roman" w:eastAsia="方正仿宋_GBK" w:cs="Times New Roman"/>
          <w:sz w:val="32"/>
          <w:szCs w:val="32"/>
          <w:lang w:val="en-US" w:eastAsia="zh-CN"/>
        </w:rPr>
        <w:t>武隆区</w:t>
      </w:r>
      <w:r>
        <w:rPr>
          <w:rFonts w:ascii="Times New Roman" w:hAnsi="Times New Roman" w:eastAsia="方正仿宋_GBK" w:cs="Times New Roman"/>
          <w:sz w:val="32"/>
          <w:szCs w:val="32"/>
        </w:rPr>
        <w:t>地方统计调查项目主要内容公示</w:t>
      </w:r>
    </w:p>
    <w:p>
      <w:pPr>
        <w:ind w:left="0" w:firstLine="640" w:firstLineChars="200"/>
        <w:rPr>
          <w:rFonts w:ascii="Times New Roman" w:hAnsi="Times New Roman" w:eastAsia="方正仿宋_GBK" w:cs="Times New Roman"/>
          <w:sz w:val="32"/>
          <w:szCs w:val="32"/>
        </w:rPr>
      </w:pPr>
    </w:p>
    <w:p>
      <w:pPr>
        <w:pStyle w:val="2"/>
      </w:pPr>
    </w:p>
    <w:p>
      <w:pPr>
        <w:ind w:firstLine="960" w:firstLine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重庆市武隆区统计局</w:t>
      </w:r>
    </w:p>
    <w:p>
      <w:pPr>
        <w:ind w:firstLine="960" w:firstLineChars="3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w:t>
      </w:r>
      <w:r>
        <w:rPr>
          <w:rFonts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年7月17日</w:t>
      </w:r>
    </w:p>
    <w:p>
      <w:pPr>
        <w:rPr>
          <w:rFonts w:hint="eastAsia"/>
          <w:lang w:val="en-US" w:eastAsia="zh-CN"/>
        </w:rPr>
      </w:pPr>
    </w:p>
    <w:sectPr>
      <w:pgSz w:w="11850" w:h="16783"/>
      <w:pgMar w:top="2041" w:right="1559" w:bottom="1701" w:left="1559"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00"/>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false"/>
  <w:bordersDoNotSurroundFooter w:val="fals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581431E5"/>
    <w:rsid w:val="6EFFEA06"/>
    <w:rsid w:val="797A1509"/>
    <w:rsid w:val="7BBD3AFC"/>
    <w:rsid w:val="FD6FAE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6">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styleId="3">
    <w:name w:val="Body Text 2"/>
    <w:basedOn w:val="1"/>
    <w:qFormat/>
    <w:uiPriority w:val="0"/>
    <w:pPr>
      <w:adjustRightInd/>
      <w:spacing w:before="60" w:beforeLines="0" w:after="60" w:afterLines="0" w:line="240" w:lineRule="auto"/>
      <w:textAlignment w:val="auto"/>
    </w:pPr>
    <w:rPr>
      <w:rFonts w:ascii="Arial" w:hAnsi="Arial" w:eastAsia="仿宋_GB2312" w:cs="Times New Roman"/>
      <w:spacing w:val="-5"/>
      <w:kern w:val="2"/>
      <w:sz w:val="32"/>
      <w:szCs w:val="32"/>
      <w:lang w:val="zh-CN" w:eastAsia="en-US"/>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styleId="8">
    <w:name w:val="Body Text First Indent"/>
    <w:basedOn w:val="2"/>
    <w:qFormat/>
    <w:uiPriority w:val="0"/>
    <w:pPr>
      <w:autoSpaceDE w:val="0"/>
      <w:autoSpaceDN w:val="0"/>
      <w:spacing w:line="360" w:lineRule="auto"/>
      <w:ind w:firstLine="100" w:firstLineChars="100"/>
    </w:p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Kingsoft</Company>
  <Pages>3</Pages>
  <Words>796</Words>
  <Characters>884</Characters>
  <Lines>86</Lines>
  <Paragraphs>52</Paragraphs>
  <TotalTime>0</TotalTime>
  <ScaleCrop>false</ScaleCrop>
  <LinksUpToDate>false</LinksUpToDate>
  <CharactersWithSpaces>940</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王磊</dc:creator>
  <cp:lastModifiedBy>kylin</cp:lastModifiedBy>
  <dcterms:modified xsi:type="dcterms:W3CDTF">2024-07-17T10:05:04Z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