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DD1D6">
      <w:pPr>
        <w:spacing w:before="38"/>
        <w:jc w:val="center"/>
        <w:rPr>
          <w:rFonts w:ascii="宋体"/>
          <w:sz w:val="44"/>
        </w:rPr>
      </w:pPr>
      <w:bookmarkStart w:id="0" w:name="文号"/>
      <w:r>
        <w:rPr>
          <w:rFonts w:hint="eastAsia" w:ascii="宋体"/>
          <w:color w:val="FF0000"/>
          <w:sz w:val="44"/>
        </w:rPr>
        <w:t>重庆市建设项目环境影响评价文件批准书</w:t>
      </w:r>
    </w:p>
    <w:p w14:paraId="73984DB0">
      <w:pPr>
        <w:pStyle w:val="4"/>
        <w:snapToGrid w:val="0"/>
        <w:spacing w:line="240" w:lineRule="atLeast"/>
        <w:jc w:val="center"/>
        <w:rPr>
          <w:rFonts w:eastAsia="方正仿宋_GBK"/>
          <w:bCs/>
          <w:color w:val="FF0000"/>
          <w:szCs w:val="32"/>
        </w:rPr>
      </w:pPr>
      <w:r>
        <mc:AlternateContent>
          <mc:Choice Requires="wpg">
            <w:drawing>
              <wp:anchor distT="0" distB="0" distL="114300" distR="114300" simplePos="0" relativeHeight="251659264" behindDoc="1" locked="0" layoutInCell="1" allowOverlap="1">
                <wp:simplePos x="0" y="0"/>
                <wp:positionH relativeFrom="page">
                  <wp:posOffset>1140460</wp:posOffset>
                </wp:positionH>
                <wp:positionV relativeFrom="paragraph">
                  <wp:posOffset>177800</wp:posOffset>
                </wp:positionV>
                <wp:extent cx="5334000" cy="36830"/>
                <wp:effectExtent l="0" t="635" r="0" b="635"/>
                <wp:wrapTopAndBottom/>
                <wp:docPr id="71" name="组合 4"/>
                <wp:cNvGraphicFramePr/>
                <a:graphic xmlns:a="http://schemas.openxmlformats.org/drawingml/2006/main">
                  <a:graphicData uri="http://schemas.microsoft.com/office/word/2010/wordprocessingGroup">
                    <wpg:wgp>
                      <wpg:cNvGrpSpPr/>
                      <wpg:grpSpPr>
                        <a:xfrm>
                          <a:off x="0" y="0"/>
                          <a:ext cx="5334000" cy="36830"/>
                          <a:chOff x="1797" y="281"/>
                          <a:chExt cx="8400" cy="58"/>
                        </a:xfrm>
                        <a:effectLst/>
                      </wpg:grpSpPr>
                      <wps:wsp>
                        <wps:cNvPr id="1" name="直接连接符 1"/>
                        <wps:cNvCnPr/>
                        <wps:spPr>
                          <a:xfrm>
                            <a:off x="1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 name="直接连接符 2"/>
                        <wps:cNvCnPr/>
                        <wps:spPr>
                          <a:xfrm>
                            <a:off x="1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 name="直接连接符 3"/>
                        <wps:cNvCnPr/>
                        <wps:spPr>
                          <a:xfrm>
                            <a:off x="2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 name="直接连接符 4"/>
                        <wps:cNvCnPr/>
                        <wps:spPr>
                          <a:xfrm>
                            <a:off x="2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 name="直接连接符 5"/>
                        <wps:cNvCnPr/>
                        <wps:spPr>
                          <a:xfrm>
                            <a:off x="2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 name="直接连接符 6"/>
                        <wps:cNvCnPr/>
                        <wps:spPr>
                          <a:xfrm>
                            <a:off x="2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7" name="直接连接符 7"/>
                        <wps:cNvCnPr/>
                        <wps:spPr>
                          <a:xfrm>
                            <a:off x="2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8" name="直接连接符 8"/>
                        <wps:cNvCnPr/>
                        <wps:spPr>
                          <a:xfrm>
                            <a:off x="2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9" name="直接连接符 9"/>
                        <wps:cNvCnPr/>
                        <wps:spPr>
                          <a:xfrm>
                            <a:off x="2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10" name="直接连接符 10"/>
                        <wps:cNvCnPr/>
                        <wps:spPr>
                          <a:xfrm>
                            <a:off x="2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11" name="直接连接符 11"/>
                        <wps:cNvCnPr/>
                        <wps:spPr>
                          <a:xfrm>
                            <a:off x="2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12" name="直接连接符 12"/>
                        <wps:cNvCnPr/>
                        <wps:spPr>
                          <a:xfrm>
                            <a:off x="2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13" name="直接连接符 13"/>
                        <wps:cNvCnPr/>
                        <wps:spPr>
                          <a:xfrm>
                            <a:off x="3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14" name="直接连接符 14"/>
                        <wps:cNvCnPr/>
                        <wps:spPr>
                          <a:xfrm>
                            <a:off x="3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15" name="直接连接符 15"/>
                        <wps:cNvCnPr/>
                        <wps:spPr>
                          <a:xfrm>
                            <a:off x="3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16" name="直接连接符 16"/>
                        <wps:cNvCnPr/>
                        <wps:spPr>
                          <a:xfrm>
                            <a:off x="3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17" name="直接连接符 17"/>
                        <wps:cNvCnPr/>
                        <wps:spPr>
                          <a:xfrm>
                            <a:off x="3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18" name="直接连接符 18"/>
                        <wps:cNvCnPr/>
                        <wps:spPr>
                          <a:xfrm>
                            <a:off x="3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19" name="直接连接符 19"/>
                        <wps:cNvCnPr/>
                        <wps:spPr>
                          <a:xfrm>
                            <a:off x="3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20" name="直接连接符 20"/>
                        <wps:cNvCnPr/>
                        <wps:spPr>
                          <a:xfrm>
                            <a:off x="3957" y="328"/>
                            <a:ext cx="240" cy="0"/>
                          </a:xfrm>
                          <a:prstGeom prst="line">
                            <a:avLst/>
                          </a:prstGeom>
                          <a:ln w="12192" cap="flat" cmpd="sng">
                            <a:solidFill>
                              <a:srgbClr val="FF0000"/>
                            </a:solidFill>
                            <a:prstDash val="solid"/>
                            <a:headEnd type="none" w="med" len="med"/>
                            <a:tailEnd type="none" w="med" len="med"/>
                          </a:ln>
                          <a:effectLst/>
                        </wps:spPr>
                        <wps:bodyPr upright="1"/>
                      </wps:wsp>
                      <wps:wsp>
                        <wps:cNvPr id="21" name="直接连接符 21"/>
                        <wps:cNvCnPr/>
                        <wps:spPr>
                          <a:xfrm>
                            <a:off x="41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2" name="直接连接符 22"/>
                        <wps:cNvCnPr/>
                        <wps:spPr>
                          <a:xfrm>
                            <a:off x="4197" y="328"/>
                            <a:ext cx="240" cy="0"/>
                          </a:xfrm>
                          <a:prstGeom prst="line">
                            <a:avLst/>
                          </a:prstGeom>
                          <a:ln w="12192" cap="flat" cmpd="sng">
                            <a:solidFill>
                              <a:srgbClr val="FF0000"/>
                            </a:solidFill>
                            <a:prstDash val="solid"/>
                            <a:headEnd type="none" w="med" len="med"/>
                            <a:tailEnd type="none" w="med" len="med"/>
                          </a:ln>
                          <a:effectLst/>
                        </wps:spPr>
                        <wps:bodyPr upright="1"/>
                      </wps:wsp>
                      <wps:wsp>
                        <wps:cNvPr id="23" name="直接连接符 23"/>
                        <wps:cNvCnPr/>
                        <wps:spPr>
                          <a:xfrm>
                            <a:off x="4437" y="290"/>
                            <a:ext cx="240" cy="0"/>
                          </a:xfrm>
                          <a:prstGeom prst="line">
                            <a:avLst/>
                          </a:prstGeom>
                          <a:ln w="12192" cap="flat" cmpd="sng">
                            <a:solidFill>
                              <a:srgbClr val="FF0000"/>
                            </a:solidFill>
                            <a:prstDash val="solid"/>
                            <a:headEnd type="none" w="med" len="med"/>
                            <a:tailEnd type="none" w="med" len="med"/>
                          </a:ln>
                          <a:effectLst/>
                        </wps:spPr>
                        <wps:bodyPr upright="1"/>
                      </wps:wsp>
                      <wps:wsp>
                        <wps:cNvPr id="24" name="直接连接符 24"/>
                        <wps:cNvCnPr/>
                        <wps:spPr>
                          <a:xfrm>
                            <a:off x="4437" y="328"/>
                            <a:ext cx="240" cy="0"/>
                          </a:xfrm>
                          <a:prstGeom prst="line">
                            <a:avLst/>
                          </a:prstGeom>
                          <a:ln w="12192" cap="flat" cmpd="sng">
                            <a:solidFill>
                              <a:srgbClr val="FF0000"/>
                            </a:solidFill>
                            <a:prstDash val="solid"/>
                            <a:headEnd type="none" w="med" len="med"/>
                            <a:tailEnd type="none" w="med" len="med"/>
                          </a:ln>
                          <a:effectLst/>
                        </wps:spPr>
                        <wps:bodyPr upright="1"/>
                      </wps:wsp>
                      <wps:wsp>
                        <wps:cNvPr id="25" name="直接连接符 25"/>
                        <wps:cNvCnPr/>
                        <wps:spPr>
                          <a:xfrm>
                            <a:off x="4677" y="290"/>
                            <a:ext cx="240" cy="0"/>
                          </a:xfrm>
                          <a:prstGeom prst="line">
                            <a:avLst/>
                          </a:prstGeom>
                          <a:ln w="12192" cap="flat" cmpd="sng">
                            <a:solidFill>
                              <a:srgbClr val="FF0000"/>
                            </a:solidFill>
                            <a:prstDash val="solid"/>
                            <a:headEnd type="none" w="med" len="med"/>
                            <a:tailEnd type="none" w="med" len="med"/>
                          </a:ln>
                          <a:effectLst/>
                        </wps:spPr>
                        <wps:bodyPr upright="1"/>
                      </wps:wsp>
                      <wps:wsp>
                        <wps:cNvPr id="26" name="直接连接符 26"/>
                        <wps:cNvCnPr/>
                        <wps:spPr>
                          <a:xfrm>
                            <a:off x="4677" y="328"/>
                            <a:ext cx="240" cy="0"/>
                          </a:xfrm>
                          <a:prstGeom prst="line">
                            <a:avLst/>
                          </a:prstGeom>
                          <a:ln w="12192" cap="flat" cmpd="sng">
                            <a:solidFill>
                              <a:srgbClr val="FF0000"/>
                            </a:solidFill>
                            <a:prstDash val="solid"/>
                            <a:headEnd type="none" w="med" len="med"/>
                            <a:tailEnd type="none" w="med" len="med"/>
                          </a:ln>
                          <a:effectLst/>
                        </wps:spPr>
                        <wps:bodyPr upright="1"/>
                      </wps:wsp>
                      <wps:wsp>
                        <wps:cNvPr id="27" name="直接连接符 27"/>
                        <wps:cNvCnPr/>
                        <wps:spPr>
                          <a:xfrm>
                            <a:off x="4917" y="290"/>
                            <a:ext cx="240" cy="0"/>
                          </a:xfrm>
                          <a:prstGeom prst="line">
                            <a:avLst/>
                          </a:prstGeom>
                          <a:ln w="12192" cap="flat" cmpd="sng">
                            <a:solidFill>
                              <a:srgbClr val="FF0000"/>
                            </a:solidFill>
                            <a:prstDash val="solid"/>
                            <a:headEnd type="none" w="med" len="med"/>
                            <a:tailEnd type="none" w="med" len="med"/>
                          </a:ln>
                          <a:effectLst/>
                        </wps:spPr>
                        <wps:bodyPr upright="1"/>
                      </wps:wsp>
                      <wps:wsp>
                        <wps:cNvPr id="28" name="直接连接符 28"/>
                        <wps:cNvCnPr/>
                        <wps:spPr>
                          <a:xfrm>
                            <a:off x="4917" y="328"/>
                            <a:ext cx="240" cy="0"/>
                          </a:xfrm>
                          <a:prstGeom prst="line">
                            <a:avLst/>
                          </a:prstGeom>
                          <a:ln w="12192" cap="flat" cmpd="sng">
                            <a:solidFill>
                              <a:srgbClr val="FF0000"/>
                            </a:solidFill>
                            <a:prstDash val="solid"/>
                            <a:headEnd type="none" w="med" len="med"/>
                            <a:tailEnd type="none" w="med" len="med"/>
                          </a:ln>
                          <a:effectLst/>
                        </wps:spPr>
                        <wps:bodyPr upright="1"/>
                      </wps:wsp>
                      <wps:wsp>
                        <wps:cNvPr id="29" name="直接连接符 29"/>
                        <wps:cNvCnPr/>
                        <wps:spPr>
                          <a:xfrm>
                            <a:off x="5157" y="290"/>
                            <a:ext cx="240" cy="0"/>
                          </a:xfrm>
                          <a:prstGeom prst="line">
                            <a:avLst/>
                          </a:prstGeom>
                          <a:ln w="12192" cap="flat" cmpd="sng">
                            <a:solidFill>
                              <a:srgbClr val="FF0000"/>
                            </a:solidFill>
                            <a:prstDash val="solid"/>
                            <a:headEnd type="none" w="med" len="med"/>
                            <a:tailEnd type="none" w="med" len="med"/>
                          </a:ln>
                          <a:effectLst/>
                        </wps:spPr>
                        <wps:bodyPr upright="1"/>
                      </wps:wsp>
                      <wps:wsp>
                        <wps:cNvPr id="30" name="直接连接符 30"/>
                        <wps:cNvCnPr/>
                        <wps:spPr>
                          <a:xfrm>
                            <a:off x="5157" y="328"/>
                            <a:ext cx="240" cy="0"/>
                          </a:xfrm>
                          <a:prstGeom prst="line">
                            <a:avLst/>
                          </a:prstGeom>
                          <a:ln w="12192" cap="flat" cmpd="sng">
                            <a:solidFill>
                              <a:srgbClr val="FF0000"/>
                            </a:solidFill>
                            <a:prstDash val="solid"/>
                            <a:headEnd type="none" w="med" len="med"/>
                            <a:tailEnd type="none" w="med" len="med"/>
                          </a:ln>
                          <a:effectLst/>
                        </wps:spPr>
                        <wps:bodyPr upright="1"/>
                      </wps:wsp>
                      <wps:wsp>
                        <wps:cNvPr id="31" name="直接连接符 31"/>
                        <wps:cNvCnPr/>
                        <wps:spPr>
                          <a:xfrm>
                            <a:off x="5397" y="290"/>
                            <a:ext cx="240" cy="0"/>
                          </a:xfrm>
                          <a:prstGeom prst="line">
                            <a:avLst/>
                          </a:prstGeom>
                          <a:ln w="12192" cap="flat" cmpd="sng">
                            <a:solidFill>
                              <a:srgbClr val="FF0000"/>
                            </a:solidFill>
                            <a:prstDash val="solid"/>
                            <a:headEnd type="none" w="med" len="med"/>
                            <a:tailEnd type="none" w="med" len="med"/>
                          </a:ln>
                          <a:effectLst/>
                        </wps:spPr>
                        <wps:bodyPr upright="1"/>
                      </wps:wsp>
                      <wps:wsp>
                        <wps:cNvPr id="32" name="直接连接符 32"/>
                        <wps:cNvCnPr/>
                        <wps:spPr>
                          <a:xfrm>
                            <a:off x="53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3" name="直接连接符 33"/>
                        <wps:cNvCnPr/>
                        <wps:spPr>
                          <a:xfrm>
                            <a:off x="5637" y="290"/>
                            <a:ext cx="240" cy="0"/>
                          </a:xfrm>
                          <a:prstGeom prst="line">
                            <a:avLst/>
                          </a:prstGeom>
                          <a:ln w="12192" cap="flat" cmpd="sng">
                            <a:solidFill>
                              <a:srgbClr val="FF0000"/>
                            </a:solidFill>
                            <a:prstDash val="solid"/>
                            <a:headEnd type="none" w="med" len="med"/>
                            <a:tailEnd type="none" w="med" len="med"/>
                          </a:ln>
                          <a:effectLst/>
                        </wps:spPr>
                        <wps:bodyPr upright="1"/>
                      </wps:wsp>
                      <wps:wsp>
                        <wps:cNvPr id="34" name="直接连接符 34"/>
                        <wps:cNvCnPr/>
                        <wps:spPr>
                          <a:xfrm>
                            <a:off x="5637" y="328"/>
                            <a:ext cx="240" cy="0"/>
                          </a:xfrm>
                          <a:prstGeom prst="line">
                            <a:avLst/>
                          </a:prstGeom>
                          <a:ln w="12192" cap="flat" cmpd="sng">
                            <a:solidFill>
                              <a:srgbClr val="FF0000"/>
                            </a:solidFill>
                            <a:prstDash val="solid"/>
                            <a:headEnd type="none" w="med" len="med"/>
                            <a:tailEnd type="none" w="med" len="med"/>
                          </a:ln>
                          <a:effectLst/>
                        </wps:spPr>
                        <wps:bodyPr upright="1"/>
                      </wps:wsp>
                      <wps:wsp>
                        <wps:cNvPr id="35" name="直接连接符 35"/>
                        <wps:cNvCnPr/>
                        <wps:spPr>
                          <a:xfrm>
                            <a:off x="5877" y="290"/>
                            <a:ext cx="240" cy="0"/>
                          </a:xfrm>
                          <a:prstGeom prst="line">
                            <a:avLst/>
                          </a:prstGeom>
                          <a:ln w="12192" cap="flat" cmpd="sng">
                            <a:solidFill>
                              <a:srgbClr val="FF0000"/>
                            </a:solidFill>
                            <a:prstDash val="solid"/>
                            <a:headEnd type="none" w="med" len="med"/>
                            <a:tailEnd type="none" w="med" len="med"/>
                          </a:ln>
                          <a:effectLst/>
                        </wps:spPr>
                        <wps:bodyPr upright="1"/>
                      </wps:wsp>
                      <wps:wsp>
                        <wps:cNvPr id="36" name="直接连接符 36"/>
                        <wps:cNvCnPr/>
                        <wps:spPr>
                          <a:xfrm>
                            <a:off x="5877" y="328"/>
                            <a:ext cx="240" cy="0"/>
                          </a:xfrm>
                          <a:prstGeom prst="line">
                            <a:avLst/>
                          </a:prstGeom>
                          <a:ln w="12192" cap="flat" cmpd="sng">
                            <a:solidFill>
                              <a:srgbClr val="FF0000"/>
                            </a:solidFill>
                            <a:prstDash val="solid"/>
                            <a:headEnd type="none" w="med" len="med"/>
                            <a:tailEnd type="none" w="med" len="med"/>
                          </a:ln>
                          <a:effectLst/>
                        </wps:spPr>
                        <wps:bodyPr upright="1"/>
                      </wps:wsp>
                      <wps:wsp>
                        <wps:cNvPr id="37" name="直接连接符 37"/>
                        <wps:cNvCnPr/>
                        <wps:spPr>
                          <a:xfrm>
                            <a:off x="6117" y="290"/>
                            <a:ext cx="240" cy="0"/>
                          </a:xfrm>
                          <a:prstGeom prst="line">
                            <a:avLst/>
                          </a:prstGeom>
                          <a:ln w="12192" cap="flat" cmpd="sng">
                            <a:solidFill>
                              <a:srgbClr val="FF0000"/>
                            </a:solidFill>
                            <a:prstDash val="solid"/>
                            <a:headEnd type="none" w="med" len="med"/>
                            <a:tailEnd type="none" w="med" len="med"/>
                          </a:ln>
                          <a:effectLst/>
                        </wps:spPr>
                        <wps:bodyPr upright="1"/>
                      </wps:wsp>
                      <wps:wsp>
                        <wps:cNvPr id="38" name="直接连接符 38"/>
                        <wps:cNvCnPr/>
                        <wps:spPr>
                          <a:xfrm>
                            <a:off x="6117" y="328"/>
                            <a:ext cx="240" cy="0"/>
                          </a:xfrm>
                          <a:prstGeom prst="line">
                            <a:avLst/>
                          </a:prstGeom>
                          <a:ln w="12192" cap="flat" cmpd="sng">
                            <a:solidFill>
                              <a:srgbClr val="FF0000"/>
                            </a:solidFill>
                            <a:prstDash val="solid"/>
                            <a:headEnd type="none" w="med" len="med"/>
                            <a:tailEnd type="none" w="med" len="med"/>
                          </a:ln>
                          <a:effectLst/>
                        </wps:spPr>
                        <wps:bodyPr upright="1"/>
                      </wps:wsp>
                      <wps:wsp>
                        <wps:cNvPr id="39" name="直接连接符 39"/>
                        <wps:cNvCnPr/>
                        <wps:spPr>
                          <a:xfrm>
                            <a:off x="6357" y="290"/>
                            <a:ext cx="240" cy="0"/>
                          </a:xfrm>
                          <a:prstGeom prst="line">
                            <a:avLst/>
                          </a:prstGeom>
                          <a:ln w="12192" cap="flat" cmpd="sng">
                            <a:solidFill>
                              <a:srgbClr val="FF0000"/>
                            </a:solidFill>
                            <a:prstDash val="solid"/>
                            <a:headEnd type="none" w="med" len="med"/>
                            <a:tailEnd type="none" w="med" len="med"/>
                          </a:ln>
                          <a:effectLst/>
                        </wps:spPr>
                        <wps:bodyPr upright="1"/>
                      </wps:wsp>
                      <wps:wsp>
                        <wps:cNvPr id="40" name="直接连接符 40"/>
                        <wps:cNvCnPr/>
                        <wps:spPr>
                          <a:xfrm>
                            <a:off x="6357" y="328"/>
                            <a:ext cx="240" cy="0"/>
                          </a:xfrm>
                          <a:prstGeom prst="line">
                            <a:avLst/>
                          </a:prstGeom>
                          <a:ln w="12192" cap="flat" cmpd="sng">
                            <a:solidFill>
                              <a:srgbClr val="FF0000"/>
                            </a:solidFill>
                            <a:prstDash val="solid"/>
                            <a:headEnd type="none" w="med" len="med"/>
                            <a:tailEnd type="none" w="med" len="med"/>
                          </a:ln>
                          <a:effectLst/>
                        </wps:spPr>
                        <wps:bodyPr upright="1"/>
                      </wps:wsp>
                      <wps:wsp>
                        <wps:cNvPr id="41" name="直接连接符 41"/>
                        <wps:cNvCnPr/>
                        <wps:spPr>
                          <a:xfrm>
                            <a:off x="6597" y="290"/>
                            <a:ext cx="240" cy="0"/>
                          </a:xfrm>
                          <a:prstGeom prst="line">
                            <a:avLst/>
                          </a:prstGeom>
                          <a:ln w="12192" cap="flat" cmpd="sng">
                            <a:solidFill>
                              <a:srgbClr val="FF0000"/>
                            </a:solidFill>
                            <a:prstDash val="solid"/>
                            <a:headEnd type="none" w="med" len="med"/>
                            <a:tailEnd type="none" w="med" len="med"/>
                          </a:ln>
                          <a:effectLst/>
                        </wps:spPr>
                        <wps:bodyPr upright="1"/>
                      </wps:wsp>
                      <wps:wsp>
                        <wps:cNvPr id="42" name="直接连接符 42"/>
                        <wps:cNvCnPr/>
                        <wps:spPr>
                          <a:xfrm>
                            <a:off x="6597" y="328"/>
                            <a:ext cx="240" cy="0"/>
                          </a:xfrm>
                          <a:prstGeom prst="line">
                            <a:avLst/>
                          </a:prstGeom>
                          <a:ln w="12192" cap="flat" cmpd="sng">
                            <a:solidFill>
                              <a:srgbClr val="FF0000"/>
                            </a:solidFill>
                            <a:prstDash val="solid"/>
                            <a:headEnd type="none" w="med" len="med"/>
                            <a:tailEnd type="none" w="med" len="med"/>
                          </a:ln>
                          <a:effectLst/>
                        </wps:spPr>
                        <wps:bodyPr upright="1"/>
                      </wps:wsp>
                      <wps:wsp>
                        <wps:cNvPr id="43" name="直接连接符 43"/>
                        <wps:cNvCnPr/>
                        <wps:spPr>
                          <a:xfrm>
                            <a:off x="68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4" name="直接连接符 44"/>
                        <wps:cNvCnPr/>
                        <wps:spPr>
                          <a:xfrm>
                            <a:off x="6837" y="328"/>
                            <a:ext cx="240" cy="0"/>
                          </a:xfrm>
                          <a:prstGeom prst="line">
                            <a:avLst/>
                          </a:prstGeom>
                          <a:ln w="12192" cap="flat" cmpd="sng">
                            <a:solidFill>
                              <a:srgbClr val="FF0000"/>
                            </a:solidFill>
                            <a:prstDash val="solid"/>
                            <a:headEnd type="none" w="med" len="med"/>
                            <a:tailEnd type="none" w="med" len="med"/>
                          </a:ln>
                          <a:effectLst/>
                        </wps:spPr>
                        <wps:bodyPr upright="1"/>
                      </wps:wsp>
                      <wps:wsp>
                        <wps:cNvPr id="45" name="直接连接符 45"/>
                        <wps:cNvCnPr/>
                        <wps:spPr>
                          <a:xfrm>
                            <a:off x="7077" y="290"/>
                            <a:ext cx="240" cy="0"/>
                          </a:xfrm>
                          <a:prstGeom prst="line">
                            <a:avLst/>
                          </a:prstGeom>
                          <a:ln w="12192" cap="flat" cmpd="sng">
                            <a:solidFill>
                              <a:srgbClr val="FF0000"/>
                            </a:solidFill>
                            <a:prstDash val="solid"/>
                            <a:headEnd type="none" w="med" len="med"/>
                            <a:tailEnd type="none" w="med" len="med"/>
                          </a:ln>
                          <a:effectLst/>
                        </wps:spPr>
                        <wps:bodyPr upright="1"/>
                      </wps:wsp>
                      <wps:wsp>
                        <wps:cNvPr id="46" name="直接连接符 46"/>
                        <wps:cNvCnPr/>
                        <wps:spPr>
                          <a:xfrm>
                            <a:off x="7077" y="328"/>
                            <a:ext cx="240" cy="0"/>
                          </a:xfrm>
                          <a:prstGeom prst="line">
                            <a:avLst/>
                          </a:prstGeom>
                          <a:ln w="12192" cap="flat" cmpd="sng">
                            <a:solidFill>
                              <a:srgbClr val="FF0000"/>
                            </a:solidFill>
                            <a:prstDash val="solid"/>
                            <a:headEnd type="none" w="med" len="med"/>
                            <a:tailEnd type="none" w="med" len="med"/>
                          </a:ln>
                          <a:effectLst/>
                        </wps:spPr>
                        <wps:bodyPr upright="1"/>
                      </wps:wsp>
                      <wps:wsp>
                        <wps:cNvPr id="47" name="直接连接符 47"/>
                        <wps:cNvCnPr/>
                        <wps:spPr>
                          <a:xfrm>
                            <a:off x="7317" y="290"/>
                            <a:ext cx="240" cy="0"/>
                          </a:xfrm>
                          <a:prstGeom prst="line">
                            <a:avLst/>
                          </a:prstGeom>
                          <a:ln w="12192" cap="flat" cmpd="sng">
                            <a:solidFill>
                              <a:srgbClr val="FF0000"/>
                            </a:solidFill>
                            <a:prstDash val="solid"/>
                            <a:headEnd type="none" w="med" len="med"/>
                            <a:tailEnd type="none" w="med" len="med"/>
                          </a:ln>
                          <a:effectLst/>
                        </wps:spPr>
                        <wps:bodyPr upright="1"/>
                      </wps:wsp>
                      <wps:wsp>
                        <wps:cNvPr id="48" name="直接连接符 48"/>
                        <wps:cNvCnPr/>
                        <wps:spPr>
                          <a:xfrm>
                            <a:off x="7317" y="328"/>
                            <a:ext cx="240" cy="0"/>
                          </a:xfrm>
                          <a:prstGeom prst="line">
                            <a:avLst/>
                          </a:prstGeom>
                          <a:ln w="12192" cap="flat" cmpd="sng">
                            <a:solidFill>
                              <a:srgbClr val="FF0000"/>
                            </a:solidFill>
                            <a:prstDash val="solid"/>
                            <a:headEnd type="none" w="med" len="med"/>
                            <a:tailEnd type="none" w="med" len="med"/>
                          </a:ln>
                          <a:effectLst/>
                        </wps:spPr>
                        <wps:bodyPr upright="1"/>
                      </wps:wsp>
                      <wps:wsp>
                        <wps:cNvPr id="49" name="直接连接符 49"/>
                        <wps:cNvCnPr/>
                        <wps:spPr>
                          <a:xfrm>
                            <a:off x="7557" y="290"/>
                            <a:ext cx="240" cy="0"/>
                          </a:xfrm>
                          <a:prstGeom prst="line">
                            <a:avLst/>
                          </a:prstGeom>
                          <a:ln w="12192" cap="flat" cmpd="sng">
                            <a:solidFill>
                              <a:srgbClr val="FF0000"/>
                            </a:solidFill>
                            <a:prstDash val="solid"/>
                            <a:headEnd type="none" w="med" len="med"/>
                            <a:tailEnd type="none" w="med" len="med"/>
                          </a:ln>
                          <a:effectLst/>
                        </wps:spPr>
                        <wps:bodyPr upright="1"/>
                      </wps:wsp>
                      <wps:wsp>
                        <wps:cNvPr id="50" name="直接连接符 50"/>
                        <wps:cNvCnPr/>
                        <wps:spPr>
                          <a:xfrm>
                            <a:off x="7557" y="328"/>
                            <a:ext cx="240" cy="0"/>
                          </a:xfrm>
                          <a:prstGeom prst="line">
                            <a:avLst/>
                          </a:prstGeom>
                          <a:ln w="12192" cap="flat" cmpd="sng">
                            <a:solidFill>
                              <a:srgbClr val="FF0000"/>
                            </a:solidFill>
                            <a:prstDash val="solid"/>
                            <a:headEnd type="none" w="med" len="med"/>
                            <a:tailEnd type="none" w="med" len="med"/>
                          </a:ln>
                          <a:effectLst/>
                        </wps:spPr>
                        <wps:bodyPr upright="1"/>
                      </wps:wsp>
                      <wps:wsp>
                        <wps:cNvPr id="51" name="直接连接符 51"/>
                        <wps:cNvCnPr/>
                        <wps:spPr>
                          <a:xfrm>
                            <a:off x="7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52" name="直接连接符 52"/>
                        <wps:cNvCnPr/>
                        <wps:spPr>
                          <a:xfrm>
                            <a:off x="7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53" name="直接连接符 53"/>
                        <wps:cNvCnPr/>
                        <wps:spPr>
                          <a:xfrm>
                            <a:off x="8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54" name="直接连接符 54"/>
                        <wps:cNvCnPr/>
                        <wps:spPr>
                          <a:xfrm>
                            <a:off x="8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5" name="直接连接符 55"/>
                        <wps:cNvCnPr/>
                        <wps:spPr>
                          <a:xfrm>
                            <a:off x="8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56" name="直接连接符 56"/>
                        <wps:cNvCnPr/>
                        <wps:spPr>
                          <a:xfrm>
                            <a:off x="8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57" name="直接连接符 57"/>
                        <wps:cNvCnPr/>
                        <wps:spPr>
                          <a:xfrm>
                            <a:off x="8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58" name="直接连接符 58"/>
                        <wps:cNvCnPr/>
                        <wps:spPr>
                          <a:xfrm>
                            <a:off x="8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59" name="直接连接符 59"/>
                        <wps:cNvCnPr/>
                        <wps:spPr>
                          <a:xfrm>
                            <a:off x="8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60" name="直接连接符 60"/>
                        <wps:cNvCnPr/>
                        <wps:spPr>
                          <a:xfrm>
                            <a:off x="8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61" name="直接连接符 61"/>
                        <wps:cNvCnPr/>
                        <wps:spPr>
                          <a:xfrm>
                            <a:off x="8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62" name="直接连接符 62"/>
                        <wps:cNvCnPr/>
                        <wps:spPr>
                          <a:xfrm>
                            <a:off x="8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63" name="直接连接符 63"/>
                        <wps:cNvCnPr/>
                        <wps:spPr>
                          <a:xfrm>
                            <a:off x="9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64" name="直接连接符 64"/>
                        <wps:cNvCnPr/>
                        <wps:spPr>
                          <a:xfrm>
                            <a:off x="9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65" name="直接连接符 65"/>
                        <wps:cNvCnPr/>
                        <wps:spPr>
                          <a:xfrm>
                            <a:off x="9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6" name="直接连接符 66"/>
                        <wps:cNvCnPr/>
                        <wps:spPr>
                          <a:xfrm>
                            <a:off x="9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67" name="直接连接符 67"/>
                        <wps:cNvCnPr/>
                        <wps:spPr>
                          <a:xfrm>
                            <a:off x="9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68" name="直接连接符 68"/>
                        <wps:cNvCnPr/>
                        <wps:spPr>
                          <a:xfrm>
                            <a:off x="9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69" name="直接连接符 69"/>
                        <wps:cNvCnPr/>
                        <wps:spPr>
                          <a:xfrm>
                            <a:off x="9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70" name="直接连接符 70"/>
                        <wps:cNvCnPr/>
                        <wps:spPr>
                          <a:xfrm>
                            <a:off x="9957" y="328"/>
                            <a:ext cx="240" cy="0"/>
                          </a:xfrm>
                          <a:prstGeom prst="line">
                            <a:avLst/>
                          </a:prstGeom>
                          <a:ln w="12192" cap="flat" cmpd="sng">
                            <a:solidFill>
                              <a:srgbClr val="FF0000"/>
                            </a:solidFill>
                            <a:prstDash val="solid"/>
                            <a:headEnd type="none" w="med" len="med"/>
                            <a:tailEnd type="none" w="med" len="med"/>
                          </a:ln>
                          <a:effectLst/>
                        </wps:spPr>
                        <wps:bodyPr upright="1"/>
                      </wps:wsp>
                    </wpg:wgp>
                  </a:graphicData>
                </a:graphic>
              </wp:anchor>
            </w:drawing>
          </mc:Choice>
          <mc:Fallback>
            <w:pict>
              <v:group id="组合 4" o:spid="_x0000_s1026" o:spt="203" style="position:absolute;left:0pt;margin-left:89.8pt;margin-top:14pt;height:2.9pt;width:420pt;mso-position-horizontal-relative:page;mso-wrap-distance-bottom:0pt;mso-wrap-distance-top:0pt;z-index:-251657216;mso-width-relative:page;mso-height-relative:page;" coordorigin="1797,281" coordsize="8400,58"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tQzxQ9kAAAAKAQAADwAAAAAAAAABACAAAAAiAAAA&#10;ZHJzL2Rvd25yZXYueG1sUEsBAhQAFAAAAAgAh07iQMjOylR6BgAAl5UAAA4AAAAAAAAAAQAgAAAA&#10;KAEAAGRycy9lMm9Eb2MueG1sUEsFBgAAAAAGAAYAWQEAABQKAAAAAA==&#10;">
                <o:lock v:ext="edit" aspectratio="f"/>
                <v:line id="_x0000_s1026" o:spid="_x0000_s1026" o:spt="20" style="position:absolute;left:1797;top:290;height:0;width:240;" filled="f"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1797;top:328;height:0;width:240;" filled="f"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037;top:290;height:0;width:240;" filled="f"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037;top:328;height:0;width:240;" filled="f"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277;top:290;height:0;width:240;" filled="f"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277;top:328;height:0;width:240;" filled="f"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290;height:0;width:240;" filled="f"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328;height:0;width:240;" filled="f"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2757;top:290;height:0;width:240;" filled="f"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2757;top:328;height:0;width:240;" filled="f"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2997;top:290;height:0;width:240;" filled="f"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2997;top:328;height:0;width:240;" filled="f"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237;top:290;height:0;width:240;" filled="f"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237;top:328;height:0;width:240;" filled="f"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477;top:290;height:0;width:240;" filled="f"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477;top:328;height:0;width:240;" filled="f"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290;height:0;width:240;" filled="f"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328;height:0;width:240;" filled="f"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3957;top:290;height:0;width:240;" filled="f"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957;top:328;height:0;width:240;" filled="f"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4197;top:290;height:0;width:240;" filled="f"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197;top:328;height:0;width:240;" filled="f"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4437;top:290;height:0;width:240;" filled="f"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437;top:328;height:0;width:240;" filled="f"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677;top:290;height:0;width:240;" filled="f"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677;top:328;height:0;width:240;" filled="f"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290;height:0;width:240;" filled="f"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328;height:0;width:240;" filled="f"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157;top:290;height:0;width:240;" filled="f"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157;top:328;height:0;width:240;" filled="f"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397;top:290;height:0;width:240;" filled="f"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397;top:328;height:0;width:240;" filled="f"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637;top:290;height:0;width:240;" filled="f"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637;top:328;height:0;width:240;" filled="f"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290;height:0;width:240;" filled="f"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328;height:0;width:240;" filled="f"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117;top:290;height:0;width:240;" filled="f"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6117;top:328;height:0;width:240;" filled="f"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357;top:290;height:0;width:240;" filled="f"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357;top:328;height:0;width:240;" filled="f"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597;top:290;height:0;width:240;" filled="f"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597;top:328;height:0;width:240;" filled="f"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837;top:290;height:0;width:240;" filled="f"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837;top:328;height:0;width:240;" filled="f"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7077;top:290;height:0;width:240;" filled="f"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077;top:328;height:0;width:240;" filled="f"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290;height:0;width:240;" filled="f"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328;height:0;width:240;" filled="f"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557;top:290;height:0;width:240;" filled="f"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557;top:328;height:0;width:240;" filled="f"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797;top:290;height:0;width:240;" filled="f"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7797;top:328;height:0;width:240;" filled="f"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290;height:0;width:240;" filled="f"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328;height:0;width:240;" filled="f"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277;top:290;height:0;width:240;" filled="f"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277;top:328;height:0;width:240;" filled="f"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517;top:290;height:0;width:240;" filled="f"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517;top:328;height:0;width:240;" filled="f"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757;top:290;height:0;width:240;" filled="f"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757;top:328;height:0;width:240;" filled="f"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997;top:290;height:0;width:240;" filled="f"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8997;top:328;height:0;width:240;" filled="f"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237;top:290;height:0;width:240;" filled="f"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237;top:328;height:0;width:240;" filled="f"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477;top:290;height:0;width:240;" filled="f"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477;top:328;height:0;width:240;" filled="f"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9717;top:290;height:0;width:240;" filled="f"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717;top:328;height:0;width:240;" filled="f"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9957;top:290;height:0;width:240;" filled="f"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9957;top:328;height:0;width:240;" filled="f"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w10:wrap type="topAndBottom"/>
              </v:group>
            </w:pict>
          </mc:Fallback>
        </mc:AlternateContent>
      </w:r>
      <w:bookmarkEnd w:id="0"/>
    </w:p>
    <w:p w14:paraId="48490C2D">
      <w:pPr>
        <w:pStyle w:val="8"/>
        <w:spacing w:line="560" w:lineRule="exact"/>
        <w:jc w:val="center"/>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渝（武）环准〔2025〕</w:t>
      </w:r>
      <w:r>
        <w:rPr>
          <w:rFonts w:hint="eastAsia" w:ascii="Times New Roman" w:hAnsi="Times New Roman" w:eastAsia="方正仿宋_GBK"/>
          <w:bCs/>
          <w:color w:val="000000"/>
          <w:sz w:val="32"/>
          <w:szCs w:val="32"/>
          <w:lang w:val="en-US" w:eastAsia="zh-CN"/>
        </w:rPr>
        <w:t>7</w:t>
      </w:r>
      <w:r>
        <w:rPr>
          <w:rFonts w:hint="eastAsia" w:ascii="Times New Roman" w:hAnsi="Times New Roman" w:eastAsia="方正仿宋_GBK"/>
          <w:bCs/>
          <w:color w:val="000000"/>
          <w:sz w:val="32"/>
          <w:szCs w:val="32"/>
        </w:rPr>
        <w:t>号</w:t>
      </w:r>
    </w:p>
    <w:p w14:paraId="35F02D52">
      <w:pPr>
        <w:pStyle w:val="8"/>
        <w:spacing w:line="560" w:lineRule="exact"/>
        <w:jc w:val="center"/>
        <w:rPr>
          <w:rFonts w:ascii="Times New Roman" w:hAnsi="Times New Roman" w:eastAsia="方正仿宋_GBK"/>
          <w:bCs/>
          <w:color w:val="000000"/>
          <w:sz w:val="32"/>
          <w:szCs w:val="32"/>
        </w:rPr>
      </w:pPr>
    </w:p>
    <w:bookmarkEnd w:id="1"/>
    <w:p w14:paraId="25B2882E">
      <w:pPr>
        <w:spacing w:line="580" w:lineRule="exact"/>
        <w:rPr>
          <w:rFonts w:eastAsia="方正仿宋_GBK"/>
          <w:sz w:val="32"/>
          <w:szCs w:val="32"/>
        </w:rPr>
      </w:pPr>
      <w:r>
        <w:rPr>
          <w:rFonts w:hint="eastAsia" w:eastAsia="方正仿宋_GBK"/>
          <w:sz w:val="32"/>
          <w:szCs w:val="32"/>
        </w:rPr>
        <w:t>重庆市武隆区仙女山街道社区卫生服务中心</w:t>
      </w:r>
      <w:r>
        <w:rPr>
          <w:rFonts w:eastAsia="方正仿宋_GBK"/>
          <w:sz w:val="32"/>
          <w:szCs w:val="32"/>
        </w:rPr>
        <w:t>：</w:t>
      </w:r>
    </w:p>
    <w:p w14:paraId="00A20CE3">
      <w:pPr>
        <w:spacing w:line="560" w:lineRule="exact"/>
        <w:ind w:firstLine="64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bCs/>
          <w:sz w:val="32"/>
          <w:szCs w:val="32"/>
        </w:rPr>
        <w:t>你</w:t>
      </w:r>
      <w:r>
        <w:rPr>
          <w:rFonts w:hint="eastAsia"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报送的</w:t>
      </w:r>
      <w:r>
        <w:rPr>
          <w:rFonts w:hint="default" w:ascii="Times New Roman" w:hAnsi="Times New Roman" w:eastAsia="方正仿宋_GB2312" w:cs="Times New Roman"/>
          <w:color w:val="auto"/>
          <w:sz w:val="32"/>
          <w:szCs w:val="32"/>
          <w:lang w:val="en-US" w:eastAsia="zh-CN"/>
        </w:rPr>
        <w:t>武隆区仙女山医疗服务能力提升项目</w:t>
      </w:r>
      <w:r>
        <w:rPr>
          <w:rFonts w:hint="default" w:ascii="Times New Roman" w:hAnsi="Times New Roman" w:eastAsia="方正仿宋_GB2312" w:cs="Times New Roman"/>
          <w:color w:val="auto"/>
          <w:sz w:val="32"/>
          <w:szCs w:val="32"/>
        </w:rPr>
        <w:t>（项目代码：</w:t>
      </w:r>
      <w:r>
        <w:rPr>
          <w:rFonts w:hint="default" w:ascii="Times New Roman" w:hAnsi="Times New Roman" w:eastAsia="方正仿宋_GB2312" w:cs="Times New Roman"/>
          <w:bCs/>
          <w:color w:val="auto"/>
          <w:sz w:val="32"/>
          <w:szCs w:val="32"/>
          <w:lang w:val="en-US" w:eastAsia="zh-CN"/>
        </w:rPr>
        <w:t>2310-500156-04-05-696372</w:t>
      </w:r>
      <w:r>
        <w:rPr>
          <w:rFonts w:hint="default" w:ascii="Times New Roman" w:hAnsi="Times New Roman" w:eastAsia="方正仿宋_GB2312" w:cs="Times New Roman"/>
          <w:color w:val="auto"/>
          <w:sz w:val="32"/>
          <w:szCs w:val="32"/>
        </w:rPr>
        <w:t>）环境影响评价文件审批申请表及相关材料收悉。经研究，现审批如下：</w:t>
      </w:r>
    </w:p>
    <w:p w14:paraId="1C5ECA41">
      <w:pPr>
        <w:spacing w:line="560" w:lineRule="exact"/>
        <w:ind w:firstLine="640" w:firstLineChars="200"/>
        <w:rPr>
          <w:rFonts w:hint="default" w:ascii="Times New Roman" w:hAnsi="Times New Roman" w:eastAsia="方正仿宋_GB2312" w:cs="Times New Roman"/>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w:t>
      </w:r>
      <w:r>
        <w:rPr>
          <w:rFonts w:hint="default" w:ascii="Times New Roman" w:hAnsi="Times New Roman" w:eastAsia="方正仿宋_GB2312" w:cs="Times New Roman"/>
          <w:color w:val="auto"/>
          <w:sz w:val="32"/>
          <w:szCs w:val="32"/>
          <w:lang w:val="en-US" w:eastAsia="zh-CN"/>
        </w:rPr>
        <w:t>根据《中华人民共和国环境影响评价法》等法律法规的有关规定，我局原则同意重庆钦峰垣环保科技有限公司编写的《武隆区仙女山医疗服务能力提升项目环境影响报告表》结论及其提出的环境保护措施。</w:t>
      </w:r>
    </w:p>
    <w:p w14:paraId="6C1AF6FF">
      <w:pPr>
        <w:spacing w:line="560" w:lineRule="exact"/>
        <w:ind w:firstLine="640" w:firstLineChars="200"/>
        <w:rPr>
          <w:rFonts w:hint="default" w:ascii="Times New Roman" w:hAnsi="Times New Roman" w:eastAsia="方正仿宋_GB2312"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二、</w:t>
      </w:r>
      <w:r>
        <w:rPr>
          <w:rFonts w:hint="default" w:ascii="Times New Roman" w:hAnsi="Times New Roman" w:eastAsia="方正仿宋_GB2312" w:cs="Times New Roman"/>
          <w:color w:val="auto"/>
          <w:sz w:val="32"/>
          <w:szCs w:val="32"/>
          <w:lang w:val="en-US" w:eastAsia="zh-CN"/>
        </w:rPr>
        <w:t>项目位于重庆市武隆区仙女山街道碧云路，主要建设内容和建设规模：建筑面积13382.62m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。其中原万祥酒店1#楼改仙女山街道社区卫生服务中心1#楼，建筑面积5637.94m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；原万祥酒店2#楼改仙女山街道社区卫生服务中心2#楼，建筑面积1747.16m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；原万祥酒店3#楼改仙女山街道社区卫生服务中心3#楼，建筑面积1163.32m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；原社服中心业务综合楼改仙女山街道社区卫生服务中心中医馆，建筑面积1163.32m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；原重庆市残疾人康复训练中心大楼改仙女山街道社区卫生服务中心专家楼，建筑面积1163.32m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。床位设置：186张，本项目租赁万祥酒店、残联等闲置房屋装修改造，设置肠道门诊室、发热门诊室、急诊室、普通门诊、接种大厅、检验科、手术室、理疗室、康复治疗室、中医诊室、放射科、彩超心电室等。</w:t>
      </w:r>
    </w:p>
    <w:p w14:paraId="028BD4BA">
      <w:pPr>
        <w:spacing w:line="560" w:lineRule="exact"/>
        <w:ind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项目总投资1689万元，其中环保投资95万元。</w:t>
      </w:r>
    </w:p>
    <w:p w14:paraId="0D6AC6C0">
      <w:pPr>
        <w:spacing w:line="560" w:lineRule="exact"/>
        <w:ind w:firstLine="640" w:firstLineChars="200"/>
        <w:rPr>
          <w:rFonts w:hint="default" w:ascii="Times New Roman" w:hAnsi="Times New Roman" w:eastAsia="方正仿宋_GB2312"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三、</w:t>
      </w:r>
      <w:r>
        <w:rPr>
          <w:rFonts w:hint="default" w:ascii="Times New Roman" w:hAnsi="Times New Roman" w:eastAsia="方正仿宋_GB2312" w:cs="Times New Roman"/>
          <w:color w:val="auto"/>
          <w:sz w:val="32"/>
          <w:szCs w:val="32"/>
          <w:lang w:val="en-US" w:eastAsia="zh-CN"/>
        </w:rPr>
        <w:t>项目在设计、建设和运行管理中，应认真落实环境影响报告表提出的污染防治和生态保护措施，确保各项污染物达标排放并满足总量控制要求，防止环境污染、生态破坏、风险事故、环境危害等不良后果，并重点做好以下工作：</w:t>
      </w:r>
    </w:p>
    <w:p w14:paraId="607A6A5E">
      <w:pPr>
        <w:spacing w:line="560" w:lineRule="exact"/>
        <w:ind w:firstLine="640" w:firstLineChars="200"/>
        <w:rPr>
          <w:rFonts w:hint="default" w:ascii="Times New Roman" w:hAnsi="Times New Roman" w:eastAsia="方正仿宋_GB2312"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（一）严格落实水污染防治措施。</w:t>
      </w:r>
      <w:r>
        <w:rPr>
          <w:rFonts w:hint="eastAsia" w:ascii="Times New Roman" w:hAnsi="Times New Roman" w:eastAsia="方正仿宋_GB2312" w:cs="Times New Roman"/>
          <w:color w:val="auto"/>
          <w:sz w:val="32"/>
          <w:szCs w:val="32"/>
          <w:lang w:val="en-US" w:eastAsia="zh-CN"/>
        </w:rPr>
        <w:t>餐饮废水经25m</w:t>
      </w:r>
      <w:r>
        <w:rPr>
          <w:rFonts w:hint="eastAsia" w:ascii="Times New Roman" w:hAnsi="Times New Roman" w:eastAsia="方正仿宋_GB2312" w:cs="Times New Roman"/>
          <w:color w:val="auto"/>
          <w:sz w:val="32"/>
          <w:szCs w:val="32"/>
          <w:vertAlign w:val="superscript"/>
          <w:lang w:val="en-US" w:eastAsia="zh-CN"/>
        </w:rPr>
        <w:t>3</w:t>
      </w:r>
      <w:r>
        <w:rPr>
          <w:rFonts w:hint="eastAsia" w:ascii="Times New Roman" w:hAnsi="Times New Roman" w:eastAsia="方正仿宋_GB2312" w:cs="Times New Roman"/>
          <w:color w:val="auto"/>
          <w:sz w:val="32"/>
          <w:szCs w:val="32"/>
          <w:lang w:val="en-US" w:eastAsia="zh-CN"/>
        </w:rPr>
        <w:t>隔油池处理后与</w:t>
      </w:r>
      <w:r>
        <w:rPr>
          <w:rFonts w:hint="default" w:ascii="Times New Roman" w:hAnsi="Times New Roman" w:eastAsia="方正仿宋_GB2312" w:cs="Times New Roman"/>
          <w:color w:val="auto"/>
          <w:sz w:val="32"/>
          <w:szCs w:val="32"/>
          <w:lang w:val="en-US" w:eastAsia="zh-CN"/>
        </w:rPr>
        <w:t>医疗</w:t>
      </w:r>
      <w:r>
        <w:rPr>
          <w:rFonts w:hint="eastAsia" w:eastAsia="方正仿宋_GB2312" w:cs="Times New Roman"/>
          <w:color w:val="auto"/>
          <w:sz w:val="32"/>
          <w:szCs w:val="32"/>
          <w:lang w:val="en-US" w:eastAsia="zh-CN"/>
        </w:rPr>
        <w:t>废</w:t>
      </w:r>
      <w:r>
        <w:rPr>
          <w:rFonts w:hint="default" w:ascii="Times New Roman" w:hAnsi="Times New Roman" w:eastAsia="方正仿宋_GB2312" w:cs="Times New Roman"/>
          <w:color w:val="auto"/>
          <w:sz w:val="32"/>
          <w:szCs w:val="32"/>
          <w:lang w:val="en-US" w:eastAsia="zh-CN"/>
        </w:rPr>
        <w:t>水经新建的一体化污水处理站处理达《医疗机构水污染物排放标准》（GB18466-2005）表2预处理标准后，经市政污水管网进入武隆区污水处理厂深度处理达到《城镇污水处理厂污染物排放标准》（GB18918-2002）一级A标准后排入乌江。</w:t>
      </w:r>
    </w:p>
    <w:p w14:paraId="2B7B3614">
      <w:pPr>
        <w:spacing w:line="560" w:lineRule="exact"/>
        <w:ind w:firstLine="640" w:firstLineChars="200"/>
        <w:rPr>
          <w:rFonts w:hint="default" w:ascii="Times New Roman" w:hAnsi="Times New Roman" w:eastAsia="方正仿宋_GB2312"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（二）严格落实废气污染防治措施。</w:t>
      </w:r>
      <w:r>
        <w:rPr>
          <w:rFonts w:hint="default" w:ascii="Times New Roman" w:hAnsi="Times New Roman" w:eastAsia="方正仿宋_GB2312" w:cs="Times New Roman"/>
          <w:color w:val="auto"/>
          <w:sz w:val="32"/>
          <w:szCs w:val="32"/>
          <w:lang w:val="en-US" w:eastAsia="zh-CN"/>
        </w:rPr>
        <w:t>本项目运营期的废气主要为一体化污水处理站废气、食堂油烟、检验室化验废气、备用柴油发电机废气、燃气热水器废气。一体化污水处理站臭气收集后经活性炭吸附装置处理后，经排气管道引至综合楼楼顶排放（1#排气筒，20m）。一体化污水处理站有组织臭气排放执行《恶臭污染物排放标准》（GB14554-93）标准限值；一体化污水处理站无组织臭气排放执行《</w:t>
      </w:r>
      <w:bookmarkStart w:id="2" w:name="OLE_LINK1"/>
      <w:r>
        <w:rPr>
          <w:rFonts w:hint="default" w:ascii="Times New Roman" w:hAnsi="Times New Roman" w:eastAsia="方正仿宋_GB2312" w:cs="Times New Roman"/>
          <w:color w:val="auto"/>
          <w:sz w:val="32"/>
          <w:szCs w:val="32"/>
          <w:lang w:val="en-US" w:eastAsia="zh-CN"/>
        </w:rPr>
        <w:t>医疗机构水污染物排放标准</w:t>
      </w:r>
      <w:bookmarkEnd w:id="2"/>
      <w:r>
        <w:rPr>
          <w:rFonts w:hint="default" w:ascii="Times New Roman" w:hAnsi="Times New Roman" w:eastAsia="方正仿宋_GB2312" w:cs="Times New Roman"/>
          <w:color w:val="auto"/>
          <w:sz w:val="32"/>
          <w:szCs w:val="32"/>
          <w:lang w:val="en-US" w:eastAsia="zh-CN"/>
        </w:rPr>
        <w:t>》（GB18466-2005）表3中关于废气排放要求的规定。食堂废气经油烟净化器处理后经排气管道引至楼顶排放（6#排气筒，18m）。食堂废气执行《餐饮业大气污染物排放标准》（DB50/859-2018）。检验室化验废气（有机废气，以非甲烷总烃计）经通风橱收集后经活性炭吸附装置处理后经排气管道引至3#楼楼顶排放（5#排气筒，20m）。</w:t>
      </w:r>
      <w:r>
        <w:rPr>
          <w:rFonts w:eastAsia="方正仿宋_GBK"/>
          <w:bCs/>
          <w:sz w:val="32"/>
        </w:rPr>
        <w:t>各燃气装置均采用低氮燃烧技术处理达《锅炉大气污染物排放标准》（DB 50/658-2016）重庆市地方标准第1号修改单要求后，通过各自专用烟道引至楼顶排放</w:t>
      </w:r>
      <w:r>
        <w:rPr>
          <w:rFonts w:hint="eastAsia" w:eastAsia="方正仿宋_GBK"/>
          <w:bCs/>
          <w:sz w:val="32"/>
          <w:lang w:eastAsia="zh-CN"/>
        </w:rPr>
        <w:t>。</w:t>
      </w:r>
      <w:r>
        <w:rPr>
          <w:rFonts w:hint="default" w:ascii="Times New Roman" w:hAnsi="Times New Roman" w:eastAsia="方正仿宋_GB2312" w:cs="Times New Roman"/>
          <w:color w:val="auto"/>
          <w:sz w:val="32"/>
          <w:szCs w:val="32"/>
          <w:lang w:val="en-US" w:eastAsia="zh-CN"/>
        </w:rPr>
        <w:t>备用柴油发电机废气通过排气筒引至楼顶排放（4#排气筒，20m）。备用柴油发电机废气、化验废气执行重庆市《大气污染物综合排放标准》（DB50/418-2016）标准限值。</w:t>
      </w:r>
    </w:p>
    <w:p w14:paraId="38344DA0">
      <w:pPr>
        <w:spacing w:line="560" w:lineRule="exact"/>
        <w:ind w:firstLine="640" w:firstLineChars="200"/>
        <w:rPr>
          <w:rFonts w:hint="default" w:ascii="Times New Roman" w:hAnsi="Times New Roman" w:eastAsia="方正仿宋_GB2312"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（三）严格落实噪声污染防治措施。</w:t>
      </w:r>
    </w:p>
    <w:p w14:paraId="6FB58D3F">
      <w:pPr>
        <w:spacing w:line="560" w:lineRule="exact"/>
        <w:ind w:firstLine="640" w:firstLineChars="20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施工期噪声执行《建筑施工场界环境噪声排放标准》（GB12523-2011）；营运期项目西北侧场界噪声排放标准执行《工业企业厂界环境噪声排放标准》（GB12348-2008）中4类标准，西南侧场界、东南侧场界、东北侧场界噪声排放标准执行2类标准。</w:t>
      </w:r>
    </w:p>
    <w:p w14:paraId="42D497CA">
      <w:pPr>
        <w:spacing w:line="560" w:lineRule="exact"/>
        <w:ind w:firstLine="640" w:firstLineChars="200"/>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（四）严格落实固体废物分类处置和综合利用措施。</w:t>
      </w:r>
    </w:p>
    <w:p w14:paraId="559B15C6">
      <w:pPr>
        <w:spacing w:line="560" w:lineRule="exact"/>
        <w:ind w:firstLine="640" w:firstLineChars="200"/>
        <w:rPr>
          <w:rFonts w:eastAsia="方正仿宋_GBK"/>
          <w:bCs/>
          <w:sz w:val="32"/>
        </w:rPr>
      </w:pPr>
      <w:r>
        <w:rPr>
          <w:rFonts w:hint="default" w:ascii="Times New Roman" w:hAnsi="Times New Roman" w:eastAsia="方正仿宋_GB2312" w:cs="Times New Roman"/>
          <w:color w:val="auto"/>
          <w:sz w:val="32"/>
          <w:szCs w:val="32"/>
          <w:lang w:val="en-US" w:eastAsia="zh-CN"/>
        </w:rPr>
        <w:t>生活垃圾由环卫部门统一收集处置；</w:t>
      </w:r>
      <w:r>
        <w:rPr>
          <w:rFonts w:eastAsia="方正仿宋_GBK"/>
          <w:bCs/>
          <w:sz w:val="32"/>
        </w:rPr>
        <w:t>运营期医院日常医疗废物暂存于医疗废物暂存间，定期交</w:t>
      </w:r>
      <w:r>
        <w:rPr>
          <w:rFonts w:hint="eastAsia" w:eastAsia="方正仿宋_GBK"/>
          <w:bCs/>
          <w:sz w:val="32"/>
          <w:lang w:val="en-US" w:eastAsia="zh-CN"/>
        </w:rPr>
        <w:t>有资质</w:t>
      </w:r>
      <w:r>
        <w:rPr>
          <w:rFonts w:eastAsia="方正仿宋_GBK"/>
          <w:bCs/>
          <w:sz w:val="32"/>
        </w:rPr>
        <w:t>单位处置；检验科污水处理产生的泥渣属医疗废物范畴，定期清掏消毒后暂存于医疗废物暂存间，随医疗废物一并处置；综合污水站废活性炭、废化学品包装物暂存于污水站危废暂存间，定期交有危废资质单位处置；综合污水处理站污泥清掏消毒处理后，参照市政污泥进行处置；食堂餐厨垃圾经单独收集后交由有餐厨垃圾资质的单位处理；生活垃圾袋装收集交环卫部门统一处理；非感染性普通废包装材料直接由物资回收公司回收利用。</w:t>
      </w:r>
      <w:bookmarkStart w:id="3" w:name="OLE_LINK6"/>
      <w:r>
        <w:rPr>
          <w:rFonts w:eastAsia="方正仿宋_GBK"/>
          <w:bCs/>
          <w:sz w:val="32"/>
        </w:rPr>
        <w:t>危险废物场内</w:t>
      </w:r>
      <w:bookmarkEnd w:id="3"/>
      <w:r>
        <w:rPr>
          <w:rFonts w:eastAsia="方正仿宋_GBK"/>
          <w:bCs/>
          <w:sz w:val="32"/>
        </w:rPr>
        <w:t>暂存应符合《危险废物贮存污染控制标准》（GB 18597-2023）要求，转移危险废物必须按照《危险废物转移管理办法》（生态环境部、公安部、交通运输部令第23号）要求执行。</w:t>
      </w:r>
    </w:p>
    <w:p w14:paraId="5B7D86CB">
      <w:pPr>
        <w:spacing w:line="580" w:lineRule="exact"/>
        <w:ind w:firstLine="640" w:firstLineChars="200"/>
        <w:rPr>
          <w:rFonts w:eastAsia="方正仿宋_GBK"/>
          <w:bCs/>
          <w:sz w:val="32"/>
        </w:rPr>
      </w:pPr>
      <w:r>
        <w:rPr>
          <w:rFonts w:hint="eastAsia" w:ascii="方正楷体_GBK" w:hAnsi="方正楷体_GBK" w:eastAsia="方正楷体_GBK" w:cs="方正楷体_GBK"/>
          <w:bCs/>
          <w:sz w:val="32"/>
        </w:rPr>
        <w:t>（五）强化环境风险防范措施。</w:t>
      </w:r>
      <w:r>
        <w:rPr>
          <w:rFonts w:eastAsia="方正仿宋_GBK"/>
          <w:bCs/>
          <w:sz w:val="32"/>
        </w:rPr>
        <w:t>认真落实环境影响报告</w:t>
      </w:r>
      <w:r>
        <w:rPr>
          <w:rFonts w:hint="eastAsia" w:eastAsia="方正仿宋_GBK"/>
          <w:bCs/>
          <w:sz w:val="32"/>
          <w:lang w:val="en-US" w:eastAsia="zh-CN"/>
        </w:rPr>
        <w:t>表</w:t>
      </w:r>
      <w:r>
        <w:rPr>
          <w:rFonts w:eastAsia="方正仿宋_GBK"/>
          <w:bCs/>
          <w:sz w:val="32"/>
        </w:rPr>
        <w:t>提出的各项风险防范措施，建立完善环境风险防范制度，制定环境风险应急预案报区生态环境保护综合行政执法部门备案，定期开展环境应急演练，配备相应的应急物资。加强环境风险管理，防止因突发事故引发环境污染。</w:t>
      </w:r>
    </w:p>
    <w:p w14:paraId="755D4C2D">
      <w:pPr>
        <w:spacing w:line="580" w:lineRule="exact"/>
        <w:ind w:firstLine="640" w:firstLineChars="200"/>
        <w:rPr>
          <w:rFonts w:eastAsia="方正仿宋_GBK"/>
          <w:bCs/>
          <w:sz w:val="32"/>
        </w:rPr>
      </w:pPr>
      <w:r>
        <w:rPr>
          <w:rFonts w:hint="eastAsia" w:ascii="方正楷体_GBK" w:hAnsi="方正楷体_GBK" w:eastAsia="方正楷体_GBK" w:cs="方正楷体_GBK"/>
          <w:bCs/>
          <w:sz w:val="32"/>
        </w:rPr>
        <w:t>（六）</w:t>
      </w:r>
      <w:r>
        <w:rPr>
          <w:rFonts w:eastAsia="方正仿宋_GBK"/>
          <w:bCs/>
          <w:sz w:val="32"/>
        </w:rPr>
        <w:t>认真落实报告</w:t>
      </w:r>
      <w:r>
        <w:rPr>
          <w:rFonts w:hint="eastAsia" w:eastAsia="方正仿宋_GBK"/>
          <w:bCs/>
          <w:sz w:val="32"/>
          <w:lang w:val="en-US" w:eastAsia="zh-CN"/>
        </w:rPr>
        <w:t>表</w:t>
      </w:r>
      <w:r>
        <w:rPr>
          <w:rFonts w:eastAsia="方正仿宋_GBK"/>
          <w:bCs/>
          <w:sz w:val="32"/>
        </w:rPr>
        <w:t>提出的环境管理和环境监测计划，依法定期向公众发布环境信息，主动接受社会监督，及时解决公众提出的合理环境诉求。</w:t>
      </w:r>
    </w:p>
    <w:p w14:paraId="1D7D5264">
      <w:pPr>
        <w:pStyle w:val="2"/>
        <w:rPr>
          <w:rFonts w:hint="default"/>
          <w:lang w:val="en-US" w:eastAsia="zh-CN"/>
        </w:rPr>
      </w:pPr>
    </w:p>
    <w:p w14:paraId="4AE4DFEE">
      <w:pPr>
        <w:spacing w:line="560" w:lineRule="exact"/>
        <w:ind w:firstLine="640" w:firstLineChars="200"/>
        <w:rPr>
          <w:rFonts w:hint="default" w:ascii="Times New Roman" w:hAnsi="Times New Roman" w:eastAsia="方正仿宋_GB2312" w:cs="Times New Roman"/>
          <w:color w:val="auto"/>
          <w:sz w:val="32"/>
          <w:szCs w:val="32"/>
        </w:rPr>
      </w:pPr>
      <w:r>
        <w:rPr>
          <w:rFonts w:hint="eastAsia" w:ascii="方正黑体_GBK" w:hAnsi="方正黑体_GBK" w:eastAsia="方正黑体_GBK" w:cs="方正黑体_GBK"/>
          <w:color w:val="auto"/>
          <w:sz w:val="32"/>
          <w:szCs w:val="32"/>
          <w:lang w:val="en-US" w:eastAsia="zh-CN"/>
        </w:rPr>
        <w:t>四、</w:t>
      </w:r>
      <w:r>
        <w:rPr>
          <w:rFonts w:hint="default" w:ascii="Times New Roman" w:hAnsi="Times New Roman" w:eastAsia="方正仿宋_GB2312" w:cs="Times New Roman"/>
          <w:color w:val="auto"/>
          <w:sz w:val="32"/>
          <w:szCs w:val="32"/>
        </w:rPr>
        <w:t>项目建设必须严格执行环境保护设施与主体工程同时设计、同时施工、同时投产使用的环境保护</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三同时</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制度。项目投入运行前，应依据有关规定向生态环境行政主管部门申请排污许可，不得无证排污或不按证排污。项目竣工后，你</w:t>
      </w:r>
      <w:r>
        <w:rPr>
          <w:rFonts w:hint="eastAsia"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14:paraId="2AE4F899">
      <w:pPr>
        <w:spacing w:line="560" w:lineRule="exact"/>
        <w:ind w:firstLine="640" w:firstLineChars="200"/>
        <w:rPr>
          <w:rFonts w:hint="default" w:ascii="Times New Roman" w:hAnsi="Times New Roman" w:eastAsia="方正仿宋_GB2312" w:cs="Times New Roman"/>
          <w:color w:val="auto"/>
          <w:sz w:val="32"/>
          <w:szCs w:val="32"/>
        </w:rPr>
      </w:pPr>
      <w:r>
        <w:rPr>
          <w:rFonts w:hint="default" w:ascii="方正黑体_GBK" w:hAnsi="方正黑体_GBK" w:eastAsia="方正黑体_GBK" w:cs="方正黑体_GBK"/>
          <w:color w:val="auto"/>
          <w:sz w:val="32"/>
          <w:szCs w:val="32"/>
          <w:lang w:val="en-US" w:eastAsia="zh-CN"/>
        </w:rPr>
        <w:t>五、</w:t>
      </w:r>
      <w:r>
        <w:rPr>
          <w:rFonts w:hint="default" w:ascii="Times New Roman" w:hAnsi="Times New Roman" w:eastAsia="方正仿宋_GB2312" w:cs="Times New Roman"/>
          <w:color w:val="auto"/>
          <w:sz w:val="32"/>
          <w:szCs w:val="32"/>
        </w:rPr>
        <w:t>该项目的性质、规模、地点、采用的生产工艺或者防治污染、防止生态破坏的措施发生重大变动的，你</w:t>
      </w:r>
      <w:r>
        <w:rPr>
          <w:rFonts w:hint="eastAsia"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应当重新报批建设项目的环境影响评价文件。自项目批准之日起，若工程超过五年方决定开工建设，其环境影响评价文件应当报我局重新审核。</w:t>
      </w:r>
    </w:p>
    <w:p w14:paraId="7FC457FD">
      <w:pPr>
        <w:pStyle w:val="4"/>
        <w:snapToGrid w:val="0"/>
        <w:spacing w:after="0" w:line="560" w:lineRule="exact"/>
        <w:ind w:firstLine="640" w:firstLineChars="200"/>
        <w:rPr>
          <w:rFonts w:hint="default" w:ascii="Times New Roman" w:hAnsi="Times New Roman" w:eastAsia="方正仿宋_GB2312" w:cs="Times New Roman"/>
          <w:color w:val="auto"/>
          <w:sz w:val="32"/>
          <w:szCs w:val="32"/>
        </w:rPr>
      </w:pPr>
      <w:r>
        <w:rPr>
          <w:rFonts w:hint="default" w:ascii="方正黑体_GBK" w:hAnsi="方正黑体_GBK" w:eastAsia="方正黑体_GBK" w:cs="方正黑体_GBK"/>
          <w:color w:val="auto"/>
          <w:kern w:val="2"/>
          <w:sz w:val="32"/>
          <w:szCs w:val="32"/>
          <w:lang w:val="en-US" w:eastAsia="zh-CN" w:bidi="ar-SA"/>
        </w:rPr>
        <w:t>六、</w:t>
      </w:r>
      <w:r>
        <w:rPr>
          <w:rFonts w:hint="default" w:ascii="Times New Roman" w:hAnsi="Times New Roman" w:eastAsia="方正仿宋_GB2312" w:cs="Times New Roman"/>
          <w:color w:val="auto"/>
          <w:sz w:val="32"/>
          <w:szCs w:val="32"/>
        </w:rPr>
        <w:t>该项目的</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三同时</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监督检查和管理工作，由重庆市武隆区生态环境保护综合行政执法支队负责。</w:t>
      </w:r>
    </w:p>
    <w:p w14:paraId="3F1E2B04">
      <w:pPr>
        <w:pStyle w:val="4"/>
        <w:snapToGrid w:val="0"/>
        <w:spacing w:after="0" w:line="560" w:lineRule="exact"/>
        <w:ind w:firstLine="640" w:firstLineChars="200"/>
        <w:rPr>
          <w:rFonts w:hint="default" w:ascii="Times New Roman" w:hAnsi="Times New Roman" w:eastAsia="方正仿宋_GB2312" w:cs="Times New Roman"/>
          <w:color w:val="auto"/>
          <w:sz w:val="32"/>
          <w:szCs w:val="32"/>
        </w:rPr>
      </w:pPr>
      <w:r>
        <w:rPr>
          <w:rFonts w:hint="default" w:ascii="方正黑体_GBK" w:hAnsi="方正黑体_GBK" w:eastAsia="方正黑体_GBK" w:cs="方正黑体_GBK"/>
          <w:color w:val="auto"/>
          <w:kern w:val="2"/>
          <w:sz w:val="32"/>
          <w:szCs w:val="32"/>
          <w:lang w:val="en-US" w:eastAsia="zh-CN" w:bidi="ar-SA"/>
        </w:rPr>
        <w:t>七、</w:t>
      </w:r>
      <w:r>
        <w:rPr>
          <w:rFonts w:hint="default" w:ascii="Times New Roman" w:hAnsi="Times New Roman" w:eastAsia="方正仿宋_GB2312" w:cs="Times New Roman"/>
          <w:color w:val="auto"/>
          <w:sz w:val="32"/>
          <w:szCs w:val="32"/>
        </w:rPr>
        <w:t>本批准书内容依据你</w:t>
      </w:r>
      <w:r>
        <w:rPr>
          <w:rFonts w:hint="eastAsia"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报批的建设项目环境影响评价文件推荐方案预测的环境状态和相应条件作出，若项目实施或运行后，国家和本市提出新的环境质量要求，或发布更加严格的污染物排放标准，或项目运行出现明显影响区域环境质量的状况，你</w:t>
      </w:r>
      <w:r>
        <w:rPr>
          <w:rFonts w:hint="eastAsia"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有义务按照国家及本市的新要求或发生明显影响环境质量的新情况，采取有效的改进措施确保项目满足新的环境保护管理要求。</w:t>
      </w:r>
    </w:p>
    <w:p w14:paraId="39A2EF95">
      <w:pPr>
        <w:spacing w:line="580" w:lineRule="exact"/>
        <w:ind w:firstLine="640" w:firstLineChars="200"/>
        <w:rPr>
          <w:rFonts w:hint="eastAsia" w:eastAsia="方正仿宋_GBK"/>
          <w:sz w:val="32"/>
          <w:szCs w:val="32"/>
          <w:lang w:eastAsia="zh-CN"/>
        </w:rPr>
      </w:pPr>
    </w:p>
    <w:p w14:paraId="2D27F2A4">
      <w:pPr>
        <w:pStyle w:val="2"/>
        <w:spacing w:line="580" w:lineRule="exact"/>
        <w:ind w:firstLine="640" w:firstLineChars="200"/>
        <w:rPr>
          <w:rFonts w:eastAsia="方正仿宋_GBK"/>
          <w:sz w:val="32"/>
          <w:szCs w:val="32"/>
        </w:rPr>
      </w:pPr>
    </w:p>
    <w:p w14:paraId="3E2DD7E6">
      <w:pPr>
        <w:pStyle w:val="8"/>
        <w:wordWrap w:val="0"/>
        <w:spacing w:line="580" w:lineRule="exact"/>
        <w:jc w:val="right"/>
        <w:rPr>
          <w:rFonts w:hint="default" w:ascii="Times New Roman" w:hAnsi="Times New Roman" w:eastAsia="方正仿宋_GBK"/>
          <w:bCs/>
          <w:color w:val="000000"/>
          <w:sz w:val="32"/>
          <w:szCs w:val="32"/>
          <w:lang w:val="en-US" w:eastAsia="zh-CN"/>
        </w:rPr>
      </w:pPr>
      <w:r>
        <w:rPr>
          <w:rFonts w:ascii="Times New Roman" w:hAnsi="Times New Roman" w:eastAsia="方正仿宋_GBK"/>
          <w:bCs/>
          <w:color w:val="000000"/>
          <w:sz w:val="32"/>
          <w:szCs w:val="32"/>
        </w:rPr>
        <w:t>重庆市武隆区生态环境局</w:t>
      </w:r>
      <w:r>
        <w:rPr>
          <w:rFonts w:hint="eastAsia" w:ascii="Times New Roman" w:hAnsi="Times New Roman" w:eastAsia="方正仿宋_GBK"/>
          <w:bCs/>
          <w:color w:val="000000"/>
          <w:sz w:val="32"/>
          <w:szCs w:val="32"/>
          <w:lang w:val="en-US" w:eastAsia="zh-CN"/>
        </w:rPr>
        <w:t xml:space="preserve">       </w:t>
      </w:r>
    </w:p>
    <w:p w14:paraId="20007479">
      <w:pPr>
        <w:wordWrap w:val="0"/>
        <w:spacing w:line="580" w:lineRule="exact"/>
        <w:jc w:val="right"/>
        <w:rPr>
          <w:rFonts w:hint="default" w:eastAsia="方正仿宋_GBK"/>
          <w:bCs/>
          <w:color w:val="000000"/>
          <w:sz w:val="32"/>
          <w:szCs w:val="32"/>
          <w:lang w:val="en-US" w:eastAsia="zh-CN"/>
        </w:rPr>
      </w:pPr>
      <w:r>
        <w:rPr>
          <w:rFonts w:eastAsia="方正仿宋_GBK"/>
          <w:bCs/>
          <w:color w:val="000000"/>
          <w:sz w:val="32"/>
          <w:szCs w:val="32"/>
        </w:rPr>
        <w:t>202</w:t>
      </w:r>
      <w:r>
        <w:rPr>
          <w:rFonts w:hint="eastAsia" w:eastAsia="方正仿宋_GBK"/>
          <w:bCs/>
          <w:color w:val="000000"/>
          <w:sz w:val="32"/>
          <w:szCs w:val="32"/>
        </w:rPr>
        <w:t>5</w:t>
      </w:r>
      <w:r>
        <w:rPr>
          <w:rFonts w:eastAsia="方正仿宋_GBK"/>
          <w:bCs/>
          <w:color w:val="000000"/>
          <w:sz w:val="32"/>
          <w:szCs w:val="32"/>
        </w:rPr>
        <w:t>年</w:t>
      </w:r>
      <w:r>
        <w:rPr>
          <w:rFonts w:hint="eastAsia" w:eastAsia="方正仿宋_GBK"/>
          <w:bCs/>
          <w:color w:val="000000"/>
          <w:sz w:val="32"/>
          <w:szCs w:val="32"/>
          <w:lang w:val="en-US" w:eastAsia="zh-CN"/>
        </w:rPr>
        <w:t>5</w:t>
      </w:r>
      <w:r>
        <w:rPr>
          <w:rFonts w:eastAsia="方正仿宋_GBK"/>
          <w:bCs/>
          <w:color w:val="000000"/>
          <w:sz w:val="32"/>
          <w:szCs w:val="32"/>
        </w:rPr>
        <w:t>月</w:t>
      </w:r>
      <w:r>
        <w:rPr>
          <w:rFonts w:hint="eastAsia" w:eastAsia="方正仿宋_GBK"/>
          <w:bCs/>
          <w:color w:val="000000"/>
          <w:sz w:val="32"/>
          <w:szCs w:val="32"/>
          <w:lang w:val="en-US" w:eastAsia="zh-CN"/>
        </w:rPr>
        <w:t>29</w:t>
      </w:r>
      <w:r>
        <w:rPr>
          <w:rFonts w:eastAsia="方正仿宋_GBK"/>
          <w:bCs/>
          <w:color w:val="000000"/>
          <w:sz w:val="32"/>
          <w:szCs w:val="32"/>
        </w:rPr>
        <w:t>日</w:t>
      </w:r>
      <w:r>
        <w:rPr>
          <w:rFonts w:hint="eastAsia" w:eastAsia="方正仿宋_GBK"/>
          <w:bCs/>
          <w:color w:val="000000"/>
          <w:sz w:val="32"/>
          <w:szCs w:val="32"/>
          <w:lang w:val="en-US" w:eastAsia="zh-CN"/>
        </w:rPr>
        <w:t xml:space="preserve">          </w:t>
      </w:r>
    </w:p>
    <w:p w14:paraId="34D9AED9">
      <w:pPr>
        <w:pStyle w:val="2"/>
        <w:rPr>
          <w:rFonts w:eastAsia="方正仿宋_GBK"/>
          <w:bCs/>
          <w:color w:val="000000"/>
          <w:sz w:val="32"/>
          <w:szCs w:val="32"/>
        </w:rPr>
      </w:pPr>
      <w:bookmarkStart w:id="4" w:name="_GoBack"/>
      <w:bookmarkEnd w:id="4"/>
    </w:p>
    <w:p w14:paraId="6690B803">
      <w:pPr>
        <w:pStyle w:val="2"/>
        <w:rPr>
          <w:rFonts w:eastAsia="方正仿宋_GBK"/>
          <w:bCs/>
          <w:color w:val="000000"/>
          <w:sz w:val="32"/>
          <w:szCs w:val="32"/>
        </w:rPr>
      </w:pPr>
    </w:p>
    <w:p w14:paraId="78A92C61">
      <w:pPr>
        <w:pStyle w:val="2"/>
        <w:rPr>
          <w:rFonts w:eastAsia="方正仿宋_GBK"/>
          <w:bCs/>
          <w:color w:val="000000"/>
          <w:sz w:val="32"/>
          <w:szCs w:val="32"/>
        </w:rPr>
      </w:pPr>
    </w:p>
    <w:p w14:paraId="3ACCD90B">
      <w:pPr>
        <w:pStyle w:val="2"/>
        <w:rPr>
          <w:rFonts w:eastAsia="方正仿宋_GBK"/>
          <w:bCs/>
          <w:color w:val="000000"/>
          <w:sz w:val="32"/>
          <w:szCs w:val="32"/>
        </w:rPr>
      </w:pPr>
    </w:p>
    <w:p w14:paraId="04ABDF29">
      <w:pPr>
        <w:pStyle w:val="2"/>
        <w:rPr>
          <w:rFonts w:eastAsia="方正仿宋_GBK"/>
          <w:bCs/>
          <w:color w:val="000000"/>
          <w:sz w:val="32"/>
          <w:szCs w:val="32"/>
        </w:rPr>
      </w:pPr>
    </w:p>
    <w:p w14:paraId="13D5FD53">
      <w:pPr>
        <w:pStyle w:val="2"/>
        <w:rPr>
          <w:rFonts w:eastAsia="方正仿宋_GBK"/>
          <w:bCs/>
          <w:color w:val="000000"/>
          <w:sz w:val="32"/>
          <w:szCs w:val="32"/>
        </w:rPr>
      </w:pPr>
    </w:p>
    <w:p w14:paraId="64933AC8">
      <w:pPr>
        <w:pStyle w:val="2"/>
        <w:rPr>
          <w:rFonts w:eastAsia="方正仿宋_GBK"/>
          <w:bCs/>
          <w:color w:val="000000"/>
          <w:sz w:val="32"/>
          <w:szCs w:val="32"/>
        </w:rPr>
      </w:pPr>
    </w:p>
    <w:p w14:paraId="402FA408">
      <w:pPr>
        <w:pStyle w:val="2"/>
        <w:rPr>
          <w:rFonts w:eastAsia="方正仿宋_GBK"/>
          <w:bCs/>
          <w:color w:val="000000"/>
          <w:sz w:val="32"/>
          <w:szCs w:val="32"/>
        </w:rPr>
      </w:pPr>
    </w:p>
    <w:p w14:paraId="5486CFBE">
      <w:pPr>
        <w:pStyle w:val="2"/>
        <w:rPr>
          <w:rFonts w:eastAsia="方正仿宋_GBK"/>
          <w:bCs/>
          <w:color w:val="000000"/>
          <w:sz w:val="32"/>
          <w:szCs w:val="32"/>
        </w:rPr>
      </w:pPr>
    </w:p>
    <w:p w14:paraId="478DF372">
      <w:pPr>
        <w:pStyle w:val="2"/>
        <w:rPr>
          <w:rFonts w:eastAsia="方正仿宋_GBK"/>
          <w:bCs/>
          <w:color w:val="000000"/>
          <w:sz w:val="32"/>
          <w:szCs w:val="32"/>
        </w:rPr>
      </w:pPr>
    </w:p>
    <w:p w14:paraId="7DFCE435">
      <w:pPr>
        <w:spacing w:line="560" w:lineRule="exact"/>
        <w:rPr>
          <w:rFonts w:ascii="方正仿宋_GBK" w:eastAsia="方正仿宋_GBK"/>
          <w:sz w:val="28"/>
          <w:szCs w:val="28"/>
        </w:rPr>
      </w:pPr>
    </w:p>
    <w:p w14:paraId="0830CF35">
      <w:pPr>
        <w:pStyle w:val="2"/>
        <w:rPr>
          <w:rFonts w:ascii="方正仿宋_GBK" w:eastAsia="方正仿宋_GBK"/>
          <w:sz w:val="28"/>
          <w:szCs w:val="28"/>
        </w:rPr>
      </w:pPr>
    </w:p>
    <w:p w14:paraId="0AD4383A">
      <w:pPr>
        <w:pStyle w:val="2"/>
        <w:rPr>
          <w:rFonts w:ascii="方正仿宋_GBK" w:eastAsia="方正仿宋_GBK"/>
          <w:sz w:val="28"/>
          <w:szCs w:val="28"/>
        </w:rPr>
      </w:pPr>
    </w:p>
    <w:p w14:paraId="6E2B13CB">
      <w:pPr>
        <w:pStyle w:val="2"/>
        <w:rPr>
          <w:rFonts w:ascii="方正仿宋_GBK" w:eastAsia="方正仿宋_GBK"/>
          <w:sz w:val="28"/>
          <w:szCs w:val="28"/>
        </w:rPr>
      </w:pPr>
    </w:p>
    <w:p w14:paraId="571158C1">
      <w:pPr>
        <w:pStyle w:val="2"/>
        <w:rPr>
          <w:rFonts w:ascii="方正仿宋_GBK" w:eastAsia="方正仿宋_GBK"/>
          <w:sz w:val="28"/>
          <w:szCs w:val="28"/>
        </w:rPr>
      </w:pPr>
    </w:p>
    <w:p w14:paraId="7B48A2E0">
      <w:pPr>
        <w:pStyle w:val="2"/>
        <w:rPr>
          <w:rFonts w:ascii="方正仿宋_GBK" w:eastAsia="方正仿宋_GBK"/>
          <w:sz w:val="28"/>
          <w:szCs w:val="28"/>
        </w:rPr>
      </w:pPr>
    </w:p>
    <w:p w14:paraId="78ECA4A3">
      <w:pPr>
        <w:pStyle w:val="2"/>
        <w:rPr>
          <w:rFonts w:ascii="方正仿宋_GBK" w:eastAsia="方正仿宋_GBK"/>
          <w:sz w:val="28"/>
          <w:szCs w:val="28"/>
        </w:rPr>
      </w:pPr>
    </w:p>
    <w:p w14:paraId="6C7AAD50">
      <w:pPr>
        <w:pStyle w:val="2"/>
        <w:rPr>
          <w:rFonts w:ascii="方正仿宋_GBK" w:eastAsia="方正仿宋_GBK"/>
          <w:sz w:val="28"/>
          <w:szCs w:val="28"/>
        </w:rPr>
      </w:pPr>
    </w:p>
    <w:p w14:paraId="52C73075">
      <w:pPr>
        <w:pStyle w:val="2"/>
        <w:rPr>
          <w:rFonts w:ascii="方正仿宋_GBK" w:eastAsia="方正仿宋_GBK"/>
          <w:sz w:val="28"/>
          <w:szCs w:val="28"/>
        </w:rPr>
      </w:pPr>
    </w:p>
    <w:p w14:paraId="33D8ED1B">
      <w:pPr>
        <w:pStyle w:val="2"/>
        <w:rPr>
          <w:rFonts w:ascii="方正仿宋_GBK" w:eastAsia="方正仿宋_GBK"/>
          <w:sz w:val="28"/>
          <w:szCs w:val="28"/>
        </w:rPr>
      </w:pPr>
    </w:p>
    <w:p w14:paraId="65D60FE5">
      <w:pPr>
        <w:pStyle w:val="2"/>
        <w:rPr>
          <w:rFonts w:ascii="方正仿宋_GBK" w:eastAsia="方正仿宋_GBK"/>
          <w:sz w:val="28"/>
          <w:szCs w:val="28"/>
        </w:rPr>
      </w:pPr>
    </w:p>
    <w:p w14:paraId="6A5F69CB">
      <w:pPr>
        <w:pStyle w:val="2"/>
        <w:rPr>
          <w:rFonts w:ascii="方正仿宋_GBK" w:eastAsia="方正仿宋_GBK"/>
          <w:sz w:val="28"/>
          <w:szCs w:val="28"/>
        </w:rPr>
      </w:pPr>
    </w:p>
    <w:p w14:paraId="66EA10E1">
      <w:pPr>
        <w:pStyle w:val="2"/>
        <w:rPr>
          <w:rFonts w:ascii="方正仿宋_GBK" w:eastAsia="方正仿宋_GBK"/>
          <w:sz w:val="28"/>
          <w:szCs w:val="28"/>
        </w:rPr>
      </w:pPr>
    </w:p>
    <w:p w14:paraId="698EDA3D">
      <w:pPr>
        <w:pStyle w:val="2"/>
        <w:rPr>
          <w:rFonts w:ascii="方正仿宋_GBK" w:eastAsia="方正仿宋_GBK"/>
          <w:sz w:val="28"/>
          <w:szCs w:val="28"/>
        </w:rPr>
      </w:pPr>
    </w:p>
    <w:p w14:paraId="32B17B8A">
      <w:pPr>
        <w:pStyle w:val="2"/>
        <w:rPr>
          <w:rFonts w:ascii="方正仿宋_GBK" w:eastAsia="方正仿宋_GBK"/>
          <w:sz w:val="28"/>
          <w:szCs w:val="28"/>
        </w:rPr>
      </w:pPr>
    </w:p>
    <w:p w14:paraId="25AA883D">
      <w:pPr>
        <w:pStyle w:val="2"/>
        <w:rPr>
          <w:rFonts w:ascii="方正仿宋_GBK" w:eastAsia="方正仿宋_GBK"/>
          <w:sz w:val="28"/>
          <w:szCs w:val="28"/>
        </w:rPr>
      </w:pPr>
    </w:p>
    <w:p w14:paraId="326D5C3C">
      <w:pPr>
        <w:pStyle w:val="2"/>
        <w:rPr>
          <w:rFonts w:ascii="方正仿宋_GBK" w:eastAsia="方正仿宋_GBK"/>
          <w:sz w:val="28"/>
          <w:szCs w:val="28"/>
        </w:rPr>
      </w:pPr>
    </w:p>
    <w:p w14:paraId="076B2DC2">
      <w:pPr>
        <w:pStyle w:val="2"/>
        <w:rPr>
          <w:rFonts w:ascii="方正仿宋_GBK" w:eastAsia="方正仿宋_GBK"/>
          <w:sz w:val="28"/>
          <w:szCs w:val="28"/>
        </w:rPr>
      </w:pPr>
    </w:p>
    <w:p w14:paraId="09BEAC0D">
      <w:pPr>
        <w:pStyle w:val="2"/>
        <w:rPr>
          <w:rFonts w:ascii="方正仿宋_GBK" w:eastAsia="方正仿宋_GBK"/>
          <w:sz w:val="28"/>
          <w:szCs w:val="28"/>
        </w:rPr>
      </w:pPr>
    </w:p>
    <w:p w14:paraId="41388613">
      <w:pPr>
        <w:pStyle w:val="2"/>
        <w:rPr>
          <w:rFonts w:ascii="方正仿宋_GBK" w:eastAsia="方正仿宋_GBK"/>
          <w:sz w:val="28"/>
          <w:szCs w:val="28"/>
        </w:rPr>
      </w:pPr>
    </w:p>
    <w:p w14:paraId="7F4EEFEF">
      <w:pPr>
        <w:pStyle w:val="2"/>
        <w:rPr>
          <w:rFonts w:ascii="方正仿宋_GBK" w:eastAsia="方正仿宋_GBK"/>
          <w:sz w:val="28"/>
          <w:szCs w:val="28"/>
        </w:rPr>
      </w:pPr>
    </w:p>
    <w:p w14:paraId="558959A4">
      <w:pPr>
        <w:pStyle w:val="2"/>
        <w:rPr>
          <w:rFonts w:ascii="方正仿宋_GBK" w:eastAsia="方正仿宋_GBK"/>
          <w:sz w:val="28"/>
          <w:szCs w:val="28"/>
        </w:rPr>
      </w:pPr>
    </w:p>
    <w:p w14:paraId="40F1D7E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00"/>
          <w:sz w:val="28"/>
          <w:szCs w:val="28"/>
        </w:rPr>
      </w:pPr>
    </w:p>
    <w:p w14:paraId="4405B13A">
      <w:pPr>
        <w:pStyle w:val="2"/>
        <w:rPr>
          <w:rFonts w:hint="eastAsia" w:ascii="方正仿宋_GBK" w:hAnsi="方正仿宋_GBK" w:eastAsia="方正仿宋_GBK" w:cs="方正仿宋_GBK"/>
          <w:color w:val="000000"/>
          <w:sz w:val="28"/>
          <w:szCs w:val="28"/>
        </w:rPr>
      </w:pPr>
    </w:p>
    <w:p w14:paraId="3662E051">
      <w:pPr>
        <w:keepNext w:val="0"/>
        <w:keepLines w:val="0"/>
        <w:pageBreakBefore w:val="0"/>
        <w:widowControl w:val="0"/>
        <w:kinsoku/>
        <w:wordWrap/>
        <w:overflowPunct/>
        <w:topLinePunct w:val="0"/>
        <w:autoSpaceDE/>
        <w:autoSpaceDN/>
        <w:bidi w:val="0"/>
        <w:adjustRightInd/>
        <w:snapToGrid/>
        <w:spacing w:line="540" w:lineRule="exact"/>
        <w:ind w:left="0" w:hanging="1061" w:hangingChars="379"/>
        <w:textAlignment w:val="auto"/>
      </w:pPr>
      <w:r>
        <w:rPr>
          <w:rFonts w:ascii="方正仿宋_GBK"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720090</wp:posOffset>
                </wp:positionV>
                <wp:extent cx="5715000" cy="0"/>
                <wp:effectExtent l="0" t="5080" r="0" b="4445"/>
                <wp:wrapNone/>
                <wp:docPr id="74" name="直接连接符 7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95pt;margin-top:56.7pt;height:0pt;width:450pt;z-index:251660288;mso-width-relative:page;mso-height-relative:page;" filled="f" stroked="t" coordsize="21600,21600" o:gfxdata="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STiNLWAAAACgEAAA8AAAAAAAAAAQAgAAAAIgAAAGRycy9kb3ducmV2Lnht&#10;bFBLAQIUABQAAAAIAIdO4kCjrM74+wEAAPQDAAAOAAAAAAAAAAEAIAAAACUBAABkcnMvZTJvRG9j&#10;LnhtbFBLBQYAAAAABgAGAFkBAACS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rPr>
        <w:t>抄  送：重庆市武隆区人民政府</w:t>
      </w:r>
      <w:r>
        <w:rPr>
          <w:rFonts w:hint="eastAsia" w:ascii="方正仿宋_GBK" w:hAnsi="方正仿宋_GBK" w:eastAsia="方正仿宋_GBK" w:cs="方正仿宋_GBK"/>
          <w:color w:val="000000"/>
          <w:sz w:val="28"/>
          <w:szCs w:val="28"/>
          <w:lang w:val="en-US" w:eastAsia="zh-CN"/>
        </w:rPr>
        <w:t>仙女山街道办事处</w:t>
      </w:r>
      <w:r>
        <w:rPr>
          <w:rFonts w:hint="eastAsia" w:ascii="方正仿宋_GBK" w:hAnsi="方正仿宋_GBK" w:eastAsia="方正仿宋_GBK" w:cs="方正仿宋_GBK"/>
          <w:color w:val="000000"/>
          <w:sz w:val="28"/>
          <w:szCs w:val="28"/>
        </w:rPr>
        <w:t>、重庆市武隆区生态环境保护综合行政执法支队、</w:t>
      </w:r>
      <w:r>
        <w:rPr>
          <w:rFonts w:hint="eastAsia" w:ascii="方正仿宋_GBK" w:hAnsi="方正仿宋_GBK" w:eastAsia="方正仿宋_GBK" w:cs="方正仿宋_GBK"/>
          <w:color w:val="000000"/>
          <w:sz w:val="28"/>
          <w:szCs w:val="28"/>
          <w:lang w:val="en-US" w:eastAsia="zh-CN"/>
        </w:rPr>
        <w:t>重庆钦峰垣环保科技有限公司</w:t>
      </w:r>
      <w:r>
        <w:rPr>
          <w:rFonts w:hint="eastAsia" w:ascii="方正仿宋_GBK" w:hAnsi="方正仿宋_GBK" w:eastAsia="方正仿宋_GBK" w:cs="方正仿宋_GBK"/>
          <w:color w:val="000000"/>
          <w:sz w:val="28"/>
          <w:szCs w:val="28"/>
        </w:rPr>
        <w:t>。</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2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B8B0AD29-E451-4414-A3EA-DC2D1669D960}"/>
  </w:font>
  <w:font w:name="方正仿宋_GB2312">
    <w:panose1 w:val="02000000000000000000"/>
    <w:charset w:val="86"/>
    <w:family w:val="auto"/>
    <w:pitch w:val="default"/>
    <w:sig w:usb0="A00002BF" w:usb1="184F6CFA" w:usb2="00000012" w:usb3="00000000" w:csb0="00040001" w:csb1="00000000"/>
    <w:embedRegular r:id="rId2" w:fontKey="{8DE712E3-C5A4-4918-9CE7-BFDC5EF92BDD}"/>
  </w:font>
  <w:font w:name="方正黑体_GBK">
    <w:panose1 w:val="02000000000000000000"/>
    <w:charset w:val="86"/>
    <w:family w:val="auto"/>
    <w:pitch w:val="default"/>
    <w:sig w:usb0="A00002BF" w:usb1="38CF7CFA" w:usb2="00082016" w:usb3="00000000" w:csb0="00040001" w:csb1="00000000"/>
    <w:embedRegular r:id="rId3" w:fontKey="{10C294E5-EFA4-4419-96D3-053C470E665D}"/>
  </w:font>
  <w:font w:name="方正楷体_GBK">
    <w:panose1 w:val="02000000000000000000"/>
    <w:charset w:val="86"/>
    <w:family w:val="auto"/>
    <w:pitch w:val="default"/>
    <w:sig w:usb0="A00002BF" w:usb1="38CF7CFA" w:usb2="00082016" w:usb3="00000000" w:csb0="00040001" w:csb1="00000000"/>
    <w:embedRegular r:id="rId4" w:fontKey="{A36B027E-39E6-4455-A13E-0C0E4E838F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568AA">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BB7E24">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14:paraId="06BB7E24">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jFkMmQ3YmYxYWQ5MjU0N2RjMDRhNTU4YmIwNWUifQ=="/>
  </w:docVars>
  <w:rsids>
    <w:rsidRoot w:val="57B40769"/>
    <w:rsid w:val="001456FF"/>
    <w:rsid w:val="001F26F4"/>
    <w:rsid w:val="003B0AD8"/>
    <w:rsid w:val="007606DB"/>
    <w:rsid w:val="008C04B0"/>
    <w:rsid w:val="008C1453"/>
    <w:rsid w:val="00915132"/>
    <w:rsid w:val="00A93C6C"/>
    <w:rsid w:val="00B04DB8"/>
    <w:rsid w:val="00D03F95"/>
    <w:rsid w:val="00D1661C"/>
    <w:rsid w:val="00D93ED6"/>
    <w:rsid w:val="00E118DA"/>
    <w:rsid w:val="00E97471"/>
    <w:rsid w:val="00EB2029"/>
    <w:rsid w:val="00EB2608"/>
    <w:rsid w:val="02682ADC"/>
    <w:rsid w:val="04DC156E"/>
    <w:rsid w:val="09924C14"/>
    <w:rsid w:val="0AC77179"/>
    <w:rsid w:val="0BAE33DB"/>
    <w:rsid w:val="130F7304"/>
    <w:rsid w:val="13415DEB"/>
    <w:rsid w:val="14610C6B"/>
    <w:rsid w:val="161D4F6D"/>
    <w:rsid w:val="16F25D27"/>
    <w:rsid w:val="182205C8"/>
    <w:rsid w:val="1AE0560D"/>
    <w:rsid w:val="1FFF397A"/>
    <w:rsid w:val="243D7D09"/>
    <w:rsid w:val="24723BD6"/>
    <w:rsid w:val="25194C97"/>
    <w:rsid w:val="25A05665"/>
    <w:rsid w:val="26B42DF8"/>
    <w:rsid w:val="275E5CC6"/>
    <w:rsid w:val="2960441C"/>
    <w:rsid w:val="29720F86"/>
    <w:rsid w:val="311D6805"/>
    <w:rsid w:val="313859E5"/>
    <w:rsid w:val="32767059"/>
    <w:rsid w:val="344848B9"/>
    <w:rsid w:val="3F9F660D"/>
    <w:rsid w:val="40C0095D"/>
    <w:rsid w:val="488E29A3"/>
    <w:rsid w:val="489A6FF3"/>
    <w:rsid w:val="48F14E51"/>
    <w:rsid w:val="4CA609A0"/>
    <w:rsid w:val="55B21163"/>
    <w:rsid w:val="56FF18DB"/>
    <w:rsid w:val="57B40769"/>
    <w:rsid w:val="5A852939"/>
    <w:rsid w:val="5ADF3707"/>
    <w:rsid w:val="5D135557"/>
    <w:rsid w:val="5E7510D4"/>
    <w:rsid w:val="5EF7352D"/>
    <w:rsid w:val="6182637F"/>
    <w:rsid w:val="62A4793A"/>
    <w:rsid w:val="682E49F3"/>
    <w:rsid w:val="689F2B13"/>
    <w:rsid w:val="6DFC0FBE"/>
    <w:rsid w:val="6FED51A4"/>
    <w:rsid w:val="746137F6"/>
    <w:rsid w:val="7D7B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annotation text"/>
    <w:basedOn w:val="1"/>
    <w:qFormat/>
    <w:uiPriority w:val="0"/>
    <w:pPr>
      <w:jc w:val="left"/>
    </w:pPr>
  </w:style>
  <w:style w:type="paragraph" w:styleId="4">
    <w:name w:val="Body Text"/>
    <w:basedOn w:val="1"/>
    <w:qFormat/>
    <w:uiPriority w:val="0"/>
    <w:pPr>
      <w:widowControl/>
      <w:jc w:val="left"/>
    </w:pPr>
    <w:rPr>
      <w:kern w:val="0"/>
      <w:sz w:val="32"/>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2490</Words>
  <Characters>2707</Characters>
  <Lines>14</Lines>
  <Paragraphs>4</Paragraphs>
  <TotalTime>13</TotalTime>
  <ScaleCrop>false</ScaleCrop>
  <LinksUpToDate>false</LinksUpToDate>
  <CharactersWithSpaces>2728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新修改</cp:lastModifiedBy>
  <dcterms:modified xsi:type="dcterms:W3CDTF">2025-05-29T02:10:43Z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ABB1C031817040DCBD8738207C88DA65_13</vt:lpwstr>
  </property>
  <property fmtid="{D5CDD505-2E9C-101B-9397-08002B2CF9AE}" pid="4" name="KSOTemplateDocerSaveRecord">
    <vt:lpwstr>eyJoZGlkIjoiMmRjYjFkMmQ3YmYxYWQ5MjU0N2RjMDRhNTU4YmIwNWUiLCJ1c2VySWQiOiIxNjUxNDIxNjc0In0=</vt:lpwstr>
  </property>
</Properties>
</file>