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b/>
          <w:color w:val="auto"/>
          <w:sz w:val="32"/>
          <w:szCs w:val="32"/>
        </w:rPr>
      </w:pPr>
    </w:p>
    <w:p>
      <w:pPr>
        <w:spacing w:line="60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武隆司法发〔20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48</w:t>
      </w:r>
      <w:r>
        <w:rPr>
          <w:rFonts w:hint="default" w:ascii="Times New Roman" w:hAnsi="Times New Roman" w:eastAsia="方正仿宋_GBK" w:cs="Times New Roman"/>
          <w:color w:val="auto"/>
          <w:sz w:val="32"/>
          <w:szCs w:val="32"/>
        </w:rPr>
        <w:t>号</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color w:val="auto"/>
          <w:w w:val="96"/>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重庆市武隆区司法局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关于调整充实武隆区重大矛盾纠纷调解委员会成员的通知</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outlineLvl w:val="9"/>
        <w:rPr>
          <w:rFonts w:hint="default" w:ascii="Times New Roman" w:hAnsi="Times New Roman" w:eastAsia="方正小标宋_GBK" w:cs="Times New Roman"/>
          <w:b/>
          <w:bCs/>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各乡镇人民政府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区级有关部门：</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为切实加强我区人民调解工作，充分发挥人民调解在维护社会和谐稳定中的“第一道防线”作用，及时有效化解我区重大疑难矛盾纠纷，经研究，决定调整充实武隆区重大矛盾纠纷调解委员会，其成员名单如下：</w:t>
      </w:r>
    </w:p>
    <w:p>
      <w:pPr>
        <w:pStyle w:val="5"/>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  任：徐华林 区司法局局长</w:t>
      </w:r>
    </w:p>
    <w:p>
      <w:pPr>
        <w:pStyle w:val="5"/>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副主任：何  涛 区司法局党组成员、副局长</w:t>
      </w:r>
    </w:p>
    <w:p>
      <w:pPr>
        <w:pStyle w:val="5"/>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区法院、区检察院、区委政法委、区发展改革委、区教委、区经信委、区公安局、区民政局、区司法局、区财政局、区人力社保局、区规划自然资源局、区生态环境局、区住房城乡建委、区交通局、区水利局、区农业农村委、区商务委、区文化旅游委、区卫生健康委、区市场监管局、区信访办、区工商联、区总工会、区妇联、人行武隆支行有关负责人，各乡镇街道主要负责人。</w:t>
      </w:r>
    </w:p>
    <w:p>
      <w:pPr>
        <w:pStyle w:val="5"/>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重庆市武隆区重大矛盾纠纷调解委员会设办公室在区司法局，由</w:t>
      </w:r>
      <w:r>
        <w:rPr>
          <w:rFonts w:hint="eastAsia" w:ascii="Times New Roman" w:hAnsi="Times New Roman" w:eastAsia="方正仿宋_GBK" w:cs="Times New Roman"/>
          <w:sz w:val="32"/>
          <w:szCs w:val="32"/>
          <w:lang w:eastAsia="zh-CN"/>
        </w:rPr>
        <w:t>何涛</w:t>
      </w:r>
      <w:bookmarkStart w:id="0" w:name="_GoBack"/>
      <w:bookmarkEnd w:id="0"/>
      <w:r>
        <w:rPr>
          <w:rFonts w:hint="default" w:ascii="Times New Roman" w:hAnsi="Times New Roman" w:eastAsia="方正仿宋_GBK" w:cs="Times New Roman"/>
          <w:sz w:val="32"/>
          <w:szCs w:val="32"/>
        </w:rPr>
        <w:t>同志负责日常事务。各街道办事处、各乡镇人民政府、区级有关部门要结合实际对所在区域各级人民调解委员会进行调整充实，同时将调整充实调解委员会成员名单通过党政网报区司法局。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重庆市武隆区司法局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pStyle w:val="3"/>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lang w:val="en-US" w:eastAsia="zh-CN"/>
        </w:rPr>
      </w:pPr>
    </w:p>
    <w:p>
      <w:pPr>
        <w:pStyle w:val="2"/>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jc w:val="both"/>
        <w:rPr>
          <w:rFonts w:hint="default" w:ascii="Times New Roman" w:hAnsi="Times New Roman" w:cs="Times New Roman"/>
          <w:lang w:val="en-US" w:eastAsia="zh-CN"/>
        </w:rPr>
      </w:pPr>
    </w:p>
    <w:p>
      <w:pPr>
        <w:rPr>
          <w:rFonts w:hint="default"/>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28"/>
          <w:szCs w:val="28"/>
        </w:rPr>
        <w:t xml:space="preserve">重庆市武隆区司法局办公室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29</w:t>
      </w:r>
      <w:r>
        <w:rPr>
          <w:rFonts w:hint="default" w:ascii="Times New Roman" w:hAnsi="Times New Roman" w:eastAsia="方正仿宋_GBK" w:cs="Times New Roman"/>
          <w:sz w:val="28"/>
          <w:szCs w:val="28"/>
        </w:rPr>
        <w:t>日印发</w:t>
      </w:r>
    </w:p>
    <w:sectPr>
      <w:footerReference r:id="rId4" w:type="first"/>
      <w:footerReference r:id="rId3" w:type="default"/>
      <w:pgSz w:w="11906" w:h="16838"/>
      <w:pgMar w:top="2098" w:right="1531" w:bottom="1984" w:left="1531" w:header="851" w:footer="1474" w:gutter="0"/>
      <w:pgNumType w:fmt="numberInDash"/>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417C"/>
    <w:rsid w:val="011E351E"/>
    <w:rsid w:val="013A1E13"/>
    <w:rsid w:val="03225168"/>
    <w:rsid w:val="0485574C"/>
    <w:rsid w:val="055A14B9"/>
    <w:rsid w:val="07BE5A22"/>
    <w:rsid w:val="0852769D"/>
    <w:rsid w:val="097B2562"/>
    <w:rsid w:val="0A371BDC"/>
    <w:rsid w:val="0A78389C"/>
    <w:rsid w:val="0C8A09F3"/>
    <w:rsid w:val="0D5E33C6"/>
    <w:rsid w:val="0D7270F1"/>
    <w:rsid w:val="0D8359C7"/>
    <w:rsid w:val="10F00A76"/>
    <w:rsid w:val="12462BAB"/>
    <w:rsid w:val="12F14ADA"/>
    <w:rsid w:val="146D625F"/>
    <w:rsid w:val="151E54A4"/>
    <w:rsid w:val="155F0D72"/>
    <w:rsid w:val="1578353F"/>
    <w:rsid w:val="1616222D"/>
    <w:rsid w:val="16BD2C55"/>
    <w:rsid w:val="170245B5"/>
    <w:rsid w:val="17361343"/>
    <w:rsid w:val="1A987B11"/>
    <w:rsid w:val="1AD718E2"/>
    <w:rsid w:val="1BE22A0F"/>
    <w:rsid w:val="1FC87F37"/>
    <w:rsid w:val="200E518A"/>
    <w:rsid w:val="21895359"/>
    <w:rsid w:val="22445DEA"/>
    <w:rsid w:val="24512434"/>
    <w:rsid w:val="24712AF5"/>
    <w:rsid w:val="24CD6D92"/>
    <w:rsid w:val="261808A2"/>
    <w:rsid w:val="26DB4858"/>
    <w:rsid w:val="26E70406"/>
    <w:rsid w:val="27A56D62"/>
    <w:rsid w:val="281F13F5"/>
    <w:rsid w:val="2D937BDA"/>
    <w:rsid w:val="2EED5155"/>
    <w:rsid w:val="2F67521E"/>
    <w:rsid w:val="302C34B3"/>
    <w:rsid w:val="3080253A"/>
    <w:rsid w:val="3119220E"/>
    <w:rsid w:val="31234234"/>
    <w:rsid w:val="31B336ED"/>
    <w:rsid w:val="323E60D2"/>
    <w:rsid w:val="349F4811"/>
    <w:rsid w:val="358F0C79"/>
    <w:rsid w:val="388C791E"/>
    <w:rsid w:val="38E04C4F"/>
    <w:rsid w:val="3A7F0B5E"/>
    <w:rsid w:val="3AD768CC"/>
    <w:rsid w:val="3DEB7BE3"/>
    <w:rsid w:val="3DF90CEA"/>
    <w:rsid w:val="3E1F157C"/>
    <w:rsid w:val="3E214FF2"/>
    <w:rsid w:val="409C2ACA"/>
    <w:rsid w:val="40AB7E0E"/>
    <w:rsid w:val="42483435"/>
    <w:rsid w:val="42522024"/>
    <w:rsid w:val="42F92D36"/>
    <w:rsid w:val="436D3B3A"/>
    <w:rsid w:val="44215911"/>
    <w:rsid w:val="45516C79"/>
    <w:rsid w:val="477E5941"/>
    <w:rsid w:val="49635E26"/>
    <w:rsid w:val="4B360FED"/>
    <w:rsid w:val="4BE71BCA"/>
    <w:rsid w:val="4F14714C"/>
    <w:rsid w:val="536A5ACE"/>
    <w:rsid w:val="54901E53"/>
    <w:rsid w:val="55914940"/>
    <w:rsid w:val="57E21833"/>
    <w:rsid w:val="5837224A"/>
    <w:rsid w:val="58763411"/>
    <w:rsid w:val="588356E7"/>
    <w:rsid w:val="59FE3874"/>
    <w:rsid w:val="5B8B44BC"/>
    <w:rsid w:val="62201E07"/>
    <w:rsid w:val="636C6811"/>
    <w:rsid w:val="649941EA"/>
    <w:rsid w:val="651F360C"/>
    <w:rsid w:val="654836EF"/>
    <w:rsid w:val="655A72F8"/>
    <w:rsid w:val="66E71927"/>
    <w:rsid w:val="683C32D5"/>
    <w:rsid w:val="688226EA"/>
    <w:rsid w:val="69A37461"/>
    <w:rsid w:val="69CD580D"/>
    <w:rsid w:val="6C5D2396"/>
    <w:rsid w:val="6D264BA9"/>
    <w:rsid w:val="6D922F0B"/>
    <w:rsid w:val="6DA15582"/>
    <w:rsid w:val="6DF8057F"/>
    <w:rsid w:val="6EE32CA6"/>
    <w:rsid w:val="6F135887"/>
    <w:rsid w:val="71264EA6"/>
    <w:rsid w:val="748C76C8"/>
    <w:rsid w:val="761D5BF6"/>
    <w:rsid w:val="78A2627C"/>
    <w:rsid w:val="796F37BB"/>
    <w:rsid w:val="7B511F92"/>
    <w:rsid w:val="7B716F55"/>
    <w:rsid w:val="7BF734EF"/>
    <w:rsid w:val="7E9B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b/>
      <w:kern w:val="44"/>
      <w:sz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index 6"/>
    <w:basedOn w:val="1"/>
    <w:next w:val="1"/>
    <w:qFormat/>
    <w:uiPriority w:val="0"/>
    <w:pPr>
      <w:ind w:left="2100"/>
    </w:pPr>
  </w:style>
  <w:style w:type="paragraph" w:styleId="5">
    <w:name w:val="Body Text"/>
    <w:basedOn w:val="1"/>
    <w:next w:val="6"/>
    <w:qFormat/>
    <w:uiPriority w:val="0"/>
    <w:pPr>
      <w:ind w:left="100" w:leftChars="100" w:right="100" w:rightChars="100"/>
    </w:pPr>
  </w:style>
  <w:style w:type="paragraph" w:customStyle="1" w:styleId="6">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7">
    <w:name w:val="toc 5"/>
    <w:basedOn w:val="1"/>
    <w:next w:val="1"/>
    <w:qFormat/>
    <w:uiPriority w:val="99"/>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2022-08-29T07:13:39Z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