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cs="Arial"/>
          <w:kern w:val="0"/>
          <w:sz w:val="30"/>
          <w:szCs w:val="30"/>
        </w:rPr>
        <w:t> 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附件1</w:t>
      </w:r>
    </w:p>
    <w:p>
      <w:pPr>
        <w:widowControl/>
        <w:spacing w:line="594" w:lineRule="exact"/>
        <w:jc w:val="center"/>
        <w:rPr>
          <w:rFonts w:eastAsia="方正黑体_GBK" w:cs="方正黑体_GBK"/>
          <w:sz w:val="44"/>
          <w:szCs w:val="44"/>
        </w:rPr>
      </w:pPr>
      <w:r>
        <w:rPr>
          <w:rFonts w:hint="eastAsia" w:eastAsia="方正黑体_GBK" w:cs="方正黑体_GBK"/>
          <w:sz w:val="44"/>
          <w:szCs w:val="44"/>
        </w:rPr>
        <w:t>岗位一览表</w:t>
      </w:r>
    </w:p>
    <w:tbl>
      <w:tblPr>
        <w:tblStyle w:val="7"/>
        <w:tblpPr w:leftFromText="180" w:rightFromText="180" w:vertAnchor="page" w:horzAnchor="page" w:tblpX="1507" w:tblpY="2834"/>
        <w:tblOverlap w:val="never"/>
        <w:tblW w:w="13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115"/>
        <w:gridCol w:w="698"/>
        <w:gridCol w:w="1080"/>
        <w:gridCol w:w="1650"/>
        <w:gridCol w:w="2620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岗位名称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学历</w:t>
            </w:r>
          </w:p>
        </w:tc>
        <w:tc>
          <w:tcPr>
            <w:tcW w:w="2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专业</w:t>
            </w:r>
          </w:p>
        </w:tc>
        <w:tc>
          <w:tcPr>
            <w:tcW w:w="4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麻醉科工作人员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  <w:r>
              <w:rPr>
                <w:rFonts w:hint="eastAsia"/>
                <w:color w:val="000000"/>
              </w:rPr>
              <w:t>周岁</w:t>
            </w:r>
            <w:r>
              <w:rPr>
                <w:rFonts w:hint="eastAsia"/>
                <w:color w:val="000000"/>
                <w:lang w:val="en-US" w:eastAsia="zh-CN"/>
              </w:rPr>
              <w:t>及</w:t>
            </w:r>
            <w:r>
              <w:rPr>
                <w:rFonts w:hint="eastAsia"/>
                <w:color w:val="000000"/>
              </w:rPr>
              <w:t>以下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本科以上学历</w:t>
            </w:r>
            <w:r>
              <w:rPr>
                <w:rFonts w:hint="eastAsia" w:cs="Times New Roman"/>
                <w:color w:val="000000"/>
                <w:lang w:val="en-US" w:eastAsia="zh-CN"/>
              </w:rPr>
              <w:t>及</w:t>
            </w: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相应学位</w:t>
            </w:r>
          </w:p>
        </w:tc>
        <w:tc>
          <w:tcPr>
            <w:tcW w:w="26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麻醉学</w:t>
            </w:r>
          </w:p>
        </w:tc>
        <w:tc>
          <w:tcPr>
            <w:tcW w:w="4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满足下列条件之一：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1.2021届及以前毕业生须取得执业医师证书；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2.2022届及2023届毕业生须具备报考医师资格证书的学历条件，且2025年12月31日前须取得执业医师证书，否则取消聘用。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药房工作人员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  <w:r>
              <w:rPr>
                <w:rFonts w:hint="eastAsia"/>
                <w:color w:val="000000"/>
              </w:rPr>
              <w:t>周岁</w:t>
            </w:r>
            <w:r>
              <w:rPr>
                <w:rFonts w:hint="eastAsia"/>
                <w:color w:val="000000"/>
                <w:lang w:val="en-US" w:eastAsia="zh-CN"/>
              </w:rPr>
              <w:t>及</w:t>
            </w:r>
            <w:r>
              <w:rPr>
                <w:rFonts w:hint="eastAsia"/>
                <w:color w:val="000000"/>
              </w:rPr>
              <w:t>以下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大学专科及以上学历</w:t>
            </w:r>
          </w:p>
        </w:tc>
        <w:tc>
          <w:tcPr>
            <w:tcW w:w="26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lang w:val="en-US" w:eastAsia="zh-CN"/>
              </w:rPr>
              <w:t>中药</w:t>
            </w:r>
          </w:p>
        </w:tc>
        <w:tc>
          <w:tcPr>
            <w:tcW w:w="4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lang w:val="en-US" w:eastAsia="zh-CN" w:bidi="ar-SA"/>
              </w:rPr>
            </w:pPr>
          </w:p>
        </w:tc>
      </w:tr>
    </w:tbl>
    <w:p>
      <w:pPr>
        <w:pStyle w:val="4"/>
        <w:ind w:firstLine="0" w:firstLineChars="0"/>
        <w:sectPr>
          <w:headerReference r:id="rId3" w:type="default"/>
          <w:footerReference r:id="rId4" w:type="default"/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16904445"/>
    <w:rsid w:val="169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2023-09-18T00:55:00Z</dcterms:created>
  <dc:creator>皓祥公司人事部</dc:creator>
  <cp:lastModifiedBy>皓祥公司人事部</cp:lastModifiedBy>
  <dcterms:modified xsi:type="dcterms:W3CDTF">2023-09-18T00:56:25Z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8139547A824D4DD1B7D372C36DF40CFE_11</vt:lpwstr>
  </property>
</Properties>
</file>