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8925" w:type="dxa"/>
        <w:jc w:val="center"/>
        <w:tblInd w:w="0" w:type="dxa"/>
        <w:tblLayout w:type="fixed"/>
        <w:tblCellMar>
          <w:top w:w="0" w:type="dxa"/>
          <w:left w:w="108" w:type="dxa"/>
          <w:bottom w:w="0" w:type="dxa"/>
          <w:right w:w="108" w:type="dxa"/>
        </w:tblCellMar>
      </w:tblPr>
      <w:tblGrid>
        <w:gridCol w:w="8925"/>
      </w:tblGrid>
      <w:tr>
        <w:tblPrEx>
          <w:tblLayout w:type="fixed"/>
          <w:tblCellMar>
            <w:top w:w="0" w:type="dxa"/>
            <w:left w:w="108" w:type="dxa"/>
            <w:bottom w:w="0" w:type="dxa"/>
            <w:right w:w="108" w:type="dxa"/>
          </w:tblCellMar>
        </w:tblPrEx>
        <w:trPr>
          <w:trHeight w:val="498" w:hRule="atLeast"/>
          <w:jc w:val="center"/>
        </w:trPr>
        <w:tc>
          <w:tcPr>
            <w:tcW w:w="8925" w:type="dxa"/>
            <w:vAlign w:val="top"/>
          </w:tcPr>
          <w:p>
            <w:pPr>
              <w:snapToGrid w:val="0"/>
              <w:spacing w:line="520" w:lineRule="exact"/>
              <w:rPr>
                <w:rFonts w:ascii="宋体" w:hAnsi="宋体" w:eastAsia="仿宋_GB2312"/>
                <w:sz w:val="33"/>
                <w:szCs w:val="33"/>
                <w:u w:val="none"/>
              </w:rPr>
            </w:pPr>
            <w:r>
              <w:rPr>
                <w:rFonts w:ascii="宋体" w:hAnsi="宋体" w:eastAsia="仿宋_GB2312"/>
                <w:sz w:val="33"/>
                <w:szCs w:val="33"/>
                <w:u w:val="none"/>
              </w:rPr>
              <w:t xml:space="preserve">                                         </w:t>
            </w:r>
          </w:p>
        </w:tc>
      </w:tr>
      <w:tr>
        <w:tblPrEx>
          <w:tblLayout w:type="fixed"/>
          <w:tblCellMar>
            <w:top w:w="0" w:type="dxa"/>
            <w:left w:w="108" w:type="dxa"/>
            <w:bottom w:w="0" w:type="dxa"/>
            <w:right w:w="108" w:type="dxa"/>
          </w:tblCellMar>
        </w:tblPrEx>
        <w:trPr>
          <w:trHeight w:val="442" w:hRule="atLeast"/>
          <w:jc w:val="center"/>
        </w:trPr>
        <w:tc>
          <w:tcPr>
            <w:tcW w:w="8925" w:type="dxa"/>
            <w:vAlign w:val="top"/>
          </w:tcPr>
          <w:p>
            <w:pPr>
              <w:snapToGrid w:val="0"/>
              <w:spacing w:line="520" w:lineRule="exact"/>
              <w:rPr>
                <w:rFonts w:ascii="宋体" w:hAnsi="宋体" w:eastAsia="方正黑体_GBK"/>
                <w:sz w:val="33"/>
                <w:szCs w:val="33"/>
                <w:u w:val="none"/>
              </w:rPr>
            </w:pPr>
          </w:p>
        </w:tc>
      </w:tr>
      <w:tr>
        <w:tblPrEx>
          <w:tblLayout w:type="fixed"/>
          <w:tblCellMar>
            <w:top w:w="0" w:type="dxa"/>
            <w:left w:w="108" w:type="dxa"/>
            <w:bottom w:w="0" w:type="dxa"/>
            <w:right w:w="108" w:type="dxa"/>
          </w:tblCellMar>
        </w:tblPrEx>
        <w:trPr>
          <w:trHeight w:val="456" w:hRule="atLeast"/>
          <w:jc w:val="center"/>
        </w:trPr>
        <w:tc>
          <w:tcPr>
            <w:tcW w:w="8925" w:type="dxa"/>
            <w:vAlign w:val="center"/>
          </w:tcPr>
          <w:p>
            <w:pPr>
              <w:snapToGrid w:val="0"/>
              <w:spacing w:line="520" w:lineRule="exact"/>
              <w:rPr>
                <w:rFonts w:ascii="宋体" w:hAnsi="宋体" w:eastAsia="方正黑体_GBK"/>
                <w:color w:val="000000"/>
                <w:sz w:val="33"/>
                <w:szCs w:val="33"/>
                <w:u w:val="none"/>
              </w:rPr>
            </w:pPr>
          </w:p>
        </w:tc>
      </w:tr>
      <w:tr>
        <w:tblPrEx>
          <w:tblLayout w:type="fixed"/>
          <w:tblCellMar>
            <w:top w:w="0" w:type="dxa"/>
            <w:left w:w="108" w:type="dxa"/>
            <w:bottom w:w="0" w:type="dxa"/>
            <w:right w:w="108" w:type="dxa"/>
          </w:tblCellMar>
        </w:tblPrEx>
        <w:trPr>
          <w:trHeight w:val="2762" w:hRule="atLeast"/>
          <w:jc w:val="center"/>
        </w:trPr>
        <w:tc>
          <w:tcPr>
            <w:tcW w:w="8925" w:type="dxa"/>
            <w:vAlign w:val="center"/>
          </w:tcPr>
          <w:p>
            <w:pPr>
              <w:snapToGrid w:val="0"/>
              <w:jc w:val="center"/>
              <w:rPr>
                <w:rFonts w:hint="eastAsia" w:ascii="宋体" w:hAnsi="宋体" w:eastAsia="方正小标宋_GBK"/>
                <w:b/>
                <w:bCs/>
                <w:color w:val="FF0000"/>
                <w:w w:val="50"/>
                <w:sz w:val="122"/>
                <w:szCs w:val="122"/>
                <w:u w:val="none"/>
                <w:lang w:eastAsia="zh-CN"/>
              </w:rPr>
            </w:pPr>
            <w:r>
              <w:rPr>
                <w:rFonts w:ascii="宋体" w:hAnsi="宋体"/>
                <w:sz w:val="130"/>
                <w:u w:val="none"/>
              </w:rPr>
              <w:pict>
                <v:group id="_x0000_s1030" o:spid="_x0000_s1030" o:spt="203" style="position:absolute;left:0pt;margin-left:-8.1pt;margin-top:32.05pt;height:149.45pt;width:448.3pt;z-index:251659264;mso-width-relative:page;mso-height-relative:page;" coordorigin="5935,4469" coordsize="8966,2989">
                  <o:lock v:ext="edit" aspectratio="f"/>
                  <v:group id="_x0000_s1031" o:spid="_x0000_s1031" o:spt="203" style="position:absolute;left:5935;top:7434;height:24;width:8967;" coordorigin="4942,7388" coordsize="8967,24">
                    <o:lock v:ext="edit" aspectratio="f"/>
                    <v:line id="_x0000_s1032" o:spid="_x0000_s1032" o:spt="20" style="position:absolute;left:4942;top:7400;flip:y;height:12;width:4081;" filled="f" stroked="t" coordsize="21600,21600">
                      <v:path arrowok="t"/>
                      <v:fill on="f" focussize="0,0"/>
                      <v:stroke weight="2.25pt" color="#FF0000"/>
                      <v:imagedata o:title=""/>
                      <o:lock v:ext="edit" aspectratio="f"/>
                    </v:line>
                    <v:line id="_x0000_s1033" o:spid="_x0000_s1033" o:spt="20" style="position:absolute;left:9829;top:7388;flip:y;height:12;width:4081;" filled="f" stroked="t" coordsize="21600,21600">
                      <v:path arrowok="t"/>
                      <v:fill on="f" focussize="0,0"/>
                      <v:stroke weight="2.25pt" color="#FF0000"/>
                      <v:imagedata o:title=""/>
                      <o:lock v:ext="edit" aspectratio="f"/>
                    </v:line>
                  </v:group>
                  <v:shape id="_x0000_s1034" o:spid="_x0000_s1034" o:spt="136" type="#_x0000_t136" style="position:absolute;left:6099;top:4469;height:1178;width:8729;" fillcolor="#FF0000" filled="t" stroked="f" coordsize="21600,21600" adj="10800">
                    <v:path/>
                    <v:fill on="t" color2="#FFFFFF" focussize="0,0"/>
                    <v:stroke on="f"/>
                    <v:imagedata o:title=""/>
                    <o:lock v:ext="edit" aspectratio="f"/>
                    <v:textpath on="t" fitshape="t" fitpath="t" trim="t" xscale="f" string="中共重庆市武隆区委农村工作暨实施乡村振兴战略领导小组办公室文件" style="font-family:方正小标宋_GBK;font-size:36pt;font-weight:bold;v-rotate-letters:f;v-same-letter-heights:f;v-text-align:center;"/>
                  </v:shape>
                </v:group>
              </w:pict>
            </w:r>
          </w:p>
        </w:tc>
      </w:tr>
      <w:tr>
        <w:tblPrEx>
          <w:tblLayout w:type="fixed"/>
          <w:tblCellMar>
            <w:top w:w="0" w:type="dxa"/>
            <w:left w:w="108" w:type="dxa"/>
            <w:bottom w:w="0" w:type="dxa"/>
            <w:right w:w="108" w:type="dxa"/>
          </w:tblCellMar>
        </w:tblPrEx>
        <w:trPr>
          <w:trHeight w:val="1195" w:hRule="atLeast"/>
          <w:jc w:val="center"/>
        </w:trPr>
        <w:tc>
          <w:tcPr>
            <w:tcW w:w="8925" w:type="dxa"/>
            <w:vAlign w:val="bottom"/>
          </w:tcPr>
          <w:p>
            <w:pPr>
              <w:spacing w:line="560" w:lineRule="exact"/>
              <w:jc w:val="center"/>
              <w:rPr>
                <w:rFonts w:ascii="宋体" w:hAnsi="宋体" w:eastAsia="方正仿宋_GBK"/>
                <w:szCs w:val="32"/>
                <w:u w:val="none"/>
              </w:rPr>
            </w:pPr>
            <w:r>
              <w:rPr>
                <w:rFonts w:hint="eastAsia" w:ascii="宋体" w:hAnsi="宋体" w:eastAsia="方正仿宋_GBK"/>
                <w:sz w:val="32"/>
                <w:szCs w:val="32"/>
                <w:u w:val="none"/>
              </w:rPr>
              <w:t>武委农办</w:t>
            </w:r>
            <w:r>
              <w:rPr>
                <w:rFonts w:hint="eastAsia" w:ascii="宋体" w:hAnsi="宋体" w:eastAsia="方正仿宋_GBK"/>
                <w:sz w:val="32"/>
                <w:szCs w:val="32"/>
                <w:u w:val="none"/>
                <w:lang w:val="en-US" w:eastAsia="zh-CN"/>
              </w:rPr>
              <w:t>发</w:t>
            </w:r>
            <w:r>
              <w:rPr>
                <w:rFonts w:hint="eastAsia" w:ascii="宋体" w:hAnsi="宋体" w:eastAsia="方正仿宋_GBK" w:cs="方正仿宋_GBK"/>
                <w:sz w:val="32"/>
                <w:szCs w:val="32"/>
                <w:u w:val="none"/>
              </w:rPr>
              <w:t>〔</w:t>
            </w:r>
            <w:r>
              <w:rPr>
                <w:rFonts w:hint="eastAsia" w:ascii="宋体" w:hAnsi="宋体" w:eastAsia="方正仿宋_GBK" w:cs="方正仿宋_GBK"/>
                <w:sz w:val="32"/>
                <w:szCs w:val="32"/>
                <w:u w:val="none"/>
                <w:lang w:val="en-US" w:eastAsia="zh-CN"/>
              </w:rPr>
              <w:t>2021</w:t>
            </w:r>
            <w:r>
              <w:rPr>
                <w:rFonts w:hint="eastAsia" w:ascii="宋体" w:hAnsi="宋体" w:eastAsia="方正仿宋_GBK" w:cs="方正仿宋_GBK"/>
                <w:sz w:val="32"/>
                <w:szCs w:val="32"/>
                <w:u w:val="none"/>
              </w:rPr>
              <w:t>〕</w:t>
            </w:r>
            <w:r>
              <w:rPr>
                <w:rFonts w:hint="eastAsia" w:ascii="宋体" w:hAnsi="宋体" w:eastAsia="方正仿宋_GBK" w:cs="方正仿宋_GBK"/>
                <w:sz w:val="32"/>
                <w:szCs w:val="32"/>
                <w:u w:val="none"/>
                <w:lang w:val="en-US" w:eastAsia="zh-CN"/>
              </w:rPr>
              <w:t>10号</w:t>
            </w:r>
          </w:p>
          <w:p>
            <w:pPr>
              <w:snapToGrid w:val="0"/>
              <w:spacing w:line="540" w:lineRule="exact"/>
              <w:jc w:val="center"/>
              <w:rPr>
                <w:rFonts w:ascii="宋体" w:hAnsi="宋体" w:eastAsia="仿宋_GB2312"/>
                <w:color w:val="FF0000"/>
                <w:sz w:val="52"/>
                <w:szCs w:val="52"/>
                <w:u w:val="none"/>
              </w:rPr>
            </w:pPr>
            <w:r>
              <w:rPr>
                <w:rFonts w:hint="eastAsia" w:ascii="宋体" w:hAnsi="宋体" w:eastAsia="仿宋_GB2312" w:cs="仿宋_GB2312"/>
                <w:b/>
                <w:bCs/>
                <w:color w:val="FF0000"/>
                <w:sz w:val="52"/>
                <w:szCs w:val="52"/>
                <w:u w:val="none"/>
              </w:rPr>
              <w:t>★</w:t>
            </w:r>
          </w:p>
        </w:tc>
      </w:tr>
    </w:tbl>
    <w:p>
      <w:pPr>
        <w:pStyle w:val="6"/>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方正仿宋_GBK" w:cs="Times New Roman"/>
          <w:sz w:val="32"/>
          <w:szCs w:val="32"/>
          <w:u w:val="none"/>
          <w:lang w:val="en-US" w:eastAsia="zh-CN"/>
        </w:rPr>
      </w:pPr>
    </w:p>
    <w:tbl>
      <w:tblPr>
        <w:tblStyle w:val="15"/>
        <w:tblW w:w="7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36" w:type="dxa"/>
            <w:vAlign w:val="top"/>
          </w:tcPr>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outlineLvl w:val="9"/>
              <w:rPr>
                <w:rFonts w:hint="eastAsia" w:ascii="宋体" w:hAnsi="宋体" w:eastAsia="方正小标宋_GBK" w:cs="方正小标宋_GBK"/>
                <w:b/>
                <w:bCs/>
                <w:kern w:val="0"/>
                <w:sz w:val="44"/>
                <w:szCs w:val="44"/>
                <w:u w:val="none"/>
                <w:lang w:val="en-US" w:eastAsia="zh-CN"/>
              </w:rPr>
            </w:pPr>
            <w:r>
              <w:rPr>
                <w:rFonts w:hint="eastAsia" w:ascii="宋体" w:hAnsi="宋体" w:eastAsia="方正小标宋_GBK" w:cs="方正小标宋_GBK"/>
                <w:b/>
                <w:bCs/>
                <w:kern w:val="0"/>
                <w:sz w:val="44"/>
                <w:szCs w:val="44"/>
                <w:u w:val="none"/>
                <w:lang w:val="en-US" w:eastAsia="zh-CN"/>
              </w:rPr>
              <w:t>中共重庆市武隆区委农村工作</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outlineLvl w:val="9"/>
              <w:rPr>
                <w:rFonts w:hint="eastAsia" w:ascii="宋体" w:hAnsi="宋体" w:eastAsia="方正小标宋_GBK" w:cs="方正小标宋_GBK"/>
                <w:b/>
                <w:bCs/>
                <w:kern w:val="0"/>
                <w:sz w:val="44"/>
                <w:szCs w:val="44"/>
                <w:u w:val="none"/>
                <w:vertAlign w:val="baseline"/>
                <w:lang w:val="en-US" w:eastAsia="zh-CN"/>
              </w:rPr>
            </w:pPr>
            <w:r>
              <w:rPr>
                <w:rFonts w:hint="eastAsia" w:ascii="宋体" w:hAnsi="宋体" w:eastAsia="方正小标宋_GBK" w:cs="方正小标宋_GBK"/>
                <w:b/>
                <w:bCs/>
                <w:kern w:val="0"/>
                <w:sz w:val="44"/>
                <w:szCs w:val="44"/>
                <w:u w:val="none"/>
                <w:lang w:val="en-US" w:eastAsia="zh-CN"/>
              </w:rPr>
              <w:t>暨实施乡村振兴战略领导小组办公室</w:t>
            </w: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b/>
          <w:bCs/>
          <w:spacing w:val="0"/>
          <w:kern w:val="0"/>
          <w:sz w:val="44"/>
          <w:szCs w:val="44"/>
          <w:u w:val="none"/>
          <w:lang w:val="en-US" w:eastAsia="zh-CN"/>
        </w:rPr>
      </w:pPr>
      <w:r>
        <w:rPr>
          <w:rFonts w:hint="eastAsia" w:ascii="宋体" w:hAnsi="宋体" w:eastAsia="方正小标宋_GBK" w:cs="方正小标宋_GBK"/>
          <w:b/>
          <w:bCs/>
          <w:spacing w:val="0"/>
          <w:kern w:val="0"/>
          <w:sz w:val="44"/>
          <w:szCs w:val="44"/>
          <w:u w:val="none"/>
          <w:lang w:val="en-US" w:eastAsia="zh-CN"/>
        </w:rPr>
        <w:t>关于建立武隆区消费帮扶工作联席会议制度的通知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各乡镇人民政府，各街道办事处，区级各部门，有关单位：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为加强对消费帮扶工作的组织领导和统筹协调，按照中共重庆市委农村工作暨乡村振兴战略领导小组办公室《关于建立重庆市消费帮扶工作联席会议制度的通知》（渝委农办〔2021〕21号）要求，决定建立武隆区消费帮扶工作联席会议制度（以下简称联席会议）。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sz w:val="32"/>
          <w:szCs w:val="32"/>
          <w:u w:val="none"/>
          <w:lang w:eastAsia="zh-CN"/>
        </w:rPr>
      </w:pPr>
      <w:r>
        <w:rPr>
          <w:rFonts w:hint="eastAsia" w:ascii="方正黑体_GBK" w:hAnsi="方正黑体_GBK" w:eastAsia="方正黑体_GBK" w:cs="方正黑体_GBK"/>
          <w:sz w:val="32"/>
          <w:szCs w:val="32"/>
          <w:u w:val="none"/>
          <w:lang w:eastAsia="zh-CN"/>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（一）贯彻党中央、国务院和市委、市政府及区委、区政府关于消费帮扶工作部署要求，研究拟定消费帮扶政策措施。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（二）统筹指导消费帮扶工作，督促、检查区级有关部门、各乡镇人民政府，各街道办事处消费帮扶政策措施及工作部署的落实。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（三）协调解决消费帮扶工作推进中存在的问题。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（四）完成区委、区政府交办的其他工作。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sz w:val="32"/>
          <w:szCs w:val="32"/>
          <w:u w:val="none"/>
          <w:lang w:eastAsia="zh-CN"/>
        </w:rPr>
      </w:pPr>
      <w:r>
        <w:rPr>
          <w:rFonts w:hint="eastAsia" w:ascii="方正黑体_GBK" w:hAnsi="方正黑体_GBK" w:eastAsia="方正黑体_GBK" w:cs="方正黑体_GBK"/>
          <w:sz w:val="32"/>
          <w:szCs w:val="32"/>
          <w:u w:val="none"/>
          <w:lang w:eastAsia="zh-CN"/>
        </w:rPr>
        <w:t>二、组成人员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（一）会议召集人：由区政府分管乡村振兴和商务工作的副区长共同担任。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（二）会议副召集人：由区乡村振兴局、区农业农村委、区商务委的主要负责人共同担任。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三）联席会议成员：区委宣传部、区委组织部、区委网信办、区发展改革委、区教委、区科技局、区经济信息委、区民政局、区财政局、区人力社保局、区规划自然资源局、区住房城乡建委、区交通局、区水利局、区农业农村委、区商务委、区文化旅游委、区卫生健康委、区国资委、区市场监管局、区乡村振兴局、区市场监管局、区供销合作社、区工商联、区总工会、团区委、区妇联、人行武隆支行、武隆邮政公司等单位分管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联席会议办公室设在区乡村振兴局，负责处理联席会议的日常事务，区乡村振兴局主要负责人兼任办公室主任，区乡村振兴局、区农业农村委、区商务委分管负责人兼任办公室副主任。各成员单位有关科室负责人担任联络员，负责本单位与联席会议的日常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sz w:val="32"/>
          <w:szCs w:val="32"/>
          <w:u w:val="none"/>
          <w:lang w:eastAsia="zh-CN"/>
        </w:rPr>
      </w:pPr>
      <w:r>
        <w:rPr>
          <w:rFonts w:hint="eastAsia" w:ascii="方正黑体_GBK" w:hAnsi="方正黑体_GBK" w:eastAsia="方正黑体_GBK" w:cs="方正黑体_GBK"/>
          <w:sz w:val="32"/>
          <w:szCs w:val="32"/>
          <w:u w:val="none"/>
          <w:lang w:eastAsia="zh-CN"/>
        </w:rPr>
        <w:t>三、工作机构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联席会议办公室下设6个工作专班：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u w:val="none"/>
          <w:lang w:eastAsia="zh-CN"/>
        </w:rPr>
      </w:pPr>
      <w:r>
        <w:rPr>
          <w:rFonts w:hint="eastAsia" w:ascii="方正楷体_GBK" w:hAnsi="方正楷体_GBK" w:eastAsia="方正楷体_GBK" w:cs="方正楷体_GBK"/>
          <w:sz w:val="32"/>
          <w:szCs w:val="32"/>
          <w:u w:val="none"/>
          <w:lang w:eastAsia="zh-CN"/>
        </w:rPr>
        <w:t>（一）提升农产品供给品质专班。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组  长：杨  康  区农业农村委副主任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成  员：罗小强  区农业农村委产业</w:t>
      </w:r>
      <w:r>
        <w:rPr>
          <w:rFonts w:hint="eastAsia" w:ascii="宋体" w:hAnsi="宋体" w:eastAsia="方正仿宋_GBK" w:cs="Times New Roman"/>
          <w:sz w:val="32"/>
          <w:szCs w:val="32"/>
          <w:u w:val="none"/>
          <w:lang w:val="en-US" w:eastAsia="zh-CN"/>
        </w:rPr>
        <w:t>发展</w:t>
      </w:r>
      <w:r>
        <w:rPr>
          <w:rFonts w:hint="default" w:ascii="宋体" w:hAnsi="宋体" w:eastAsia="方正仿宋_GBK" w:cs="Times New Roman"/>
          <w:sz w:val="32"/>
          <w:szCs w:val="32"/>
          <w:u w:val="none"/>
          <w:lang w:eastAsia="zh-CN"/>
        </w:rPr>
        <w:t>规划科负责人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郑安刚  区乡村振兴局资金计划科负责人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廖  江  区农产品质量安全中心负责人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工作职责：负责推动脱贫乡镇特色产业发展，开辟脱贫地区绿色食品、有机食品、地理标志农产品认证或登记绿色通道，打造特色农副产品品牌体系。由区农业农村委统筹推进。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u w:val="none"/>
          <w:lang w:eastAsia="zh-CN"/>
        </w:rPr>
      </w:pPr>
      <w:r>
        <w:rPr>
          <w:rFonts w:hint="eastAsia" w:ascii="方正楷体_GBK" w:hAnsi="方正楷体_GBK" w:eastAsia="方正楷体_GBK" w:cs="方正楷体_GBK"/>
          <w:sz w:val="32"/>
          <w:szCs w:val="32"/>
          <w:u w:val="none"/>
          <w:lang w:eastAsia="zh-CN"/>
        </w:rPr>
        <w:t>（二）帮扶产品认定与质量价格监管专班。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组  长：马  玄  区乡村振兴局副局长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成  员：郑安刚  区乡村振兴局资金计划科负责人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廖  江  区农产品质量安全中心负责人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钟鱼清  区市场监管局食品监督管理二科科长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工作职责：负责消费帮扶重点产品认定和质量价格监管工作。由区乡村振兴局统筹推进，具体负责消费帮扶重点产品认定；区农业农村委负责农产品质量安全监督管理；区市场监管局负责食品安全和价格监管执法、消费维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u w:val="none"/>
          <w:lang w:eastAsia="zh-CN"/>
        </w:rPr>
      </w:pPr>
      <w:r>
        <w:rPr>
          <w:rFonts w:hint="eastAsia" w:ascii="方正楷体_GBK" w:hAnsi="方正楷体_GBK" w:eastAsia="方正楷体_GBK" w:cs="方正楷体_GBK"/>
          <w:sz w:val="32"/>
          <w:szCs w:val="32"/>
          <w:u w:val="none"/>
          <w:lang w:eastAsia="zh-CN"/>
        </w:rPr>
        <w:t>（三）政府预算采购与工会经费采购专班。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组  长：张树伦  区财政局副局长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副组长：田  幂  区委党员教育中心主任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马  玄  区乡村振兴局副局长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王  华  区供销合作社副主任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张津卫  区总工会副主席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成  员：张晓兵  区财政局政府采购办主任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冉  霞  区农业农村委财务计划</w:t>
      </w:r>
      <w:r>
        <w:rPr>
          <w:rFonts w:hint="eastAsia" w:ascii="宋体" w:hAnsi="宋体" w:eastAsia="方正仿宋_GBK" w:cs="Times New Roman"/>
          <w:sz w:val="32"/>
          <w:szCs w:val="32"/>
          <w:u w:val="none"/>
          <w:lang w:val="en-US" w:eastAsia="zh-CN"/>
        </w:rPr>
        <w:t>与审计</w:t>
      </w:r>
      <w:r>
        <w:rPr>
          <w:rFonts w:hint="default" w:ascii="宋体" w:hAnsi="宋体" w:eastAsia="方正仿宋_GBK" w:cs="Times New Roman"/>
          <w:sz w:val="32"/>
          <w:szCs w:val="32"/>
          <w:u w:val="none"/>
          <w:lang w:eastAsia="zh-CN"/>
        </w:rPr>
        <w:t>科科长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郑安刚  区乡村振兴局资金计划科负责人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夏浩译  区供销合作社科技信息科工作人员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郭  莹  区总工会经审委副主任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董许杰  区委组织部组织二科科长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候旭恒 区教委办公室工作人员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刘  放 区卫生健康委规划财务科科长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工作职责：负责预算单位落实预留份额，通过“832平台”采购脱贫乡镇农副产品。由区财政局统筹推进，具体负责完成预算采购任务；区农业农村委、区乡村振兴局、区供销合作社负责组织帮扶重点产品上线、运营“832平台”；区总工会负责将消费帮扶及促消费有关费用列入基层工会经费支出范围；区委组织部负责消费帮扶进机关；区教委负责学校参与消费帮扶；区卫生健康委负责医院参与消费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u w:val="none"/>
          <w:lang w:eastAsia="zh-CN"/>
        </w:rPr>
      </w:pPr>
      <w:r>
        <w:rPr>
          <w:rFonts w:hint="eastAsia" w:ascii="方正楷体_GBK" w:hAnsi="方正楷体_GBK" w:eastAsia="方正楷体_GBK" w:cs="方正楷体_GBK"/>
          <w:sz w:val="32"/>
          <w:szCs w:val="32"/>
          <w:u w:val="none"/>
          <w:lang w:eastAsia="zh-CN"/>
        </w:rPr>
        <w:t>（四）消费帮扶协作专班。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组  长：马  玄  区乡村振兴局副局长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副组长：杨廷明  区商务委副主任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雷  波  区发展改革委副主任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邱国权  区文化旅游委副主任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成  员：叶  娇  区乡村振兴局社会扶贫科负责人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罗  欢  区商务委电子商务科科长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袁忠均  区发展改革委农经科科长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代洪铭  区文化旅游委综合协调科科长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尤立勇  区水利局办公室负责人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叶  娇  区乡村振兴局社会扶贫科负责人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工作职责：负责推进消费帮扶协作工作。由区乡村振兴局统筹推进，具体负责区级帮扶集团对口消费帮扶；区水利局具体负责中央单位定点消费帮扶；区发展改革委负责“一区两群”区县对口协同消费帮扶；区商务委负责鲁渝消费协作，具体负责农产品鲁渝消费协作；区文化旅游委负责文化旅游鲁渝消费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u w:val="none"/>
          <w:lang w:eastAsia="zh-CN"/>
        </w:rPr>
      </w:pPr>
      <w:r>
        <w:rPr>
          <w:rFonts w:hint="eastAsia" w:ascii="方正楷体_GBK" w:hAnsi="方正楷体_GBK" w:eastAsia="方正楷体_GBK" w:cs="方正楷体_GBK"/>
          <w:sz w:val="32"/>
          <w:szCs w:val="32"/>
          <w:u w:val="none"/>
          <w:lang w:eastAsia="zh-CN"/>
        </w:rPr>
        <w:t>（五）完善农产品流通销售渠道专班。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组  长：杨廷明  区商务委副主任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副组长：李  均  区农业农村委副主任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马  玄  区乡村振兴局副局长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王  华  区供销合作社副主任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成  员：张树彬  区商务委产业发展科科长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邓华强  区农业投资项目服务中心负责人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w w:val="95"/>
          <w:sz w:val="32"/>
          <w:szCs w:val="32"/>
          <w:u w:val="none"/>
          <w:lang w:eastAsia="zh-CN"/>
        </w:rPr>
      </w:pPr>
      <w:r>
        <w:rPr>
          <w:rFonts w:hint="default" w:ascii="宋体" w:hAnsi="宋体" w:eastAsia="方正仿宋_GBK" w:cs="Times New Roman"/>
          <w:sz w:val="32"/>
          <w:szCs w:val="32"/>
          <w:u w:val="none"/>
          <w:lang w:eastAsia="zh-CN"/>
        </w:rPr>
        <w:t xml:space="preserve">何静秋  </w:t>
      </w:r>
      <w:r>
        <w:rPr>
          <w:rFonts w:hint="default" w:ascii="宋体" w:hAnsi="宋体" w:eastAsia="方正仿宋_GBK" w:cs="Times New Roman"/>
          <w:w w:val="95"/>
          <w:sz w:val="32"/>
          <w:szCs w:val="32"/>
          <w:u w:val="none"/>
          <w:lang w:eastAsia="zh-CN"/>
        </w:rPr>
        <w:t>区农业农村委科教信息与智慧农业科负责人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郑安刚  区乡村振兴局资金计划科负责人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邱四海  区畜牧发展中心畜牧技术推广站站长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 xml:space="preserve">夏浩译  区供销合作社科技信息科工作人员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钟  莉  区国资委综合科科长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刘建波  区工商联非公经济维权服务中心负责人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工作职责：负责产销对接、农村电商发展，健全农产品流通体系，化解脱贫地区农产品滞销卖难问题。由区商务委统筹推进，具体负责拓展农产品线上线下销售渠道，建设消费帮扶专区；区农业农村委、区畜牧发展中心负责农产品价格监测预警和组织脱贫地区农产品外出参加各类展示展销活动；区乡村振兴局负责消费帮扶专馆、专柜建设；区供销合作社负责智慧农贸市场、农产品社区超市、“村村旺”电商平台等渠道农产品流通销售；区国资委负责市属国有企业参与消费帮扶；区工商联负责“万企兴万村”消费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u w:val="none"/>
          <w:lang w:eastAsia="zh-CN"/>
        </w:rPr>
      </w:pPr>
      <w:r>
        <w:rPr>
          <w:rFonts w:hint="eastAsia" w:ascii="方正楷体_GBK" w:hAnsi="方正楷体_GBK" w:eastAsia="方正楷体_GBK" w:cs="方正楷体_GBK"/>
          <w:sz w:val="32"/>
          <w:szCs w:val="32"/>
          <w:u w:val="none"/>
          <w:lang w:eastAsia="zh-CN"/>
        </w:rPr>
        <w:t>（六）乡村文化旅游消费帮扶专班。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组  长：邱国权   区文化旅游委副主任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val="en-US" w:eastAsia="zh-CN"/>
        </w:rPr>
      </w:pPr>
      <w:r>
        <w:rPr>
          <w:rFonts w:hint="default" w:ascii="宋体" w:hAnsi="宋体" w:eastAsia="方正仿宋_GBK" w:cs="Times New Roman"/>
          <w:sz w:val="32"/>
          <w:szCs w:val="32"/>
          <w:u w:val="none"/>
          <w:lang w:eastAsia="zh-CN"/>
        </w:rPr>
        <w:t>副组长：周大平   区</w:t>
      </w:r>
      <w:r>
        <w:rPr>
          <w:rFonts w:hint="eastAsia" w:ascii="宋体" w:hAnsi="宋体" w:eastAsia="方正仿宋_GBK" w:cs="Times New Roman"/>
          <w:sz w:val="32"/>
          <w:szCs w:val="32"/>
          <w:u w:val="none"/>
          <w:lang w:val="en-US" w:eastAsia="zh-CN"/>
        </w:rPr>
        <w:t>委</w:t>
      </w:r>
      <w:r>
        <w:rPr>
          <w:rFonts w:hint="default" w:ascii="宋体" w:hAnsi="宋体" w:eastAsia="方正仿宋_GBK" w:cs="Times New Roman"/>
          <w:sz w:val="32"/>
          <w:szCs w:val="32"/>
          <w:u w:val="none"/>
          <w:lang w:eastAsia="zh-CN"/>
        </w:rPr>
        <w:t>农业农村</w:t>
      </w:r>
      <w:r>
        <w:rPr>
          <w:rFonts w:hint="eastAsia" w:ascii="宋体" w:hAnsi="宋体" w:eastAsia="方正仿宋_GBK" w:cs="Times New Roman"/>
          <w:sz w:val="32"/>
          <w:szCs w:val="32"/>
          <w:u w:val="none"/>
          <w:lang w:val="en-US" w:eastAsia="zh-CN"/>
        </w:rPr>
        <w:t>工</w:t>
      </w:r>
      <w:r>
        <w:rPr>
          <w:rFonts w:hint="default" w:ascii="宋体" w:hAnsi="宋体" w:eastAsia="方正仿宋_GBK" w:cs="Times New Roman"/>
          <w:sz w:val="32"/>
          <w:szCs w:val="32"/>
          <w:u w:val="none"/>
          <w:lang w:eastAsia="zh-CN"/>
        </w:rPr>
        <w:t>委副</w:t>
      </w:r>
      <w:r>
        <w:rPr>
          <w:rFonts w:hint="eastAsia" w:ascii="宋体" w:hAnsi="宋体" w:eastAsia="方正仿宋_GBK" w:cs="Times New Roman"/>
          <w:sz w:val="32"/>
          <w:szCs w:val="32"/>
          <w:u w:val="none"/>
          <w:lang w:val="en-US" w:eastAsia="zh-CN"/>
        </w:rPr>
        <w:t>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成  员：代洪铭   区文化旅游委综合协调科科长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罗小强   区农业农村委产业</w:t>
      </w:r>
      <w:r>
        <w:rPr>
          <w:rFonts w:hint="eastAsia" w:ascii="宋体" w:hAnsi="宋体" w:eastAsia="方正仿宋_GBK" w:cs="Times New Roman"/>
          <w:sz w:val="32"/>
          <w:szCs w:val="32"/>
          <w:u w:val="none"/>
          <w:lang w:val="en-US" w:eastAsia="zh-CN"/>
        </w:rPr>
        <w:t>发展</w:t>
      </w:r>
      <w:r>
        <w:rPr>
          <w:rFonts w:hint="default" w:ascii="宋体" w:hAnsi="宋体" w:eastAsia="方正仿宋_GBK" w:cs="Times New Roman"/>
          <w:sz w:val="32"/>
          <w:szCs w:val="32"/>
          <w:u w:val="none"/>
          <w:lang w:eastAsia="zh-CN"/>
        </w:rPr>
        <w:t>规划科负责人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工作职责：负责推动脱贫乡镇乡村旅游发展。由区文化旅游委统筹推进，负责脱贫乡镇文化旅游事业发展；区农业农村委负责休闲农业发展。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sz w:val="32"/>
          <w:szCs w:val="32"/>
          <w:u w:val="none"/>
          <w:lang w:eastAsia="zh-CN"/>
        </w:rPr>
      </w:pPr>
      <w:r>
        <w:rPr>
          <w:rFonts w:hint="eastAsia" w:ascii="方正黑体_GBK" w:hAnsi="方正黑体_GBK" w:eastAsia="方正黑体_GBK" w:cs="方正黑体_GBK"/>
          <w:sz w:val="32"/>
          <w:szCs w:val="32"/>
          <w:u w:val="none"/>
          <w:lang w:eastAsia="zh-CN"/>
        </w:rPr>
        <w:t>四、工作规则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（一）联席会议由召集人或召集人委托副召集人主持，根据工作需要适时召开专题会议。成员单位可根据工作需要提出召开会议的建议。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（二）联席会议办公室负责收集联席会议议题，经召集人同意后，提请联席会议研究讨论。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（三）联席会议召开前，可视情况召开联络员会议，研究联席会议议题和提交联席会议议定事项。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（四）联席会议按照依法行政、分工负责、充分协商、会议决定的原则审议事项，议定事项形成纪要印发实施。重大事项按规定报区委、区政府审定。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sz w:val="32"/>
          <w:szCs w:val="32"/>
          <w:u w:val="none"/>
          <w:lang w:eastAsia="zh-CN"/>
        </w:rPr>
      </w:pPr>
      <w:r>
        <w:rPr>
          <w:rFonts w:hint="eastAsia" w:ascii="方正黑体_GBK" w:hAnsi="方正黑体_GBK" w:eastAsia="方正黑体_GBK" w:cs="方正黑体_GBK"/>
          <w:sz w:val="32"/>
          <w:szCs w:val="32"/>
          <w:u w:val="none"/>
          <w:lang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（一）区乡村振兴局牵头做好联席会议各项工作，构建高效运转的工作机制。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（二）各工作专班按照职责分工，认真落实联席会议议定事项，推动消费帮扶专项工作。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eastAsia="zh-CN"/>
        </w:rPr>
      </w:pPr>
      <w:r>
        <w:rPr>
          <w:rFonts w:hint="default" w:ascii="宋体" w:hAnsi="宋体" w:eastAsia="方正仿宋_GBK" w:cs="Times New Roman"/>
          <w:sz w:val="32"/>
          <w:szCs w:val="32"/>
          <w:u w:val="none"/>
          <w:lang w:eastAsia="zh-CN"/>
        </w:rPr>
        <w:t>（三）各成员单位密切配合，相互支持，合力推进消费帮扶工作。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宋体" w:hAnsi="宋体" w:eastAsia="方正仿宋_GBK" w:cs="Times New Roman"/>
          <w:sz w:val="32"/>
          <w:szCs w:val="32"/>
          <w:u w:val="none"/>
          <w:lang w:val="en-US" w:eastAsia="zh-CN"/>
        </w:rPr>
      </w:pPr>
      <w:r>
        <w:rPr>
          <w:rFonts w:hint="default" w:ascii="宋体" w:hAnsi="宋体" w:eastAsia="方正仿宋_GBK" w:cs="Times New Roman"/>
          <w:sz w:val="32"/>
          <w:szCs w:val="32"/>
          <w:u w:val="none"/>
          <w:lang w:eastAsia="zh-CN"/>
        </w:rPr>
        <w:t>（四）联席会议办公室安排专人，收集整理有关工作信息，跟踪督办联席会议布置的各项任务，及时向区委、区政府报送工作进展，并向各成员单位通报落实情况</w:t>
      </w:r>
      <w:r>
        <w:rPr>
          <w:rFonts w:hint="default" w:ascii="宋体" w:hAnsi="宋体" w:eastAsia="方正仿宋_GBK"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宋体" w:hAnsi="宋体" w:eastAsia="方正仿宋_GBK" w:cs="Verdana"/>
          <w:spacing w:val="-2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宋体" w:hAnsi="宋体" w:eastAsia="方正仿宋_GBK" w:cs="Verdana"/>
          <w:spacing w:val="-2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宋体" w:hAnsi="宋体" w:eastAsia="方正仿宋_GBK" w:cs="Verdana"/>
          <w:spacing w:val="-2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宋体" w:hAnsi="宋体" w:eastAsia="方正仿宋_GBK" w:cs="Verdana"/>
          <w:spacing w:val="-20"/>
          <w:kern w:val="0"/>
          <w:sz w:val="32"/>
          <w:szCs w:val="32"/>
          <w:u w:val="none"/>
          <w:lang w:val="en-US" w:eastAsia="zh-CN"/>
        </w:rPr>
      </w:pPr>
      <w:r>
        <w:rPr>
          <w:rFonts w:hint="eastAsia" w:ascii="宋体" w:hAnsi="宋体" w:eastAsia="方正仿宋_GBK" w:cs="Verdana"/>
          <w:spacing w:val="-20"/>
          <w:kern w:val="0"/>
          <w:sz w:val="32"/>
          <w:szCs w:val="32"/>
          <w:u w:val="none"/>
          <w:lang w:val="en-US" w:eastAsia="zh-CN"/>
        </w:rPr>
        <w:t>中共重庆市武隆区委农村工作暨实施乡村振兴战略领导小组办公室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宋体" w:hAnsi="宋体" w:eastAsia="方正仿宋_GBK" w:cs="Times New Roman"/>
          <w:sz w:val="32"/>
          <w:szCs w:val="32"/>
          <w:u w:val="none"/>
          <w:lang w:val="en-US" w:eastAsia="zh-CN"/>
        </w:rPr>
      </w:pPr>
      <w:r>
        <w:rPr>
          <w:rFonts w:hint="eastAsia" w:ascii="宋体" w:hAnsi="宋体" w:eastAsia="方正仿宋_GBK" w:cs="Verdana"/>
          <w:kern w:val="0"/>
          <w:sz w:val="32"/>
          <w:szCs w:val="32"/>
          <w:u w:val="none"/>
          <w:lang w:val="en-US" w:eastAsia="zh-CN"/>
        </w:rPr>
        <w:t>2021年11月23</w:t>
      </w:r>
      <w:bookmarkStart w:id="0" w:name="_GoBack"/>
      <w:bookmarkEnd w:id="0"/>
      <w:r>
        <w:rPr>
          <w:rFonts w:hint="eastAsia" w:ascii="宋体" w:hAnsi="宋体" w:eastAsia="方正仿宋_GBK" w:cs="Verdana"/>
          <w:kern w:val="0"/>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方正仿宋_GBK" w:cs="Times New Roman"/>
          <w:sz w:val="32"/>
          <w:szCs w:val="32"/>
          <w:u w:val="none"/>
          <w:lang w:val="en-US" w:eastAsia="zh-CN"/>
        </w:rPr>
      </w:pPr>
    </w:p>
    <w:p>
      <w:pPr>
        <w:pBdr>
          <w:top w:val="single" w:color="auto" w:sz="4" w:space="1"/>
          <w:bottom w:val="single" w:color="auto" w:sz="4" w:space="1"/>
        </w:pBdr>
        <w:ind w:firstLine="212" w:firstLineChars="100"/>
        <w:rPr>
          <w:rFonts w:hint="eastAsia" w:ascii="宋体" w:hAnsi="宋体" w:eastAsia="方正仿宋_GBK" w:cs="Times New Roman"/>
          <w:sz w:val="32"/>
          <w:szCs w:val="32"/>
          <w:u w:val="none"/>
          <w:lang w:val="en-US" w:eastAsia="zh-CN"/>
        </w:rPr>
      </w:pPr>
      <w:r>
        <w:rPr>
          <w:rFonts w:hint="eastAsia" w:ascii="宋体" w:hAnsi="宋体" w:eastAsia="方正仿宋_GBK" w:cs="方正仿宋_GBK"/>
          <w:spacing w:val="-20"/>
          <w:w w:val="90"/>
          <w:sz w:val="28"/>
          <w:szCs w:val="28"/>
          <w:u w:val="none"/>
          <w:lang w:val="en-US" w:eastAsia="zh-CN"/>
        </w:rPr>
        <w:t>中共重庆市武隆区委农村工作暨实施乡村振兴战略领导小组办公室</w:t>
      </w:r>
      <w:r>
        <w:rPr>
          <w:rFonts w:hint="eastAsia" w:ascii="宋体" w:hAnsi="宋体" w:eastAsia="方正仿宋_GBK" w:cs="方正仿宋_GBK"/>
          <w:sz w:val="28"/>
          <w:szCs w:val="28"/>
          <w:u w:val="none"/>
        </w:rPr>
        <w:t xml:space="preserve"> </w:t>
      </w:r>
      <w:r>
        <w:rPr>
          <w:rFonts w:hint="eastAsia" w:ascii="宋体" w:hAnsi="宋体" w:eastAsia="方正仿宋_GBK" w:cs="方正仿宋_GBK"/>
          <w:spacing w:val="-20"/>
          <w:w w:val="90"/>
          <w:sz w:val="28"/>
          <w:szCs w:val="28"/>
          <w:u w:val="none"/>
          <w:lang w:val="en-US" w:eastAsia="zh-CN"/>
        </w:rPr>
        <w:t xml:space="preserve"> 2021年11月23日印发</w:t>
      </w:r>
    </w:p>
    <w:sectPr>
      <w:headerReference r:id="rId3" w:type="default"/>
      <w:footerReference r:id="rId5" w:type="default"/>
      <w:headerReference r:id="rId4" w:type="even"/>
      <w:footerReference r:id="rId6" w:type="even"/>
      <w:pgSz w:w="11906" w:h="16838"/>
      <w:pgMar w:top="1984" w:right="1446" w:bottom="1644" w:left="1446" w:header="851" w:footer="992" w:gutter="0"/>
      <w:pgBorders>
        <w:top w:val="none" w:sz="0" w:space="0"/>
        <w:left w:val="none" w:sz="0" w:space="0"/>
        <w:bottom w:val="none" w:sz="0" w:space="0"/>
        <w:right w:val="none" w:sz="0" w:space="0"/>
      </w:pgBorders>
      <w:pgNumType w:fmt="numberInDash"/>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21689297"/>
                            <w:docPartObj>
                              <w:docPartGallery w:val="autotext"/>
                            </w:docPartObj>
                          </w:sdtPr>
                          <w:sdtContent>
                            <w:p>
                              <w:pPr>
                                <w:pStyle w:val="7"/>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sdt>
                    <w:sdtPr>
                      <w:id w:val="21689297"/>
                      <w:docPartObj>
                        <w:docPartGallery w:val="autotext"/>
                      </w:docPartObj>
                    </w:sdtPr>
                    <w:sdtContent>
                      <w:p>
                        <w:pPr>
                          <w:pStyle w:val="7"/>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6"/>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21689294"/>
                            <w:docPartObj>
                              <w:docPartGallery w:val="autotext"/>
                            </w:docPartObj>
                          </w:sdtPr>
                          <w:sdtContent>
                            <w:p>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sdt>
                    <w:sdtPr>
                      <w:id w:val="21689294"/>
                      <w:docPartObj>
                        <w:docPartGallery w:val="autotext"/>
                      </w:docPartObj>
                    </w:sdtPr>
                    <w:sdtContent>
                      <w:p>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6"/>
                    </w:pP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62"/>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BC"/>
    <w:rsid w:val="000175AE"/>
    <w:rsid w:val="00033967"/>
    <w:rsid w:val="000373CB"/>
    <w:rsid w:val="00063992"/>
    <w:rsid w:val="00065BC3"/>
    <w:rsid w:val="00077676"/>
    <w:rsid w:val="000C246D"/>
    <w:rsid w:val="000E6AA9"/>
    <w:rsid w:val="00100837"/>
    <w:rsid w:val="0011676A"/>
    <w:rsid w:val="00123CCB"/>
    <w:rsid w:val="00144009"/>
    <w:rsid w:val="00165F0E"/>
    <w:rsid w:val="00170ACD"/>
    <w:rsid w:val="00173B4A"/>
    <w:rsid w:val="001876A1"/>
    <w:rsid w:val="00196976"/>
    <w:rsid w:val="001A2DB4"/>
    <w:rsid w:val="001A5A12"/>
    <w:rsid w:val="001F7228"/>
    <w:rsid w:val="00201915"/>
    <w:rsid w:val="0025664F"/>
    <w:rsid w:val="00273C14"/>
    <w:rsid w:val="002761CF"/>
    <w:rsid w:val="00277856"/>
    <w:rsid w:val="00284D6A"/>
    <w:rsid w:val="002F64FE"/>
    <w:rsid w:val="00351E3F"/>
    <w:rsid w:val="00387121"/>
    <w:rsid w:val="00387F10"/>
    <w:rsid w:val="00422FDA"/>
    <w:rsid w:val="004754B9"/>
    <w:rsid w:val="00493791"/>
    <w:rsid w:val="004A44B1"/>
    <w:rsid w:val="004B6F7D"/>
    <w:rsid w:val="004C7CDD"/>
    <w:rsid w:val="004D6FC4"/>
    <w:rsid w:val="00516A89"/>
    <w:rsid w:val="005249C5"/>
    <w:rsid w:val="0054153A"/>
    <w:rsid w:val="00573013"/>
    <w:rsid w:val="00585D06"/>
    <w:rsid w:val="005C6F23"/>
    <w:rsid w:val="006260DE"/>
    <w:rsid w:val="00671200"/>
    <w:rsid w:val="00683FD9"/>
    <w:rsid w:val="0073092E"/>
    <w:rsid w:val="00746383"/>
    <w:rsid w:val="00763328"/>
    <w:rsid w:val="007878D8"/>
    <w:rsid w:val="0079176D"/>
    <w:rsid w:val="00794E12"/>
    <w:rsid w:val="0079663D"/>
    <w:rsid w:val="007C58C8"/>
    <w:rsid w:val="00814DDF"/>
    <w:rsid w:val="00817C4D"/>
    <w:rsid w:val="008257ED"/>
    <w:rsid w:val="008378E6"/>
    <w:rsid w:val="00870A75"/>
    <w:rsid w:val="0089774D"/>
    <w:rsid w:val="008E49BE"/>
    <w:rsid w:val="008F16D0"/>
    <w:rsid w:val="00941B0B"/>
    <w:rsid w:val="009527D1"/>
    <w:rsid w:val="00962957"/>
    <w:rsid w:val="009B0735"/>
    <w:rsid w:val="009B1A7E"/>
    <w:rsid w:val="009B2EF8"/>
    <w:rsid w:val="009B3518"/>
    <w:rsid w:val="009F2BA6"/>
    <w:rsid w:val="00A1492D"/>
    <w:rsid w:val="00A40813"/>
    <w:rsid w:val="00A62617"/>
    <w:rsid w:val="00A63644"/>
    <w:rsid w:val="00A82E7B"/>
    <w:rsid w:val="00A84590"/>
    <w:rsid w:val="00A901AE"/>
    <w:rsid w:val="00B0676D"/>
    <w:rsid w:val="00B23D0C"/>
    <w:rsid w:val="00B610F9"/>
    <w:rsid w:val="00B7418A"/>
    <w:rsid w:val="00B755FF"/>
    <w:rsid w:val="00B86FBA"/>
    <w:rsid w:val="00BB6400"/>
    <w:rsid w:val="00BC6104"/>
    <w:rsid w:val="00BF439B"/>
    <w:rsid w:val="00C36999"/>
    <w:rsid w:val="00C533E0"/>
    <w:rsid w:val="00C63E27"/>
    <w:rsid w:val="00CA0ACA"/>
    <w:rsid w:val="00CB0D69"/>
    <w:rsid w:val="00CB3DAA"/>
    <w:rsid w:val="00CE62CF"/>
    <w:rsid w:val="00CF1637"/>
    <w:rsid w:val="00CF5EBC"/>
    <w:rsid w:val="00D45A9B"/>
    <w:rsid w:val="00D5763C"/>
    <w:rsid w:val="00D80042"/>
    <w:rsid w:val="00D8520F"/>
    <w:rsid w:val="00DC6446"/>
    <w:rsid w:val="00E06502"/>
    <w:rsid w:val="00E45824"/>
    <w:rsid w:val="00E46197"/>
    <w:rsid w:val="00E5321A"/>
    <w:rsid w:val="00E66F84"/>
    <w:rsid w:val="00E86A97"/>
    <w:rsid w:val="00E90C7E"/>
    <w:rsid w:val="00EE5486"/>
    <w:rsid w:val="00EF2298"/>
    <w:rsid w:val="00F54F11"/>
    <w:rsid w:val="00F87C56"/>
    <w:rsid w:val="00FD14BC"/>
    <w:rsid w:val="03353363"/>
    <w:rsid w:val="088B02F3"/>
    <w:rsid w:val="0A46735E"/>
    <w:rsid w:val="0E2A75E3"/>
    <w:rsid w:val="12366D21"/>
    <w:rsid w:val="12FE5C31"/>
    <w:rsid w:val="15211A8B"/>
    <w:rsid w:val="152F53F0"/>
    <w:rsid w:val="16822C6C"/>
    <w:rsid w:val="18F75CC7"/>
    <w:rsid w:val="1AD12596"/>
    <w:rsid w:val="1AEB0325"/>
    <w:rsid w:val="1C8D2F22"/>
    <w:rsid w:val="200E030E"/>
    <w:rsid w:val="24AD18A0"/>
    <w:rsid w:val="25A377C6"/>
    <w:rsid w:val="26015178"/>
    <w:rsid w:val="2B075326"/>
    <w:rsid w:val="2B5570D6"/>
    <w:rsid w:val="2C874CCB"/>
    <w:rsid w:val="2CE4192B"/>
    <w:rsid w:val="310926D6"/>
    <w:rsid w:val="34D53799"/>
    <w:rsid w:val="364B2AD3"/>
    <w:rsid w:val="364E069B"/>
    <w:rsid w:val="365E6016"/>
    <w:rsid w:val="36FE6B99"/>
    <w:rsid w:val="38065547"/>
    <w:rsid w:val="38870FF5"/>
    <w:rsid w:val="38FE067A"/>
    <w:rsid w:val="39406CAC"/>
    <w:rsid w:val="39891F8A"/>
    <w:rsid w:val="3A383CB7"/>
    <w:rsid w:val="3B3B642B"/>
    <w:rsid w:val="3F2A3D07"/>
    <w:rsid w:val="42FD2155"/>
    <w:rsid w:val="436D3272"/>
    <w:rsid w:val="441B6D14"/>
    <w:rsid w:val="44DC5F82"/>
    <w:rsid w:val="46CC41B2"/>
    <w:rsid w:val="46F00D31"/>
    <w:rsid w:val="4BAC52FB"/>
    <w:rsid w:val="4BB01791"/>
    <w:rsid w:val="50743A30"/>
    <w:rsid w:val="521B5635"/>
    <w:rsid w:val="55C80F98"/>
    <w:rsid w:val="5EA35E82"/>
    <w:rsid w:val="630348B2"/>
    <w:rsid w:val="64492204"/>
    <w:rsid w:val="66055017"/>
    <w:rsid w:val="68B73D54"/>
    <w:rsid w:val="6AE57120"/>
    <w:rsid w:val="6BEF62A5"/>
    <w:rsid w:val="6F4C1852"/>
    <w:rsid w:val="755C22E1"/>
    <w:rsid w:val="75E22714"/>
    <w:rsid w:val="76A17ED8"/>
    <w:rsid w:val="772C59D2"/>
    <w:rsid w:val="777724EE"/>
    <w:rsid w:val="79496425"/>
    <w:rsid w:val="7B930C1A"/>
    <w:rsid w:val="7DC1223F"/>
    <w:rsid w:val="7E3A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ind w:firstLine="640" w:firstLineChars="200"/>
      <w:outlineLvl w:val="1"/>
    </w:pPr>
    <w:rPr>
      <w:rFonts w:ascii="方正楷体_GBK" w:hAnsi="Times New Roman" w:eastAsia="方正楷体_GBK" w:cs="Times New Roman"/>
      <w:sz w:val="32"/>
      <w:szCs w:val="32"/>
    </w:rPr>
  </w:style>
  <w:style w:type="paragraph" w:styleId="5">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1">
    <w:name w:val="Default Paragraph Font"/>
    <w:link w:val="12"/>
    <w:semiHidden/>
    <w:unhideWhenUsed/>
    <w:qFormat/>
    <w:uiPriority w:val="1"/>
    <w:rPr>
      <w:rFonts w:ascii="Times New Roman" w:eastAsia="仿宋_GB2312"/>
      <w:szCs w:val="32"/>
    </w:rPr>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1"/>
    <w:qFormat/>
    <w:uiPriority w:val="0"/>
    <w:pPr>
      <w:snapToGrid w:val="0"/>
      <w:jc w:val="center"/>
    </w:pPr>
    <w:rPr>
      <w:rFonts w:ascii="Times New Roman" w:hAnsi="Times New Roman" w:eastAsia="方正仿宋_GBK"/>
      <w:b/>
      <w:color w:val="000000"/>
      <w:sz w:val="36"/>
    </w:rPr>
  </w:style>
  <w:style w:type="paragraph" w:styleId="6">
    <w:name w:val="Normal Indent"/>
    <w:basedOn w:val="1"/>
    <w:next w:val="1"/>
    <w:unhideWhenUsed/>
    <w:qFormat/>
    <w:uiPriority w:val="0"/>
    <w:pPr>
      <w:ind w:firstLine="420" w:firstLineChars="2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0"/>
    <w:pPr>
      <w:jc w:val="left"/>
      <w:outlineLvl w:val="0"/>
    </w:pPr>
    <w:rPr>
      <w:rFonts w:ascii="Cambria" w:hAnsi="Cambria" w:eastAsia="方正仿宋_GBK" w:cs="Times New Roman"/>
      <w:bCs/>
      <w:szCs w:val="32"/>
    </w:rPr>
  </w:style>
  <w:style w:type="paragraph" w:customStyle="1" w:styleId="12">
    <w:name w:val=" Char1 Char Char Char"/>
    <w:basedOn w:val="1"/>
    <w:link w:val="11"/>
    <w:qFormat/>
    <w:uiPriority w:val="0"/>
    <w:pPr>
      <w:widowControl/>
      <w:spacing w:after="160" w:line="240" w:lineRule="exact"/>
      <w:jc w:val="left"/>
    </w:pPr>
    <w:rPr>
      <w:rFonts w:ascii="Times New Roman" w:eastAsia="仿宋_GB2312"/>
      <w:szCs w:val="32"/>
    </w:rPr>
  </w:style>
  <w:style w:type="character" w:styleId="13">
    <w:name w:val="page number"/>
    <w:basedOn w:val="11"/>
    <w:qFormat/>
    <w:uiPriority w:val="0"/>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qFormat/>
    <w:uiPriority w:val="99"/>
    <w:rPr>
      <w:sz w:val="18"/>
      <w:szCs w:val="18"/>
    </w:rPr>
  </w:style>
  <w:style w:type="paragraph" w:customStyle="1" w:styleId="18">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9">
    <w:name w:val="font11"/>
    <w:basedOn w:val="11"/>
    <w:qFormat/>
    <w:uiPriority w:val="0"/>
    <w:rPr>
      <w:rFonts w:hint="eastAsia" w:ascii="方正仿宋_GBK" w:hAnsi="方正仿宋_GBK" w:eastAsia="方正仿宋_GBK" w:cs="方正仿宋_GBK"/>
      <w:color w:val="000000"/>
      <w:sz w:val="22"/>
      <w:szCs w:val="22"/>
      <w:u w:val="none"/>
    </w:rPr>
  </w:style>
  <w:style w:type="character" w:customStyle="1" w:styleId="20">
    <w:name w:val="font01"/>
    <w:basedOn w:val="11"/>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2"/>
    <customShpInfo spid="_x0000_s1033"/>
    <customShpInfo spid="_x0000_s1031"/>
    <customShpInfo spid="_x0000_s1034"/>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404</Characters>
  <Lines>3</Lines>
  <Paragraphs>1</Paragraphs>
  <TotalTime>4</TotalTime>
  <ScaleCrop>false</ScaleCrop>
  <LinksUpToDate>false</LinksUpToDate>
  <CharactersWithSpaces>473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2017-05-31T06:37:00Z</dcterms:created>
  <dc:creator>Administrator</dc:creator>
  <cp:lastModifiedBy>Administrator</cp:lastModifiedBy>
  <cp:lastPrinted>2021-08-25T02:18:00Z</cp:lastPrinted>
  <dcterms:modified xsi:type="dcterms:W3CDTF">2021-11-23T01:26:55Z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A74664892EED4687AE3C57F334DA3B49</vt:lpwstr>
  </property>
</Properties>
</file>