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1" w:rightFromText="181" w:horzAnchor="margin" w:tblpXSpec="center" w:tblpYSpec="top"/>
        <w:tblW w:w="8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1324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833" w:type="dxa"/>
            <w:vAlign w:val="top"/>
          </w:tcPr>
          <w:p w14:paraId="54124D5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eastAsia="方正仿宋_GBK" w:cs="Times New Roman"/>
                <w:sz w:val="32"/>
                <w:szCs w:val="32"/>
              </w:rPr>
              <w:t xml:space="preserve">                                      </w:t>
            </w:r>
          </w:p>
        </w:tc>
      </w:tr>
      <w:tr w14:paraId="6A6D0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33" w:type="dxa"/>
            <w:vAlign w:val="top"/>
          </w:tcPr>
          <w:p w14:paraId="56CC8521">
            <w:pPr>
              <w:spacing w:line="520" w:lineRule="exact"/>
              <w:rPr>
                <w:rFonts w:ascii="宋体" w:hAnsi="宋体" w:eastAsia="方正黑体_GBK"/>
              </w:rPr>
            </w:pPr>
          </w:p>
        </w:tc>
      </w:tr>
      <w:tr w14:paraId="46D7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vAlign w:val="center"/>
          </w:tcPr>
          <w:p w14:paraId="3E620981">
            <w:pPr>
              <w:spacing w:line="520" w:lineRule="exact"/>
              <w:rPr>
                <w:rFonts w:ascii="宋体" w:hAnsi="宋体" w:eastAsia="方正黑体_GBK"/>
                <w:color w:val="000000"/>
              </w:rPr>
            </w:pPr>
          </w:p>
        </w:tc>
      </w:tr>
      <w:tr w14:paraId="16F4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8833" w:type="dxa"/>
            <w:vAlign w:val="center"/>
          </w:tcPr>
          <w:p w14:paraId="09CB0041">
            <w:pPr>
              <w:jc w:val="center"/>
              <w:rPr>
                <w:rFonts w:ascii="宋体" w:hAnsi="宋体" w:eastAsia="方正小标宋_GBK"/>
                <w:b/>
                <w:color w:val="FF0000"/>
                <w:w w:val="70"/>
                <w:sz w:val="130"/>
                <w:szCs w:val="130"/>
              </w:rPr>
            </w:pPr>
            <w:r>
              <w:rPr>
                <w:rFonts w:ascii="宋体" w:hAnsi="宋体" w:eastAsia="方正小标宋_GBK" w:cs="Times New Roman"/>
                <w:b/>
                <w:color w:val="FF0000"/>
                <w:sz w:val="130"/>
                <w:szCs w:val="130"/>
              </w:rPr>
              <w:pict>
                <v:group id="_x0000_s1030" o:spid="_x0000_s1030" o:spt="203" style="position:absolute;left:0pt;margin-left:-5.65pt;margin-top:39.8pt;height:145.95pt;width:442.2pt;z-index:251660288;mso-width-relative:page;mso-height-relative:page;" coordorigin="1531,3895" coordsize="8844,2919">
                  <o:lock v:ext="edit" aspectratio="f"/>
                  <v:shape id="_x0000_s1031" o:spid="_x0000_s1031" o:spt="136" type="#_x0000_t136" style="position:absolute;left:1843;top:3895;height:1077;width:8220;" fillcolor="#FF0000" filled="t" stroked="f" coordsize="21600,21600" adj="10800">
                    <v:path/>
                    <v:fill on="t" color2="#FFFFFF" focussize="0,0"/>
                    <v:stroke on="f"/>
                    <v:imagedata o:title=""/>
                    <o:lock v:ext="edit" aspectratio="f"/>
                    <v:textpath on="t" fitshape="t" fitpath="t" trim="t" xscale="f" string="重庆市武隆区农业农村委员会文件" style="font-family:方正小标宋_GBK;font-size:36pt;font-weight:bold;v-rotate-letters:f;v-same-letter-heights:f;v-text-align:center;"/>
                  </v:shape>
                  <v:line id="_x0000_s1032" o:spid="_x0000_s1032" o:spt="20" style="position:absolute;left:1531;top:6814;height:0;width:8844;" filled="f" stroked="t" coordsize="21600,21600">
                    <v:path arrowok="t"/>
                    <v:fill on="f" focussize="0,0"/>
                    <v:stroke weight="1.75pt" color="#FF0000"/>
                    <v:imagedata o:title=""/>
                    <o:lock v:ext="edit" aspectratio="f"/>
                  </v:line>
                </v:group>
              </w:pict>
            </w:r>
          </w:p>
        </w:tc>
      </w:tr>
      <w:tr w14:paraId="7157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vAlign w:val="bottom"/>
          </w:tcPr>
          <w:p w14:paraId="45203A0E">
            <w:pPr>
              <w:spacing w:line="560" w:lineRule="exact"/>
              <w:jc w:val="center"/>
              <w:rPr>
                <w:rFonts w:hint="eastAsia" w:ascii="宋体" w:hAnsi="宋体" w:eastAsia="方正仿宋_GBK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32"/>
                <w:szCs w:val="32"/>
                <w:lang w:val="en-US" w:eastAsia="zh-CN"/>
              </w:rPr>
              <w:t>武农发</w:t>
            </w: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〔2024〕64号</w:t>
            </w:r>
          </w:p>
          <w:p w14:paraId="3D2A6BA6">
            <w:pPr>
              <w:spacing w:line="540" w:lineRule="exact"/>
              <w:ind w:firstLine="4056" w:firstLineChars="780"/>
              <w:rPr>
                <w:rFonts w:ascii="宋体" w:hAnsi="宋体"/>
                <w:color w:val="FF0000"/>
                <w:sz w:val="52"/>
                <w:szCs w:val="52"/>
              </w:rPr>
            </w:pPr>
            <w:r>
              <w:rPr>
                <w:rFonts w:ascii="宋体" w:hAnsi="宋体" w:eastAsia="方正仿宋_GBK" w:cs="Times New Roman"/>
                <w:color w:val="FF0000"/>
                <w:sz w:val="52"/>
                <w:szCs w:val="52"/>
              </w:rPr>
              <w:t xml:space="preserve">      </w:t>
            </w:r>
          </w:p>
        </w:tc>
      </w:tr>
    </w:tbl>
    <w:p w14:paraId="00CF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outlineLvl w:val="9"/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</w:pPr>
    </w:p>
    <w:p w14:paraId="65029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重庆市武隆区农业农村委员会</w:t>
      </w:r>
    </w:p>
    <w:p w14:paraId="6A66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关于下达2024年中央财政衔接推进乡村振兴</w:t>
      </w:r>
    </w:p>
    <w:p w14:paraId="1F97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方正小标宋_GBK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补助资金计划的通知</w:t>
      </w:r>
    </w:p>
    <w:p w14:paraId="19A8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67AC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机关有关科室、委属有关事业单位：</w:t>
      </w:r>
    </w:p>
    <w:p w14:paraId="4B791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财政局《关于下达2024年中央财政衔接推进乡村振兴补助资金预算的通知》（渝财农〔2024〕26号）文件要求，现将2024年中央财政衔接推进乡村振兴补助资金项目计划870万元下达给你委，并就相关事项通知如下：</w:t>
      </w:r>
    </w:p>
    <w:p w14:paraId="5936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一、项目计划情况</w:t>
      </w:r>
    </w:p>
    <w:p w14:paraId="453EC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本次下达的资金及项目详见附件。</w:t>
      </w:r>
    </w:p>
    <w:p w14:paraId="6B6E5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二、严格资金管理，提高使用效益</w:t>
      </w:r>
    </w:p>
    <w:p w14:paraId="0BAC2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你单位严格按照有关文件规定，加强对项目资金和物资的管理，按照《关于加强财政衔接推进乡村振兴补助资金项目公告公示的通知》（渝委农办〔2021〕31号）、《重庆市财政衔接推进乡村振兴补助资金管理实施办法》（渝财农〔2021〕31号）等文件的有关规定、程序和必须的手续进行项目实施、监管、验收、报账、绩效评价；报账资金的拨付实行转账结算，项目资金必须直接拨付到项目实施单位，才算支付进度，确保财政衔接推进乡村振兴补助资金发挥最大效益。同时要认真执行公告公示制度，要将项目资金计划、项目实施情况、资金使用明细等情况分阶段在乡镇政务公开栏、村务公开栏进行公告公示。按时按质完成项目计划，做到专人管理、专账核算、专款专用。严禁截留、挪用、挤占、随意调项。</w:t>
      </w:r>
    </w:p>
    <w:p w14:paraId="4C87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4F4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附件：2024年中央财政衔接推进乡村振兴补助资金计划明细表</w:t>
      </w:r>
    </w:p>
    <w:p w14:paraId="064BA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644E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10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重庆市武隆区农业农村委员会</w:t>
      </w:r>
    </w:p>
    <w:p w14:paraId="1FFB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6" w:leftChars="760" w:firstLine="3520" w:firstLineChars="11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2024年6月11日</w:t>
      </w:r>
    </w:p>
    <w:p w14:paraId="19BC6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984" w:right="1446" w:bottom="1644" w:left="14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12" w:charSpace="0"/>
        </w:sectPr>
      </w:pPr>
    </w:p>
    <w:p w14:paraId="5D44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9562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A68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2024年中央财政衔接推进乡村振兴补助资金计划明细表</w:t>
      </w:r>
    </w:p>
    <w:p w14:paraId="3C769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50C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19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995"/>
        <w:gridCol w:w="827"/>
        <w:gridCol w:w="828"/>
        <w:gridCol w:w="844"/>
        <w:gridCol w:w="617"/>
        <w:gridCol w:w="714"/>
        <w:gridCol w:w="828"/>
        <w:gridCol w:w="1550"/>
        <w:gridCol w:w="1525"/>
        <w:gridCol w:w="1084"/>
        <w:gridCol w:w="1369"/>
        <w:gridCol w:w="987"/>
        <w:gridCol w:w="920"/>
        <w:gridCol w:w="744"/>
        <w:gridCol w:w="1949"/>
        <w:gridCol w:w="2113"/>
        <w:gridCol w:w="828"/>
        <w:gridCol w:w="832"/>
        <w:gridCol w:w="832"/>
      </w:tblGrid>
      <w:tr w14:paraId="28BD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项目业主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项目所在乡镇</w:t>
            </w:r>
          </w:p>
        </w:tc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3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1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资金任务方向</w:t>
            </w:r>
          </w:p>
        </w:tc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1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资金级次（衔接资金）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群众参与和利益联结机制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是否纳入产业项目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资金预算单位</w:t>
            </w:r>
          </w:p>
        </w:tc>
      </w:tr>
      <w:tr w14:paraId="60A4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E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E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6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7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F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6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A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D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9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1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8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4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5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6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A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2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5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C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9" w:colLast="9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31"/>
                <w:lang w:val="en-US" w:eastAsia="zh-CN" w:bidi="ar"/>
              </w:rPr>
              <w:t>年武隆区项目管理费项目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B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2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0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区财政局、区乡村振兴局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用于对项目规划、检查、前期工作进行补助等。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巩固拓展脱贫攻坚成果和乡村振兴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6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6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用于对项目规划、检查、前期工作进行补助等。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用于对项目规划、检查、前期工作进行补助等。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</w:tr>
      <w:tr w14:paraId="0D70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31"/>
                <w:lang w:val="en-US" w:eastAsia="zh-CN" w:bidi="ar"/>
              </w:rPr>
              <w:t>年武隆区公益岗位保险项目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2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31"/>
                <w:lang w:val="en-US" w:eastAsia="zh-CN" w:bidi="ar"/>
              </w:rPr>
              <w:t>开发公益性岗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31"/>
                <w:lang w:val="en-US" w:eastAsia="zh-CN" w:bidi="ar"/>
              </w:rPr>
              <w:t>，解决脱贫人口和监测对象就近就业进行补助；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巩固拓展脱贫攻坚成果和乡村振兴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A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通过对该项目实施，开发公益性岗位解决脱贫人口和监测对象就近就业，增收不低于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Style w:val="31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31"/>
                <w:lang w:val="en-US" w:eastAsia="zh-CN" w:bidi="ar"/>
              </w:rPr>
              <w:t>年。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通过项目建设由社会进行监督，实行公示公告，解决群众就业增收不低于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Style w:val="31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31"/>
                <w:lang w:val="en-US" w:eastAsia="zh-CN" w:bidi="ar"/>
              </w:rPr>
              <w:t>年。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</w:tr>
      <w:tr w14:paraId="3D20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F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31"/>
                <w:lang w:val="en-US" w:eastAsia="zh-CN" w:bidi="ar"/>
              </w:rPr>
              <w:t>年武隆区支持雨露计划（中高职）项目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B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31"/>
                <w:lang w:val="en-US" w:eastAsia="zh-CN" w:bidi="ar"/>
              </w:rPr>
              <w:t>对全区脱贫人口和监测对象家庭中高职学生春秋两季补助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Style w:val="31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31"/>
                <w:lang w:val="en-US" w:eastAsia="zh-CN" w:bidi="ar"/>
              </w:rPr>
              <w:t>人。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巩固拓展脱贫攻坚成果和乡村振兴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B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批准后实施，预计减少建档立卡脱贫户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31"/>
                <w:lang w:val="en-US" w:eastAsia="zh-CN" w:bidi="ar"/>
              </w:rPr>
              <w:t>人以上上学难之忧，全区脱贫人口和监测对象家庭中高职学生春秋两季补助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Style w:val="31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31"/>
                <w:lang w:val="en-US" w:eastAsia="zh-CN" w:bidi="ar"/>
              </w:rPr>
              <w:t>人。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通过项目建设由社会进行监督，实行公示公告，预计对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Style w:val="31"/>
                <w:lang w:val="en-US" w:eastAsia="zh-CN" w:bidi="ar"/>
              </w:rPr>
              <w:t>人以上的全区脱贫人口和监测对象家庭中高职学生春秋两季补助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  <w:r>
              <w:rPr>
                <w:rStyle w:val="31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31"/>
                <w:lang w:val="en-US" w:eastAsia="zh-CN" w:bidi="ar"/>
              </w:rPr>
              <w:t>人。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</w:tr>
      <w:tr w14:paraId="44A8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31"/>
                <w:lang w:val="en-US" w:eastAsia="zh-CN" w:bidi="ar"/>
              </w:rPr>
              <w:t>年武隆区到户产业奖补项目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各乡镇（街道）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对脱贫户、监测户等五类人员发展种、养殖产业进行奖补及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31"/>
                <w:lang w:val="en-US" w:eastAsia="zh-CN" w:bidi="ar"/>
              </w:rPr>
              <w:t>两类群体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31"/>
                <w:lang w:val="en-US" w:eastAsia="zh-CN" w:bidi="ar"/>
              </w:rPr>
              <w:t>到户产业扶持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巩固拓展脱贫攻坚成果和乡村振兴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2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5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脱贫户、监测户发展产业增收。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发展产业奖补、土地租赁、务工、产业扶持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32"/>
                <w:rFonts w:eastAsia="方正仿宋_GBK"/>
                <w:lang w:val="en-US" w:eastAsia="zh-CN" w:bidi="ar"/>
              </w:rPr>
              <w:t xml:space="preserve"> 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</w:tr>
      <w:bookmarkEnd w:id="0"/>
    </w:tbl>
    <w:p w14:paraId="227DE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23811" w:h="16838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18" w:charSpace="0"/>
        </w:sectPr>
      </w:pPr>
    </w:p>
    <w:p w14:paraId="7EDF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8F2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E0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5A1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3569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20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8ACA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539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FDE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AB55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E1B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803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F5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9A5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95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EE8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FF5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58F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48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C3FEDB"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DD24C2">
      <w:pPr>
        <w:keepNext w:val="0"/>
        <w:keepLines w:val="0"/>
        <w:pageBreakBefore w:val="0"/>
        <w:widowControl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textAlignment w:val="auto"/>
        <w:outlineLvl w:val="9"/>
        <w:rPr>
          <w:rFonts w:hint="eastAsia" w:ascii="宋体" w:hAnsi="宋体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2336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566i0AAAAAIBAAAPAAAAAAAAAAEAIAAAACIAAABkcnMvZG93bnJldi54bWxQSwECFAAU&#10;AAAACACHTuJAD+xq7v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抄送：区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纪委监委机关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，区审计局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，区财政局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 w14:paraId="214BA510">
      <w:pPr>
        <w:pBdr>
          <w:top w:val="single" w:color="auto" w:sz="4" w:space="1"/>
          <w:bottom w:val="single" w:color="auto" w:sz="4" w:space="1"/>
        </w:pBdr>
        <w:ind w:firstLine="280" w:firstLineChars="100"/>
        <w:rPr>
          <w:rFonts w:hint="eastAsia" w:ascii="宋体" w:hAnsi="宋体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仿宋_GBK" w:cs="宋体"/>
          <w:sz w:val="28"/>
          <w:szCs w:val="28"/>
        </w:rPr>
        <w:t>重庆市武隆区农业</w:t>
      </w:r>
      <w:r>
        <w:rPr>
          <w:rFonts w:hint="default" w:ascii="宋体" w:hAnsi="宋体" w:eastAsia="方正仿宋_GBK" w:cs="宋体"/>
          <w:sz w:val="28"/>
          <w:szCs w:val="28"/>
          <w:lang w:eastAsia="zh-CN"/>
        </w:rPr>
        <w:t>农村</w:t>
      </w:r>
      <w:r>
        <w:rPr>
          <w:rFonts w:hint="default" w:ascii="宋体" w:hAnsi="宋体" w:eastAsia="方正仿宋_GBK" w:cs="宋体"/>
          <w:sz w:val="28"/>
          <w:szCs w:val="28"/>
        </w:rPr>
        <w:t xml:space="preserve">委员会办公室  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方正仿宋_GBK" w:cs="宋体"/>
          <w:sz w:val="28"/>
          <w:szCs w:val="28"/>
        </w:rPr>
        <w:t xml:space="preserve"> 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方正仿宋_GBK" w:cs="宋体"/>
          <w:sz w:val="28"/>
          <w:szCs w:val="28"/>
        </w:rPr>
        <w:t xml:space="preserve">  20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>24</w:t>
      </w:r>
      <w:r>
        <w:rPr>
          <w:rFonts w:hint="default" w:ascii="宋体" w:hAnsi="宋体" w:eastAsia="方正仿宋_GBK" w:cs="宋体"/>
          <w:sz w:val="28"/>
          <w:szCs w:val="28"/>
        </w:rPr>
        <w:t>年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>6</w:t>
      </w:r>
      <w:r>
        <w:rPr>
          <w:rFonts w:hint="default" w:ascii="宋体" w:hAnsi="宋体" w:eastAsia="方正仿宋_GBK" w:cs="宋体"/>
          <w:sz w:val="28"/>
          <w:szCs w:val="28"/>
        </w:rPr>
        <w:t>月</w:t>
      </w:r>
      <w:r>
        <w:rPr>
          <w:rFonts w:hint="eastAsia" w:ascii="宋体" w:hAnsi="宋体" w:eastAsia="方正仿宋_GBK" w:cs="宋体"/>
          <w:sz w:val="28"/>
          <w:szCs w:val="28"/>
          <w:lang w:val="en-US" w:eastAsia="zh-CN"/>
        </w:rPr>
        <w:t>11</w:t>
      </w:r>
      <w:r>
        <w:rPr>
          <w:rFonts w:hint="default" w:ascii="宋体" w:hAnsi="宋体" w:eastAsia="方正仿宋_GBK" w:cs="宋体"/>
          <w:sz w:val="28"/>
          <w:szCs w:val="28"/>
        </w:rPr>
        <w:t>日印发</w:t>
      </w:r>
    </w:p>
    <w:sectPr>
      <w:pgSz w:w="11905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F4E6"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689297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34278139">
                              <w:pPr>
                                <w:pStyle w:val="10"/>
                                <w:jc w:val="right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F2900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689297"/>
                      <w:docPartObj>
                        <w:docPartGallery w:val="autotext"/>
                      </w:docPartObj>
                    </w:sdtPr>
                    <w:sdtContent>
                      <w:p w14:paraId="34278139">
                        <w:pPr>
                          <w:pStyle w:val="10"/>
                          <w:jc w:val="right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FF2900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6D73F9A7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5081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689294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5CA59150">
                              <w:pPr>
                                <w:pStyle w:val="10"/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DD7B67C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689294"/>
                      <w:docPartObj>
                        <w:docPartGallery w:val="autotext"/>
                      </w:docPartObj>
                    </w:sdtPr>
                    <w:sdtContent>
                      <w:p w14:paraId="5CA59150">
                        <w:pPr>
                          <w:pStyle w:val="10"/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DD7B67C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34C5A566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6FE9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1F1C7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1F1C7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8D87B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23A13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BC"/>
    <w:rsid w:val="000175AE"/>
    <w:rsid w:val="00033967"/>
    <w:rsid w:val="000373CB"/>
    <w:rsid w:val="00063992"/>
    <w:rsid w:val="00065BC3"/>
    <w:rsid w:val="00077676"/>
    <w:rsid w:val="000C246D"/>
    <w:rsid w:val="000E6AA9"/>
    <w:rsid w:val="00100837"/>
    <w:rsid w:val="0011676A"/>
    <w:rsid w:val="00123CCB"/>
    <w:rsid w:val="00144009"/>
    <w:rsid w:val="00165F0E"/>
    <w:rsid w:val="00170ACD"/>
    <w:rsid w:val="00173B4A"/>
    <w:rsid w:val="001876A1"/>
    <w:rsid w:val="00196976"/>
    <w:rsid w:val="001A2DB4"/>
    <w:rsid w:val="001A5A12"/>
    <w:rsid w:val="001F7228"/>
    <w:rsid w:val="00201915"/>
    <w:rsid w:val="0025664F"/>
    <w:rsid w:val="00273C14"/>
    <w:rsid w:val="002761CF"/>
    <w:rsid w:val="00277856"/>
    <w:rsid w:val="00284D6A"/>
    <w:rsid w:val="002F64FE"/>
    <w:rsid w:val="00351E3F"/>
    <w:rsid w:val="00387121"/>
    <w:rsid w:val="00387F10"/>
    <w:rsid w:val="004001F4"/>
    <w:rsid w:val="00422FDA"/>
    <w:rsid w:val="004754B9"/>
    <w:rsid w:val="00493791"/>
    <w:rsid w:val="004A44B1"/>
    <w:rsid w:val="004B6F7D"/>
    <w:rsid w:val="004C7CDD"/>
    <w:rsid w:val="004D6FC4"/>
    <w:rsid w:val="00516A89"/>
    <w:rsid w:val="005249C5"/>
    <w:rsid w:val="0054153A"/>
    <w:rsid w:val="00573013"/>
    <w:rsid w:val="00585D06"/>
    <w:rsid w:val="005C6F23"/>
    <w:rsid w:val="006260DE"/>
    <w:rsid w:val="00671200"/>
    <w:rsid w:val="00683FD9"/>
    <w:rsid w:val="0073092E"/>
    <w:rsid w:val="00746383"/>
    <w:rsid w:val="00763328"/>
    <w:rsid w:val="007878D8"/>
    <w:rsid w:val="0079176D"/>
    <w:rsid w:val="00794E12"/>
    <w:rsid w:val="0079663D"/>
    <w:rsid w:val="007C58C8"/>
    <w:rsid w:val="00814DDF"/>
    <w:rsid w:val="00817C4D"/>
    <w:rsid w:val="008257ED"/>
    <w:rsid w:val="008378E6"/>
    <w:rsid w:val="00870A75"/>
    <w:rsid w:val="0089774D"/>
    <w:rsid w:val="008E49BE"/>
    <w:rsid w:val="008F16D0"/>
    <w:rsid w:val="00941B0B"/>
    <w:rsid w:val="009527D1"/>
    <w:rsid w:val="00962957"/>
    <w:rsid w:val="009B0735"/>
    <w:rsid w:val="009B1A7E"/>
    <w:rsid w:val="009B2EF8"/>
    <w:rsid w:val="009B3518"/>
    <w:rsid w:val="009F2BA6"/>
    <w:rsid w:val="00A1492D"/>
    <w:rsid w:val="00A40813"/>
    <w:rsid w:val="00A62617"/>
    <w:rsid w:val="00A63644"/>
    <w:rsid w:val="00A82E7B"/>
    <w:rsid w:val="00A84590"/>
    <w:rsid w:val="00A901AE"/>
    <w:rsid w:val="00B0676D"/>
    <w:rsid w:val="00B23D0C"/>
    <w:rsid w:val="00B610F9"/>
    <w:rsid w:val="00B7418A"/>
    <w:rsid w:val="00B755FF"/>
    <w:rsid w:val="00B86FBA"/>
    <w:rsid w:val="00BB6400"/>
    <w:rsid w:val="00BC6104"/>
    <w:rsid w:val="00BF439B"/>
    <w:rsid w:val="00C36999"/>
    <w:rsid w:val="00C533E0"/>
    <w:rsid w:val="00C63E27"/>
    <w:rsid w:val="00CA0ACA"/>
    <w:rsid w:val="00CB0D69"/>
    <w:rsid w:val="00CB3DAA"/>
    <w:rsid w:val="00CE62CF"/>
    <w:rsid w:val="00CF1637"/>
    <w:rsid w:val="00CF5EBC"/>
    <w:rsid w:val="00D45A9B"/>
    <w:rsid w:val="00D5763C"/>
    <w:rsid w:val="00D80042"/>
    <w:rsid w:val="00D8520F"/>
    <w:rsid w:val="00DC6446"/>
    <w:rsid w:val="00E06502"/>
    <w:rsid w:val="00E45824"/>
    <w:rsid w:val="00E46197"/>
    <w:rsid w:val="00E5321A"/>
    <w:rsid w:val="00E66F84"/>
    <w:rsid w:val="00E86A97"/>
    <w:rsid w:val="00E90C7E"/>
    <w:rsid w:val="00EE5486"/>
    <w:rsid w:val="00EF2298"/>
    <w:rsid w:val="00F54F11"/>
    <w:rsid w:val="00F87C56"/>
    <w:rsid w:val="00FD14BC"/>
    <w:rsid w:val="02F85DB5"/>
    <w:rsid w:val="03BD3BD9"/>
    <w:rsid w:val="041416EC"/>
    <w:rsid w:val="0619780F"/>
    <w:rsid w:val="061C7FA0"/>
    <w:rsid w:val="06D467E8"/>
    <w:rsid w:val="091D791D"/>
    <w:rsid w:val="094A76C5"/>
    <w:rsid w:val="09581B99"/>
    <w:rsid w:val="09AA4911"/>
    <w:rsid w:val="09B7406B"/>
    <w:rsid w:val="09F019B2"/>
    <w:rsid w:val="0A252920"/>
    <w:rsid w:val="15264F59"/>
    <w:rsid w:val="15424384"/>
    <w:rsid w:val="15755B8C"/>
    <w:rsid w:val="15C402A5"/>
    <w:rsid w:val="171A749E"/>
    <w:rsid w:val="177A3820"/>
    <w:rsid w:val="17F663E1"/>
    <w:rsid w:val="187D5A67"/>
    <w:rsid w:val="1BC820D8"/>
    <w:rsid w:val="1EBE71F4"/>
    <w:rsid w:val="1F2B3E80"/>
    <w:rsid w:val="1F3E4DB4"/>
    <w:rsid w:val="1F4128A5"/>
    <w:rsid w:val="200E030E"/>
    <w:rsid w:val="216C13FA"/>
    <w:rsid w:val="228F6015"/>
    <w:rsid w:val="22EB5511"/>
    <w:rsid w:val="230D1308"/>
    <w:rsid w:val="240D14C6"/>
    <w:rsid w:val="24E60EE5"/>
    <w:rsid w:val="299C1EC6"/>
    <w:rsid w:val="2AB2502D"/>
    <w:rsid w:val="2CE4192B"/>
    <w:rsid w:val="2DA16CBD"/>
    <w:rsid w:val="2DC930A2"/>
    <w:rsid w:val="2E196FFF"/>
    <w:rsid w:val="2EE2770E"/>
    <w:rsid w:val="2F0A1B99"/>
    <w:rsid w:val="2FD738C8"/>
    <w:rsid w:val="30E67552"/>
    <w:rsid w:val="30FF513E"/>
    <w:rsid w:val="324340E5"/>
    <w:rsid w:val="32F173DC"/>
    <w:rsid w:val="338A0F8E"/>
    <w:rsid w:val="33C07140"/>
    <w:rsid w:val="34286390"/>
    <w:rsid w:val="34B36E6B"/>
    <w:rsid w:val="354A35FE"/>
    <w:rsid w:val="356E25F1"/>
    <w:rsid w:val="364B2AD3"/>
    <w:rsid w:val="384B7137"/>
    <w:rsid w:val="39284116"/>
    <w:rsid w:val="3A383CB7"/>
    <w:rsid w:val="3ACF0EA0"/>
    <w:rsid w:val="3BB811F2"/>
    <w:rsid w:val="3BEF5295"/>
    <w:rsid w:val="4094256D"/>
    <w:rsid w:val="40A8546A"/>
    <w:rsid w:val="40AE7B3A"/>
    <w:rsid w:val="414D2898"/>
    <w:rsid w:val="42354938"/>
    <w:rsid w:val="430722FA"/>
    <w:rsid w:val="43A86E10"/>
    <w:rsid w:val="43BD6DC2"/>
    <w:rsid w:val="45D83E1F"/>
    <w:rsid w:val="477E766C"/>
    <w:rsid w:val="47A745FD"/>
    <w:rsid w:val="48360929"/>
    <w:rsid w:val="484F2DF2"/>
    <w:rsid w:val="495F7528"/>
    <w:rsid w:val="4B193E3B"/>
    <w:rsid w:val="4BA94438"/>
    <w:rsid w:val="4C6257CB"/>
    <w:rsid w:val="4C8C3933"/>
    <w:rsid w:val="4CBD7F8B"/>
    <w:rsid w:val="4D0C41A7"/>
    <w:rsid w:val="4DC26D35"/>
    <w:rsid w:val="4DFD2C85"/>
    <w:rsid w:val="505B4924"/>
    <w:rsid w:val="50F34126"/>
    <w:rsid w:val="51724C8A"/>
    <w:rsid w:val="51814F04"/>
    <w:rsid w:val="52C15804"/>
    <w:rsid w:val="52D702D9"/>
    <w:rsid w:val="53CD524B"/>
    <w:rsid w:val="5414419F"/>
    <w:rsid w:val="541E0011"/>
    <w:rsid w:val="543C40A6"/>
    <w:rsid w:val="57072C41"/>
    <w:rsid w:val="571644AE"/>
    <w:rsid w:val="576B5EC8"/>
    <w:rsid w:val="594568B5"/>
    <w:rsid w:val="599542CA"/>
    <w:rsid w:val="59F71857"/>
    <w:rsid w:val="5B5F113D"/>
    <w:rsid w:val="5C3C335B"/>
    <w:rsid w:val="5C640804"/>
    <w:rsid w:val="5CB95E9A"/>
    <w:rsid w:val="5CFC5910"/>
    <w:rsid w:val="5DCD31A2"/>
    <w:rsid w:val="5EA35E82"/>
    <w:rsid w:val="5EF0E39B"/>
    <w:rsid w:val="5F775FF6"/>
    <w:rsid w:val="5F970F85"/>
    <w:rsid w:val="605B340F"/>
    <w:rsid w:val="6121284A"/>
    <w:rsid w:val="612164A4"/>
    <w:rsid w:val="61555491"/>
    <w:rsid w:val="62683FA6"/>
    <w:rsid w:val="62F55050"/>
    <w:rsid w:val="64441D08"/>
    <w:rsid w:val="665A202E"/>
    <w:rsid w:val="66C878CC"/>
    <w:rsid w:val="6772542F"/>
    <w:rsid w:val="67A20E4F"/>
    <w:rsid w:val="686E1CD7"/>
    <w:rsid w:val="69240727"/>
    <w:rsid w:val="69E4707B"/>
    <w:rsid w:val="6A411D49"/>
    <w:rsid w:val="6AAA4146"/>
    <w:rsid w:val="6BF212BF"/>
    <w:rsid w:val="6C030F70"/>
    <w:rsid w:val="6C3E79E6"/>
    <w:rsid w:val="6CC93D67"/>
    <w:rsid w:val="719219C1"/>
    <w:rsid w:val="72FB5841"/>
    <w:rsid w:val="740C0DC9"/>
    <w:rsid w:val="76D34484"/>
    <w:rsid w:val="77381ADB"/>
    <w:rsid w:val="775C4F3A"/>
    <w:rsid w:val="77676861"/>
    <w:rsid w:val="777920F2"/>
    <w:rsid w:val="77806B55"/>
    <w:rsid w:val="77E72C27"/>
    <w:rsid w:val="7952113E"/>
    <w:rsid w:val="79591974"/>
    <w:rsid w:val="7BDF5141"/>
    <w:rsid w:val="7C4A3F33"/>
    <w:rsid w:val="7D3F2807"/>
    <w:rsid w:val="7DB96295"/>
    <w:rsid w:val="7FBB03E6"/>
    <w:rsid w:val="CA773DFC"/>
    <w:rsid w:val="DBDFF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340" w:after="330"/>
      <w:jc w:val="center"/>
      <w:outlineLvl w:val="0"/>
    </w:pPr>
    <w:rPr>
      <w:rFonts w:ascii="宋体" w:hAnsi="Arial" w:eastAsia="黑体"/>
      <w:b/>
      <w:bCs/>
      <w:color w:val="000000"/>
      <w:kern w:val="44"/>
      <w:sz w:val="36"/>
      <w:szCs w:val="36"/>
    </w:rPr>
  </w:style>
  <w:style w:type="paragraph" w:styleId="4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  <w:rPr>
      <w:rFonts w:ascii="Tahoma" w:hAnsi="Tahoma" w:eastAsia="微软雅黑" w:cs="Tahoma"/>
      <w:b/>
      <w:bCs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topLinePunct w:val="0"/>
      <w:adjustRightInd/>
      <w:spacing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7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8">
    <w:name w:val="Body Text Indent"/>
    <w:basedOn w:val="1"/>
    <w:qFormat/>
    <w:uiPriority w:val="0"/>
    <w:pPr>
      <w:spacing w:line="660" w:lineRule="exact"/>
      <w:ind w:left="996" w:leftChars="112" w:hanging="638" w:hangingChars="266"/>
    </w:pPr>
    <w:rPr>
      <w:rFonts w:ascii="方正仿宋简体" w:eastAsia="方正仿宋简体"/>
      <w:sz w:val="33"/>
      <w:szCs w:val="24"/>
    </w:rPr>
  </w:style>
  <w:style w:type="paragraph" w:styleId="9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10">
    <w:name w:val="footer"/>
    <w:basedOn w:val="1"/>
    <w:next w:val="1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  <w:style w:type="paragraph" w:styleId="12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4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qFormat/>
    <w:uiPriority w:val="0"/>
    <w:pPr>
      <w:jc w:val="left"/>
    </w:pPr>
    <w:rPr>
      <w:rFonts w:ascii="Arial" w:hAnsi="Arial" w:eastAsia="仿宋" w:cs="Arial"/>
    </w:rPr>
  </w:style>
  <w:style w:type="paragraph" w:styleId="17">
    <w:name w:val="Body Text First Indent"/>
    <w:basedOn w:val="6"/>
    <w:qFormat/>
    <w:uiPriority w:val="0"/>
    <w:pPr>
      <w:ind w:firstLine="200" w:firstLineChars="200"/>
    </w:pPr>
  </w:style>
  <w:style w:type="paragraph" w:styleId="18">
    <w:name w:val="Body Text First Indent 2"/>
    <w:basedOn w:val="8"/>
    <w:qFormat/>
    <w:uiPriority w:val="0"/>
    <w:pPr>
      <w:tabs>
        <w:tab w:val="left" w:pos="0"/>
      </w:tabs>
      <w:spacing w:after="120" w:afterLines="0" w:line="240" w:lineRule="auto"/>
      <w:ind w:left="420" w:leftChars="200" w:firstLine="420" w:firstLineChars="200"/>
    </w:pPr>
    <w:rPr>
      <w:rFonts w:eastAsia="仿宋"/>
      <w:sz w:val="28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character" w:customStyle="1" w:styleId="23">
    <w:name w:val="页眉 Char"/>
    <w:basedOn w:val="21"/>
    <w:link w:val="12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25">
    <w:name w:val="font21"/>
    <w:basedOn w:val="21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6">
    <w:name w:val="font31"/>
    <w:basedOn w:val="2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7">
    <w:name w:val="font11"/>
    <w:basedOn w:val="2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8">
    <w:name w:val="font01"/>
    <w:basedOn w:val="2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29">
    <w:name w:val="apple-style-span"/>
    <w:basedOn w:val="21"/>
    <w:qFormat/>
    <w:uiPriority w:val="0"/>
  </w:style>
  <w:style w:type="paragraph" w:customStyle="1" w:styleId="3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1">
    <w:name w:val="font81"/>
    <w:basedOn w:val="21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2">
    <w:name w:val="font7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1318</Words>
  <Characters>1410</Characters>
  <Lines>3</Lines>
  <Paragraphs>1</Paragraphs>
  <TotalTime>8</TotalTime>
  <ScaleCrop>false</ScaleCrop>
  <LinksUpToDate>false</LinksUpToDate>
  <CharactersWithSpaces>1481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2017-06-01T06:37:00Z</dcterms:created>
  <dc:creator>Administrator</dc:creator>
  <cp:lastModifiedBy>丙软钦钦钦钦钦钦钦</cp:lastModifiedBy>
  <cp:lastPrinted>2022-05-21T02:20:00Z</cp:lastPrinted>
  <dcterms:modified xsi:type="dcterms:W3CDTF">2024-12-22T00:53:10Z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63D14FEC9B3840428A75D640433CBFA3</vt:lpwstr>
  </property>
</Properties>
</file>