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499" w:hRule="exact"/>
          <w:jc w:val="center"/>
        </w:trPr>
        <w:tc>
          <w:tcPr>
            <w:tcW w:w="8833" w:type="dxa"/>
            <w:vAlign w:val="top"/>
          </w:tcPr>
          <w:p>
            <w:pPr>
              <w:spacing w:line="360" w:lineRule="exact"/>
              <w:rPr>
                <w:rFonts w:hint="eastAsia" w:ascii="宋体" w:hAnsi="宋体" w:eastAsia="方正仿宋_GBK"/>
                <w:lang w:eastAsia="zh-CN"/>
              </w:rPr>
            </w:pPr>
          </w:p>
        </w:tc>
      </w:tr>
      <w:tr>
        <w:tblPrEx>
          <w:tblLayout w:type="fixed"/>
          <w:tblCellMar>
            <w:top w:w="0" w:type="dxa"/>
            <w:left w:w="108" w:type="dxa"/>
            <w:bottom w:w="0" w:type="dxa"/>
            <w:right w:w="108" w:type="dxa"/>
          </w:tblCellMar>
        </w:tblPrEx>
        <w:trPr>
          <w:trHeight w:val="442" w:hRule="atLeast"/>
          <w:jc w:val="center"/>
        </w:trPr>
        <w:tc>
          <w:tcPr>
            <w:tcW w:w="8833" w:type="dxa"/>
            <w:vAlign w:val="top"/>
          </w:tcPr>
          <w:p>
            <w:pPr>
              <w:spacing w:line="520" w:lineRule="exact"/>
              <w:rPr>
                <w:rFonts w:ascii="宋体" w:hAnsi="宋体" w:eastAsia="方正黑体_GBK"/>
              </w:rPr>
            </w:pPr>
          </w:p>
        </w:tc>
      </w:tr>
      <w:tr>
        <w:tblPrEx>
          <w:tblLayout w:type="fixed"/>
          <w:tblCellMar>
            <w:top w:w="0" w:type="dxa"/>
            <w:left w:w="108" w:type="dxa"/>
            <w:bottom w:w="0" w:type="dxa"/>
            <w:right w:w="108" w:type="dxa"/>
          </w:tblCellMar>
        </w:tblPrEx>
        <w:trPr>
          <w:trHeight w:val="456" w:hRule="atLeast"/>
          <w:jc w:val="center"/>
        </w:trPr>
        <w:tc>
          <w:tcPr>
            <w:tcW w:w="8833" w:type="dxa"/>
            <w:vAlign w:val="center"/>
          </w:tcPr>
          <w:p>
            <w:pPr>
              <w:spacing w:line="520" w:lineRule="exact"/>
              <w:rPr>
                <w:rFonts w:ascii="宋体" w:hAnsi="宋体" w:eastAsia="方正黑体_GBK"/>
                <w:color w:val="000000"/>
              </w:rPr>
            </w:pPr>
          </w:p>
        </w:tc>
      </w:tr>
      <w:tr>
        <w:tblPrEx>
          <w:tblLayout w:type="fixed"/>
          <w:tblCellMar>
            <w:top w:w="0" w:type="dxa"/>
            <w:left w:w="108" w:type="dxa"/>
            <w:bottom w:w="0" w:type="dxa"/>
            <w:right w:w="108" w:type="dxa"/>
          </w:tblCellMar>
        </w:tblPrEx>
        <w:trPr>
          <w:trHeight w:val="2693" w:hRule="atLeast"/>
          <w:jc w:val="center"/>
        </w:trPr>
        <w:tc>
          <w:tcPr>
            <w:tcW w:w="8833" w:type="dxa"/>
            <w:vAlign w:val="center"/>
          </w:tcPr>
          <w:p>
            <w:pPr>
              <w:jc w:val="center"/>
              <w:rPr>
                <w:rFonts w:ascii="宋体" w:hAnsi="宋体" w:eastAsia="方正小标宋_GBK"/>
                <w:b/>
                <w:color w:val="FF0000"/>
                <w:w w:val="70"/>
                <w:sz w:val="130"/>
                <w:szCs w:val="130"/>
              </w:rPr>
            </w:pPr>
            <w:r>
              <w:rPr>
                <w:rFonts w:ascii="宋体" w:hAnsi="宋体" w:eastAsia="方正小标宋_GBK" w:cs="Times New Roman"/>
                <w:b/>
                <w:color w:val="FF0000"/>
                <w:sz w:val="130"/>
                <w:szCs w:val="130"/>
              </w:rPr>
              <w:pict>
                <v:group id="_x0000_s1030" o:spid="_x0000_s1030" o:spt="203" style="position:absolute;left:0pt;margin-left:-5.65pt;margin-top:39.8pt;height:145.95pt;width:442.2pt;z-index:251660288;mso-width-relative:page;mso-height-relative:page;" coordorigin="1531,3895" coordsize="8844,2919">
                  <o:lock v:ext="edit" aspectratio="f"/>
                  <v:shape id="_x0000_s1031" o:spid="_x0000_s1031" o:spt="136" type="#_x0000_t136" style="position:absolute;left:1843;top:3895;height:1077;width:8220;" fillcolor="#FF0000" filled="t" stroked="f" coordsize="21600,21600" adj="10800">
                    <v:path/>
                    <v:fill on="t" color2="#FFFFFF" focussize="0,0"/>
                    <v:stroke on="f"/>
                    <v:imagedata o:title=""/>
                    <o:lock v:ext="edit" aspectratio="f"/>
                    <v:textpath on="t" fitshape="t" fitpath="t" trim="t" xscale="f" string="重庆市武隆区农业农村委员会文件" style="font-family:方正小标宋_GBK;font-size:36pt;font-weight:bold;v-rotate-letters:f;v-same-letter-heights:f;v-text-align:center;"/>
                  </v:shape>
                  <v:line id="_x0000_s1032" o:spid="_x0000_s1032" o:spt="20" style="position:absolute;left:1531;top:6814;height:0;width:8844;" filled="f" stroked="t" coordsize="21600,21600">
                    <v:path arrowok="t"/>
                    <v:fill on="f" focussize="0,0"/>
                    <v:stroke weight="1.75pt" color="#FF0000"/>
                    <v:imagedata o:title=""/>
                    <o:lock v:ext="edit" aspectratio="f"/>
                  </v:line>
                </v:group>
              </w:pict>
            </w:r>
          </w:p>
        </w:tc>
      </w:tr>
      <w:tr>
        <w:tblPrEx>
          <w:tblLayout w:type="fixed"/>
          <w:tblCellMar>
            <w:top w:w="0" w:type="dxa"/>
            <w:left w:w="108" w:type="dxa"/>
            <w:bottom w:w="0" w:type="dxa"/>
            <w:right w:w="108" w:type="dxa"/>
          </w:tblCellMar>
        </w:tblPrEx>
        <w:trPr>
          <w:trHeight w:val="1195" w:hRule="atLeast"/>
          <w:jc w:val="center"/>
        </w:trPr>
        <w:tc>
          <w:tcPr>
            <w:tcW w:w="8833" w:type="dxa"/>
            <w:vAlign w:val="bottom"/>
          </w:tcPr>
          <w:p>
            <w:pPr>
              <w:spacing w:line="560" w:lineRule="exact"/>
              <w:jc w:val="center"/>
              <w:rPr>
                <w:rFonts w:hint="eastAsia" w:ascii="宋体" w:hAnsi="宋体" w:eastAsia="方正仿宋_GBK"/>
                <w:lang w:val="en-US" w:eastAsia="zh-CN"/>
              </w:rPr>
            </w:pPr>
            <w:r>
              <w:rPr>
                <w:rFonts w:hint="eastAsia" w:ascii="宋体" w:hAnsi="宋体" w:eastAsia="方正仿宋_GBK" w:cs="Times New Roman"/>
                <w:sz w:val="32"/>
                <w:szCs w:val="32"/>
                <w:lang w:val="en-US" w:eastAsia="zh-CN"/>
              </w:rPr>
              <w:t>武农发</w:t>
            </w:r>
            <w:r>
              <w:rPr>
                <w:rFonts w:hint="eastAsia" w:ascii="宋体" w:hAnsi="宋体" w:eastAsia="方正仿宋_GBK" w:cs="方正仿宋_GBK"/>
                <w:sz w:val="32"/>
                <w:szCs w:val="32"/>
                <w:lang w:val="en-US" w:eastAsia="zh-CN"/>
              </w:rPr>
              <w:t>〔2022〕51号</w:t>
            </w:r>
          </w:p>
          <w:p>
            <w:pPr>
              <w:spacing w:line="540" w:lineRule="exact"/>
              <w:ind w:firstLine="4056" w:firstLineChars="780"/>
              <w:rPr>
                <w:rFonts w:hint="eastAsia" w:ascii="宋体" w:hAnsi="宋体" w:eastAsia="方正仿宋_GBK"/>
                <w:color w:val="FF0000"/>
                <w:sz w:val="52"/>
                <w:szCs w:val="52"/>
                <w:lang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关于印发《武隆区2022年高素质农民（农村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致富带头人）培育工作实施方案》的通知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各街道办事处、各乡镇人民政府，区畜牧发展中心，各有关单位：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现将《武隆区2022年高素质农民（农村致富带头人）培育工作实施方案》印发给你们，请结合实际，认真组织实施。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3840" w:firstLineChars="1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2022年8月30日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（此件公开发布）</w:t>
      </w:r>
    </w:p>
    <w:p>
      <w:pPr>
        <w:pStyle w:val="5"/>
        <w:rPr>
          <w:rFonts w:hint="eastAsia" w:ascii="宋体" w:hAnsi="宋体"/>
          <w:lang w:val="en-US" w:eastAsia="zh-CN"/>
        </w:rPr>
      </w:pPr>
      <w:r>
        <w:rPr>
          <w:rFonts w:hint="eastAsia" w:ascii="宋体" w:hAnsi="宋体"/>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武隆区2022年高素质农民（农村致富带头人）培训工作实施方案</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根据《重庆市农业农村委员会办公室关于做好2022年高素质农民培育工作的通知》〔2022-44〕、《重庆市农村致富带头人培养行动实施方案（2021—2025年）》、《重庆市财政局关于下达2022年中央农业生产发展预算资金的通知》（渝财农〔2022〕48号）和全市农业科技教育工作视频会议部署要求，结合武隆区农民培训工作实际，制定本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以习近平新时代中国特色社会主义思想为指导，立足新发展阶段，完整、准确、全面贯彻新发展理念，积极融入和服务新发展格局，推动高质量发展，按照“保供固安全、振兴畅循环”的工作定位，紧密围绕农业稳产增产、农民稳步增收、农村稳定安宁，持续抓好保供、衔接、禁渔、建设、要害、改革重点任务，坚持“需求导向、产业主线、分层实施、全程培育”，聚焦全产业链技能水平提高，以培育质量效果提升为关键，以选育用一体化培育为路径，培训与教育并举，引进培育与就地培养并重，加快培养农业农村现代化亟需的高素质农民（农村致富带头人），为全面推进乡村振兴、加快农业农村现代化提供坚实人才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二、目标任务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2022年全区开展高素质农民（农村致富带头人）教育培训635人。其中，培养农村致富带头人骨干200人，认定60人；培育经营管理型带头人139人；培育专业生产型带头人146人、技能服务型带头人150人。高职扩招学历提升推荐10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三、培育对象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高素质农民（农村致富带头人）培育对象：年满18-60周岁，有一定文化，正在从事或有意愿从事农业生产、经营、服务的务农农民、返乡入乡创新创业者、农业经营主体、产业大户等；上年度参训学员专业生产型与技能服务型学员，可以在本年度参加本区同一层级不同类型的培训，或参加市级更高层级的培训。但同一层级培训学员与上年重复率不得超过8%。上一年和本年度已遴选确认的现代青年农场主、农业经理人不参加本层级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（一）农村致富带头人骨干培训200人，认定60人。</w:t>
      </w:r>
      <w:r>
        <w:rPr>
          <w:rFonts w:hint="eastAsia" w:ascii="宋体" w:hAnsi="宋体" w:eastAsia="方正仿宋_GBK" w:cs="Times New Roman"/>
          <w:color w:val="000000" w:themeColor="text1"/>
          <w:sz w:val="32"/>
          <w:szCs w:val="32"/>
          <w:lang w:val="en-US" w:eastAsia="zh-CN"/>
          <w14:textFill>
            <w14:solidFill>
              <w14:schemeClr w14:val="tx1"/>
            </w14:solidFill>
          </w14:textFill>
        </w:rPr>
        <w:t>主要培养对象为紧密围绕稳粮保供、巩固拓展脱贫攻坚成果同乡村振兴有效衔接的农业经营主体、农村集体经济组织带头人，农业产业大户；扎实推进乡村发展、乡村建设和乡村治理的村社干部、专干等农村致富带头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（二）经营管理型带头人培训139人。</w:t>
      </w:r>
      <w:r>
        <w:rPr>
          <w:rFonts w:hint="eastAsia" w:ascii="宋体" w:hAnsi="宋体" w:eastAsia="方正仿宋_GBK" w:cs="Times New Roman"/>
          <w:color w:val="000000" w:themeColor="text1"/>
          <w:sz w:val="32"/>
          <w:szCs w:val="32"/>
          <w:lang w:val="en-US" w:eastAsia="zh-CN"/>
          <w14:textFill>
            <w14:solidFill>
              <w14:schemeClr w14:val="tx1"/>
            </w14:solidFill>
          </w14:textFill>
        </w:rPr>
        <w:t>主要对象为从事农业产业发展的家庭农场、产业大户、农业专业合作社、小微农企和农业社会化服务组织带头人及骨干人员。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（三）专业生产型和技能服务型带头人培训296人。</w:t>
      </w:r>
      <w:r>
        <w:rPr>
          <w:rFonts w:hint="eastAsia" w:ascii="宋体" w:hAnsi="宋体" w:eastAsia="方正仿宋_GBK" w:cs="Times New Roman"/>
          <w:color w:val="000000" w:themeColor="text1"/>
          <w:sz w:val="32"/>
          <w:szCs w:val="32"/>
          <w:lang w:val="en-US" w:eastAsia="zh-CN"/>
          <w14:textFill>
            <w14:solidFill>
              <w14:schemeClr w14:val="tx1"/>
            </w14:solidFill>
          </w14:textFill>
        </w:rPr>
        <w:t>主要对象为具有劳动能力，有意愿和有基础条件，从事农业产业发展或有意愿从事农业产业创业就业的农民；以技术服务于农业生产及加工等社会化服务组织或企业中的技术工人、服务人员等；在巩固脱贫攻坚成果中愿意接受新品种、新技术、新机械、新理念的脱贫户与退捕渔民等。优先选择返乡创业大学生、中高职毕业生、返乡农民工和转业退伍军人等农业后继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（三）高职扩招学历提升培育10人。</w:t>
      </w:r>
      <w:r>
        <w:rPr>
          <w:rFonts w:hint="eastAsia" w:ascii="宋体" w:hAnsi="宋体" w:eastAsia="方正仿宋_GBK" w:cs="Times New Roman"/>
          <w:color w:val="000000" w:themeColor="text1"/>
          <w:sz w:val="32"/>
          <w:szCs w:val="32"/>
          <w:lang w:val="en-US" w:eastAsia="zh-CN"/>
          <w14:textFill>
            <w14:solidFill>
              <w14:schemeClr w14:val="tx1"/>
            </w14:solidFill>
          </w14:textFill>
        </w:rPr>
        <w:t>主要推荐对象为全区已录入农村致富带头人信息系统管理人员，重点推荐培养当年度高素质农民培训学员，促进高素质农民（农村致富带头）学历提升，激发干事创业激情，增强致富带富能力。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四、培训课时及培训模块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2022年高素质农民（农村致富带头人）培训以理论+专业实操实训+综合现场实践+线上教学的模块化教学。其中，农村致富带头人骨干、经营管理型带头人培训课时不少于120课时（约15天），课程设置以强化个人素养、农业农村政策、品牌建设及运营、农业创业、企业管理、市场营销对策与乡村建设、乡村治理、团队合作、科学发展等为主；专业生产型和技能服务型高素质农民培训不得少于56课时（约7天），课程设置重点以职业素质、农业企业创业以及新技术、新品种、新成果、新装备的应用等专业能力等内容为主，稳定粮食生产保障菜篮子供给，巩固脱贫攻坚成果与乡村振兴有效衔接。其培训各课程模块设置，综合素养及理论（室内）不低于总课时的20%，实操实训及专业能力培养（室内室外）不低于总课时的50%，能力实践及技能展示（室外）不低于总课时的20%，“云上智农”线上课程（手机）课时不低于总学时的10%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后续扶持根据认定情况，采取后续能力比拼、入户指导、信息化手段、远程线上指导等形式综合开展，视疫情防控要求及专业开展外出交流学习，重点以跟踪指导服务与专业能力比拼展示为主。后续扶持中，为每位认定后的学员征订一份农业科技书刊，入户跟踪指导服务不低于2次；针对性解决每位学员产业急难问题不少于2个/人；以承训机构为单位，组织一场适度规模的高素质农民（农村致富带头人）技能展示大赛，奖品总额不低于后续扶持资金总额的8%。</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五、重点工作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（一）全面保障稳粮扩油和“菜篮子”产品供给。</w:t>
      </w:r>
      <w:r>
        <w:rPr>
          <w:rFonts w:hint="eastAsia" w:ascii="宋体" w:hAnsi="宋体" w:eastAsia="方正仿宋_GBK" w:cs="Times New Roman"/>
          <w:color w:val="000000" w:themeColor="text1"/>
          <w:sz w:val="32"/>
          <w:szCs w:val="32"/>
          <w:lang w:val="en-US" w:eastAsia="zh-CN"/>
          <w14:textFill>
            <w14:solidFill>
              <w14:schemeClr w14:val="tx1"/>
            </w14:solidFill>
          </w14:textFill>
        </w:rPr>
        <w:t>围绕水稻、玉米等主要粮食作物和大豆油料生产，开展增产提质、防灾减损和重大病虫害防治等全生产周期技术技能培训。因地制宜开展蔬菜、水果等经济作物生产管理培训，提升种植水平和产业发展能力。开展畜牧养殖培训，提高动物疫病防控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（二）聚焦关键环节推进高质量发展。</w:t>
      </w:r>
      <w:r>
        <w:rPr>
          <w:rFonts w:hint="eastAsia" w:ascii="宋体" w:hAnsi="宋体" w:eastAsia="方正仿宋_GBK" w:cs="Times New Roman"/>
          <w:color w:val="000000" w:themeColor="text1"/>
          <w:sz w:val="32"/>
          <w:szCs w:val="32"/>
          <w:lang w:val="en-US" w:eastAsia="zh-CN"/>
          <w14:textFill>
            <w14:solidFill>
              <w14:schemeClr w14:val="tx1"/>
            </w14:solidFill>
          </w14:textFill>
        </w:rPr>
        <w:t>加强良种识别、选购和消费者权益保护等方面的培训，指导农民科学用种。加大农民耕地保护知识培训，提升高标准农田建设管护能力。加大农机装备使用维修和机收减损技能培训，提升农机专业服务能力。大力开展金融担保知识培训，加大对高素质农民的金融扶持力度。普及绿色种养、科学施肥用药、农产品质量安全、农业减排固碳、生物育种与生物安全等专业知识，加强农业绿色发展和两个“三品一标”知识技能培训，提升农业全产业链质量效益。开展电商、直播等技能培训，积极培育农村电商带头人、农民主播。在蔬菜、水果及地方优势特色品种专题培训中，鼓励开设农产品产地仓储保鲜实用技术和冷链物流运营管理等相关课程。加快培养农村产业发展人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（三）服务乡村建设和乡村治理。</w:t>
      </w:r>
      <w:r>
        <w:rPr>
          <w:rFonts w:hint="eastAsia" w:ascii="宋体" w:hAnsi="宋体" w:eastAsia="方正仿宋_GBK" w:cs="Times New Roman"/>
          <w:color w:val="000000" w:themeColor="text1"/>
          <w:sz w:val="32"/>
          <w:szCs w:val="32"/>
          <w:lang w:val="en-US" w:eastAsia="zh-CN"/>
          <w14:textFill>
            <w14:solidFill>
              <w14:schemeClr w14:val="tx1"/>
            </w14:solidFill>
          </w14:textFill>
        </w:rPr>
        <w:t>大力普及三农政策，推动乡村振兴进课堂，开展思想政治、法律法规、村庄建设管理、农业文化遗产保护与发展等培训，培养一批乡村建设、乡村规划和乡村治理人才。探索推进村社干部、村委专干，开展调解仲裁、信息电商、环境卫生、文旅体育、农村改厕等相关培训，培养一批农村社会事业发展人才，倡导学法用法，培养一批乡村法律明白人。推进以院校毕业生、农民工和退役军人等返乡入乡群体参与创业就业培训，培养一批创业创新人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（四）支持农民提升受教育水平。</w:t>
      </w:r>
      <w:r>
        <w:rPr>
          <w:rFonts w:hint="eastAsia" w:ascii="宋体" w:hAnsi="宋体" w:eastAsia="方正仿宋_GBK" w:cs="Times New Roman"/>
          <w:color w:val="000000" w:themeColor="text1"/>
          <w:sz w:val="32"/>
          <w:szCs w:val="32"/>
          <w:lang w:val="en-US" w:eastAsia="zh-CN"/>
          <w14:textFill>
            <w14:solidFill>
              <w14:schemeClr w14:val="tx1"/>
            </w14:solidFill>
          </w14:textFill>
        </w:rPr>
        <w:t>持续推进乡村振兴带头人学历提升行动计划，发挥好乡村振兴人才培养作用，支持高素质农民用好高职扩招、“一村一名大学生”等政策，不断提升学历层次。积极争取学费减免等补助政策，推进农民短期培训、职业技能培训和学历教育衔接贯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（五）提升农民科学文化素质。</w:t>
      </w:r>
      <w:r>
        <w:rPr>
          <w:rFonts w:hint="eastAsia" w:ascii="宋体" w:hAnsi="宋体" w:eastAsia="方正仿宋_GBK" w:cs="Times New Roman"/>
          <w:color w:val="000000" w:themeColor="text1"/>
          <w:sz w:val="32"/>
          <w:szCs w:val="32"/>
          <w:lang w:val="en-US" w:eastAsia="zh-CN"/>
          <w14:textFill>
            <w14:solidFill>
              <w14:schemeClr w14:val="tx1"/>
            </w14:solidFill>
          </w14:textFill>
        </w:rPr>
        <w:t>传承优秀传统乡土文化，引导农民移风易俗、抵制陈规陋习和封建迷信，提升农民精神面貌，弘扬勤劳节俭、孝老爱亲等中华传统美德，培育文明乡风、良好家风、淳朴民风。因地制宜推广普通话，推进农民科学素质提升行动，鼓励高素质农民参与科普活动。广泛宣讲习近平新时代中国特色社会主义思想，了解党章党规和党的基本知识，弘扬社会主义核心价值观，教育引导农民听党话、感党恩、跟党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楷体_GBK" w:cs="方正楷体_GBK"/>
          <w:color w:val="000000" w:themeColor="text1"/>
          <w:sz w:val="32"/>
          <w:szCs w:val="32"/>
          <w:lang w:val="en-US" w:eastAsia="zh-CN"/>
          <w14:textFill>
            <w14:solidFill>
              <w14:schemeClr w14:val="tx1"/>
            </w14:solidFill>
          </w14:textFill>
        </w:rPr>
        <w:t>（六）积极开展专项行动。</w:t>
      </w:r>
      <w:r>
        <w:rPr>
          <w:rFonts w:hint="eastAsia" w:ascii="宋体" w:hAnsi="宋体" w:eastAsia="方正仿宋_GBK" w:cs="Times New Roman"/>
          <w:color w:val="000000" w:themeColor="text1"/>
          <w:sz w:val="32"/>
          <w:szCs w:val="32"/>
          <w:lang w:val="en-US" w:eastAsia="zh-CN"/>
          <w14:textFill>
            <w14:solidFill>
              <w14:schemeClr w14:val="tx1"/>
            </w14:solidFill>
          </w14:textFill>
        </w:rPr>
        <w:t>聚焦稳定粮食生产、大豆油料扩种、土地保护、职业能力提升等重点领域，区农业农村委委属相关事业单位、区农农业广播电视学校、各基层乡镇（街道）农业服务中心等科技力量，依据工作职责积极开展专项行动：开展好稻油菜高效种植培训行动。在适宜区域，开展优质双低油菜品种推荐和免耕直播、油蔬两用等主推技术培训。开展好大豆油料扩种专项培训行动。围绕大豆油料产能提升工程，在全区开展大豆玉米带状复合种植技术培训专班，开展油料作物扩种和产量品质提升技术培训，推广使用“云上智农APP”和“渝农云”培训资源，扩大技术培训覆盖面。开展好耕地地力提升专项培训行动。围绕高标准农田建设、保护性耕作、农机深松整地作业、秸秆综合利用、有机肥还田等综合措施开展技术培训，促进耕地地力提升。开展好农村致富带头人培养行动。重点开展先进实用技术、加工物流、品牌打造、电商营销、金融信贷、经营管理等方面培训，提升示范带动能力。开展好重点区域产业带头人培育行动。持续巩固脱贫攻坚成果，做好脱贫农户产业创业就业培训。开展好职业能力提升专项培训行动。积极开展退捕渔民就业帮扶培训“暖心行动”，帮助退捕渔民掌握一技之长，实现转产就业。继续开展专业农机手培训行动，进一步提高作业水平，减少机收损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六、补助标准及资金用途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武隆区2022年度高素质农民（农村致富带头人）培育项目资金总额180万元。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培训农村致富带头人200人、经营管理型高素质农民带头人139人，共339人。按照4000元/人的标准进行补助。其中，培训不少于120课时，按3000元/人的标准进行补助（含培训教材不低于260元/人）；后续扶持（认定后的高素质农民）按1000元/人的标准进行补助（含农业科技书刊、高职扩招学历提升推荐、技能比拼、入户跟踪指导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（二）培训专业生产型和技能服务型（带头人）296人（其中：专业生产型带头人146人，技能服务型带头人150人）。按照1500元/人补助标准进行补助（含培训教材不低于180元/人）。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（三）高职扩招学历提升培育10人。按15000元/3年/人的标准补助。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承训机构在培训年度内需各完成市级及以上主流媒体宣传报道1篇（经验典型类），市级及以上其他媒体2篇（经验典型类），区级主要媒体5篇（含主流自媒体），有国家级主要媒体报道1篇及以上的，视为完成年度宣传报道。各班组培训期内需拍摄视频教学短片1个，并分享上传至“渝云农”APP。</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培训资金使用环节。高素质农民培育资金，主要用于为提高农民技能水平和综合素质所开展的课堂教学、实习实训、线上学习、现场观摩、交流实践、技能比赛、先进评选、绩效评价、信息宣传、统计监测、学历提升、后续扶持等相关费用（含餐饮、住宿、校地交通、场租、车辆租用、聘请教师、教材与实操材料、学员遴选等活动等费用），项目资金实行总量控制，分项目之间可以协调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七、补助资金支付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项目补助资金待各项目任务监管单位全面验收合格后，培训经费按培训人数扣除留存费用比例后，直接划拨给相关培训机构（可按合同约定支付预付款、进度款），确保补助资金使用效益。其中，高职扩招学历提升补助资金直接划转推荐对象所在乡镇（街道），待培训结束颁证后，学员凭结业证在乡镇街道支付兑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八、进度安排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2022年11月15日前，全面完成教育培训工作及培训验收工作；12月2日前，全面完成后续扶持相关工作，12月30日前，全面完成项目验收。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黑体_GBK" w:cs="方正黑体_GBK"/>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九、工作要求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区农业农村委成立由主要领导任组长，分管领导任副组长，机关有关科室、委属有关事业单位负责人和相关参训乡镇（街道）任成员的高素质农民（农村致富带头人）培育工作领导小组，负责农民教育培训工作的指导、监督管理和检查。加强与区教委、区人力社保局、区乡村振兴局、团区委、区妇联、区科协等部门组织的工作联动，遴选好、培育好农村人才。充分利用“鲁渝协作”项目及师资优势，区农业科技示范展示基地、青年农场主创业孵化基地、农业科技专家大院等基地资源，强化技术技能实训实践。区农业广播电视学校、区畜牧发展中心要各自负责对应任务班组培训的过程全程监管、档案资料入档及项目验收等工作，确保全区高素质农民（农村致富带头人）培训工作取得实质效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各承训机构要严格按照“谁使用、谁负责”的原则，强化项目资金监管，确保资金使用效益。严格落实培训过程全程监管，按照国家《高素质农民培育规范》开展高素质农民（农村致富带头人）培训。各承训机构要严格执行各班组培训方案、活动方案、教材征订目录送审制度，各班组教师配置、实操实训基地、培训组织和培训效果进行线上考核评价制度。实施承训机构绩效考评制度，对未按要求制定培训方案，已审未完善培训方案，未审先行培训，教材征订未按要求征订和未足额征订的考核为不合格；对线上评价参评达不到95%，评价满意度达不到90%标准、虚假档案资料或不规范、不齐全的考核为不合格；对未按宣传工作要求完成媒体报道的考核为不合格；承训年度内有群众及学员上访、打架斗殴闹事、安全责任事故案例的，一律考核为不合格，次年起不再安排培训任务，下次不再采购该培训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三）各相关任务乡镇（街道）要加强组织领导，严格落实粮食安全首长责任制考核指标任务，强化乡镇（街道）任务落实情况，将高素质农民（农村致富带头人）培育作为乡村人才振兴的重要抓手，广泛宣传发动，细化任务，落实责任，协助承训机构制定完善培训方案，遴选培训对象，组织人员参训及安全服务保障，确保培训工作优质高效。要充分利用广播、电视、报刊等传统媒体以及网络、微信等新媒体，加大宣传力度。着力树标杆、立典型、讲经验、推模式，大力宣传高素质农民（农村致富带头人）等农村实用人才培育工作，营造全区人才培育的良好氛围，促进广大干部群众理解、支持和参与。同时，要充分利用本地农业科技示范基地、农业科技专家大院、农业产业园、创业孵化基地，结合基层农技体系建设，全力推进重点工作和开展专项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乡镇（街道）依据培训产业生产节点，及时主动对接承训机构，协助机构组织好参训学员，把好师资与课程设置关，确保及时开班，并取得实效。并于9月5日下班前，向承训机构报送参训人员报名推荐表（详见附件4）；10月30日前，向科教信息与智慧农业科报送乡镇（街道）重点工作和专项行动开展情况统计表（详见附件5）及相关图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联系人：李  涛，电话：18996853444，邮箱：575637554@qq.com</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附件：1.武隆区2022年培训班组费用标准及机构任务表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2.武隆区2022年培训资金分配表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3.武隆区2022年培训工作考核指标任务表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4.武隆区2022年培训报名推荐表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5.乡镇（街道）重点工作和专项行动开展情况统计表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武隆区2022年培训班组费用标准及机构任务表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21"/>
        <w:tblW w:w="14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374"/>
        <w:gridCol w:w="839"/>
        <w:gridCol w:w="713"/>
        <w:gridCol w:w="768"/>
        <w:gridCol w:w="1420"/>
        <w:gridCol w:w="1575"/>
        <w:gridCol w:w="154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类型</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拟办班</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培训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人数</w:t>
            </w:r>
          </w:p>
        </w:tc>
        <w:tc>
          <w:tcPr>
            <w:tcW w:w="7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培训课时</w:t>
            </w:r>
          </w:p>
        </w:tc>
        <w:tc>
          <w:tcPr>
            <w:tcW w:w="7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培训费标准</w:t>
            </w:r>
          </w:p>
        </w:tc>
        <w:tc>
          <w:tcPr>
            <w:tcW w:w="14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后续扶持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培育标准</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承训机构</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联系电话</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黑体_GBK" w:cs="方正黑体_GBK"/>
                <w:b w:val="0"/>
                <w:bCs/>
                <w:i w:val="0"/>
                <w:iCs w:val="0"/>
                <w:color w:val="000000"/>
                <w:sz w:val="21"/>
                <w:szCs w:val="21"/>
                <w:lang w:val="en-US" w:eastAsia="zh-CN"/>
              </w:rPr>
            </w:pPr>
            <w:r>
              <w:rPr>
                <w:rFonts w:hint="eastAsia" w:ascii="宋体" w:hAnsi="宋体" w:eastAsia="方正黑体_GBK" w:cs="方正黑体_GBK"/>
                <w:b w:val="0"/>
                <w:bCs/>
                <w:i w:val="0"/>
                <w:iCs w:val="0"/>
                <w:color w:val="000000"/>
                <w:sz w:val="21"/>
                <w:szCs w:val="21"/>
                <w:lang w:val="en-US" w:eastAsia="zh-CN"/>
              </w:rPr>
              <w:t>监管责任单位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农村致富带头人骨干（200人）</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山羊产业致富带头人培训1班（沧沟乡）</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30</w:t>
            </w:r>
          </w:p>
        </w:tc>
        <w:tc>
          <w:tcPr>
            <w:tcW w:w="71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color w:val="000000"/>
                <w:sz w:val="21"/>
                <w:szCs w:val="21"/>
              </w:rPr>
              <w:t>≥</w:t>
            </w:r>
            <w:r>
              <w:rPr>
                <w:rFonts w:hint="eastAsia" w:ascii="宋体" w:hAnsi="宋体" w:eastAsia="方正仿宋_GBK" w:cs="方正仿宋_GBK"/>
                <w:b w:val="0"/>
                <w:bCs/>
                <w:color w:val="000000"/>
                <w:sz w:val="21"/>
                <w:szCs w:val="21"/>
                <w:lang w:val="en-US" w:eastAsia="zh-CN"/>
              </w:rPr>
              <w:t>120</w:t>
            </w:r>
          </w:p>
        </w:tc>
        <w:tc>
          <w:tcPr>
            <w:tcW w:w="76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3000元/人</w:t>
            </w:r>
          </w:p>
        </w:tc>
        <w:tc>
          <w:tcPr>
            <w:tcW w:w="142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经认定后按1000元/人开展后续扶持培育（含高职扩招学历提升经费）</w:t>
            </w:r>
          </w:p>
        </w:tc>
        <w:tc>
          <w:tcPr>
            <w:tcW w:w="1575"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宏宇职业学校</w:t>
            </w:r>
          </w:p>
        </w:tc>
        <w:tc>
          <w:tcPr>
            <w:tcW w:w="154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祁加兴：18315050767</w:t>
            </w:r>
          </w:p>
        </w:tc>
        <w:tc>
          <w:tcPr>
            <w:tcW w:w="155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区畜牧发展中心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山羊产业致富带头人培训2班（芙蓉街道）</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40</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大豆玉米带状复合种植带头人培训班（区农技推广站）</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34</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腾飞职业学校</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陈  誉：18223730333</w:t>
            </w:r>
          </w:p>
        </w:tc>
        <w:tc>
          <w:tcPr>
            <w:tcW w:w="155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区农广校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农村电商直播带货带头人培训班（全区）</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50</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卓途职业学校</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杨晓敏：17323766606</w:t>
            </w: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农业企业经营主体带头人骨干培训班（全区）</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46</w:t>
            </w:r>
          </w:p>
        </w:tc>
        <w:tc>
          <w:tcPr>
            <w:tcW w:w="713"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768"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腾飞职业学校</w:t>
            </w:r>
          </w:p>
        </w:tc>
        <w:tc>
          <w:tcPr>
            <w:tcW w:w="154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陈  誉：18223730333</w:t>
            </w: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经营管理型带头人（139人）</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农业机械社会化服务带头人培训班（农机站）</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50</w:t>
            </w:r>
          </w:p>
        </w:tc>
        <w:tc>
          <w:tcPr>
            <w:tcW w:w="71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color w:val="auto"/>
                <w:sz w:val="21"/>
                <w:szCs w:val="21"/>
              </w:rPr>
              <w:t>≥</w:t>
            </w:r>
            <w:r>
              <w:rPr>
                <w:rFonts w:hint="eastAsia" w:ascii="宋体" w:hAnsi="宋体" w:eastAsia="方正仿宋_GBK" w:cs="方正仿宋_GBK"/>
                <w:b w:val="0"/>
                <w:bCs/>
                <w:color w:val="auto"/>
                <w:sz w:val="21"/>
                <w:szCs w:val="21"/>
                <w:lang w:val="en-US" w:eastAsia="zh-CN"/>
              </w:rPr>
              <w:t>120</w:t>
            </w:r>
          </w:p>
        </w:tc>
        <w:tc>
          <w:tcPr>
            <w:tcW w:w="76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3000元/人</w:t>
            </w: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农资经营与农业植保服务带头人培训班（执法队）</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50</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both"/>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番茄产业经营管理带头人培训班（双河镇）</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39</w:t>
            </w:r>
          </w:p>
        </w:tc>
        <w:tc>
          <w:tcPr>
            <w:tcW w:w="713"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768"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卓途职业学校</w:t>
            </w:r>
          </w:p>
        </w:tc>
        <w:tc>
          <w:tcPr>
            <w:tcW w:w="1543"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杨晓敏：17323766606</w:t>
            </w: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专业生产型带头人（146人）</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笋竹种植专业生产培训班（芙蓉街道）</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50</w:t>
            </w:r>
          </w:p>
        </w:tc>
        <w:tc>
          <w:tcPr>
            <w:tcW w:w="71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color w:val="auto"/>
                <w:sz w:val="21"/>
                <w:szCs w:val="21"/>
              </w:rPr>
              <w:t>≥</w:t>
            </w:r>
            <w:r>
              <w:rPr>
                <w:rFonts w:hint="eastAsia" w:ascii="宋体" w:hAnsi="宋体" w:eastAsia="方正仿宋_GBK" w:cs="方正仿宋_GBK"/>
                <w:b w:val="0"/>
                <w:bCs/>
                <w:color w:val="auto"/>
                <w:sz w:val="21"/>
                <w:szCs w:val="21"/>
                <w:lang w:val="en-US" w:eastAsia="zh-CN"/>
              </w:rPr>
              <w:t>56</w:t>
            </w:r>
          </w:p>
        </w:tc>
        <w:tc>
          <w:tcPr>
            <w:tcW w:w="768"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1500元/人</w:t>
            </w:r>
          </w:p>
        </w:tc>
        <w:tc>
          <w:tcPr>
            <w:tcW w:w="1420"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tabs>
                <w:tab w:val="left" w:pos="493"/>
              </w:tabs>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经认定后按经营管理型统筹开展后续扶持</w:t>
            </w: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林果产业专业生产培训班（江口镇）</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30</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生猪产业专业生产培训1班（羊角街道）</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31</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区畜牧发展中心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茶桑产业专业生产培训2班（凤来镇）</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35</w:t>
            </w:r>
          </w:p>
        </w:tc>
        <w:tc>
          <w:tcPr>
            <w:tcW w:w="713"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color w:val="000000"/>
                <w:sz w:val="21"/>
                <w:szCs w:val="21"/>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宏宇职业学校</w:t>
            </w:r>
          </w:p>
        </w:tc>
        <w:tc>
          <w:tcPr>
            <w:tcW w:w="1543"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祁加兴：18315050767</w:t>
            </w:r>
          </w:p>
        </w:tc>
        <w:tc>
          <w:tcPr>
            <w:tcW w:w="1558"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区农广校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技能服务型带头人（150人）</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茶叶产业技能服务培训班（桐梓镇）</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50</w:t>
            </w:r>
          </w:p>
        </w:tc>
        <w:tc>
          <w:tcPr>
            <w:tcW w:w="71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color w:val="000000"/>
                <w:sz w:val="21"/>
                <w:szCs w:val="21"/>
              </w:rPr>
            </w:pPr>
            <w:r>
              <w:rPr>
                <w:rFonts w:hint="eastAsia" w:ascii="宋体" w:hAnsi="宋体" w:eastAsia="方正仿宋_GBK" w:cs="方正仿宋_GBK"/>
                <w:b w:val="0"/>
                <w:bCs/>
                <w:color w:val="000000"/>
                <w:sz w:val="21"/>
                <w:szCs w:val="21"/>
              </w:rPr>
              <w:t>≥</w:t>
            </w:r>
            <w:r>
              <w:rPr>
                <w:rFonts w:hint="eastAsia" w:ascii="宋体" w:hAnsi="宋体" w:eastAsia="方正仿宋_GBK" w:cs="方正仿宋_GBK"/>
                <w:b w:val="0"/>
                <w:bCs/>
                <w:color w:val="000000"/>
                <w:sz w:val="21"/>
                <w:szCs w:val="21"/>
                <w:lang w:val="en-US" w:eastAsia="zh-CN"/>
              </w:rPr>
              <w:t>56</w:t>
            </w: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退捕渔民专业护鱼就业培训班（执法队）</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30</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color w:val="000000"/>
                <w:sz w:val="21"/>
                <w:szCs w:val="21"/>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腾飞职业学校</w:t>
            </w:r>
          </w:p>
        </w:tc>
        <w:tc>
          <w:tcPr>
            <w:tcW w:w="1543" w:type="dxa"/>
            <w:vMerge w:val="restart"/>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陈  誉：18223730333</w:t>
            </w: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蚕桑产业技能服务培训班（平桥镇）</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40</w:t>
            </w:r>
          </w:p>
        </w:tc>
        <w:tc>
          <w:tcPr>
            <w:tcW w:w="71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76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43"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农产品质量安全与加工技能培训班（全区）</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30</w:t>
            </w:r>
          </w:p>
        </w:tc>
        <w:tc>
          <w:tcPr>
            <w:tcW w:w="713"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color w:val="000000"/>
                <w:sz w:val="21"/>
                <w:szCs w:val="21"/>
              </w:rPr>
            </w:pPr>
          </w:p>
        </w:tc>
        <w:tc>
          <w:tcPr>
            <w:tcW w:w="768"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420"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75" w:type="dxa"/>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宏宇职业学校</w:t>
            </w:r>
          </w:p>
        </w:tc>
        <w:tc>
          <w:tcPr>
            <w:tcW w:w="1543" w:type="dxa"/>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auto"/>
                <w:sz w:val="21"/>
                <w:szCs w:val="21"/>
                <w:lang w:val="en-US" w:eastAsia="zh-CN"/>
              </w:rPr>
            </w:pPr>
            <w:r>
              <w:rPr>
                <w:rFonts w:hint="eastAsia" w:ascii="宋体" w:hAnsi="宋体" w:eastAsia="方正仿宋_GBK" w:cs="方正仿宋_GBK"/>
                <w:b w:val="0"/>
                <w:bCs/>
                <w:i w:val="0"/>
                <w:iCs w:val="0"/>
                <w:color w:val="auto"/>
                <w:sz w:val="21"/>
                <w:szCs w:val="21"/>
                <w:lang w:val="en-US" w:eastAsia="zh-CN"/>
              </w:rPr>
              <w:t>祁加兴：18315050767</w:t>
            </w:r>
          </w:p>
        </w:tc>
        <w:tc>
          <w:tcPr>
            <w:tcW w:w="1558" w:type="dxa"/>
            <w:vMerge w:val="continue"/>
            <w:tcBorders>
              <w:left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79"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高职扩招学历提升（10人）</w:t>
            </w:r>
          </w:p>
        </w:tc>
        <w:tc>
          <w:tcPr>
            <w:tcW w:w="4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开班后参训人员中进行申请，区农业农村委择优评审确定推荐对象（其中农广校8人；畜牧发展中心   2人）</w:t>
            </w: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ind w:left="0" w:leftChars="0" w:firstLine="0" w:firstLineChars="0"/>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10</w:t>
            </w:r>
          </w:p>
        </w:tc>
        <w:tc>
          <w:tcPr>
            <w:tcW w:w="14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15000元/人/3年</w:t>
            </w:r>
          </w:p>
        </w:tc>
        <w:tc>
          <w:tcPr>
            <w:tcW w:w="2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center"/>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市内高职院校（学员申请）</w:t>
            </w:r>
          </w:p>
        </w:tc>
        <w:tc>
          <w:tcPr>
            <w:tcW w:w="154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exact"/>
              <w:jc w:val="both"/>
              <w:textAlignment w:val="auto"/>
              <w:outlineLvl w:val="9"/>
              <w:rPr>
                <w:rFonts w:hint="eastAsia" w:ascii="宋体" w:hAnsi="宋体" w:eastAsia="方正仿宋_GBK" w:cs="方正仿宋_GBK"/>
                <w:b w:val="0"/>
                <w:bCs/>
                <w:i w:val="0"/>
                <w:iCs w:val="0"/>
                <w:color w:val="000000"/>
                <w:sz w:val="21"/>
                <w:szCs w:val="21"/>
                <w:lang w:val="en-US" w:eastAsia="zh-CN"/>
              </w:rPr>
            </w:pPr>
            <w:r>
              <w:rPr>
                <w:rFonts w:hint="eastAsia" w:ascii="宋体" w:hAnsi="宋体" w:eastAsia="方正仿宋_GBK" w:cs="方正仿宋_GBK"/>
                <w:b w:val="0"/>
                <w:bCs/>
                <w:i w:val="0"/>
                <w:iCs w:val="0"/>
                <w:color w:val="000000"/>
                <w:sz w:val="21"/>
                <w:szCs w:val="21"/>
                <w:lang w:val="en-US" w:eastAsia="zh-CN"/>
              </w:rPr>
              <w:t>区农广校、区畜牧发展中心</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武隆区2022年培训资金分配表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22"/>
        <w:tblW w:w="14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3100"/>
        <w:gridCol w:w="3098"/>
        <w:gridCol w:w="2224"/>
        <w:gridCol w:w="2225"/>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widowControl w:val="0"/>
              <w:ind w:left="0" w:leftChars="0" w:firstLine="0" w:firstLineChars="0"/>
              <w:jc w:val="center"/>
              <w:rPr>
                <w:rFonts w:hint="default" w:ascii="宋体" w:hAnsi="宋体" w:eastAsia="方正黑体_GBK" w:cs="Times New Roman"/>
                <w:bCs/>
                <w:kern w:val="2"/>
                <w:sz w:val="21"/>
                <w:szCs w:val="21"/>
                <w:vertAlign w:val="baseline"/>
                <w:lang w:val="en-US" w:eastAsia="zh-CN" w:bidi="zh-CN"/>
              </w:rPr>
            </w:pPr>
            <w:r>
              <w:rPr>
                <w:rFonts w:hint="default" w:ascii="宋体" w:hAnsi="宋体" w:eastAsia="方正黑体_GBK" w:cs="Times New Roman"/>
                <w:bCs/>
                <w:kern w:val="2"/>
                <w:sz w:val="21"/>
                <w:szCs w:val="21"/>
                <w:vertAlign w:val="baseline"/>
                <w:lang w:val="en-US" w:eastAsia="zh-CN" w:bidi="zh-CN"/>
              </w:rPr>
              <w:t>序号</w:t>
            </w:r>
          </w:p>
        </w:tc>
        <w:tc>
          <w:tcPr>
            <w:tcW w:w="3100" w:type="dxa"/>
            <w:vAlign w:val="center"/>
          </w:tcPr>
          <w:p>
            <w:pPr>
              <w:widowControl w:val="0"/>
              <w:ind w:left="0" w:leftChars="0" w:firstLine="0" w:firstLineChars="0"/>
              <w:jc w:val="center"/>
              <w:rPr>
                <w:rFonts w:hint="default" w:ascii="宋体" w:hAnsi="宋体" w:eastAsia="方正黑体_GBK" w:cs="Times New Roman"/>
                <w:bCs/>
                <w:kern w:val="2"/>
                <w:sz w:val="21"/>
                <w:szCs w:val="21"/>
                <w:vertAlign w:val="baseline"/>
                <w:lang w:val="en-US" w:eastAsia="zh-CN" w:bidi="zh-CN"/>
              </w:rPr>
            </w:pPr>
            <w:r>
              <w:rPr>
                <w:rFonts w:hint="default" w:ascii="宋体" w:hAnsi="宋体" w:eastAsia="方正黑体_GBK" w:cs="Times New Roman"/>
                <w:bCs/>
                <w:kern w:val="2"/>
                <w:sz w:val="21"/>
                <w:szCs w:val="21"/>
                <w:vertAlign w:val="baseline"/>
                <w:lang w:val="en-US" w:eastAsia="zh-CN" w:bidi="zh-CN"/>
              </w:rPr>
              <w:t>培训机构</w:t>
            </w:r>
          </w:p>
        </w:tc>
        <w:tc>
          <w:tcPr>
            <w:tcW w:w="3098" w:type="dxa"/>
            <w:vAlign w:val="center"/>
          </w:tcPr>
          <w:p>
            <w:pPr>
              <w:widowControl w:val="0"/>
              <w:ind w:left="0" w:leftChars="0" w:firstLine="0" w:firstLineChars="0"/>
              <w:jc w:val="center"/>
              <w:rPr>
                <w:rFonts w:hint="default" w:ascii="宋体" w:hAnsi="宋体" w:eastAsia="方正黑体_GBK" w:cs="Times New Roman"/>
                <w:bCs/>
                <w:kern w:val="2"/>
                <w:sz w:val="21"/>
                <w:szCs w:val="21"/>
                <w:vertAlign w:val="baseline"/>
                <w:lang w:val="en-US" w:eastAsia="zh-CN" w:bidi="zh-CN"/>
              </w:rPr>
            </w:pPr>
            <w:r>
              <w:rPr>
                <w:rFonts w:hint="default" w:ascii="宋体" w:hAnsi="宋体" w:eastAsia="方正黑体_GBK" w:cs="Times New Roman"/>
                <w:bCs/>
                <w:kern w:val="2"/>
                <w:sz w:val="21"/>
                <w:szCs w:val="21"/>
                <w:vertAlign w:val="baseline"/>
                <w:lang w:val="en-US" w:eastAsia="zh-CN" w:bidi="zh-CN"/>
              </w:rPr>
              <w:t>培训类型</w:t>
            </w:r>
          </w:p>
        </w:tc>
        <w:tc>
          <w:tcPr>
            <w:tcW w:w="2224" w:type="dxa"/>
            <w:vAlign w:val="center"/>
          </w:tcPr>
          <w:p>
            <w:pPr>
              <w:widowControl w:val="0"/>
              <w:ind w:left="0" w:leftChars="0" w:firstLine="0" w:firstLineChars="0"/>
              <w:jc w:val="center"/>
              <w:rPr>
                <w:rFonts w:hint="default" w:ascii="宋体" w:hAnsi="宋体" w:eastAsia="方正黑体_GBK" w:cs="Times New Roman"/>
                <w:bCs/>
                <w:kern w:val="2"/>
                <w:sz w:val="21"/>
                <w:szCs w:val="21"/>
                <w:vertAlign w:val="baseline"/>
                <w:lang w:val="en-US" w:eastAsia="zh-CN" w:bidi="zh-CN"/>
              </w:rPr>
            </w:pPr>
            <w:r>
              <w:rPr>
                <w:rFonts w:hint="default" w:ascii="宋体" w:hAnsi="宋体" w:eastAsia="方正黑体_GBK" w:cs="Times New Roman"/>
                <w:bCs/>
                <w:kern w:val="2"/>
                <w:sz w:val="21"/>
                <w:szCs w:val="21"/>
                <w:vertAlign w:val="baseline"/>
                <w:lang w:val="en-US" w:eastAsia="zh-CN" w:bidi="zh-CN"/>
              </w:rPr>
              <w:t>培训人数（人）</w:t>
            </w:r>
          </w:p>
        </w:tc>
        <w:tc>
          <w:tcPr>
            <w:tcW w:w="2225" w:type="dxa"/>
            <w:vAlign w:val="center"/>
          </w:tcPr>
          <w:p>
            <w:pPr>
              <w:widowControl w:val="0"/>
              <w:ind w:left="0" w:leftChars="0" w:firstLine="0" w:firstLineChars="0"/>
              <w:jc w:val="center"/>
              <w:rPr>
                <w:rFonts w:hint="default" w:ascii="宋体" w:hAnsi="宋体" w:eastAsia="方正黑体_GBK" w:cs="Times New Roman"/>
                <w:bCs/>
                <w:kern w:val="2"/>
                <w:sz w:val="21"/>
                <w:szCs w:val="21"/>
                <w:vertAlign w:val="baseline"/>
                <w:lang w:val="en-US" w:eastAsia="zh-CN" w:bidi="zh-CN"/>
              </w:rPr>
            </w:pPr>
            <w:r>
              <w:rPr>
                <w:rFonts w:hint="default" w:ascii="宋体" w:hAnsi="宋体" w:eastAsia="方正黑体_GBK" w:cs="Times New Roman"/>
                <w:bCs/>
                <w:kern w:val="2"/>
                <w:sz w:val="21"/>
                <w:szCs w:val="21"/>
                <w:vertAlign w:val="baseline"/>
                <w:lang w:val="en-US" w:eastAsia="zh-CN" w:bidi="zh-CN"/>
              </w:rPr>
              <w:t>补助标准（</w:t>
            </w:r>
            <w:r>
              <w:rPr>
                <w:rFonts w:hint="default" w:ascii="宋体" w:hAnsi="宋体" w:eastAsia="方正黑体_GBK" w:cs="Times New Roman"/>
                <w:b w:val="0"/>
                <w:bCs/>
                <w:kern w:val="2"/>
                <w:sz w:val="21"/>
                <w:szCs w:val="21"/>
                <w:vertAlign w:val="baseline"/>
                <w:lang w:val="en-US" w:eastAsia="zh-CN" w:bidi="zh-CN"/>
              </w:rPr>
              <w:t>元/人</w:t>
            </w:r>
            <w:r>
              <w:rPr>
                <w:rFonts w:hint="default" w:ascii="宋体" w:hAnsi="宋体" w:eastAsia="方正黑体_GBK" w:cs="Times New Roman"/>
                <w:bCs/>
                <w:kern w:val="2"/>
                <w:sz w:val="21"/>
                <w:szCs w:val="21"/>
                <w:vertAlign w:val="baseline"/>
                <w:lang w:val="en-US" w:eastAsia="zh-CN" w:bidi="zh-CN"/>
              </w:rPr>
              <w:t>）</w:t>
            </w:r>
          </w:p>
        </w:tc>
        <w:tc>
          <w:tcPr>
            <w:tcW w:w="2067" w:type="dxa"/>
            <w:vAlign w:val="center"/>
          </w:tcPr>
          <w:p>
            <w:pPr>
              <w:widowControl w:val="0"/>
              <w:ind w:left="0" w:leftChars="0" w:firstLine="0" w:firstLineChars="0"/>
              <w:jc w:val="center"/>
              <w:rPr>
                <w:rFonts w:hint="default" w:ascii="宋体" w:hAnsi="宋体" w:eastAsia="方正黑体_GBK" w:cs="Times New Roman"/>
                <w:bCs/>
                <w:kern w:val="2"/>
                <w:sz w:val="21"/>
                <w:szCs w:val="21"/>
                <w:vertAlign w:val="baseline"/>
                <w:lang w:val="en-US" w:eastAsia="zh-CN" w:bidi="zh-CN"/>
              </w:rPr>
            </w:pPr>
            <w:r>
              <w:rPr>
                <w:rFonts w:hint="default" w:ascii="宋体" w:hAnsi="宋体" w:eastAsia="方正黑体_GBK" w:cs="Times New Roman"/>
                <w:bCs/>
                <w:kern w:val="2"/>
                <w:sz w:val="21"/>
                <w:szCs w:val="21"/>
                <w:vertAlign w:val="baseline"/>
                <w:lang w:val="en-US" w:eastAsia="zh-CN" w:bidi="zh-CN"/>
              </w:rPr>
              <w:t>资金分配（元）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default" w:ascii="宋体" w:hAnsi="宋体" w:eastAsia="方正仿宋_GBK" w:cs="Times New Roman"/>
                <w:b w:val="0"/>
                <w:bCs/>
                <w:kern w:val="2"/>
                <w:sz w:val="21"/>
                <w:szCs w:val="21"/>
                <w:vertAlign w:val="baseline"/>
                <w:lang w:val="en-US" w:eastAsia="zh-CN" w:bidi="zh-CN"/>
              </w:rPr>
              <w:t>1</w:t>
            </w:r>
          </w:p>
        </w:tc>
        <w:tc>
          <w:tcPr>
            <w:tcW w:w="31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腾飞职业培训学校</w:t>
            </w:r>
          </w:p>
        </w:tc>
        <w:tc>
          <w:tcPr>
            <w:tcW w:w="3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农村致富带头人骨干</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经营管理人</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180</w:t>
            </w:r>
          </w:p>
        </w:tc>
        <w:tc>
          <w:tcPr>
            <w:tcW w:w="2225"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4000</w:t>
            </w:r>
          </w:p>
        </w:tc>
        <w:tc>
          <w:tcPr>
            <w:tcW w:w="2067"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default" w:ascii="宋体" w:hAnsi="宋体" w:eastAsia="方正仿宋_GBK" w:cs="Times New Roman"/>
                <w:b w:val="0"/>
                <w:bCs/>
                <w:kern w:val="2"/>
                <w:sz w:val="21"/>
                <w:szCs w:val="21"/>
                <w:vertAlign w:val="baseline"/>
                <w:lang w:val="en-US" w:eastAsia="zh-CN" w:bidi="zh-CN"/>
              </w:rPr>
              <w:t>2</w:t>
            </w:r>
          </w:p>
        </w:tc>
        <w:tc>
          <w:tcPr>
            <w:tcW w:w="3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p>
        </w:tc>
        <w:tc>
          <w:tcPr>
            <w:tcW w:w="3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专业生产及技能服务型</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70</w:t>
            </w:r>
          </w:p>
        </w:tc>
        <w:tc>
          <w:tcPr>
            <w:tcW w:w="2225"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1500</w:t>
            </w:r>
          </w:p>
        </w:tc>
        <w:tc>
          <w:tcPr>
            <w:tcW w:w="2067"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default" w:ascii="宋体" w:hAnsi="宋体" w:eastAsia="方正仿宋_GBK" w:cs="Times New Roman"/>
                <w:b w:val="0"/>
                <w:bCs/>
                <w:kern w:val="2"/>
                <w:sz w:val="21"/>
                <w:szCs w:val="21"/>
                <w:vertAlign w:val="baseline"/>
                <w:lang w:val="en-US" w:eastAsia="zh-CN" w:bidi="zh-CN"/>
              </w:rPr>
              <w:t>3</w:t>
            </w:r>
          </w:p>
        </w:tc>
        <w:tc>
          <w:tcPr>
            <w:tcW w:w="31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卓途职业培训学校</w:t>
            </w:r>
          </w:p>
        </w:tc>
        <w:tc>
          <w:tcPr>
            <w:tcW w:w="3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农村致富带头人骨干</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经营管理人</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89</w:t>
            </w:r>
          </w:p>
        </w:tc>
        <w:tc>
          <w:tcPr>
            <w:tcW w:w="2225"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4000</w:t>
            </w:r>
          </w:p>
        </w:tc>
        <w:tc>
          <w:tcPr>
            <w:tcW w:w="2067"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356000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default" w:ascii="宋体" w:hAnsi="宋体" w:eastAsia="方正仿宋_GBK" w:cs="Times New Roman"/>
                <w:b w:val="0"/>
                <w:bCs/>
                <w:kern w:val="2"/>
                <w:sz w:val="21"/>
                <w:szCs w:val="21"/>
                <w:vertAlign w:val="baseline"/>
                <w:lang w:val="en-US" w:eastAsia="zh-CN" w:bidi="zh-CN"/>
              </w:rPr>
              <w:t>4</w:t>
            </w:r>
          </w:p>
        </w:tc>
        <w:tc>
          <w:tcPr>
            <w:tcW w:w="3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p>
        </w:tc>
        <w:tc>
          <w:tcPr>
            <w:tcW w:w="3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专业生产及技能服务型</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111</w:t>
            </w:r>
          </w:p>
        </w:tc>
        <w:tc>
          <w:tcPr>
            <w:tcW w:w="2225"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1500</w:t>
            </w:r>
          </w:p>
        </w:tc>
        <w:tc>
          <w:tcPr>
            <w:tcW w:w="2067"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166500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default" w:ascii="宋体" w:hAnsi="宋体" w:eastAsia="方正仿宋_GBK" w:cs="Times New Roman"/>
                <w:b w:val="0"/>
                <w:bCs/>
                <w:kern w:val="2"/>
                <w:sz w:val="21"/>
                <w:szCs w:val="21"/>
                <w:vertAlign w:val="baseline"/>
                <w:lang w:val="en-US" w:eastAsia="zh-CN" w:bidi="zh-CN"/>
              </w:rPr>
              <w:t>5</w:t>
            </w:r>
          </w:p>
        </w:tc>
        <w:tc>
          <w:tcPr>
            <w:tcW w:w="31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宏宇职业培训学校</w:t>
            </w:r>
          </w:p>
        </w:tc>
        <w:tc>
          <w:tcPr>
            <w:tcW w:w="3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农村致富带头人骨干</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经营管理人</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70</w:t>
            </w:r>
          </w:p>
        </w:tc>
        <w:tc>
          <w:tcPr>
            <w:tcW w:w="2225"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4000</w:t>
            </w:r>
          </w:p>
        </w:tc>
        <w:tc>
          <w:tcPr>
            <w:tcW w:w="2067"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6</w:t>
            </w:r>
          </w:p>
        </w:tc>
        <w:tc>
          <w:tcPr>
            <w:tcW w:w="3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p>
        </w:tc>
        <w:tc>
          <w:tcPr>
            <w:tcW w:w="309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专业生产及技能服务型</w:t>
            </w:r>
          </w:p>
        </w:tc>
        <w:tc>
          <w:tcPr>
            <w:tcW w:w="22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115</w:t>
            </w:r>
          </w:p>
        </w:tc>
        <w:tc>
          <w:tcPr>
            <w:tcW w:w="2225"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1500</w:t>
            </w:r>
          </w:p>
        </w:tc>
        <w:tc>
          <w:tcPr>
            <w:tcW w:w="2067" w:type="dxa"/>
            <w:vAlign w:val="center"/>
          </w:tcPr>
          <w:p>
            <w:pPr>
              <w:widowControl w:val="0"/>
              <w:ind w:left="0" w:leftChars="0" w:firstLine="0" w:firstLineChars="0"/>
              <w:jc w:val="center"/>
              <w:rPr>
                <w:rFonts w:hint="default" w:ascii="宋体" w:hAnsi="宋体" w:eastAsia="方正仿宋_GBK" w:cs="Times New Roman"/>
                <w:b w:val="0"/>
                <w:bCs/>
                <w:kern w:val="2"/>
                <w:sz w:val="21"/>
                <w:szCs w:val="21"/>
                <w:vertAlign w:val="baseline"/>
                <w:lang w:val="en-US" w:eastAsia="zh-CN" w:bidi="zh-CN"/>
              </w:rPr>
            </w:pPr>
            <w:r>
              <w:rPr>
                <w:rFonts w:hint="eastAsia" w:ascii="宋体" w:hAnsi="宋体" w:eastAsia="方正仿宋_GBK" w:cs="Times New Roman"/>
                <w:b w:val="0"/>
                <w:bCs/>
                <w:kern w:val="2"/>
                <w:sz w:val="21"/>
                <w:szCs w:val="21"/>
                <w:vertAlign w:val="baseline"/>
                <w:lang w:val="en-US" w:eastAsia="zh-CN" w:bidi="zh-CN"/>
              </w:rPr>
              <w:t>172500</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方正仿宋_GBK"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方正仿宋_GBK" w:cs="Times New Roman"/>
          <w:color w:val="000000" w:themeColor="text1"/>
          <w:sz w:val="24"/>
          <w:szCs w:val="24"/>
          <w:lang w:val="en-US" w:eastAsia="zh-CN"/>
          <w14:textFill>
            <w14:solidFill>
              <w14:schemeClr w14:val="tx1"/>
            </w14:solidFill>
          </w14:textFill>
        </w:rPr>
      </w:pPr>
      <w:r>
        <w:rPr>
          <w:rFonts w:hint="eastAsia" w:ascii="宋体" w:hAnsi="宋体" w:eastAsia="方正仿宋_GBK" w:cs="Times New Roman"/>
          <w:color w:val="000000" w:themeColor="text1"/>
          <w:sz w:val="24"/>
          <w:szCs w:val="24"/>
          <w:lang w:val="en-US" w:eastAsia="zh-CN"/>
          <w14:textFill>
            <w14:solidFill>
              <w14:schemeClr w14:val="tx1"/>
            </w14:solidFill>
          </w14:textFill>
        </w:rPr>
        <w:t>备注：此资金分配含后续扶持培训资金及高职扩招学历提升资金，后续扶持部分资金以各相关培训机构实际认定人员进行再调剂分配，最终以实际数为准。区农业农村委在高素质农民（农村致富带头人）培训经费中按不超过3万元留存宣传资料费，用于其档案资料管理、认定管理、技能鉴定、宣传等经费。</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武隆区2022年培训工作考核指标任务表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21"/>
        <w:tblW w:w="140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9"/>
        <w:gridCol w:w="779"/>
        <w:gridCol w:w="1"/>
        <w:gridCol w:w="778"/>
        <w:gridCol w:w="1"/>
        <w:gridCol w:w="778"/>
        <w:gridCol w:w="1"/>
        <w:gridCol w:w="1"/>
        <w:gridCol w:w="778"/>
        <w:gridCol w:w="1"/>
        <w:gridCol w:w="778"/>
        <w:gridCol w:w="1"/>
        <w:gridCol w:w="778"/>
        <w:gridCol w:w="1"/>
        <w:gridCol w:w="1"/>
        <w:gridCol w:w="778"/>
        <w:gridCol w:w="1"/>
        <w:gridCol w:w="777"/>
        <w:gridCol w:w="1"/>
        <w:gridCol w:w="1"/>
        <w:gridCol w:w="778"/>
        <w:gridCol w:w="1"/>
        <w:gridCol w:w="1"/>
        <w:gridCol w:w="778"/>
        <w:gridCol w:w="1"/>
        <w:gridCol w:w="778"/>
        <w:gridCol w:w="1"/>
        <w:gridCol w:w="777"/>
        <w:gridCol w:w="1"/>
        <w:gridCol w:w="1"/>
        <w:gridCol w:w="1"/>
        <w:gridCol w:w="778"/>
        <w:gridCol w:w="1"/>
        <w:gridCol w:w="778"/>
        <w:gridCol w:w="1"/>
        <w:gridCol w:w="778"/>
        <w:gridCol w:w="1"/>
        <w:gridCol w:w="1"/>
        <w:gridCol w:w="706"/>
        <w:gridCol w:w="849"/>
        <w:gridCol w:w="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2"/>
          <w:wAfter w:w="3" w:type="dxa"/>
          <w:trHeight w:val="397" w:hRule="atLeast"/>
          <w:tblHeader/>
          <w:jc w:val="center"/>
        </w:trPr>
        <w:tc>
          <w:tcPr>
            <w:tcW w:w="779" w:type="dxa"/>
            <w:vMerge w:val="restart"/>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黑体_GBK" w:cs="方正黑体_GBK"/>
                <w:b w:val="0"/>
                <w:bCs w:val="0"/>
                <w:i w:val="0"/>
                <w:color w:val="000000"/>
                <w:sz w:val="18"/>
                <w:szCs w:val="18"/>
                <w:u w:val="none"/>
                <w:lang w:val="en-US" w:eastAsia="zh-CN"/>
              </w:rPr>
            </w:pPr>
            <w:r>
              <w:rPr>
                <w:rFonts w:hint="eastAsia" w:ascii="宋体" w:hAnsi="宋体" w:eastAsia="方正黑体_GBK" w:cs="方正黑体_GBK"/>
                <w:b w:val="0"/>
                <w:bCs w:val="0"/>
                <w:i w:val="0"/>
                <w:color w:val="000000"/>
                <w:sz w:val="18"/>
                <w:szCs w:val="18"/>
                <w:u w:val="none"/>
                <w:lang w:val="en-US" w:eastAsia="zh-CN"/>
              </w:rPr>
              <w:t>序号</w:t>
            </w:r>
          </w:p>
        </w:tc>
        <w:tc>
          <w:tcPr>
            <w:tcW w:w="780" w:type="dxa"/>
            <w:gridSpan w:val="2"/>
            <w:vMerge w:val="restart"/>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类别及</w:t>
            </w:r>
          </w:p>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指标</w:t>
            </w:r>
          </w:p>
        </w:tc>
        <w:tc>
          <w:tcPr>
            <w:tcW w:w="3116" w:type="dxa"/>
            <w:gridSpan w:val="8"/>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农村致富带头人骨干（200人）</w:t>
            </w:r>
          </w:p>
        </w:tc>
        <w:tc>
          <w:tcPr>
            <w:tcW w:w="2337" w:type="dxa"/>
            <w:gridSpan w:val="7"/>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经营管理型（139人）</w:t>
            </w:r>
          </w:p>
        </w:tc>
        <w:tc>
          <w:tcPr>
            <w:tcW w:w="3117" w:type="dxa"/>
            <w:gridSpan w:val="10"/>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专业生产型（</w:t>
            </w:r>
            <w:r>
              <w:rPr>
                <w:rFonts w:hint="eastAsia" w:ascii="宋体" w:hAnsi="宋体" w:eastAsia="方正黑体_GBK" w:cs="方正黑体_GBK"/>
                <w:b w:val="0"/>
                <w:bCs w:val="0"/>
                <w:i w:val="0"/>
                <w:color w:val="000000"/>
                <w:sz w:val="18"/>
                <w:szCs w:val="18"/>
                <w:u w:val="none"/>
                <w:lang w:val="en-US" w:eastAsia="zh-CN"/>
              </w:rPr>
              <w:t>146人</w:t>
            </w:r>
            <w:r>
              <w:rPr>
                <w:rFonts w:hint="eastAsia" w:ascii="宋体" w:hAnsi="宋体" w:eastAsia="方正黑体_GBK" w:cs="方正黑体_GBK"/>
                <w:b w:val="0"/>
                <w:bCs w:val="0"/>
                <w:i w:val="0"/>
                <w:color w:val="000000"/>
                <w:sz w:val="18"/>
                <w:szCs w:val="18"/>
                <w:u w:val="none"/>
                <w:lang w:eastAsia="zh-CN"/>
              </w:rPr>
              <w:t>）</w:t>
            </w:r>
          </w:p>
        </w:tc>
        <w:tc>
          <w:tcPr>
            <w:tcW w:w="3047" w:type="dxa"/>
            <w:gridSpan w:val="11"/>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技能服务型（</w:t>
            </w:r>
            <w:r>
              <w:rPr>
                <w:rFonts w:hint="eastAsia" w:ascii="宋体" w:hAnsi="宋体" w:eastAsia="方正黑体_GBK" w:cs="方正黑体_GBK"/>
                <w:b w:val="0"/>
                <w:bCs w:val="0"/>
                <w:i w:val="0"/>
                <w:color w:val="000000"/>
                <w:sz w:val="18"/>
                <w:szCs w:val="18"/>
                <w:u w:val="none"/>
                <w:lang w:val="en-US" w:eastAsia="zh-CN"/>
              </w:rPr>
              <w:t>150人</w:t>
            </w:r>
            <w:r>
              <w:rPr>
                <w:rFonts w:hint="eastAsia" w:ascii="宋体" w:hAnsi="宋体" w:eastAsia="方正黑体_GBK" w:cs="方正黑体_GBK"/>
                <w:b w:val="0"/>
                <w:bCs w:val="0"/>
                <w:i w:val="0"/>
                <w:color w:val="000000"/>
                <w:sz w:val="18"/>
                <w:szCs w:val="18"/>
                <w:u w:val="none"/>
                <w:lang w:eastAsia="zh-CN"/>
              </w:rPr>
              <w:t>）</w:t>
            </w:r>
          </w:p>
        </w:tc>
        <w:tc>
          <w:tcPr>
            <w:tcW w:w="849" w:type="dxa"/>
            <w:vMerge w:val="restart"/>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高职扩招学历提升（人）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blHeader/>
          <w:jc w:val="center"/>
        </w:trPr>
        <w:tc>
          <w:tcPr>
            <w:tcW w:w="779" w:type="dxa"/>
            <w:vMerge w:val="continue"/>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黑体_GBK" w:cs="方正黑体_GBK"/>
                <w:b w:val="0"/>
                <w:bCs w:val="0"/>
                <w:i w:val="0"/>
                <w:color w:val="000000"/>
                <w:sz w:val="18"/>
                <w:szCs w:val="18"/>
                <w:u w:val="none"/>
              </w:rPr>
            </w:pPr>
          </w:p>
        </w:tc>
        <w:tc>
          <w:tcPr>
            <w:tcW w:w="780" w:type="dxa"/>
            <w:gridSpan w:val="2"/>
            <w:vMerge w:val="continue"/>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黑体_GBK" w:cs="方正黑体_GBK"/>
                <w:b w:val="0"/>
                <w:bCs w:val="0"/>
                <w:i w:val="0"/>
                <w:color w:val="000000"/>
                <w:sz w:val="18"/>
                <w:szCs w:val="18"/>
                <w:u w:val="none"/>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山羊产业</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大豆玉米复合种植</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农村电商直播带货</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农业企业经营主体</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农业机械社会化服务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农资经营与农业植保服务</w:t>
            </w: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kern w:val="0"/>
                <w:sz w:val="18"/>
                <w:szCs w:val="18"/>
                <w:u w:val="none"/>
                <w:lang w:val="en-US" w:eastAsia="zh-CN" w:bidi="ar"/>
              </w:rPr>
            </w:pPr>
            <w:r>
              <w:rPr>
                <w:rFonts w:hint="eastAsia" w:ascii="宋体" w:hAnsi="宋体" w:eastAsia="方正黑体_GBK" w:cs="方正黑体_GBK"/>
                <w:b w:val="0"/>
                <w:bCs w:val="0"/>
                <w:i w:val="0"/>
                <w:color w:val="000000"/>
                <w:kern w:val="0"/>
                <w:sz w:val="18"/>
                <w:szCs w:val="18"/>
                <w:u w:val="none"/>
                <w:lang w:val="en-US" w:eastAsia="zh-CN" w:bidi="ar"/>
              </w:rPr>
              <w:t>番茄产业经营管理</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笋竹种植</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林果产业生产</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val="en-US" w:eastAsia="zh-CN"/>
              </w:rPr>
            </w:pPr>
            <w:r>
              <w:rPr>
                <w:rFonts w:hint="eastAsia" w:ascii="宋体" w:hAnsi="宋体" w:eastAsia="方正黑体_GBK" w:cs="方正黑体_GBK"/>
                <w:b w:val="0"/>
                <w:bCs w:val="0"/>
                <w:i w:val="0"/>
                <w:color w:val="000000"/>
                <w:sz w:val="18"/>
                <w:szCs w:val="18"/>
                <w:u w:val="none"/>
                <w:lang w:eastAsia="zh-CN"/>
              </w:rPr>
              <w:t>生猪产业生产</w:t>
            </w:r>
          </w:p>
        </w:tc>
        <w:tc>
          <w:tcPr>
            <w:tcW w:w="780" w:type="dxa"/>
            <w:gridSpan w:val="4"/>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茶桑产业生产</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茶叶产业技能服务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退捕渔民护鱼就业</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蚕桑产业技能服务</w:t>
            </w:r>
          </w:p>
        </w:tc>
        <w:tc>
          <w:tcPr>
            <w:tcW w:w="706" w:type="dxa"/>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黑体_GBK" w:cs="方正黑体_GBK"/>
                <w:b w:val="0"/>
                <w:bCs w:val="0"/>
                <w:i w:val="0"/>
                <w:color w:val="000000"/>
                <w:sz w:val="18"/>
                <w:szCs w:val="18"/>
                <w:u w:val="none"/>
                <w:lang w:eastAsia="zh-CN"/>
              </w:rPr>
            </w:pPr>
            <w:r>
              <w:rPr>
                <w:rFonts w:hint="eastAsia" w:ascii="宋体" w:hAnsi="宋体" w:eastAsia="方正黑体_GBK" w:cs="方正黑体_GBK"/>
                <w:b w:val="0"/>
                <w:bCs w:val="0"/>
                <w:i w:val="0"/>
                <w:color w:val="000000"/>
                <w:sz w:val="18"/>
                <w:szCs w:val="18"/>
                <w:u w:val="none"/>
                <w:lang w:eastAsia="zh-CN"/>
              </w:rPr>
              <w:t>农产品质量安全与加工</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1" w:type="dxa"/>
          <w:trHeight w:val="397" w:hRule="atLeast"/>
          <w:tblHeader/>
          <w:jc w:val="center"/>
        </w:trPr>
        <w:tc>
          <w:tcPr>
            <w:tcW w:w="1558"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eastAsia="zh-CN"/>
              </w:rPr>
            </w:pPr>
            <w:r>
              <w:rPr>
                <w:rFonts w:hint="eastAsia" w:ascii="宋体" w:hAnsi="宋体" w:eastAsia="方正仿宋_GBK" w:cs="方正仿宋_GBK"/>
                <w:b w:val="0"/>
                <w:bCs w:val="0"/>
                <w:i w:val="0"/>
                <w:color w:val="000000"/>
                <w:sz w:val="18"/>
                <w:szCs w:val="18"/>
                <w:u w:val="none"/>
                <w:lang w:eastAsia="zh-CN"/>
              </w:rPr>
              <w:t>合计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70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34</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50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46</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50</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50</w:t>
            </w: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39</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50</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30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31</w:t>
            </w: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35</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50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30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40</w:t>
            </w:r>
          </w:p>
        </w:tc>
        <w:tc>
          <w:tcPr>
            <w:tcW w:w="708"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30</w:t>
            </w:r>
          </w:p>
        </w:tc>
        <w:tc>
          <w:tcPr>
            <w:tcW w:w="851"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凤山街道</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79" w:type="dxa"/>
            <w:gridSpan w:val="2"/>
            <w:vMerge w:val="restart"/>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区农业机械技术推广站负责选派培训人员</w:t>
            </w:r>
          </w:p>
        </w:tc>
        <w:tc>
          <w:tcPr>
            <w:tcW w:w="780" w:type="dxa"/>
            <w:gridSpan w:val="3"/>
            <w:vMerge w:val="restart"/>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区农业综合行政执法支队负责选派培训人员</w:t>
            </w: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restart"/>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sz w:val="18"/>
                <w:szCs w:val="18"/>
                <w:u w:val="none"/>
                <w:lang w:eastAsia="zh-CN"/>
              </w:rPr>
              <w:t>区农业综合行政执法支队渔政执法队选派培训人员</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1</w:t>
            </w:r>
          </w:p>
        </w:tc>
        <w:tc>
          <w:tcPr>
            <w:tcW w:w="852" w:type="dxa"/>
            <w:gridSpan w:val="3"/>
            <w:vMerge w:val="restart"/>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sz w:val="18"/>
                <w:szCs w:val="18"/>
                <w:u w:val="none"/>
                <w:lang w:val="en-US" w:eastAsia="zh-CN"/>
              </w:rPr>
              <w:t>本年度培训学员和全区农村致富带头人系统中人员自主申请，村干部学员优先。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芙蓉街道</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40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50</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3</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羊角街道</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31</w:t>
            </w: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4</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仙女山街道</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5</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江口镇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6</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平桥镇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4</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40</w:t>
            </w: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7</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火炉镇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8</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鸭江镇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3</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r>
              <w:rPr>
                <w:rFonts w:hint="eastAsia" w:ascii="宋体" w:hAnsi="宋体" w:eastAsia="方正仿宋_GBK" w:cs="方正仿宋_GBK"/>
                <w:b w:val="0"/>
                <w:bCs w:val="0"/>
                <w:i w:val="0"/>
                <w:color w:val="000000"/>
                <w:kern w:val="0"/>
                <w:sz w:val="18"/>
                <w:szCs w:val="18"/>
                <w:u w:val="none"/>
                <w:shd w:val="clear" w:color="auto" w:fill="auto"/>
                <w:lang w:val="en-US" w:eastAsia="zh-CN" w:bidi="ar"/>
              </w:rPr>
              <w:t>2</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9</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长坝镇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10</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白马镇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11</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桐梓镇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50</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12</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和顺镇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13</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双河镇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39</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14</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凤来镇</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6</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35</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15</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庙垭乡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16</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石桥乡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17</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黄莺乡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18</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沧沟乡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30</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6</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39</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19</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文复乡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3</w:t>
            </w: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20</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土地乡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21</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白云乡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22</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后坪乡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23</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浩口乡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24</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接龙乡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25</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赵家乡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2</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779" w:type="dxa"/>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26</w:t>
            </w:r>
          </w:p>
        </w:tc>
        <w:tc>
          <w:tcPr>
            <w:tcW w:w="780" w:type="dxa"/>
            <w:gridSpan w:val="2"/>
            <w:tcBorders>
              <w:tl2br w:val="nil"/>
              <w:tr2bl w:val="nil"/>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eastAsia" w:ascii="宋体" w:hAnsi="宋体" w:eastAsia="方正仿宋_GBK" w:cs="方正仿宋_GBK"/>
                <w:b w:val="0"/>
                <w:bCs w:val="0"/>
                <w:i w:val="0"/>
                <w:color w:val="000000"/>
                <w:sz w:val="18"/>
                <w:szCs w:val="18"/>
                <w:u w:val="none"/>
                <w:lang w:val="en-US" w:eastAsia="zh-CN"/>
              </w:rPr>
            </w:pPr>
            <w:r>
              <w:rPr>
                <w:rFonts w:hint="eastAsia" w:ascii="宋体" w:hAnsi="宋体" w:eastAsia="方正仿宋_GBK" w:cs="方正仿宋_GBK"/>
                <w:b w:val="0"/>
                <w:bCs w:val="0"/>
                <w:i w:val="0"/>
                <w:color w:val="000000"/>
                <w:sz w:val="18"/>
                <w:szCs w:val="18"/>
                <w:u w:val="none"/>
                <w:lang w:val="en-US" w:eastAsia="zh-CN"/>
              </w:rPr>
              <w:t>大洞河乡</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80" w:type="dxa"/>
            <w:gridSpan w:val="3"/>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79"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c>
          <w:tcPr>
            <w:tcW w:w="707" w:type="dxa"/>
            <w:gridSpan w:val="2"/>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r>
              <w:rPr>
                <w:rFonts w:hint="eastAsia" w:ascii="宋体" w:hAnsi="宋体" w:eastAsia="方正仿宋_GBK" w:cs="方正仿宋_GBK"/>
                <w:b w:val="0"/>
                <w:bCs w:val="0"/>
                <w:i w:val="0"/>
                <w:color w:val="000000"/>
                <w:kern w:val="0"/>
                <w:sz w:val="18"/>
                <w:szCs w:val="18"/>
                <w:u w:val="none"/>
                <w:lang w:val="en-US" w:eastAsia="zh-CN" w:bidi="ar"/>
              </w:rPr>
              <w:t>1</w:t>
            </w:r>
          </w:p>
        </w:tc>
        <w:tc>
          <w:tcPr>
            <w:tcW w:w="852" w:type="dxa"/>
            <w:gridSpan w:val="3"/>
            <w:vMerge w:val="continue"/>
            <w:tcBorders>
              <w:tl2br w:val="nil"/>
              <w:tr2bl w:val="nil"/>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宋体" w:hAnsi="宋体" w:eastAsia="方正仿宋_GBK" w:cs="方正仿宋_GBK"/>
                <w:b w:val="0"/>
                <w:bCs w:val="0"/>
                <w:i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武隆区2022年培训报名推荐表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28"/>
          <w:szCs w:val="28"/>
          <w:lang w:val="en-US" w:eastAsia="zh-CN"/>
          <w14:textFill>
            <w14:solidFill>
              <w14:schemeClr w14:val="tx1"/>
            </w14:solidFill>
          </w14:textFill>
        </w:rPr>
      </w:pPr>
      <w:r>
        <w:rPr>
          <w:rFonts w:hint="eastAsia" w:ascii="宋体" w:hAnsi="宋体" w:eastAsia="方正仿宋_GBK" w:cs="Times New Roman"/>
          <w:color w:val="000000" w:themeColor="text1"/>
          <w:sz w:val="28"/>
          <w:szCs w:val="28"/>
          <w:lang w:val="en-US" w:eastAsia="zh-CN"/>
          <w14:textFill>
            <w14:solidFill>
              <w14:schemeClr w14:val="tx1"/>
            </w14:solidFill>
          </w14:textFill>
        </w:rPr>
        <w:t>填报乡镇（街道）：                            拟培训时间：   年    月   日</w:t>
      </w:r>
    </w:p>
    <w:tbl>
      <w:tblPr>
        <w:tblStyle w:val="22"/>
        <w:tblW w:w="14016" w:type="dxa"/>
        <w:jc w:val="center"/>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19"/>
        <w:gridCol w:w="777"/>
        <w:gridCol w:w="776"/>
        <w:gridCol w:w="815"/>
        <w:gridCol w:w="3030"/>
        <w:gridCol w:w="1795"/>
        <w:gridCol w:w="1834"/>
        <w:gridCol w:w="700"/>
        <w:gridCol w:w="890"/>
        <w:gridCol w:w="1012"/>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号</w:t>
            </w:r>
          </w:p>
        </w:tc>
        <w:tc>
          <w:tcPr>
            <w:tcW w:w="10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学员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姓名</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性别</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年龄</w:t>
            </w:r>
          </w:p>
        </w:tc>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文化</w:t>
            </w:r>
          </w:p>
        </w:tc>
        <w:tc>
          <w:tcPr>
            <w:tcW w:w="30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身份证号</w:t>
            </w:r>
          </w:p>
        </w:tc>
        <w:tc>
          <w:tcPr>
            <w:tcW w:w="17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所在村社</w:t>
            </w:r>
          </w:p>
        </w:tc>
        <w:tc>
          <w:tcPr>
            <w:tcW w:w="18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拟培训班组</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产业</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规模</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联系电话</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方正黑体_GBK" w:cs="方正黑体_GBK"/>
                <w:color w:val="333333"/>
                <w:sz w:val="18"/>
                <w:szCs w:val="18"/>
                <w:vertAlign w:val="baseline"/>
                <w:lang w:val="en-US" w:eastAsia="zh-CN"/>
              </w:rPr>
            </w:pPr>
            <w:r>
              <w:rPr>
                <w:rFonts w:hint="eastAsia" w:ascii="宋体" w:hAnsi="宋体" w:eastAsia="方正黑体_GBK" w:cs="方正黑体_GBK"/>
                <w:color w:val="333333"/>
                <w:sz w:val="18"/>
                <w:szCs w:val="18"/>
                <w:vertAlign w:val="baseline"/>
                <w:lang w:val="en-US" w:eastAsia="zh-CN"/>
              </w:rPr>
              <w:t>脱贫户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7"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7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1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303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795"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0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1012"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c>
          <w:tcPr>
            <w:tcW w:w="781"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方正仿宋_GBK" w:cs="方正仿宋_GBK"/>
                <w:color w:val="333333"/>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24"/>
          <w:szCs w:val="24"/>
          <w:lang w:val="en-US" w:eastAsia="zh-CN"/>
          <w14:textFill>
            <w14:solidFill>
              <w14:schemeClr w14:val="tx1"/>
            </w14:solidFill>
          </w14:textFill>
        </w:rPr>
      </w:pPr>
      <w:r>
        <w:rPr>
          <w:rFonts w:hint="eastAsia" w:ascii="宋体" w:hAnsi="宋体" w:eastAsia="方正仿宋_GBK" w:cs="Times New Roman"/>
          <w:color w:val="000000" w:themeColor="text1"/>
          <w:sz w:val="24"/>
          <w:szCs w:val="24"/>
          <w:lang w:val="en-US" w:eastAsia="zh-CN"/>
          <w14:textFill>
            <w14:solidFill>
              <w14:schemeClr w14:val="tx1"/>
            </w14:solidFill>
          </w14:textFill>
        </w:rPr>
        <w:t>此表须在2022年</w:t>
      </w:r>
      <w:r>
        <w:rPr>
          <w:rFonts w:hint="eastAsia" w:ascii="宋体" w:hAnsi="宋体" w:eastAsia="方正仿宋_GBK" w:cs="Times New Roman"/>
          <w:color w:val="000000" w:themeColor="text1"/>
          <w:sz w:val="24"/>
          <w:szCs w:val="24"/>
          <w:highlight w:val="none"/>
          <w:lang w:val="en-US" w:eastAsia="zh-CN"/>
          <w14:textFill>
            <w14:solidFill>
              <w14:schemeClr w14:val="tx1"/>
            </w14:solidFill>
          </w14:textFill>
        </w:rPr>
        <w:t>9月5日前</w:t>
      </w:r>
      <w:r>
        <w:rPr>
          <w:rFonts w:hint="eastAsia" w:ascii="宋体" w:hAnsi="宋体" w:eastAsia="方正仿宋_GBK" w:cs="Times New Roman"/>
          <w:color w:val="000000" w:themeColor="text1"/>
          <w:sz w:val="24"/>
          <w:szCs w:val="24"/>
          <w:lang w:val="en-US" w:eastAsia="zh-CN"/>
          <w14:textFill>
            <w14:solidFill>
              <w14:schemeClr w14:val="tx1"/>
            </w14:solidFill>
          </w14:textFill>
        </w:rPr>
        <w:t>，报相应培训机构进行对象系统核对。乡镇（街道）在填表中产业规模时一定要真实。</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24"/>
          <w:szCs w:val="24"/>
          <w:lang w:val="en-US" w:eastAsia="zh-CN"/>
          <w14:textFill>
            <w14:solidFill>
              <w14:schemeClr w14:val="tx1"/>
            </w14:solidFill>
          </w14:textFill>
        </w:rPr>
      </w:pPr>
      <w:r>
        <w:rPr>
          <w:rFonts w:hint="eastAsia" w:ascii="宋体" w:hAnsi="宋体" w:eastAsia="方正仿宋_GBK" w:cs="Times New Roman"/>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乡镇（街道）重点工作和专项行动开展情况统计表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28"/>
          <w:szCs w:val="28"/>
          <w:lang w:val="en-US" w:eastAsia="zh-CN"/>
          <w14:textFill>
            <w14:solidFill>
              <w14:schemeClr w14:val="tx1"/>
            </w14:solidFill>
          </w14:textFill>
        </w:rPr>
      </w:pPr>
      <w:r>
        <w:rPr>
          <w:rFonts w:hint="eastAsia" w:ascii="宋体" w:hAnsi="宋体" w:eastAsia="方正仿宋_GBK" w:cs="Times New Roman"/>
          <w:color w:val="000000" w:themeColor="text1"/>
          <w:sz w:val="28"/>
          <w:szCs w:val="28"/>
          <w:lang w:val="en-US" w:eastAsia="zh-CN"/>
          <w14:textFill>
            <w14:solidFill>
              <w14:schemeClr w14:val="tx1"/>
            </w14:solidFill>
          </w14:textFill>
        </w:rPr>
        <w:t>填报单位：                 填报人：                  时间：    年   月   日</w:t>
      </w:r>
    </w:p>
    <w:tbl>
      <w:tblPr>
        <w:tblStyle w:val="22"/>
        <w:tblW w:w="1398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302"/>
        <w:gridCol w:w="1395"/>
        <w:gridCol w:w="1197"/>
        <w:gridCol w:w="124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0" w:hRule="atLeast"/>
        </w:trPr>
        <w:tc>
          <w:tcPr>
            <w:tcW w:w="26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工作项目（行动）名称</w:t>
            </w:r>
          </w:p>
        </w:tc>
        <w:tc>
          <w:tcPr>
            <w:tcW w:w="13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开展时间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组织形式</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参与</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人群</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参与</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人数</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outlineLvl w:val="9"/>
              <w:rPr>
                <w:rFonts w:hint="eastAsia" w:ascii="宋体" w:hAnsi="宋体" w:eastAsia="方正黑体_GBK" w:cs="方正黑体_GBK"/>
                <w:b w:val="0"/>
                <w:bCs w:val="0"/>
                <w:kern w:val="2"/>
                <w:sz w:val="24"/>
                <w:szCs w:val="24"/>
                <w:vertAlign w:val="baseline"/>
                <w:lang w:val="en-US" w:eastAsia="zh-CN" w:bidi="zh-CN"/>
              </w:rPr>
            </w:pPr>
            <w:r>
              <w:rPr>
                <w:rFonts w:hint="eastAsia" w:ascii="宋体" w:hAnsi="宋体" w:eastAsia="方正黑体_GBK" w:cs="方正黑体_GBK"/>
                <w:b w:val="0"/>
                <w:bCs w:val="0"/>
                <w:kern w:val="2"/>
                <w:sz w:val="24"/>
                <w:szCs w:val="24"/>
                <w:vertAlign w:val="baseline"/>
                <w:lang w:val="en-US" w:eastAsia="zh-CN" w:bidi="zh-CN"/>
              </w:rPr>
              <w:t>简要成效（图片附后）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2603"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302"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395"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197"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249"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6234"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2603"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302"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395"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197"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249"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6234"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2603"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302"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395"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197"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1249"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c>
          <w:tcPr>
            <w:tcW w:w="6234" w:type="dxa"/>
            <w:vAlign w:val="top"/>
          </w:tcPr>
          <w:p>
            <w:pPr>
              <w:widowControl w:val="0"/>
              <w:ind w:firstLine="562" w:firstLineChars="200"/>
              <w:jc w:val="both"/>
              <w:rPr>
                <w:rFonts w:hint="eastAsia" w:ascii="宋体" w:hAnsi="宋体" w:eastAsia="宋体" w:cs="宋体"/>
                <w:b/>
                <w:bCs/>
                <w:kern w:val="2"/>
                <w:sz w:val="28"/>
                <w:szCs w:val="28"/>
                <w:vertAlign w:val="baseline"/>
                <w:lang w:val="en-US" w:eastAsia="zh-CN" w:bidi="zh-CN"/>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24"/>
          <w:szCs w:val="24"/>
          <w:lang w:val="en-US" w:eastAsia="zh-CN"/>
          <w14:textFill>
            <w14:solidFill>
              <w14:schemeClr w14:val="tx1"/>
            </w14:solidFill>
          </w14:textFill>
        </w:rPr>
      </w:pPr>
    </w:p>
    <w:p>
      <w:pPr>
        <w:pBdr>
          <w:top w:val="single" w:color="auto" w:sz="4" w:space="1"/>
          <w:bottom w:val="single" w:color="auto" w:sz="4" w:space="1"/>
        </w:pBdr>
        <w:ind w:firstLine="280" w:firstLineChars="100"/>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default" w:ascii="宋体" w:hAnsi="宋体" w:eastAsia="方正仿宋_GBK" w:cs="宋体"/>
          <w:sz w:val="28"/>
          <w:szCs w:val="28"/>
        </w:rPr>
        <w:t>重庆市武隆区农业</w:t>
      </w:r>
      <w:r>
        <w:rPr>
          <w:rFonts w:hint="default" w:ascii="宋体" w:hAnsi="宋体" w:eastAsia="方正仿宋_GBK" w:cs="宋体"/>
          <w:sz w:val="28"/>
          <w:szCs w:val="28"/>
          <w:lang w:eastAsia="zh-CN"/>
        </w:rPr>
        <w:t>农村</w:t>
      </w:r>
      <w:r>
        <w:rPr>
          <w:rFonts w:hint="default" w:ascii="宋体" w:hAnsi="宋体" w:eastAsia="方正仿宋_GBK" w:cs="宋体"/>
          <w:sz w:val="28"/>
          <w:szCs w:val="28"/>
        </w:rPr>
        <w:t>委员会办公室</w:t>
      </w:r>
      <w:r>
        <w:rPr>
          <w:rFonts w:hint="eastAsia" w:ascii="宋体" w:hAnsi="宋体" w:eastAsia="方正仿宋_GBK" w:cs="宋体"/>
          <w:sz w:val="28"/>
          <w:szCs w:val="28"/>
          <w:lang w:val="en-US" w:eastAsia="zh-CN"/>
        </w:rPr>
        <w:t xml:space="preserve">      </w:t>
      </w:r>
      <w:bookmarkStart w:id="0" w:name="_GoBack"/>
      <w:bookmarkEnd w:id="0"/>
      <w:r>
        <w:rPr>
          <w:rFonts w:hint="eastAsia" w:ascii="宋体" w:hAnsi="宋体" w:eastAsia="方正仿宋_GBK" w:cs="宋体"/>
          <w:sz w:val="28"/>
          <w:szCs w:val="28"/>
          <w:lang w:val="en-US" w:eastAsia="zh-CN"/>
        </w:rPr>
        <w:t xml:space="preserve">   </w:t>
      </w:r>
      <w:r>
        <w:rPr>
          <w:rFonts w:hint="default" w:ascii="宋体" w:hAnsi="宋体" w:eastAsia="方正仿宋_GBK" w:cs="宋体"/>
          <w:sz w:val="28"/>
          <w:szCs w:val="28"/>
        </w:rPr>
        <w:t>2</w:t>
      </w:r>
      <w:r>
        <w:rPr>
          <w:rFonts w:hint="default" w:ascii="宋体" w:hAnsi="宋体" w:eastAsia="方正仿宋_GBK" w:cs="Times New Roman"/>
          <w:color w:val="auto"/>
          <w:spacing w:val="0"/>
          <w:w w:val="100"/>
          <w:sz w:val="28"/>
          <w:szCs w:val="28"/>
          <w:u w:val="none"/>
        </w:rPr>
        <w:t>0</w:t>
      </w:r>
      <w:r>
        <w:rPr>
          <w:rFonts w:hint="eastAsia" w:ascii="宋体" w:hAnsi="宋体" w:eastAsia="方正仿宋_GBK" w:cs="Times New Roman"/>
          <w:color w:val="auto"/>
          <w:spacing w:val="0"/>
          <w:w w:val="100"/>
          <w:sz w:val="28"/>
          <w:szCs w:val="28"/>
          <w:u w:val="none"/>
          <w:lang w:val="en-US" w:eastAsia="zh-CN"/>
        </w:rPr>
        <w:t>22</w:t>
      </w:r>
      <w:r>
        <w:rPr>
          <w:rFonts w:hint="default" w:ascii="宋体" w:hAnsi="宋体" w:eastAsia="方正仿宋_GBK" w:cs="Times New Roman"/>
          <w:color w:val="auto"/>
          <w:spacing w:val="0"/>
          <w:w w:val="100"/>
          <w:sz w:val="28"/>
          <w:szCs w:val="28"/>
          <w:u w:val="none"/>
        </w:rPr>
        <w:t>年</w:t>
      </w:r>
      <w:r>
        <w:rPr>
          <w:rFonts w:hint="eastAsia" w:ascii="宋体" w:hAnsi="宋体" w:eastAsia="方正仿宋_GBK" w:cs="Times New Roman"/>
          <w:color w:val="auto"/>
          <w:spacing w:val="0"/>
          <w:w w:val="100"/>
          <w:sz w:val="28"/>
          <w:szCs w:val="28"/>
          <w:u w:val="none"/>
          <w:lang w:val="en-US" w:eastAsia="zh-CN"/>
        </w:rPr>
        <w:t>8</w:t>
      </w:r>
      <w:r>
        <w:rPr>
          <w:rFonts w:hint="default" w:ascii="宋体" w:hAnsi="宋体" w:eastAsia="方正仿宋_GBK" w:cs="Times New Roman"/>
          <w:color w:val="auto"/>
          <w:spacing w:val="0"/>
          <w:w w:val="100"/>
          <w:sz w:val="28"/>
          <w:szCs w:val="28"/>
          <w:u w:val="none"/>
        </w:rPr>
        <w:t>月</w:t>
      </w:r>
      <w:r>
        <w:rPr>
          <w:rFonts w:hint="eastAsia" w:ascii="宋体" w:hAnsi="宋体" w:eastAsia="方正仿宋_GBK" w:cs="Times New Roman"/>
          <w:color w:val="auto"/>
          <w:spacing w:val="0"/>
          <w:w w:val="100"/>
          <w:sz w:val="28"/>
          <w:szCs w:val="28"/>
          <w:u w:val="none"/>
          <w:lang w:val="en-US" w:eastAsia="zh-CN"/>
        </w:rPr>
        <w:t>30</w:t>
      </w:r>
      <w:r>
        <w:rPr>
          <w:rFonts w:hint="default" w:ascii="宋体" w:hAnsi="宋体" w:eastAsia="方正仿宋_GBK" w:cs="Times New Roman"/>
          <w:color w:val="auto"/>
          <w:spacing w:val="0"/>
          <w:w w:val="100"/>
          <w:sz w:val="28"/>
          <w:szCs w:val="28"/>
          <w:u w:val="none"/>
        </w:rPr>
        <w:t>日印发</w:t>
      </w:r>
    </w:p>
    <w:sectPr>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7"/>
                            <w:docPartObj>
                              <w:docPartGallery w:val="autotext"/>
                            </w:docPartObj>
                          </w:sdtPr>
                          <w:sdtContent>
                            <w:p>
                              <w:pPr>
                                <w:pStyle w:val="1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1689297"/>
                      <w:docPartObj>
                        <w:docPartGallery w:val="autotext"/>
                      </w:docPartObj>
                    </w:sdtPr>
                    <w:sdtContent>
                      <w:p>
                        <w:pPr>
                          <w:pStyle w:val="1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4"/>
                            <w:docPartObj>
                              <w:docPartGallery w:val="autotext"/>
                            </w:docPartObj>
                          </w:sdtPr>
                          <w:sdtContent>
                            <w:p>
                              <w:pPr>
                                <w:pStyle w:val="1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1689294"/>
                      <w:docPartObj>
                        <w:docPartGallery w:val="autotext"/>
                      </w:docPartObj>
                    </w:sdtPr>
                    <w:sdtContent>
                      <w:p>
                        <w:pPr>
                          <w:pStyle w:val="1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001F4"/>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2F85DB5"/>
    <w:rsid w:val="041416EC"/>
    <w:rsid w:val="0619780F"/>
    <w:rsid w:val="061C7FA0"/>
    <w:rsid w:val="06D467E8"/>
    <w:rsid w:val="091D791D"/>
    <w:rsid w:val="094A76C5"/>
    <w:rsid w:val="09581B99"/>
    <w:rsid w:val="09AA4911"/>
    <w:rsid w:val="09B7406B"/>
    <w:rsid w:val="09F019B2"/>
    <w:rsid w:val="0A252920"/>
    <w:rsid w:val="11DF5B93"/>
    <w:rsid w:val="12363D8F"/>
    <w:rsid w:val="12986197"/>
    <w:rsid w:val="15264F59"/>
    <w:rsid w:val="15424384"/>
    <w:rsid w:val="15755B8C"/>
    <w:rsid w:val="15C402A5"/>
    <w:rsid w:val="177A3820"/>
    <w:rsid w:val="17F663E1"/>
    <w:rsid w:val="187D5A67"/>
    <w:rsid w:val="1BC820D8"/>
    <w:rsid w:val="1EBE71F4"/>
    <w:rsid w:val="1F2B3E80"/>
    <w:rsid w:val="1F4128A5"/>
    <w:rsid w:val="200E030E"/>
    <w:rsid w:val="216C13FA"/>
    <w:rsid w:val="228F6015"/>
    <w:rsid w:val="22EB5511"/>
    <w:rsid w:val="230D1308"/>
    <w:rsid w:val="23333575"/>
    <w:rsid w:val="240D14C6"/>
    <w:rsid w:val="24E60EE5"/>
    <w:rsid w:val="26006386"/>
    <w:rsid w:val="299C1EC6"/>
    <w:rsid w:val="2A7D7A31"/>
    <w:rsid w:val="2AB2502D"/>
    <w:rsid w:val="2CE4192B"/>
    <w:rsid w:val="2D787FB8"/>
    <w:rsid w:val="2DA16CBD"/>
    <w:rsid w:val="2DC930A2"/>
    <w:rsid w:val="2E196FFF"/>
    <w:rsid w:val="2E923F41"/>
    <w:rsid w:val="2EE2770E"/>
    <w:rsid w:val="2F0A1B99"/>
    <w:rsid w:val="2FD738C8"/>
    <w:rsid w:val="30975726"/>
    <w:rsid w:val="30E67552"/>
    <w:rsid w:val="30FF513E"/>
    <w:rsid w:val="32407D5C"/>
    <w:rsid w:val="324340E5"/>
    <w:rsid w:val="32F173DC"/>
    <w:rsid w:val="335D54E5"/>
    <w:rsid w:val="338A0F8E"/>
    <w:rsid w:val="33C07140"/>
    <w:rsid w:val="34286390"/>
    <w:rsid w:val="34B36E6B"/>
    <w:rsid w:val="354A35FE"/>
    <w:rsid w:val="356E25F1"/>
    <w:rsid w:val="364B2AD3"/>
    <w:rsid w:val="384B7137"/>
    <w:rsid w:val="3A383CB7"/>
    <w:rsid w:val="3BB811F2"/>
    <w:rsid w:val="3BEF5295"/>
    <w:rsid w:val="3E18798C"/>
    <w:rsid w:val="4094256D"/>
    <w:rsid w:val="40A8546A"/>
    <w:rsid w:val="40AE7B3A"/>
    <w:rsid w:val="40D4779E"/>
    <w:rsid w:val="414D2898"/>
    <w:rsid w:val="42354938"/>
    <w:rsid w:val="430722FA"/>
    <w:rsid w:val="43A86E10"/>
    <w:rsid w:val="43BD6DC2"/>
    <w:rsid w:val="448F004F"/>
    <w:rsid w:val="45C3321C"/>
    <w:rsid w:val="45D83E1F"/>
    <w:rsid w:val="477E766C"/>
    <w:rsid w:val="47A745FD"/>
    <w:rsid w:val="48360929"/>
    <w:rsid w:val="484F2DF2"/>
    <w:rsid w:val="495F7528"/>
    <w:rsid w:val="4A007969"/>
    <w:rsid w:val="4B193E3B"/>
    <w:rsid w:val="4BA56131"/>
    <w:rsid w:val="4BA94438"/>
    <w:rsid w:val="4CBD7F8B"/>
    <w:rsid w:val="4D0C41A7"/>
    <w:rsid w:val="4DC26D35"/>
    <w:rsid w:val="4DFD2C85"/>
    <w:rsid w:val="505B4924"/>
    <w:rsid w:val="50F34126"/>
    <w:rsid w:val="51724C8A"/>
    <w:rsid w:val="52C15804"/>
    <w:rsid w:val="52D702D9"/>
    <w:rsid w:val="53CD524B"/>
    <w:rsid w:val="5414419F"/>
    <w:rsid w:val="541E0011"/>
    <w:rsid w:val="57072C41"/>
    <w:rsid w:val="571644AE"/>
    <w:rsid w:val="576B5EC8"/>
    <w:rsid w:val="594568B5"/>
    <w:rsid w:val="59F71857"/>
    <w:rsid w:val="5B5F113D"/>
    <w:rsid w:val="5C3C335B"/>
    <w:rsid w:val="5C640804"/>
    <w:rsid w:val="5CB95E9A"/>
    <w:rsid w:val="5CFC5910"/>
    <w:rsid w:val="5DCD31A2"/>
    <w:rsid w:val="5EA35E82"/>
    <w:rsid w:val="5F775FF6"/>
    <w:rsid w:val="5F970F85"/>
    <w:rsid w:val="605B340F"/>
    <w:rsid w:val="6121284A"/>
    <w:rsid w:val="612164A4"/>
    <w:rsid w:val="61555491"/>
    <w:rsid w:val="62683FA6"/>
    <w:rsid w:val="62F55050"/>
    <w:rsid w:val="665A202E"/>
    <w:rsid w:val="66C878CC"/>
    <w:rsid w:val="66E82C55"/>
    <w:rsid w:val="67A20E4F"/>
    <w:rsid w:val="686E1CD7"/>
    <w:rsid w:val="69240727"/>
    <w:rsid w:val="69E4707B"/>
    <w:rsid w:val="6A411D49"/>
    <w:rsid w:val="6BF212BF"/>
    <w:rsid w:val="6C030F70"/>
    <w:rsid w:val="6C3E79E6"/>
    <w:rsid w:val="6CC93D67"/>
    <w:rsid w:val="719219C1"/>
    <w:rsid w:val="72FB5841"/>
    <w:rsid w:val="740C0DC9"/>
    <w:rsid w:val="76D34484"/>
    <w:rsid w:val="77381ADB"/>
    <w:rsid w:val="775C4F3A"/>
    <w:rsid w:val="77676861"/>
    <w:rsid w:val="77723308"/>
    <w:rsid w:val="777920F2"/>
    <w:rsid w:val="77806B55"/>
    <w:rsid w:val="77E72C27"/>
    <w:rsid w:val="7952113E"/>
    <w:rsid w:val="79591974"/>
    <w:rsid w:val="7BDF5141"/>
    <w:rsid w:val="7C4A3F33"/>
    <w:rsid w:val="7DB96295"/>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2">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200" w:firstLineChars="200"/>
    </w:pPr>
  </w:style>
  <w:style w:type="paragraph" w:styleId="5">
    <w:name w:val="Body Text"/>
    <w:basedOn w:val="1"/>
    <w:next w:val="6"/>
    <w:qFormat/>
    <w:uiPriority w:val="0"/>
    <w:pPr>
      <w:topLinePunct w:val="0"/>
      <w:adjustRightInd/>
      <w:spacing w:afterLines="0" w:afterAutospacing="0"/>
      <w:ind w:firstLine="0" w:firstLineChars="0"/>
    </w:pPr>
    <w:rPr>
      <w:rFonts w:ascii="Calibri" w:hAnsi="Calibri" w:cs="Times New Roman"/>
      <w:kern w:val="0"/>
    </w:rPr>
  </w:style>
  <w:style w:type="paragraph" w:styleId="6">
    <w:name w:val="toc 5"/>
    <w:basedOn w:val="1"/>
    <w:next w:val="1"/>
    <w:semiHidden/>
    <w:unhideWhenUsed/>
    <w:qFormat/>
    <w:uiPriority w:val="39"/>
    <w:pPr>
      <w:ind w:left="1680" w:leftChars="800"/>
    </w:pPr>
  </w:style>
  <w:style w:type="paragraph" w:styleId="7">
    <w:name w:val="Normal Indent"/>
    <w:basedOn w:val="1"/>
    <w:next w:val="1"/>
    <w:qFormat/>
    <w:uiPriority w:val="99"/>
    <w:pPr>
      <w:ind w:firstLine="420" w:firstLineChars="200"/>
    </w:pPr>
  </w:style>
  <w:style w:type="paragraph" w:styleId="8">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9">
    <w:name w:val="Plain Text"/>
    <w:basedOn w:val="1"/>
    <w:semiHidden/>
    <w:unhideWhenUsed/>
    <w:qFormat/>
    <w:uiPriority w:val="99"/>
    <w:rPr>
      <w:rFonts w:ascii="宋体" w:hAnsi="Courier New"/>
    </w:rPr>
  </w:style>
  <w:style w:type="paragraph" w:styleId="10">
    <w:name w:val="footer"/>
    <w:basedOn w:val="1"/>
    <w:next w:val="11"/>
    <w:link w:val="24"/>
    <w:unhideWhenUsed/>
    <w:qFormat/>
    <w:uiPriority w:val="99"/>
    <w:pPr>
      <w:tabs>
        <w:tab w:val="center" w:pos="4153"/>
        <w:tab w:val="right" w:pos="8306"/>
      </w:tabs>
      <w:snapToGrid w:val="0"/>
      <w:jc w:val="left"/>
    </w:pPr>
    <w:rPr>
      <w:sz w:val="18"/>
      <w:szCs w:val="18"/>
    </w:rPr>
  </w:style>
  <w:style w:type="paragraph" w:customStyle="1" w:styleId="11">
    <w:name w:val="索引 51"/>
    <w:basedOn w:val="1"/>
    <w:next w:val="1"/>
    <w:qFormat/>
    <w:uiPriority w:val="0"/>
    <w:pPr>
      <w:ind w:left="1680"/>
    </w:pPr>
  </w:style>
  <w:style w:type="paragraph" w:styleId="12">
    <w:name w:val="Body Text First Indent 2"/>
    <w:basedOn w:val="8"/>
    <w:qFormat/>
    <w:uiPriority w:val="0"/>
    <w:pPr>
      <w:tabs>
        <w:tab w:val="left" w:pos="0"/>
      </w:tabs>
      <w:spacing w:after="120" w:afterLines="0" w:line="240" w:lineRule="auto"/>
      <w:ind w:left="420" w:leftChars="200" w:firstLine="420" w:firstLineChars="200"/>
    </w:pPr>
    <w:rPr>
      <w:rFonts w:eastAsia="仿宋"/>
      <w:sz w:val="2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rFonts w:ascii="Times New Roman" w:hAnsi="Times New Roman"/>
      <w:sz w:val="18"/>
      <w:szCs w:val="18"/>
    </w:rPr>
  </w:style>
  <w:style w:type="paragraph" w:styleId="15">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jc w:val="left"/>
    </w:pPr>
    <w:rPr>
      <w:rFonts w:ascii="Arial" w:hAnsi="Arial" w:eastAsia="仿宋" w:cs="Arial"/>
    </w:rPr>
  </w:style>
  <w:style w:type="character" w:styleId="19">
    <w:name w:val="page number"/>
    <w:basedOn w:val="18"/>
    <w:semiHidden/>
    <w:unhideWhenUsed/>
    <w:qFormat/>
    <w:uiPriority w:val="99"/>
  </w:style>
  <w:style w:type="character" w:styleId="20">
    <w:name w:val="Hyperlink"/>
    <w:basedOn w:val="18"/>
    <w:qFormat/>
    <w:uiPriority w:val="0"/>
    <w:rPr>
      <w:color w:val="0000FF"/>
      <w:u w:val="single"/>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Char"/>
    <w:basedOn w:val="18"/>
    <w:link w:val="13"/>
    <w:semiHidden/>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font21"/>
    <w:basedOn w:val="18"/>
    <w:qFormat/>
    <w:uiPriority w:val="0"/>
    <w:rPr>
      <w:rFonts w:hint="default" w:ascii="等线" w:hAnsi="等线" w:eastAsia="等线" w:cs="等线"/>
      <w:color w:val="000000"/>
      <w:sz w:val="20"/>
      <w:szCs w:val="20"/>
      <w:u w:val="none"/>
    </w:rPr>
  </w:style>
  <w:style w:type="character" w:customStyle="1" w:styleId="26">
    <w:name w:val="font31"/>
    <w:basedOn w:val="18"/>
    <w:qFormat/>
    <w:uiPriority w:val="0"/>
    <w:rPr>
      <w:rFonts w:hint="default" w:ascii="等线" w:hAnsi="等线" w:eastAsia="等线" w:cs="等线"/>
      <w:color w:val="000000"/>
      <w:sz w:val="22"/>
      <w:szCs w:val="22"/>
      <w:u w:val="none"/>
    </w:rPr>
  </w:style>
  <w:style w:type="character" w:customStyle="1" w:styleId="27">
    <w:name w:val="font11"/>
    <w:basedOn w:val="18"/>
    <w:qFormat/>
    <w:uiPriority w:val="0"/>
    <w:rPr>
      <w:rFonts w:hint="eastAsia" w:ascii="方正黑体_GBK" w:hAnsi="方正黑体_GBK" w:eastAsia="方正黑体_GBK" w:cs="方正黑体_GBK"/>
      <w:color w:val="000000"/>
      <w:sz w:val="24"/>
      <w:szCs w:val="24"/>
      <w:u w:val="none"/>
    </w:rPr>
  </w:style>
  <w:style w:type="character" w:customStyle="1" w:styleId="28">
    <w:name w:val="font01"/>
    <w:basedOn w:val="18"/>
    <w:qFormat/>
    <w:uiPriority w:val="0"/>
    <w:rPr>
      <w:rFonts w:hint="eastAsia" w:ascii="方正黑体_GBK" w:hAnsi="方正黑体_GBK" w:eastAsia="方正黑体_GBK" w:cs="方正黑体_GBK"/>
      <w:color w:val="000000"/>
      <w:sz w:val="24"/>
      <w:szCs w:val="24"/>
      <w:u w:val="none"/>
      <w:vertAlign w:val="superscript"/>
    </w:rPr>
  </w:style>
  <w:style w:type="character" w:customStyle="1" w:styleId="29">
    <w:name w:val="apple-style-span"/>
    <w:basedOn w:val="18"/>
    <w:qFormat/>
    <w:uiPriority w:val="0"/>
  </w:style>
  <w:style w:type="paragraph" w:customStyle="1" w:styleId="30">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6</TotalTime>
  <ScaleCrop>false</ScaleCrop>
  <LinksUpToDate>false</LinksUpToDate>
  <CharactersWithSpaces>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农业农村委收发文</cp:lastModifiedBy>
  <cp:lastPrinted>2022-08-26T06:50:00Z</cp:lastPrinted>
  <dcterms:modified xsi:type="dcterms:W3CDTF">2022-08-30T07:34:59Z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63D14FEC9B3840428A75D640433CBFA3</vt:lpwstr>
  </property>
</Properties>
</file>