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0"/>
        <w:tblpPr w:leftFromText="181" w:rightFromText="181" w:horzAnchor="margin" w:tblpXSpec="center" w:tblpYSpec="top"/>
        <w:tblW w:w="8833" w:type="dxa"/>
        <w:jc w:val="center"/>
        <w:tblInd w:w="0" w:type="dxa"/>
        <w:tblLayout w:type="fixed"/>
        <w:tblCellMar>
          <w:top w:w="0" w:type="dxa"/>
          <w:left w:w="108" w:type="dxa"/>
          <w:bottom w:w="0" w:type="dxa"/>
          <w:right w:w="108" w:type="dxa"/>
        </w:tblCellMar>
      </w:tblPr>
      <w:tblGrid>
        <w:gridCol w:w="8833"/>
      </w:tblGrid>
      <w:tr>
        <w:tblPrEx>
          <w:tblLayout w:type="fixed"/>
          <w:tblCellMar>
            <w:top w:w="0" w:type="dxa"/>
            <w:left w:w="108" w:type="dxa"/>
            <w:bottom w:w="0" w:type="dxa"/>
            <w:right w:w="108" w:type="dxa"/>
          </w:tblCellMar>
        </w:tblPrEx>
        <w:trPr>
          <w:trHeight w:val="499" w:hRule="exact"/>
          <w:jc w:val="center"/>
        </w:trPr>
        <w:tc>
          <w:tcPr>
            <w:tcW w:w="8833" w:type="dxa"/>
            <w:vAlign w:val="top"/>
          </w:tcPr>
          <w:p>
            <w:pPr>
              <w:spacing w:line="360" w:lineRule="exact"/>
              <w:rPr>
                <w:rFonts w:ascii="宋体" w:hAnsi="宋体"/>
              </w:rPr>
            </w:pPr>
            <w:r>
              <w:rPr>
                <w:rFonts w:ascii="宋体" w:hAnsi="宋体" w:eastAsia="方正仿宋_GBK" w:cs="Times New Roman"/>
                <w:sz w:val="32"/>
                <w:szCs w:val="32"/>
              </w:rPr>
              <w:t xml:space="preserve">                                      </w:t>
            </w:r>
          </w:p>
        </w:tc>
      </w:tr>
      <w:tr>
        <w:tblPrEx>
          <w:tblLayout w:type="fixed"/>
          <w:tblCellMar>
            <w:top w:w="0" w:type="dxa"/>
            <w:left w:w="108" w:type="dxa"/>
            <w:bottom w:w="0" w:type="dxa"/>
            <w:right w:w="108" w:type="dxa"/>
          </w:tblCellMar>
        </w:tblPrEx>
        <w:trPr>
          <w:trHeight w:val="442" w:hRule="atLeast"/>
          <w:jc w:val="center"/>
        </w:trPr>
        <w:tc>
          <w:tcPr>
            <w:tcW w:w="8833" w:type="dxa"/>
            <w:vAlign w:val="top"/>
          </w:tcPr>
          <w:p>
            <w:pPr>
              <w:spacing w:line="520" w:lineRule="exact"/>
              <w:rPr>
                <w:rFonts w:ascii="宋体" w:hAnsi="宋体" w:eastAsia="方正黑体_GBK"/>
              </w:rPr>
            </w:pPr>
          </w:p>
        </w:tc>
      </w:tr>
      <w:tr>
        <w:tblPrEx>
          <w:tblLayout w:type="fixed"/>
          <w:tblCellMar>
            <w:top w:w="0" w:type="dxa"/>
            <w:left w:w="108" w:type="dxa"/>
            <w:bottom w:w="0" w:type="dxa"/>
            <w:right w:w="108" w:type="dxa"/>
          </w:tblCellMar>
        </w:tblPrEx>
        <w:trPr>
          <w:trHeight w:val="456" w:hRule="atLeast"/>
          <w:jc w:val="center"/>
        </w:trPr>
        <w:tc>
          <w:tcPr>
            <w:tcW w:w="8833" w:type="dxa"/>
            <w:vAlign w:val="center"/>
          </w:tcPr>
          <w:p>
            <w:pPr>
              <w:spacing w:line="520" w:lineRule="exact"/>
              <w:rPr>
                <w:rFonts w:ascii="宋体" w:hAnsi="宋体" w:eastAsia="方正黑体_GBK"/>
                <w:color w:val="000000"/>
              </w:rPr>
            </w:pPr>
          </w:p>
        </w:tc>
      </w:tr>
      <w:tr>
        <w:tblPrEx>
          <w:tblLayout w:type="fixed"/>
          <w:tblCellMar>
            <w:top w:w="0" w:type="dxa"/>
            <w:left w:w="108" w:type="dxa"/>
            <w:bottom w:w="0" w:type="dxa"/>
            <w:right w:w="108" w:type="dxa"/>
          </w:tblCellMar>
        </w:tblPrEx>
        <w:trPr>
          <w:trHeight w:val="2693" w:hRule="atLeast"/>
          <w:jc w:val="center"/>
        </w:trPr>
        <w:tc>
          <w:tcPr>
            <w:tcW w:w="8833" w:type="dxa"/>
            <w:vAlign w:val="center"/>
          </w:tcPr>
          <w:p>
            <w:pPr>
              <w:jc w:val="center"/>
              <w:rPr>
                <w:rFonts w:ascii="宋体" w:hAnsi="宋体" w:eastAsia="方正小标宋_GBK"/>
                <w:b/>
                <w:color w:val="FF0000"/>
                <w:w w:val="70"/>
                <w:sz w:val="130"/>
                <w:szCs w:val="130"/>
              </w:rPr>
            </w:pPr>
            <w:r>
              <w:rPr>
                <w:rFonts w:ascii="宋体" w:hAnsi="宋体" w:eastAsia="方正小标宋_GBK" w:cs="Times New Roman"/>
                <w:b/>
                <w:color w:val="FF0000"/>
                <w:sz w:val="130"/>
                <w:szCs w:val="130"/>
              </w:rPr>
              <w:pict>
                <v:group id="_x0000_s1030" o:spid="_x0000_s1030" o:spt="203" style="position:absolute;left:0pt;margin-left:-5.65pt;margin-top:39.8pt;height:145.95pt;width:442.2pt;z-index:251660288;mso-width-relative:page;mso-height-relative:page;" coordorigin="1531,3895" coordsize="8844,2919">
                  <o:lock v:ext="edit" aspectratio="f"/>
                  <v:shape id="_x0000_s1031" o:spid="_x0000_s1031" o:spt="136" type="#_x0000_t136" style="position:absolute;left:1843;top:3895;height:1077;width:8220;" fillcolor="#FF0000" filled="t" stroked="f" coordsize="21600,21600" adj="10800">
                    <v:path/>
                    <v:fill on="t" color2="#FFFFFF" focussize="0,0"/>
                    <v:stroke on="f"/>
                    <v:imagedata o:title=""/>
                    <o:lock v:ext="edit" aspectratio="f"/>
                    <v:textpath on="t" fitshape="t" fitpath="t" trim="t" xscale="f" string="重庆市武隆区农业农村委员会文件" style="font-family:方正小标宋_GBK;font-size:36pt;font-weight:bold;v-rotate-letters:f;v-same-letter-heights:f;v-text-align:center;"/>
                  </v:shape>
                  <v:line id="_x0000_s1032" o:spid="_x0000_s1032" o:spt="20" style="position:absolute;left:1531;top:6814;height:0;width:8844;" filled="f" stroked="t" coordsize="21600,21600">
                    <v:path arrowok="t"/>
                    <v:fill on="f" focussize="0,0"/>
                    <v:stroke weight="1.75pt" color="#FF0000"/>
                    <v:imagedata o:title=""/>
                    <o:lock v:ext="edit" aspectratio="f"/>
                  </v:line>
                </v:group>
              </w:pict>
            </w:r>
          </w:p>
        </w:tc>
      </w:tr>
      <w:tr>
        <w:tblPrEx>
          <w:tblLayout w:type="fixed"/>
          <w:tblCellMar>
            <w:top w:w="0" w:type="dxa"/>
            <w:left w:w="108" w:type="dxa"/>
            <w:bottom w:w="0" w:type="dxa"/>
            <w:right w:w="108" w:type="dxa"/>
          </w:tblCellMar>
        </w:tblPrEx>
        <w:trPr>
          <w:trHeight w:val="1195" w:hRule="atLeast"/>
          <w:jc w:val="center"/>
        </w:trPr>
        <w:tc>
          <w:tcPr>
            <w:tcW w:w="8833" w:type="dxa"/>
            <w:vAlign w:val="bottom"/>
          </w:tcPr>
          <w:p>
            <w:pPr>
              <w:spacing w:line="560" w:lineRule="exact"/>
              <w:jc w:val="center"/>
              <w:rPr>
                <w:rFonts w:hint="eastAsia" w:ascii="宋体" w:hAnsi="宋体" w:eastAsia="方正仿宋_GBK"/>
                <w:lang w:val="en-US" w:eastAsia="zh-CN"/>
              </w:rPr>
            </w:pPr>
            <w:r>
              <w:rPr>
                <w:rFonts w:hint="eastAsia" w:ascii="宋体" w:hAnsi="宋体" w:eastAsia="方正仿宋_GBK" w:cs="Times New Roman"/>
                <w:sz w:val="32"/>
                <w:szCs w:val="32"/>
                <w:lang w:val="en-US" w:eastAsia="zh-CN"/>
              </w:rPr>
              <w:t>武农发</w:t>
            </w:r>
            <w:r>
              <w:rPr>
                <w:rFonts w:hint="eastAsia" w:ascii="宋体" w:hAnsi="宋体" w:eastAsia="方正仿宋_GBK" w:cs="方正仿宋_GBK"/>
                <w:sz w:val="32"/>
                <w:szCs w:val="32"/>
                <w:lang w:val="en-US" w:eastAsia="zh-CN"/>
              </w:rPr>
              <w:t>〔2022〕11号</w:t>
            </w:r>
          </w:p>
          <w:p>
            <w:pPr>
              <w:spacing w:line="540" w:lineRule="exact"/>
              <w:ind w:firstLine="4056" w:firstLineChars="780"/>
              <w:rPr>
                <w:rFonts w:ascii="宋体" w:hAnsi="宋体"/>
                <w:color w:val="FF0000"/>
                <w:sz w:val="52"/>
                <w:szCs w:val="52"/>
              </w:rPr>
            </w:pPr>
            <w:r>
              <w:rPr>
                <w:rFonts w:ascii="宋体" w:hAnsi="宋体" w:eastAsia="方正仿宋_GBK" w:cs="Times New Roman"/>
                <w:color w:val="FF0000"/>
                <w:sz w:val="52"/>
                <w:szCs w:val="52"/>
              </w:rPr>
              <w:t xml:space="preserve">      </w:t>
            </w:r>
          </w:p>
        </w:tc>
      </w:tr>
    </w:tbl>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sz w:val="32"/>
          <w:szCs w:val="32"/>
          <w:lang w:val="en-US" w:eastAsia="zh-CN"/>
        </w:rPr>
      </w:pPr>
    </w:p>
    <w:tbl>
      <w:tblPr>
        <w:tblStyle w:val="21"/>
        <w:tblW w:w="5988" w:type="dxa"/>
        <w:jc w:val="center"/>
        <w:tblInd w:w="27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5988" w:type="dxa"/>
            <w:vAlign w:val="top"/>
          </w:tcPr>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宋体" w:hAnsi="宋体" w:eastAsia="方正小标宋_GBK" w:cs="方正小标宋_GBK"/>
                <w:color w:val="000000" w:themeColor="text1"/>
                <w:spacing w:val="0"/>
                <w:sz w:val="44"/>
                <w:szCs w:val="44"/>
                <w:vertAlign w:val="baseline"/>
                <w:lang w:val="en-US" w:eastAsia="zh-CN"/>
                <w14:textFill>
                  <w14:solidFill>
                    <w14:schemeClr w14:val="tx1"/>
                  </w14:solidFill>
                </w14:textFill>
              </w:rPr>
            </w:pPr>
            <w:r>
              <w:rPr>
                <w:rFonts w:hint="eastAsia" w:ascii="宋体" w:hAnsi="宋体" w:eastAsia="方正小标宋_GBK" w:cs="方正小标宋_GBK"/>
                <w:color w:val="000000" w:themeColor="text1"/>
                <w:spacing w:val="0"/>
                <w:sz w:val="44"/>
                <w:szCs w:val="44"/>
                <w:vertAlign w:val="baseline"/>
                <w:lang w:val="en-US" w:eastAsia="zh-CN"/>
                <w14:textFill>
                  <w14:solidFill>
                    <w14:schemeClr w14:val="tx1"/>
                  </w14:solidFill>
                </w14:textFill>
              </w:rPr>
              <w:t>重庆市武隆区农业农村委员会</w:t>
            </w:r>
          </w:p>
          <w:p>
            <w:pPr>
              <w:keepNext w:val="0"/>
              <w:keepLines w:val="0"/>
              <w:pageBreakBefore w:val="0"/>
              <w:widowControl w:val="0"/>
              <w:kinsoku/>
              <w:wordWrap/>
              <w:overflowPunct/>
              <w:topLinePunct w:val="0"/>
              <w:autoSpaceDE/>
              <w:autoSpaceDN/>
              <w:bidi w:val="0"/>
              <w:adjustRightInd/>
              <w:snapToGrid/>
              <w:spacing w:line="720" w:lineRule="exact"/>
              <w:jc w:val="distribute"/>
              <w:textAlignment w:val="auto"/>
              <w:outlineLvl w:val="9"/>
              <w:rPr>
                <w:rFonts w:hint="eastAsia" w:ascii="宋体" w:hAnsi="宋体" w:eastAsia="方正小标宋_GBK" w:cs="方正小标宋_GBK"/>
                <w:color w:val="000000" w:themeColor="text1"/>
                <w:spacing w:val="0"/>
                <w:sz w:val="44"/>
                <w:szCs w:val="44"/>
                <w:vertAlign w:val="baseline"/>
                <w:lang w:val="en-US" w:eastAsia="zh-CN"/>
                <w14:textFill>
                  <w14:solidFill>
                    <w14:schemeClr w14:val="tx1"/>
                  </w14:solidFill>
                </w14:textFill>
              </w:rPr>
            </w:pPr>
            <w:r>
              <w:rPr>
                <w:rFonts w:hint="eastAsia" w:ascii="宋体" w:hAnsi="宋体" w:eastAsia="方正小标宋_GBK" w:cs="方正小标宋_GBK"/>
                <w:color w:val="000000" w:themeColor="text1"/>
                <w:spacing w:val="0"/>
                <w:sz w:val="44"/>
                <w:szCs w:val="44"/>
                <w:vertAlign w:val="baseline"/>
                <w:lang w:val="en-US" w:eastAsia="zh-CN"/>
                <w14:textFill>
                  <w14:solidFill>
                    <w14:schemeClr w14:val="tx1"/>
                  </w14:solidFill>
                </w14:textFill>
              </w:rPr>
              <w:t>重庆市武隆区科学技术局</w:t>
            </w:r>
          </w:p>
        </w:tc>
      </w:tr>
    </w:tbl>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宋体" w:hAnsi="宋体" w:eastAsia="方正小标宋_GBK" w:cs="方正小标宋_GBK"/>
          <w:color w:val="000000" w:themeColor="text1"/>
          <w:spacing w:val="0"/>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pacing w:val="0"/>
          <w:sz w:val="44"/>
          <w:szCs w:val="44"/>
          <w:lang w:val="en-US" w:eastAsia="zh-CN"/>
          <w14:textFill>
            <w14:solidFill>
              <w14:schemeClr w14:val="tx1"/>
            </w14:solidFill>
          </w14:textFill>
        </w:rPr>
        <w:t>关于印发《武隆区2022年山地农业科技创新</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宋体" w:hAnsi="宋体" w:eastAsia="方正小标宋_GBK" w:cs="方正小标宋_GBK"/>
          <w:color w:val="000000" w:themeColor="text1"/>
          <w:spacing w:val="0"/>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pacing w:val="0"/>
          <w:sz w:val="44"/>
          <w:szCs w:val="44"/>
          <w:lang w:val="en-US" w:eastAsia="zh-CN"/>
          <w14:textFill>
            <w14:solidFill>
              <w14:schemeClr w14:val="tx1"/>
            </w14:solidFill>
          </w14:textFill>
        </w:rPr>
        <w:t>基地建设实施方案》的通知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各街道办事处、各乡镇人民政府：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现将《武隆区2022年山地农业科技创新基地建设实施方案》印发给你们，请认真抓好落实。</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重庆市武隆区农业农村委员会   重庆市武隆区科学技术局</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2022年3月24日</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方正小标宋_GBK" w:cs="方正小标宋_GBK"/>
          <w:color w:val="000000" w:themeColor="text1"/>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lang w:val="en-US" w:eastAsia="zh-CN"/>
          <w14:textFill>
            <w14:solidFill>
              <w14:schemeClr w14:val="tx1"/>
            </w14:solidFill>
          </w14:textFill>
        </w:rPr>
        <w:t>武隆区2022年山地农业科技创新基地建设</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方正小标宋_GBK" w:cs="方正小标宋_GBK"/>
          <w:color w:val="000000" w:themeColor="text1"/>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lang w:val="en-US" w:eastAsia="zh-CN"/>
          <w14:textFill>
            <w14:solidFill>
              <w14:schemeClr w14:val="tx1"/>
            </w14:solidFill>
          </w14:textFill>
        </w:rPr>
        <w:t>实施方案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为巩固拓展脱贫攻坚成果、全面推进乡村振兴、加快农业农村现代化建设，根据《重庆市农业农村科技教育发展“十四五”规划（2021—2025年）》要求，结合我区实际，制定本工作方案。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以习近平新时代中国特色社会主义思想为指导，深入贯彻习近平总书记关于“三农”工作重要论述和党中央、国务院有关决策部署，全面落实农业农村部工作要求，按照市委、市政府关于农业科技创新的各项决策部署和区委、区政府关于农业科技创新的各项决策安排，立足新发展阶段，完整、准确、全面贯彻新发展理念，服务和融入新发展格局，紧紧围绕成渝地区双城经济圈建设和全市“一区两群”协调发展，以推动农业高质量发展为主题，以深化农业供给侧结构性改革为主线，加快构建从科技创新源头到推广应用的完整链条，塑造高端化智能化绿色化农业发展新优势，为发展现代山地特色高效农业、加快农业农村现代化提供科技和人才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二、基本原则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（一）坚持四个面向。</w:t>
      </w:r>
      <w:r>
        <w:rPr>
          <w:rFonts w:hint="eastAsia" w:ascii="宋体" w:hAnsi="宋体" w:eastAsia="方正仿宋_GBK" w:cs="方正仿宋_GBK"/>
          <w:color w:val="000000" w:themeColor="text1"/>
          <w:sz w:val="32"/>
          <w:szCs w:val="32"/>
          <w:lang w:val="en-US" w:eastAsia="zh-CN"/>
          <w14:textFill>
            <w14:solidFill>
              <w14:schemeClr w14:val="tx1"/>
            </w14:solidFill>
          </w14:textFill>
        </w:rPr>
        <w:t>坚持面向世界科技前沿、面向经济主战场、面向国家重大需求、面向人民生命健康，立足现代山地特色高效农业发展重大需求，强化自主创新，加强人才集聚，实现成果和生产的无缝对接，为全市乡村振兴提供强有力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（二）坚持高质高效。</w:t>
      </w:r>
      <w:r>
        <w:rPr>
          <w:rFonts w:hint="eastAsia" w:ascii="宋体" w:hAnsi="宋体" w:eastAsia="方正仿宋_GBK" w:cs="方正仿宋_GBK"/>
          <w:color w:val="000000" w:themeColor="text1"/>
          <w:sz w:val="32"/>
          <w:szCs w:val="32"/>
          <w:lang w:val="en-US" w:eastAsia="zh-CN"/>
          <w14:textFill>
            <w14:solidFill>
              <w14:schemeClr w14:val="tx1"/>
            </w14:solidFill>
          </w14:textFill>
        </w:rPr>
        <w:t>以保障粮食安全和重要农副产品有效供给为基本，提高农业发展质量效益。强化提质增效和绿色发展双重导向，按照高效化、安全化、低碳化、循环化、智能化、集成化的要求，提高绿色增产增效产品技术供给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（三）坚持改革创新。</w:t>
      </w:r>
      <w:r>
        <w:rPr>
          <w:rFonts w:hint="eastAsia" w:ascii="宋体" w:hAnsi="宋体" w:eastAsia="方正仿宋_GBK" w:cs="方正仿宋_GBK"/>
          <w:color w:val="000000" w:themeColor="text1"/>
          <w:sz w:val="32"/>
          <w:szCs w:val="32"/>
          <w:lang w:val="en-US" w:eastAsia="zh-CN"/>
          <w14:textFill>
            <w14:solidFill>
              <w14:schemeClr w14:val="tx1"/>
            </w14:solidFill>
          </w14:textFill>
        </w:rPr>
        <w:t>立足农业科技教育核心使命，坚持以改革创新为引领，以创新能力、质量、实效为导向，深入推进科技教育人才引进培育、考核激励、农技推广体系等各项改革，激发农业农村高质量发展新动力。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（四）坚持多元协同。</w:t>
      </w:r>
      <w:r>
        <w:rPr>
          <w:rFonts w:hint="eastAsia" w:ascii="宋体" w:hAnsi="宋体" w:eastAsia="方正仿宋_GBK" w:cs="方正仿宋_GBK"/>
          <w:color w:val="000000" w:themeColor="text1"/>
          <w:sz w:val="32"/>
          <w:szCs w:val="32"/>
          <w:lang w:val="en-US" w:eastAsia="zh-CN"/>
          <w14:textFill>
            <w14:solidFill>
              <w14:schemeClr w14:val="tx1"/>
            </w14:solidFill>
          </w14:textFill>
        </w:rPr>
        <w:t>构建由涉农院校、科研院所、推广机构、农业生产经营主体等组成的产学研推深度融合机制，协同推进全市农业农村科技创新、技术推广、生产服务和教育培训，推进创新链、技术链、产业链、服务链和教育链、人才链的有机衔接。大力推进开放创新，促进农业农村科技教育整体水平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三、工作目标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按照现代特色农业发展方向和农业区域布局建设，开展新品种、新技术、新成果的引进、转化、示范、集成创新研究。到2022年底，新建2个科技示范基地。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四、有关要求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（一）科技水平：</w:t>
      </w:r>
      <w:r>
        <w:rPr>
          <w:rFonts w:hint="eastAsia" w:ascii="宋体" w:hAnsi="宋体" w:eastAsia="方正仿宋_GBK" w:cs="方正仿宋_GBK"/>
          <w:color w:val="000000" w:themeColor="text1"/>
          <w:sz w:val="32"/>
          <w:szCs w:val="32"/>
          <w:lang w:val="en-US" w:eastAsia="zh-CN"/>
          <w14:textFill>
            <w14:solidFill>
              <w14:schemeClr w14:val="tx1"/>
            </w14:solidFill>
          </w14:textFill>
        </w:rPr>
        <w:t>具有鲜明的科技特色，科技含量或工艺水平达到区内领先，符合农产品质量安全要求。基地有1名以上骨干技术人员，能组织实施技术研发和推广。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（二）建设规模：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1．种植业：蔬菜、粮油、茶叶、林果等种植面积100亩以上，中药材、花卉等种植面积50亩以上，食用菌栽培规模20万袋以上；且有试验区和推广区，品种试验至少2项以上；示范基地标准化种植。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2．养殖业：生猪年出栏3000头或存栏母猪100头以上，肉牛年饲养量100头以上，山羊存栏200只以上，肉禽年出栏1万只以上，蛋鸡存栏5万只以上，水产养殖面积40亩以上，中华蜂养殖100群以上；示范基地运用先进生产设施设备；畜禽粪便处理符合环保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3．投资总额达50万元以上的集约化、设施化、标准化的特色农业基地，及种养结合、资源循环利用的生态农业基地。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（三）基地效益：</w:t>
      </w:r>
      <w:r>
        <w:rPr>
          <w:rFonts w:hint="eastAsia" w:ascii="宋体" w:hAnsi="宋体" w:eastAsia="方正仿宋_GBK" w:cs="方正仿宋_GBK"/>
          <w:color w:val="000000" w:themeColor="text1"/>
          <w:sz w:val="32"/>
          <w:szCs w:val="32"/>
          <w:lang w:val="en-US" w:eastAsia="zh-CN"/>
          <w14:textFill>
            <w14:solidFill>
              <w14:schemeClr w14:val="tx1"/>
            </w14:solidFill>
          </w14:textFill>
        </w:rPr>
        <w:t>基地产品产量、质量和效益处于同行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业前列，对周边地区具有较强的示范、辐射和带动作用，注重环境保护，经济、社会和生态效益明显。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（四）企业及法人无不良信用记录。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五、保障措施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（一）高度重视、强化组织领导。</w:t>
      </w:r>
      <w:r>
        <w:rPr>
          <w:rFonts w:hint="eastAsia" w:ascii="宋体" w:hAnsi="宋体" w:eastAsia="方正仿宋_GBK" w:cs="方正仿宋_GBK"/>
          <w:color w:val="000000" w:themeColor="text1"/>
          <w:sz w:val="32"/>
          <w:szCs w:val="32"/>
          <w:lang w:val="en-US" w:eastAsia="zh-CN"/>
          <w14:textFill>
            <w14:solidFill>
              <w14:schemeClr w14:val="tx1"/>
            </w14:solidFill>
          </w14:textFill>
        </w:rPr>
        <w:t>成立山地农业科技创新基地建设工作专班，由区农业农村委主任、区科技局局长任组长，区农业农村委分管副主任、区科技局分管副局长任副组长，区农业农村委科教信息与智慧农业科、区蔬菜产业发展服务中心、区农业技术推广中心、区水产技术推广站、区科技局科技人才科等负责人为成员。办公室设在区农业农村委科教信息与智慧农业科，负责统筹2022年山地农业科技创新基地建设工作，协调处理工作推进过程中遇到的重大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（二）统筹协调，严格责任落实。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区农业农村委、区科技局要结合自身职责，全面落实工作部署，将山地农业科技创新基地建设纳入年度重点工作计划，主动作为，大胆创新，认真履职，确保项目建设取得实效。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（三）配套项目，精准落实政策。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在2022年涉农统筹整合资金项目中切块部分项目资金支持山地农业科技创新基地建设。通过区级农业科技创新示范基地认定的，按《武隆区支持科技创新若干财政金融政策》中对应政策条款予以补助。</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pBdr>
          <w:top w:val="single" w:color="auto" w:sz="4" w:space="1"/>
          <w:bottom w:val="single" w:color="auto" w:sz="4" w:space="1"/>
        </w:pBdr>
        <w:ind w:firstLine="280" w:firstLineChars="100"/>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default" w:ascii="宋体" w:hAnsi="宋体" w:eastAsia="方正仿宋_GBK" w:cs="宋体"/>
          <w:sz w:val="28"/>
          <w:szCs w:val="28"/>
        </w:rPr>
        <w:t>重庆市武隆区农业</w:t>
      </w:r>
      <w:r>
        <w:rPr>
          <w:rFonts w:hint="default" w:ascii="宋体" w:hAnsi="宋体" w:eastAsia="方正仿宋_GBK" w:cs="宋体"/>
          <w:sz w:val="28"/>
          <w:szCs w:val="28"/>
          <w:lang w:eastAsia="zh-CN"/>
        </w:rPr>
        <w:t>农村</w:t>
      </w:r>
      <w:r>
        <w:rPr>
          <w:rFonts w:hint="default" w:ascii="宋体" w:hAnsi="宋体" w:eastAsia="方正仿宋_GBK" w:cs="宋体"/>
          <w:sz w:val="28"/>
          <w:szCs w:val="28"/>
        </w:rPr>
        <w:t xml:space="preserve">委员会办公室  </w:t>
      </w:r>
      <w:r>
        <w:rPr>
          <w:rFonts w:hint="eastAsia" w:ascii="宋体" w:hAnsi="宋体" w:eastAsia="方正仿宋_GBK" w:cs="宋体"/>
          <w:sz w:val="28"/>
          <w:szCs w:val="28"/>
          <w:lang w:val="en-US" w:eastAsia="zh-CN"/>
        </w:rPr>
        <w:t xml:space="preserve">  </w:t>
      </w:r>
      <w:r>
        <w:rPr>
          <w:rFonts w:hint="default" w:ascii="宋体" w:hAnsi="宋体" w:eastAsia="方正仿宋_GBK" w:cs="宋体"/>
          <w:sz w:val="28"/>
          <w:szCs w:val="28"/>
        </w:rPr>
        <w:t xml:space="preserve">  </w:t>
      </w:r>
      <w:r>
        <w:rPr>
          <w:rFonts w:hint="eastAsia" w:ascii="宋体" w:hAnsi="宋体" w:eastAsia="方正仿宋_GBK" w:cs="宋体"/>
          <w:sz w:val="28"/>
          <w:szCs w:val="28"/>
          <w:lang w:val="en-US" w:eastAsia="zh-CN"/>
        </w:rPr>
        <w:t xml:space="preserve"> </w:t>
      </w:r>
      <w:r>
        <w:rPr>
          <w:rFonts w:hint="default" w:ascii="宋体" w:hAnsi="宋体" w:eastAsia="方正仿宋_GBK" w:cs="宋体"/>
          <w:sz w:val="28"/>
          <w:szCs w:val="28"/>
        </w:rPr>
        <w:t xml:space="preserve">  20</w:t>
      </w:r>
      <w:r>
        <w:rPr>
          <w:rFonts w:hint="eastAsia" w:ascii="宋体" w:hAnsi="宋体" w:eastAsia="方正仿宋_GBK" w:cs="宋体"/>
          <w:sz w:val="28"/>
          <w:szCs w:val="28"/>
          <w:lang w:val="en-US" w:eastAsia="zh-CN"/>
        </w:rPr>
        <w:t>22</w:t>
      </w:r>
      <w:r>
        <w:rPr>
          <w:rFonts w:hint="default" w:ascii="宋体" w:hAnsi="宋体" w:eastAsia="方正仿宋_GBK" w:cs="宋体"/>
          <w:sz w:val="28"/>
          <w:szCs w:val="28"/>
        </w:rPr>
        <w:t>年</w:t>
      </w:r>
      <w:r>
        <w:rPr>
          <w:rFonts w:hint="eastAsia" w:ascii="宋体" w:hAnsi="宋体" w:eastAsia="方正仿宋_GBK" w:cs="宋体"/>
          <w:sz w:val="28"/>
          <w:szCs w:val="28"/>
          <w:lang w:val="en-US" w:eastAsia="zh-CN"/>
        </w:rPr>
        <w:t>3</w:t>
      </w:r>
      <w:r>
        <w:rPr>
          <w:rFonts w:hint="default" w:ascii="宋体" w:hAnsi="宋体" w:eastAsia="方正仿宋_GBK" w:cs="宋体"/>
          <w:sz w:val="28"/>
          <w:szCs w:val="28"/>
        </w:rPr>
        <w:t>月</w:t>
      </w:r>
      <w:r>
        <w:rPr>
          <w:rFonts w:hint="eastAsia" w:ascii="宋体" w:hAnsi="宋体" w:eastAsia="方正仿宋_GBK" w:cs="宋体"/>
          <w:sz w:val="28"/>
          <w:szCs w:val="28"/>
          <w:lang w:val="en-US" w:eastAsia="zh-CN"/>
        </w:rPr>
        <w:t>24</w:t>
      </w:r>
      <w:bookmarkStart w:id="0" w:name="_GoBack"/>
      <w:bookmarkEnd w:id="0"/>
      <w:r>
        <w:rPr>
          <w:rFonts w:hint="default" w:ascii="宋体" w:hAnsi="宋体" w:eastAsia="方正仿宋_GBK" w:cs="宋体"/>
          <w:sz w:val="28"/>
          <w:szCs w:val="28"/>
        </w:rPr>
        <w:t>日印发</w:t>
      </w:r>
    </w:p>
    <w:sectPr>
      <w:headerReference r:id="rId4" w:type="first"/>
      <w:footerReference r:id="rId7" w:type="first"/>
      <w:footerReference r:id="rId5" w:type="default"/>
      <w:headerReference r:id="rId3" w:type="even"/>
      <w:footerReference r:id="rId6" w:type="even"/>
      <w:pgSz w:w="11906" w:h="16838"/>
      <w:pgMar w:top="1984" w:right="1446" w:bottom="1644" w:left="1446"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1689297"/>
                            <w:docPartObj>
                              <w:docPartGallery w:val="autotext"/>
                            </w:docPartObj>
                          </w:sdtPr>
                          <w:sdtContent>
                            <w:p>
                              <w:pPr>
                                <w:pStyle w:val="10"/>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21689297"/>
                      <w:docPartObj>
                        <w:docPartGallery w:val="autotext"/>
                      </w:docPartObj>
                    </w:sdtPr>
                    <w:sdtContent>
                      <w:p>
                        <w:pPr>
                          <w:pStyle w:val="10"/>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5"/>
                    </w:pPr>
                  </w:p>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1689294"/>
                            <w:docPartObj>
                              <w:docPartGallery w:val="autotext"/>
                            </w:docPartObj>
                          </w:sdtPr>
                          <w:sdtContent>
                            <w:p>
                              <w:pPr>
                                <w:pStyle w:val="10"/>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21689294"/>
                      <w:docPartObj>
                        <w:docPartGallery w:val="autotext"/>
                      </w:docPartObj>
                    </w:sdtPr>
                    <w:sdtContent>
                      <w:p>
                        <w:pPr>
                          <w:pStyle w:val="10"/>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5"/>
                    </w:pPr>
                  </w:p>
                </w:txbxContent>
              </v:textbox>
            </v:shape>
          </w:pict>
        </mc:Fallback>
      </mc:AlternateContent>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BC"/>
    <w:rsid w:val="000175AE"/>
    <w:rsid w:val="00033967"/>
    <w:rsid w:val="000373CB"/>
    <w:rsid w:val="00063992"/>
    <w:rsid w:val="00065BC3"/>
    <w:rsid w:val="00077676"/>
    <w:rsid w:val="000C246D"/>
    <w:rsid w:val="000E6AA9"/>
    <w:rsid w:val="00100837"/>
    <w:rsid w:val="0011676A"/>
    <w:rsid w:val="00123CCB"/>
    <w:rsid w:val="00144009"/>
    <w:rsid w:val="00165F0E"/>
    <w:rsid w:val="00170ACD"/>
    <w:rsid w:val="00173B4A"/>
    <w:rsid w:val="001876A1"/>
    <w:rsid w:val="00196976"/>
    <w:rsid w:val="001A2DB4"/>
    <w:rsid w:val="001A5A12"/>
    <w:rsid w:val="001F7228"/>
    <w:rsid w:val="00201915"/>
    <w:rsid w:val="0025664F"/>
    <w:rsid w:val="00273C14"/>
    <w:rsid w:val="002761CF"/>
    <w:rsid w:val="00277856"/>
    <w:rsid w:val="00284D6A"/>
    <w:rsid w:val="002F64FE"/>
    <w:rsid w:val="00351E3F"/>
    <w:rsid w:val="00387121"/>
    <w:rsid w:val="00387F10"/>
    <w:rsid w:val="004001F4"/>
    <w:rsid w:val="00422FDA"/>
    <w:rsid w:val="004754B9"/>
    <w:rsid w:val="00493791"/>
    <w:rsid w:val="004A44B1"/>
    <w:rsid w:val="004B6F7D"/>
    <w:rsid w:val="004C7CDD"/>
    <w:rsid w:val="004D6FC4"/>
    <w:rsid w:val="00516A89"/>
    <w:rsid w:val="005249C5"/>
    <w:rsid w:val="0054153A"/>
    <w:rsid w:val="00573013"/>
    <w:rsid w:val="00585D06"/>
    <w:rsid w:val="005C6F23"/>
    <w:rsid w:val="006260DE"/>
    <w:rsid w:val="00671200"/>
    <w:rsid w:val="00683FD9"/>
    <w:rsid w:val="0073092E"/>
    <w:rsid w:val="00746383"/>
    <w:rsid w:val="00763328"/>
    <w:rsid w:val="007878D8"/>
    <w:rsid w:val="0079176D"/>
    <w:rsid w:val="00794E12"/>
    <w:rsid w:val="0079663D"/>
    <w:rsid w:val="007C58C8"/>
    <w:rsid w:val="00814DDF"/>
    <w:rsid w:val="00817C4D"/>
    <w:rsid w:val="008257ED"/>
    <w:rsid w:val="008378E6"/>
    <w:rsid w:val="00870A75"/>
    <w:rsid w:val="0089774D"/>
    <w:rsid w:val="008E49BE"/>
    <w:rsid w:val="008F16D0"/>
    <w:rsid w:val="00941B0B"/>
    <w:rsid w:val="009527D1"/>
    <w:rsid w:val="00962957"/>
    <w:rsid w:val="009B0735"/>
    <w:rsid w:val="009B1A7E"/>
    <w:rsid w:val="009B2EF8"/>
    <w:rsid w:val="009B3518"/>
    <w:rsid w:val="009F2BA6"/>
    <w:rsid w:val="00A1492D"/>
    <w:rsid w:val="00A40813"/>
    <w:rsid w:val="00A62617"/>
    <w:rsid w:val="00A63644"/>
    <w:rsid w:val="00A82E7B"/>
    <w:rsid w:val="00A84590"/>
    <w:rsid w:val="00A901AE"/>
    <w:rsid w:val="00B0676D"/>
    <w:rsid w:val="00B23D0C"/>
    <w:rsid w:val="00B610F9"/>
    <w:rsid w:val="00B7418A"/>
    <w:rsid w:val="00B755FF"/>
    <w:rsid w:val="00B86FBA"/>
    <w:rsid w:val="00BB6400"/>
    <w:rsid w:val="00BC6104"/>
    <w:rsid w:val="00BF439B"/>
    <w:rsid w:val="00C36999"/>
    <w:rsid w:val="00C533E0"/>
    <w:rsid w:val="00C63E27"/>
    <w:rsid w:val="00CA0ACA"/>
    <w:rsid w:val="00CB0D69"/>
    <w:rsid w:val="00CB3DAA"/>
    <w:rsid w:val="00CE62CF"/>
    <w:rsid w:val="00CF1637"/>
    <w:rsid w:val="00CF5EBC"/>
    <w:rsid w:val="00D45A9B"/>
    <w:rsid w:val="00D5763C"/>
    <w:rsid w:val="00D80042"/>
    <w:rsid w:val="00D8520F"/>
    <w:rsid w:val="00DC6446"/>
    <w:rsid w:val="00E06502"/>
    <w:rsid w:val="00E45824"/>
    <w:rsid w:val="00E46197"/>
    <w:rsid w:val="00E5321A"/>
    <w:rsid w:val="00E66F84"/>
    <w:rsid w:val="00E86A97"/>
    <w:rsid w:val="00E90C7E"/>
    <w:rsid w:val="00EE5486"/>
    <w:rsid w:val="00EF2298"/>
    <w:rsid w:val="00F54F11"/>
    <w:rsid w:val="00F87C56"/>
    <w:rsid w:val="00FD14BC"/>
    <w:rsid w:val="02F85DB5"/>
    <w:rsid w:val="041416EC"/>
    <w:rsid w:val="04DB67B7"/>
    <w:rsid w:val="05E060F9"/>
    <w:rsid w:val="0619780F"/>
    <w:rsid w:val="061C7FA0"/>
    <w:rsid w:val="06D467E8"/>
    <w:rsid w:val="091D791D"/>
    <w:rsid w:val="09581B99"/>
    <w:rsid w:val="09AA4911"/>
    <w:rsid w:val="09B7406B"/>
    <w:rsid w:val="09F019B2"/>
    <w:rsid w:val="0A252920"/>
    <w:rsid w:val="14187463"/>
    <w:rsid w:val="15264F59"/>
    <w:rsid w:val="15424384"/>
    <w:rsid w:val="15755B8C"/>
    <w:rsid w:val="15C402A5"/>
    <w:rsid w:val="17507C8B"/>
    <w:rsid w:val="177A3820"/>
    <w:rsid w:val="17F663E1"/>
    <w:rsid w:val="187D5A67"/>
    <w:rsid w:val="1BC820D8"/>
    <w:rsid w:val="1F2B3E80"/>
    <w:rsid w:val="1F8A1061"/>
    <w:rsid w:val="200E030E"/>
    <w:rsid w:val="209971BC"/>
    <w:rsid w:val="228F6015"/>
    <w:rsid w:val="22EB5511"/>
    <w:rsid w:val="240D14C6"/>
    <w:rsid w:val="24E60EE5"/>
    <w:rsid w:val="27732C44"/>
    <w:rsid w:val="299C1EC6"/>
    <w:rsid w:val="2AB2502D"/>
    <w:rsid w:val="2BE737B9"/>
    <w:rsid w:val="2CE4192B"/>
    <w:rsid w:val="2DA16CBD"/>
    <w:rsid w:val="2DC930A2"/>
    <w:rsid w:val="2E196FFF"/>
    <w:rsid w:val="2EE2770E"/>
    <w:rsid w:val="2F0A1B99"/>
    <w:rsid w:val="2FD738C8"/>
    <w:rsid w:val="30E67552"/>
    <w:rsid w:val="30FF513E"/>
    <w:rsid w:val="324340E5"/>
    <w:rsid w:val="32F173DC"/>
    <w:rsid w:val="338A0F8E"/>
    <w:rsid w:val="33C07140"/>
    <w:rsid w:val="34286390"/>
    <w:rsid w:val="354A35FE"/>
    <w:rsid w:val="356E25F1"/>
    <w:rsid w:val="364B2AD3"/>
    <w:rsid w:val="384B7137"/>
    <w:rsid w:val="3A383CB7"/>
    <w:rsid w:val="3BB811F2"/>
    <w:rsid w:val="3BEF5295"/>
    <w:rsid w:val="3C68434F"/>
    <w:rsid w:val="3F8E3EAD"/>
    <w:rsid w:val="4094256D"/>
    <w:rsid w:val="40A8546A"/>
    <w:rsid w:val="40AE7B3A"/>
    <w:rsid w:val="414D2898"/>
    <w:rsid w:val="41C8680F"/>
    <w:rsid w:val="430722FA"/>
    <w:rsid w:val="43A86E10"/>
    <w:rsid w:val="43BD6DC2"/>
    <w:rsid w:val="45D83E1F"/>
    <w:rsid w:val="45F033B1"/>
    <w:rsid w:val="47A745FD"/>
    <w:rsid w:val="48360929"/>
    <w:rsid w:val="484F2DF2"/>
    <w:rsid w:val="48CF7EDB"/>
    <w:rsid w:val="4B193E3B"/>
    <w:rsid w:val="4CBD7F8B"/>
    <w:rsid w:val="4DC26D35"/>
    <w:rsid w:val="4DFD2C85"/>
    <w:rsid w:val="505B4924"/>
    <w:rsid w:val="50F34126"/>
    <w:rsid w:val="51724C8A"/>
    <w:rsid w:val="51CC48A8"/>
    <w:rsid w:val="52C15804"/>
    <w:rsid w:val="52D702D9"/>
    <w:rsid w:val="53CD524B"/>
    <w:rsid w:val="5414419F"/>
    <w:rsid w:val="541E0011"/>
    <w:rsid w:val="56B47A67"/>
    <w:rsid w:val="57054EA0"/>
    <w:rsid w:val="57072C41"/>
    <w:rsid w:val="571644AE"/>
    <w:rsid w:val="576B5EC8"/>
    <w:rsid w:val="594568B5"/>
    <w:rsid w:val="59F71857"/>
    <w:rsid w:val="5B5F113D"/>
    <w:rsid w:val="5C3C335B"/>
    <w:rsid w:val="5C640804"/>
    <w:rsid w:val="5CB95E9A"/>
    <w:rsid w:val="5CFC5910"/>
    <w:rsid w:val="5DCD31A2"/>
    <w:rsid w:val="5DE3138E"/>
    <w:rsid w:val="5EA35E82"/>
    <w:rsid w:val="5F775FF6"/>
    <w:rsid w:val="5F970F85"/>
    <w:rsid w:val="605B340F"/>
    <w:rsid w:val="6121284A"/>
    <w:rsid w:val="612164A4"/>
    <w:rsid w:val="61555491"/>
    <w:rsid w:val="62683FA6"/>
    <w:rsid w:val="62F55050"/>
    <w:rsid w:val="665A202E"/>
    <w:rsid w:val="66C878CC"/>
    <w:rsid w:val="67A20E4F"/>
    <w:rsid w:val="686E1CD7"/>
    <w:rsid w:val="69240727"/>
    <w:rsid w:val="69E4707B"/>
    <w:rsid w:val="6A411D49"/>
    <w:rsid w:val="6BF212BF"/>
    <w:rsid w:val="6C030F70"/>
    <w:rsid w:val="6C3E79E6"/>
    <w:rsid w:val="6CAD0EA0"/>
    <w:rsid w:val="6CC93D67"/>
    <w:rsid w:val="719219C1"/>
    <w:rsid w:val="72FB5841"/>
    <w:rsid w:val="731451B3"/>
    <w:rsid w:val="740C0DC9"/>
    <w:rsid w:val="77381ADB"/>
    <w:rsid w:val="77676861"/>
    <w:rsid w:val="7952113E"/>
    <w:rsid w:val="79591974"/>
    <w:rsid w:val="7BDF5141"/>
    <w:rsid w:val="7DB96295"/>
    <w:rsid w:val="7FBB0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qFormat="1" w:unhideWhenUsed="0" w:uiPriority="0" w:semiHidden="0"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adjustRightInd w:val="0"/>
      <w:snapToGrid w:val="0"/>
      <w:spacing w:before="340" w:after="330"/>
      <w:jc w:val="center"/>
      <w:outlineLvl w:val="0"/>
    </w:pPr>
    <w:rPr>
      <w:rFonts w:ascii="宋体" w:hAnsi="Arial" w:eastAsia="黑体"/>
      <w:b/>
      <w:bCs/>
      <w:color w:val="000000"/>
      <w:kern w:val="44"/>
      <w:sz w:val="36"/>
      <w:szCs w:val="36"/>
    </w:rPr>
  </w:style>
  <w:style w:type="paragraph" w:styleId="5">
    <w:name w:val="heading 5"/>
    <w:basedOn w:val="1"/>
    <w:next w:val="1"/>
    <w:semiHidden/>
    <w:unhideWhenUsed/>
    <w:qFormat/>
    <w:uiPriority w:val="9"/>
    <w:pPr>
      <w:keepNext/>
      <w:keepLines/>
      <w:spacing w:before="280" w:beforeLines="0" w:beforeAutospacing="0" w:after="290" w:afterLines="0" w:afterAutospacing="0" w:line="372" w:lineRule="auto"/>
      <w:outlineLvl w:val="4"/>
    </w:pPr>
    <w:rPr>
      <w:sz w:val="28"/>
    </w:rPr>
  </w:style>
  <w:style w:type="character" w:default="1" w:styleId="18">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topLinePunct w:val="0"/>
      <w:adjustRightInd/>
      <w:spacing w:afterLines="0" w:afterAutospacing="0"/>
      <w:ind w:firstLine="0" w:firstLineChars="0"/>
    </w:pPr>
    <w:rPr>
      <w:rFonts w:ascii="Calibri" w:hAnsi="Calibri" w:cs="Times New Roman"/>
      <w:kern w:val="0"/>
    </w:rPr>
  </w:style>
  <w:style w:type="paragraph" w:styleId="3">
    <w:name w:val="toc 5"/>
    <w:basedOn w:val="1"/>
    <w:next w:val="1"/>
    <w:semiHidden/>
    <w:unhideWhenUsed/>
    <w:qFormat/>
    <w:uiPriority w:val="39"/>
    <w:pPr>
      <w:ind w:left="1680" w:leftChars="800"/>
    </w:pPr>
  </w:style>
  <w:style w:type="paragraph" w:styleId="6">
    <w:name w:val="Body Text First Indent"/>
    <w:basedOn w:val="2"/>
    <w:qFormat/>
    <w:uiPriority w:val="0"/>
    <w:pPr>
      <w:ind w:firstLine="200" w:firstLineChars="200"/>
    </w:pPr>
  </w:style>
  <w:style w:type="paragraph" w:styleId="7">
    <w:name w:val="Normal Indent"/>
    <w:basedOn w:val="1"/>
    <w:next w:val="1"/>
    <w:qFormat/>
    <w:uiPriority w:val="99"/>
    <w:pPr>
      <w:ind w:firstLine="420" w:firstLineChars="200"/>
    </w:pPr>
  </w:style>
  <w:style w:type="paragraph" w:styleId="8">
    <w:name w:val="Body Text Indent"/>
    <w:basedOn w:val="1"/>
    <w:qFormat/>
    <w:uiPriority w:val="0"/>
    <w:pPr>
      <w:spacing w:line="660" w:lineRule="exact"/>
      <w:ind w:left="996" w:leftChars="112" w:hanging="638" w:hangingChars="266"/>
    </w:pPr>
    <w:rPr>
      <w:rFonts w:ascii="方正仿宋简体" w:eastAsia="方正仿宋简体"/>
      <w:sz w:val="33"/>
      <w:szCs w:val="24"/>
    </w:rPr>
  </w:style>
  <w:style w:type="paragraph" w:styleId="9">
    <w:name w:val="Plain Text"/>
    <w:basedOn w:val="1"/>
    <w:semiHidden/>
    <w:unhideWhenUsed/>
    <w:qFormat/>
    <w:uiPriority w:val="99"/>
    <w:rPr>
      <w:rFonts w:ascii="宋体" w:hAnsi="Courier New"/>
    </w:rPr>
  </w:style>
  <w:style w:type="paragraph" w:styleId="10">
    <w:name w:val="footer"/>
    <w:basedOn w:val="1"/>
    <w:next w:val="11"/>
    <w:link w:val="23"/>
    <w:unhideWhenUsed/>
    <w:qFormat/>
    <w:uiPriority w:val="99"/>
    <w:pPr>
      <w:tabs>
        <w:tab w:val="center" w:pos="4153"/>
        <w:tab w:val="right" w:pos="8306"/>
      </w:tabs>
      <w:snapToGrid w:val="0"/>
      <w:jc w:val="left"/>
    </w:pPr>
    <w:rPr>
      <w:sz w:val="18"/>
      <w:szCs w:val="18"/>
    </w:rPr>
  </w:style>
  <w:style w:type="paragraph" w:customStyle="1" w:styleId="11">
    <w:name w:val="索引 51"/>
    <w:basedOn w:val="1"/>
    <w:next w:val="1"/>
    <w:qFormat/>
    <w:uiPriority w:val="0"/>
    <w:pPr>
      <w:ind w:left="1680"/>
    </w:pPr>
  </w:style>
  <w:style w:type="paragraph" w:styleId="12">
    <w:name w:val="Body Text First Indent 2"/>
    <w:basedOn w:val="8"/>
    <w:qFormat/>
    <w:uiPriority w:val="0"/>
    <w:pPr>
      <w:tabs>
        <w:tab w:val="left" w:pos="0"/>
      </w:tabs>
      <w:spacing w:after="120" w:afterLines="0" w:line="240" w:lineRule="auto"/>
      <w:ind w:left="420" w:leftChars="200" w:firstLine="420" w:firstLineChars="200"/>
    </w:pPr>
    <w:rPr>
      <w:rFonts w:eastAsia="仿宋"/>
      <w:sz w:val="28"/>
    </w:rPr>
  </w:style>
  <w:style w:type="paragraph" w:styleId="13">
    <w:name w:val="header"/>
    <w:basedOn w:val="1"/>
    <w:link w:val="2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footnote text"/>
    <w:basedOn w:val="1"/>
    <w:qFormat/>
    <w:uiPriority w:val="0"/>
    <w:pPr>
      <w:snapToGrid w:val="0"/>
      <w:jc w:val="left"/>
    </w:pPr>
    <w:rPr>
      <w:rFonts w:ascii="Times New Roman" w:hAnsi="Times New Roman"/>
      <w:sz w:val="18"/>
      <w:szCs w:val="18"/>
    </w:rPr>
  </w:style>
  <w:style w:type="paragraph" w:styleId="15">
    <w:name w:val="Message Header"/>
    <w:basedOn w:val="1"/>
    <w:next w:val="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1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7">
    <w:name w:val="Title"/>
    <w:basedOn w:val="1"/>
    <w:next w:val="1"/>
    <w:qFormat/>
    <w:uiPriority w:val="0"/>
    <w:pPr>
      <w:jc w:val="left"/>
    </w:pPr>
    <w:rPr>
      <w:rFonts w:ascii="Arial" w:hAnsi="Arial" w:eastAsia="仿宋" w:cs="Arial"/>
    </w:rPr>
  </w:style>
  <w:style w:type="character" w:styleId="19">
    <w:name w:val="Hyperlink"/>
    <w:basedOn w:val="18"/>
    <w:qFormat/>
    <w:uiPriority w:val="0"/>
    <w:rPr>
      <w:color w:val="0000FF"/>
      <w:u w:val="single"/>
    </w:r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2">
    <w:name w:val="页眉 Char"/>
    <w:basedOn w:val="18"/>
    <w:link w:val="13"/>
    <w:semiHidden/>
    <w:qFormat/>
    <w:uiPriority w:val="99"/>
    <w:rPr>
      <w:sz w:val="18"/>
      <w:szCs w:val="18"/>
    </w:rPr>
  </w:style>
  <w:style w:type="character" w:customStyle="1" w:styleId="23">
    <w:name w:val="页脚 Char"/>
    <w:basedOn w:val="18"/>
    <w:link w:val="10"/>
    <w:qFormat/>
    <w:uiPriority w:val="99"/>
    <w:rPr>
      <w:sz w:val="18"/>
      <w:szCs w:val="18"/>
    </w:rPr>
  </w:style>
  <w:style w:type="character" w:customStyle="1" w:styleId="24">
    <w:name w:val="font21"/>
    <w:basedOn w:val="18"/>
    <w:qFormat/>
    <w:uiPriority w:val="0"/>
    <w:rPr>
      <w:rFonts w:hint="default" w:ascii="等线" w:hAnsi="等线" w:eastAsia="等线" w:cs="等线"/>
      <w:color w:val="000000"/>
      <w:sz w:val="20"/>
      <w:szCs w:val="20"/>
      <w:u w:val="none"/>
    </w:rPr>
  </w:style>
  <w:style w:type="character" w:customStyle="1" w:styleId="25">
    <w:name w:val="font31"/>
    <w:basedOn w:val="18"/>
    <w:qFormat/>
    <w:uiPriority w:val="0"/>
    <w:rPr>
      <w:rFonts w:hint="default" w:ascii="等线" w:hAnsi="等线" w:eastAsia="等线" w:cs="等线"/>
      <w:color w:val="000000"/>
      <w:sz w:val="22"/>
      <w:szCs w:val="22"/>
      <w:u w:val="none"/>
    </w:rPr>
  </w:style>
  <w:style w:type="character" w:customStyle="1" w:styleId="26">
    <w:name w:val="font11"/>
    <w:basedOn w:val="18"/>
    <w:qFormat/>
    <w:uiPriority w:val="0"/>
    <w:rPr>
      <w:rFonts w:hint="eastAsia" w:ascii="方正黑体_GBK" w:hAnsi="方正黑体_GBK" w:eastAsia="方正黑体_GBK" w:cs="方正黑体_GBK"/>
      <w:color w:val="000000"/>
      <w:sz w:val="24"/>
      <w:szCs w:val="24"/>
      <w:u w:val="none"/>
    </w:rPr>
  </w:style>
  <w:style w:type="character" w:customStyle="1" w:styleId="27">
    <w:name w:val="font01"/>
    <w:basedOn w:val="18"/>
    <w:qFormat/>
    <w:uiPriority w:val="0"/>
    <w:rPr>
      <w:rFonts w:hint="eastAsia" w:ascii="方正黑体_GBK" w:hAnsi="方正黑体_GBK" w:eastAsia="方正黑体_GBK" w:cs="方正黑体_GBK"/>
      <w:color w:val="000000"/>
      <w:sz w:val="24"/>
      <w:szCs w:val="24"/>
      <w:u w:val="none"/>
      <w:vertAlign w:val="superscript"/>
    </w:rPr>
  </w:style>
  <w:style w:type="character" w:customStyle="1" w:styleId="28">
    <w:name w:val="apple-style-span"/>
    <w:basedOn w:val="18"/>
    <w:qFormat/>
    <w:uiPriority w:val="0"/>
  </w:style>
  <w:style w:type="paragraph" w:customStyle="1" w:styleId="29">
    <w:name w:val="正文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1"/>
    <customShpInfo spid="_x0000_s103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2192</Words>
  <Characters>2251</Characters>
  <Lines>3</Lines>
  <Paragraphs>1</Paragraphs>
  <TotalTime>4</TotalTime>
  <ScaleCrop>false</ScaleCrop>
  <LinksUpToDate>false</LinksUpToDate>
  <CharactersWithSpaces>2387</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2017-05-31T06:37:00Z</dcterms:created>
  <dc:creator>Administrator</dc:creator>
  <cp:lastModifiedBy>Administrator</cp:lastModifiedBy>
  <cp:lastPrinted>2021-11-23T03:43:00Z</cp:lastPrinted>
  <dcterms:modified xsi:type="dcterms:W3CDTF">2022-03-24T06:22:08Z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63D14FEC9B3840428A75D640433CBFA3</vt:lpwstr>
  </property>
</Properties>
</file>