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topLinePunct w:val="0"/>
        <w:autoSpaceDN/>
        <w:bidi w:val="0"/>
        <w:spacing w:line="560" w:lineRule="exact"/>
        <w:jc w:val="center"/>
        <w:textAlignment w:val="auto"/>
        <w:rPr>
          <w:rFonts w:hint="default" w:ascii="Times New Roman" w:hAnsi="Times New Roman" w:eastAsia="方正仿宋_GBK" w:cs="Times New Roman"/>
          <w:b w:val="0"/>
          <w:bCs/>
          <w:szCs w:val="32"/>
        </w:rPr>
      </w:pPr>
    </w:p>
    <w:p>
      <w:pPr>
        <w:pStyle w:val="2"/>
        <w:keepNext w:val="0"/>
        <w:keepLines w:val="0"/>
        <w:pageBreakBefore w:val="0"/>
        <w:widowControl w:val="0"/>
        <w:kinsoku/>
        <w:wordWrap/>
        <w:topLinePunct w:val="0"/>
        <w:autoSpaceDN/>
        <w:bidi w:val="0"/>
        <w:spacing w:line="560" w:lineRule="exact"/>
        <w:textAlignment w:val="auto"/>
        <w:rPr>
          <w:rFonts w:hint="default" w:ascii="Times New Roman" w:hAnsi="Times New Roman" w:cs="Times New Roman"/>
          <w:b w:val="0"/>
          <w:bCs/>
        </w:rPr>
      </w:pPr>
    </w:p>
    <w:p>
      <w:pPr>
        <w:keepNext w:val="0"/>
        <w:keepLines w:val="0"/>
        <w:pageBreakBefore w:val="0"/>
        <w:widowControl w:val="0"/>
        <w:kinsoku/>
        <w:wordWrap/>
        <w:topLinePunct w:val="0"/>
        <w:autoSpaceDN/>
        <w:bidi w:val="0"/>
        <w:spacing w:line="560" w:lineRule="exact"/>
        <w:jc w:val="center"/>
        <w:textAlignment w:val="auto"/>
        <w:rPr>
          <w:rFonts w:hint="default" w:ascii="Times New Roman" w:hAnsi="Times New Roman" w:eastAsia="方正仿宋_GBK" w:cs="Times New Roman"/>
          <w:b w:val="0"/>
          <w:bCs/>
          <w:szCs w:val="32"/>
        </w:rPr>
      </w:pPr>
      <w:r>
        <w:rPr>
          <w:rFonts w:hint="default" w:ascii="Times New Roman" w:hAnsi="Times New Roman" w:eastAsia="方正黑体_GBK" w:cs="Times New Roman"/>
          <w:b w:val="0"/>
          <w:bCs/>
        </w:rPr>
        <w:pict>
          <v:shape id="_x0000_s1026" o:spid="_x0000_s1026" o:spt="136" type="#_x0000_t136" style="position:absolute;left:0pt;margin-left:89.9pt;margin-top:75.9pt;height:53.85pt;width:411pt;mso-position-horizontal-relative:page;mso-position-vertical-relative:margin;z-index:251658240;mso-width-relative:page;mso-height-relative:page;" fillcolor="#FF0000" filled="t" stroked="f" coordsize="21600,21600" adj="10800">
            <v:path/>
            <v:fill on="t" color2="#FFFFFF" focussize="0,0"/>
            <v:stroke on="f"/>
            <v:imagedata o:title=""/>
            <o:lock v:ext="edit" aspectratio="f"/>
            <v:textpath on="t" fitshape="t" fitpath="t" trim="t" xscale="f" string="重庆市武隆区民政局文件" style="font-family:方正小标宋_GBK;font-size:36pt;font-weight:bold;v-text-align:center;"/>
          </v:shape>
        </w:pict>
      </w:r>
    </w:p>
    <w:p>
      <w:pPr>
        <w:keepNext w:val="0"/>
        <w:keepLines w:val="0"/>
        <w:pageBreakBefore w:val="0"/>
        <w:widowControl w:val="0"/>
        <w:kinsoku/>
        <w:wordWrap/>
        <w:topLinePunct w:val="0"/>
        <w:autoSpaceDN/>
        <w:bidi w:val="0"/>
        <w:spacing w:line="560" w:lineRule="exact"/>
        <w:jc w:val="center"/>
        <w:textAlignment w:val="auto"/>
        <w:rPr>
          <w:rFonts w:hint="default" w:ascii="Times New Roman" w:hAnsi="Times New Roman" w:eastAsia="方正仿宋_GBK" w:cs="Times New Roman"/>
          <w:b w:val="0"/>
          <w:bCs/>
          <w:szCs w:val="32"/>
        </w:rPr>
      </w:pPr>
    </w:p>
    <w:p>
      <w:pPr>
        <w:keepNext w:val="0"/>
        <w:keepLines w:val="0"/>
        <w:pageBreakBefore w:val="0"/>
        <w:widowControl w:val="0"/>
        <w:kinsoku/>
        <w:wordWrap/>
        <w:topLinePunct w:val="0"/>
        <w:autoSpaceDN/>
        <w:bidi w:val="0"/>
        <w:spacing w:line="560" w:lineRule="exact"/>
        <w:jc w:val="center"/>
        <w:textAlignment w:val="auto"/>
        <w:rPr>
          <w:rFonts w:hint="default" w:ascii="Times New Roman" w:hAnsi="Times New Roman" w:eastAsia="方正仿宋_GBK" w:cs="Times New Roman"/>
          <w:b w:val="0"/>
          <w:bCs/>
          <w:szCs w:val="32"/>
        </w:rPr>
      </w:pPr>
    </w:p>
    <w:p>
      <w:pPr>
        <w:keepNext w:val="0"/>
        <w:keepLines w:val="0"/>
        <w:pageBreakBefore w:val="0"/>
        <w:widowControl w:val="0"/>
        <w:kinsoku/>
        <w:wordWrap/>
        <w:topLinePunct w:val="0"/>
        <w:autoSpaceDN/>
        <w:bidi w:val="0"/>
        <w:spacing w:line="560" w:lineRule="exact"/>
        <w:jc w:val="both"/>
        <w:textAlignment w:val="auto"/>
        <w:rPr>
          <w:rFonts w:hint="default" w:ascii="Times New Roman" w:hAnsi="Times New Roman" w:eastAsia="方正仿宋_GBK" w:cs="Times New Roman"/>
          <w:b w:val="0"/>
          <w:bCs/>
          <w:szCs w:val="32"/>
        </w:rPr>
      </w:pPr>
    </w:p>
    <w:p>
      <w:pPr>
        <w:pStyle w:val="2"/>
        <w:keepNext w:val="0"/>
        <w:keepLines w:val="0"/>
        <w:pageBreakBefore w:val="0"/>
        <w:widowControl w:val="0"/>
        <w:kinsoku/>
        <w:wordWrap/>
        <w:topLinePunct w:val="0"/>
        <w:autoSpaceDN/>
        <w:bidi w:val="0"/>
        <w:spacing w:line="560" w:lineRule="exact"/>
        <w:textAlignment w:val="auto"/>
        <w:rPr>
          <w:rFonts w:hint="default" w:ascii="Times New Roman" w:hAnsi="Times New Roman" w:cs="Times New Roman"/>
          <w:b w:val="0"/>
          <w:bCs/>
        </w:rPr>
      </w:pPr>
    </w:p>
    <w:p>
      <w:pPr>
        <w:keepNext w:val="0"/>
        <w:keepLines w:val="0"/>
        <w:pageBreakBefore w:val="0"/>
        <w:widowControl w:val="0"/>
        <w:kinsoku/>
        <w:wordWrap/>
        <w:topLinePunct w:val="0"/>
        <w:autoSpaceDN/>
        <w:bidi w:val="0"/>
        <w:spacing w:line="560" w:lineRule="exact"/>
        <w:textAlignment w:val="auto"/>
        <w:rPr>
          <w:rFonts w:hint="default" w:ascii="Times New Roman" w:hAnsi="Times New Roman" w:cs="Times New Roman"/>
          <w:b w:val="0"/>
          <w:bCs/>
          <w:sz w:val="32"/>
          <w:szCs w:val="32"/>
        </w:rPr>
      </w:pPr>
      <w:r>
        <w:rPr>
          <w:rFonts w:hint="default" w:ascii="Times New Roman" w:hAnsi="Times New Roman" w:eastAsia="方正仿宋_GBK" w:cs="Times New Roman"/>
          <w:b w:val="0"/>
          <w:bCs/>
          <w:szCs w:val="32"/>
        </w:rPr>
        <w:t xml:space="preserve">                武隆民政发〔20</w:t>
      </w:r>
      <w:r>
        <w:rPr>
          <w:rFonts w:hint="default" w:ascii="Times New Roman" w:hAnsi="Times New Roman" w:eastAsia="方正仿宋_GBK" w:cs="Times New Roman"/>
          <w:b w:val="0"/>
          <w:bCs/>
          <w:szCs w:val="32"/>
          <w:lang w:val="en-US" w:eastAsia="zh-CN"/>
        </w:rPr>
        <w:t>2</w:t>
      </w:r>
      <w:r>
        <w:rPr>
          <w:rFonts w:hint="default" w:ascii="Times New Roman" w:hAnsi="Times New Roman" w:eastAsia="方正仿宋_GBK" w:cs="Times New Roman"/>
          <w:b w:val="0"/>
          <w:bCs/>
          <w:szCs w:val="32"/>
          <w:lang w:val="en-US" w:eastAsia="zh-CN"/>
        </w:rPr>
        <w:t>1</w:t>
      </w:r>
      <w:r>
        <w:rPr>
          <w:rFonts w:hint="default" w:ascii="Times New Roman" w:hAnsi="Times New Roman" w:eastAsia="方正仿宋_GBK" w:cs="Times New Roman"/>
          <w:b w:val="0"/>
          <w:bCs/>
          <w:szCs w:val="32"/>
        </w:rPr>
        <w:t>〕</w:t>
      </w:r>
      <w:r>
        <w:rPr>
          <w:rFonts w:hint="default" w:ascii="Times New Roman" w:hAnsi="Times New Roman" w:eastAsia="方正仿宋_GBK" w:cs="Times New Roman"/>
          <w:b w:val="0"/>
          <w:bCs/>
          <w:szCs w:val="32"/>
          <w:lang w:val="en-US" w:eastAsia="zh-CN"/>
        </w:rPr>
        <w:t>30</w:t>
      </w:r>
      <w:r>
        <w:rPr>
          <w:rFonts w:hint="default" w:ascii="Times New Roman" w:hAnsi="Times New Roman" w:eastAsia="方正仿宋_GBK" w:cs="Times New Roman"/>
          <w:b w:val="0"/>
          <w:bCs/>
          <w:szCs w:val="32"/>
        </w:rPr>
        <w:t>号</w:t>
      </w:r>
      <w:r>
        <w:rPr>
          <w:rFonts w:hint="default" w:ascii="Times New Roman" w:hAnsi="Times New Roman" w:cs="Times New Roman"/>
          <w:b w:val="0"/>
          <w:bCs/>
        </w:rPr>
        <mc:AlternateContent>
          <mc:Choice Requires="wps">
            <w:drawing>
              <wp:anchor distT="0" distB="0" distL="114300" distR="114300" simplePos="0" relativeHeight="251660288" behindDoc="0" locked="0" layoutInCell="1" allowOverlap="1">
                <wp:simplePos x="0" y="0"/>
                <wp:positionH relativeFrom="page">
                  <wp:posOffset>943610</wp:posOffset>
                </wp:positionH>
                <wp:positionV relativeFrom="margin">
                  <wp:posOffset>2954655</wp:posOffset>
                </wp:positionV>
                <wp:extent cx="5615940" cy="0"/>
                <wp:effectExtent l="0" t="0" r="0" b="0"/>
                <wp:wrapNone/>
                <wp:docPr id="1" name="直接连接符 1"/>
                <wp:cNvGraphicFramePr/>
                <a:graphic xmlns:a="http://schemas.openxmlformats.org/drawingml/2006/main">
                  <a:graphicData uri="http://schemas.microsoft.com/office/word/2010/wordprocessingShape">
                    <wps:wsp>
                      <wps:cNvCnPr/>
                      <wps:spPr>
                        <a:xfrm>
                          <a:off x="962660" y="4096385"/>
                          <a:ext cx="5615940" cy="0"/>
                        </a:xfrm>
                        <a:prstGeom prst="line">
                          <a:avLst/>
                        </a:prstGeom>
                        <a:ln w="2222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74.3pt;margin-top:232.65pt;height:0pt;width:442.2pt;mso-position-horizontal-relative:page;mso-position-vertical-relative:margin;z-index:251660288;mso-width-relative:page;mso-height-relative:page;" filled="f" stroked="t" coordsize="21600,21600" o:gfxdata="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JW8i2AAAAAwBAAAPAAAAAAAAAAEAIAAAACIA&#10;AABkcnMvZG93bnJldi54bWxQSwECFAAUAAAACACHTuJAW6X0ZgkCAAD+AwAADgAAAAAAAAABACAA&#10;AAAnAQAAZHJzL2Uyb0RvYy54bWxQSwUGAAAAAAYABgBZAQAAogUAAAAA&#10;">
                <v:fill on="f" focussize="0,0"/>
                <v:stroke weight="1.75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default" w:ascii="Times New Roman" w:hAnsi="Times New Roman" w:eastAsia="方正小标宋_GBK" w:cs="Times New Roman"/>
          <w:color w:val="FF0000"/>
          <w:spacing w:val="0"/>
          <w:w w:val="114"/>
          <w:sz w:val="56"/>
          <w:szCs w:val="56"/>
        </w:rPr>
      </w:pP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方正小标宋_GBK" w:cs="Times New Roman"/>
          <w:color w:val="000000"/>
          <w:sz w:val="44"/>
          <w:szCs w:val="44"/>
          <w:lang w:val="en-US" w:eastAsia="zh-CN"/>
        </w:rPr>
      </w:pPr>
      <w:r>
        <w:rPr>
          <w:rFonts w:hint="default" w:ascii="Times New Roman" w:hAnsi="Times New Roman" w:eastAsia="方正小标宋_GBK" w:cs="Times New Roman"/>
          <w:color w:val="000000"/>
          <w:sz w:val="44"/>
          <w:szCs w:val="44"/>
        </w:rPr>
        <w:t>重庆市武隆区</w:t>
      </w:r>
      <w:r>
        <w:rPr>
          <w:rFonts w:hint="default" w:ascii="Times New Roman" w:hAnsi="Times New Roman" w:eastAsia="方正小标宋_GBK" w:cs="Times New Roman"/>
          <w:color w:val="000000"/>
          <w:sz w:val="44"/>
          <w:szCs w:val="44"/>
          <w:lang w:eastAsia="zh-CN"/>
        </w:rPr>
        <w:t>民政局</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方正小标宋_GBK" w:cs="Times New Roman"/>
          <w:color w:val="000000"/>
          <w:sz w:val="44"/>
          <w:szCs w:val="44"/>
        </w:rPr>
      </w:pPr>
      <w:r>
        <w:rPr>
          <w:rFonts w:hint="default" w:ascii="Times New Roman" w:hAnsi="Times New Roman" w:eastAsia="方正小标宋_GBK" w:cs="Times New Roman"/>
          <w:color w:val="000000"/>
          <w:sz w:val="44"/>
          <w:szCs w:val="44"/>
        </w:rPr>
        <w:t>关于</w:t>
      </w:r>
      <w:r>
        <w:rPr>
          <w:rFonts w:hint="default" w:ascii="Times New Roman" w:hAnsi="Times New Roman" w:eastAsia="方正小标宋_GBK" w:cs="Times New Roman"/>
          <w:color w:val="000000"/>
          <w:sz w:val="44"/>
          <w:szCs w:val="44"/>
          <w:lang w:eastAsia="zh-CN"/>
        </w:rPr>
        <w:t>开展养老服务机构</w:t>
      </w:r>
      <w:r>
        <w:rPr>
          <w:rFonts w:hint="default" w:ascii="Times New Roman" w:hAnsi="Times New Roman" w:eastAsia="方正小标宋_GBK" w:cs="Times New Roman"/>
          <w:color w:val="000000"/>
          <w:sz w:val="44"/>
          <w:szCs w:val="44"/>
        </w:rPr>
        <w:t>违法建设和违法违规</w:t>
      </w:r>
    </w:p>
    <w:p>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方正小标宋_GBK" w:cs="Times New Roman"/>
          <w:color w:val="000000"/>
          <w:sz w:val="44"/>
          <w:szCs w:val="44"/>
        </w:rPr>
      </w:pPr>
      <w:r>
        <w:rPr>
          <w:rFonts w:hint="default" w:ascii="Times New Roman" w:hAnsi="Times New Roman" w:eastAsia="方正小标宋_GBK" w:cs="Times New Roman"/>
          <w:color w:val="000000"/>
          <w:sz w:val="44"/>
          <w:szCs w:val="44"/>
        </w:rPr>
        <w:t>审批专项清查</w:t>
      </w:r>
      <w:r>
        <w:rPr>
          <w:rFonts w:hint="default" w:ascii="Times New Roman" w:hAnsi="Times New Roman" w:eastAsia="方正小标宋_GBK" w:cs="Times New Roman"/>
          <w:color w:val="000000"/>
          <w:sz w:val="44"/>
          <w:szCs w:val="44"/>
          <w:lang w:eastAsia="zh-CN"/>
        </w:rPr>
        <w:t>工作</w:t>
      </w:r>
      <w:r>
        <w:rPr>
          <w:rFonts w:hint="default" w:ascii="Times New Roman" w:hAnsi="Times New Roman" w:eastAsia="方正小标宋_GBK" w:cs="Times New Roman"/>
          <w:color w:val="000000"/>
          <w:sz w:val="44"/>
          <w:szCs w:val="44"/>
        </w:rPr>
        <w:t>的通知</w:t>
      </w:r>
    </w:p>
    <w:p>
      <w:pPr>
        <w:keepNext w:val="0"/>
        <w:keepLines w:val="0"/>
        <w:pageBreakBefore w:val="0"/>
        <w:widowControl w:val="0"/>
        <w:kinsoku/>
        <w:overflowPunct/>
        <w:topLinePunct w:val="0"/>
        <w:autoSpaceDE/>
        <w:autoSpaceDN/>
        <w:bidi w:val="0"/>
        <w:adjustRightInd/>
        <w:spacing w:line="560" w:lineRule="exact"/>
        <w:jc w:val="center"/>
        <w:textAlignment w:val="auto"/>
        <w:rPr>
          <w:rFonts w:hint="default" w:ascii="Times New Roman" w:hAnsi="Times New Roman" w:eastAsia="方正小标宋_GBK" w:cs="Times New Roman"/>
          <w:color w:val="000000"/>
          <w:szCs w:val="32"/>
        </w:rPr>
      </w:pPr>
    </w:p>
    <w:p>
      <w:pPr>
        <w:keepNext w:val="0"/>
        <w:keepLines w:val="0"/>
        <w:pageBreakBefore w:val="0"/>
        <w:widowControl w:val="0"/>
        <w:kinsoku/>
        <w:overflowPunct/>
        <w:topLinePunct w:val="0"/>
        <w:autoSpaceDE/>
        <w:autoSpaceDN/>
        <w:bidi w:val="0"/>
        <w:adjustRightInd/>
        <w:spacing w:line="560" w:lineRule="exact"/>
        <w:textAlignment w:val="auto"/>
        <w:rPr>
          <w:rFonts w:hint="default" w:ascii="Times New Roman" w:hAnsi="Times New Roman" w:eastAsia="方正仿宋_GBK" w:cs="Times New Roman"/>
          <w:b w:val="0"/>
          <w:bCs w:val="0"/>
          <w:color w:val="000000"/>
          <w:szCs w:val="32"/>
        </w:rPr>
      </w:pPr>
      <w:r>
        <w:rPr>
          <w:rFonts w:hint="default" w:ascii="Times New Roman" w:hAnsi="Times New Roman" w:eastAsia="方正仿宋_GBK" w:cs="Times New Roman"/>
          <w:b w:val="0"/>
          <w:bCs w:val="0"/>
          <w:color w:val="000000"/>
          <w:szCs w:val="32"/>
        </w:rPr>
        <w:t>各街道办事处，各乡镇人民政府：</w:t>
      </w:r>
    </w:p>
    <w:p>
      <w:pPr>
        <w:keepNext w:val="0"/>
        <w:keepLines w:val="0"/>
        <w:pageBreakBefore w:val="0"/>
        <w:widowControl w:val="0"/>
        <w:kinsoku/>
        <w:overflowPunct/>
        <w:topLinePunct w:val="0"/>
        <w:autoSpaceDE/>
        <w:autoSpaceDN/>
        <w:bidi w:val="0"/>
        <w:adjustRightInd/>
        <w:spacing w:line="560" w:lineRule="exact"/>
        <w:jc w:val="left"/>
        <w:textAlignment w:val="auto"/>
        <w:rPr>
          <w:rFonts w:hint="default" w:ascii="Times New Roman" w:hAnsi="Times New Roman" w:eastAsia="方正仿宋_GBK" w:cs="Times New Roman"/>
          <w:b w:val="0"/>
          <w:bCs w:val="0"/>
        </w:rPr>
      </w:pPr>
      <w:r>
        <w:rPr>
          <w:rFonts w:hint="default" w:ascii="Times New Roman" w:hAnsi="Times New Roman" w:eastAsia="方正仿宋_GBK" w:cs="Times New Roman"/>
          <w:b w:val="0"/>
          <w:bCs w:val="0"/>
          <w:color w:val="000000"/>
          <w:sz w:val="32"/>
          <w:szCs w:val="32"/>
          <w:lang w:eastAsia="zh-CN"/>
        </w:rPr>
        <w:t>　　</w:t>
      </w:r>
      <w:r>
        <w:rPr>
          <w:rFonts w:hint="default" w:ascii="Times New Roman" w:hAnsi="Times New Roman" w:eastAsia="方正仿宋_GBK" w:cs="Times New Roman"/>
          <w:b w:val="0"/>
          <w:bCs w:val="0"/>
          <w:color w:val="000000"/>
          <w:sz w:val="32"/>
          <w:szCs w:val="32"/>
        </w:rPr>
        <w:t>为认真贯彻落实市委、市政府决策部署，深刻吸取福建省泉州市欣佳酒店“3·7”坍塌事故及其他省市房屋坍塌事故教训，</w:t>
      </w:r>
      <w:r>
        <w:rPr>
          <w:rFonts w:hint="default" w:ascii="Times New Roman" w:hAnsi="Times New Roman" w:eastAsia="方正仿宋_GBK" w:cs="Times New Roman"/>
          <w:b w:val="0"/>
          <w:bCs w:val="0"/>
          <w:color w:val="000000"/>
          <w:sz w:val="32"/>
          <w:szCs w:val="32"/>
          <w:lang w:eastAsia="zh-CN"/>
        </w:rPr>
        <w:t>根据《</w:t>
      </w:r>
      <w:r>
        <w:rPr>
          <w:rFonts w:hint="default" w:ascii="Times New Roman" w:hAnsi="Times New Roman" w:eastAsia="方正仿宋_GBK" w:cs="Times New Roman"/>
          <w:b w:val="0"/>
          <w:bCs w:val="0"/>
          <w:color w:val="000000"/>
          <w:sz w:val="32"/>
          <w:szCs w:val="32"/>
        </w:rPr>
        <w:t>武隆区违法建设和违法违规审批专项清查实施方案</w:t>
      </w:r>
      <w:r>
        <w:rPr>
          <w:rFonts w:hint="default" w:ascii="Times New Roman" w:hAnsi="Times New Roman" w:eastAsia="方正仿宋_GBK" w:cs="Times New Roman"/>
          <w:b w:val="0"/>
          <w:bCs w:val="0"/>
          <w:color w:val="000000"/>
          <w:sz w:val="32"/>
          <w:szCs w:val="32"/>
          <w:lang w:eastAsia="zh-CN"/>
        </w:rPr>
        <w:t>》（</w:t>
      </w:r>
      <w:r>
        <w:rPr>
          <w:rFonts w:hint="default" w:ascii="Times New Roman" w:hAnsi="Times New Roman" w:eastAsia="方正仿宋_GBK" w:cs="Times New Roman"/>
          <w:b w:val="0"/>
          <w:bCs w:val="0"/>
          <w:szCs w:val="32"/>
        </w:rPr>
        <w:t>武隆府办发〔2021〕11号</w:t>
      </w:r>
      <w:r>
        <w:rPr>
          <w:rFonts w:hint="default" w:ascii="Times New Roman" w:hAnsi="Times New Roman" w:eastAsia="方正仿宋_GBK" w:cs="Times New Roman"/>
          <w:b w:val="0"/>
          <w:bCs w:val="0"/>
          <w:color w:val="000000"/>
          <w:sz w:val="32"/>
          <w:szCs w:val="32"/>
          <w:lang w:eastAsia="zh-CN"/>
        </w:rPr>
        <w:t>）要求，现就全区养老服务机构特别是乡镇敬老院开展清查相关事项通知如下：</w:t>
      </w:r>
    </w:p>
    <w:p>
      <w:pPr>
        <w:keepNext w:val="0"/>
        <w:keepLines w:val="0"/>
        <w:pageBreakBefore w:val="0"/>
        <w:widowControl w:val="0"/>
        <w:kinsoku/>
        <w:overflowPunct/>
        <w:topLinePunct w:val="0"/>
        <w:autoSpaceDE/>
        <w:autoSpaceDN/>
        <w:bidi w:val="0"/>
        <w:adjustRightInd/>
        <w:spacing w:line="560" w:lineRule="exact"/>
        <w:ind w:firstLine="632" w:firstLineChars="200"/>
        <w:textAlignment w:val="auto"/>
        <w:rPr>
          <w:rFonts w:hint="default" w:ascii="Times New Roman" w:hAnsi="Times New Roman" w:eastAsia="方正仿宋_GBK" w:cs="Times New Roman"/>
          <w:b w:val="0"/>
          <w:bCs w:val="0"/>
          <w:color w:val="000000"/>
          <w:szCs w:val="32"/>
        </w:rPr>
      </w:pPr>
      <w:r>
        <w:rPr>
          <w:rFonts w:hint="eastAsia" w:ascii="方正黑体_GBK" w:hAnsi="方正黑体_GBK" w:eastAsia="方正黑体_GBK" w:cs="方正黑体_GBK"/>
          <w:b w:val="0"/>
          <w:bCs w:val="0"/>
          <w:color w:val="000000"/>
          <w:szCs w:val="32"/>
        </w:rPr>
        <w:t>一、总体目标</w:t>
      </w:r>
    </w:p>
    <w:p>
      <w:pPr>
        <w:keepNext w:val="0"/>
        <w:keepLines w:val="0"/>
        <w:pageBreakBefore w:val="0"/>
        <w:widowControl w:val="0"/>
        <w:kinsoku/>
        <w:overflowPunct/>
        <w:topLinePunct w:val="0"/>
        <w:autoSpaceDE/>
        <w:autoSpaceDN/>
        <w:bidi w:val="0"/>
        <w:adjustRightInd/>
        <w:spacing w:line="560" w:lineRule="exact"/>
        <w:ind w:firstLine="632" w:firstLineChars="200"/>
        <w:textAlignment w:val="auto"/>
        <w:rPr>
          <w:rFonts w:hint="default" w:ascii="Times New Roman" w:hAnsi="Times New Roman" w:eastAsia="方正仿宋_GBK" w:cs="Times New Roman"/>
          <w:b w:val="0"/>
          <w:bCs w:val="0"/>
          <w:color w:val="000000"/>
          <w:szCs w:val="32"/>
        </w:rPr>
      </w:pPr>
      <w:r>
        <w:rPr>
          <w:rFonts w:hint="default" w:ascii="Times New Roman" w:hAnsi="Times New Roman" w:eastAsia="方正仿宋_GBK" w:cs="Times New Roman"/>
          <w:b w:val="0"/>
          <w:bCs w:val="0"/>
          <w:color w:val="000000"/>
          <w:szCs w:val="32"/>
        </w:rPr>
        <w:t>通过开展</w:t>
      </w:r>
      <w:r>
        <w:rPr>
          <w:rFonts w:hint="default" w:ascii="Times New Roman" w:hAnsi="Times New Roman" w:eastAsia="方正仿宋_GBK" w:cs="Times New Roman"/>
          <w:b w:val="0"/>
          <w:bCs w:val="0"/>
          <w:color w:val="000000"/>
          <w:szCs w:val="32"/>
          <w:lang w:eastAsia="zh-CN"/>
        </w:rPr>
        <w:t>养老机构</w:t>
      </w:r>
      <w:r>
        <w:rPr>
          <w:rFonts w:hint="default" w:ascii="Times New Roman" w:hAnsi="Times New Roman" w:eastAsia="方正仿宋_GBK" w:cs="Times New Roman"/>
          <w:b w:val="0"/>
          <w:bCs w:val="0"/>
          <w:color w:val="000000"/>
          <w:szCs w:val="32"/>
        </w:rPr>
        <w:t>违法建设和违法违规审批专项清查工作，逐街逐栋逐户排查各类隐患问题，逐一清查</w:t>
      </w:r>
      <w:r>
        <w:rPr>
          <w:rFonts w:hint="default" w:ascii="Times New Roman" w:hAnsi="Times New Roman" w:eastAsia="方正仿宋_GBK" w:cs="Times New Roman"/>
          <w:b w:val="0"/>
          <w:bCs w:val="0"/>
          <w:color w:val="000000"/>
          <w:szCs w:val="32"/>
          <w:lang w:eastAsia="zh-CN"/>
        </w:rPr>
        <w:t>养老机构</w:t>
      </w:r>
      <w:r>
        <w:rPr>
          <w:rFonts w:hint="default" w:ascii="Times New Roman" w:hAnsi="Times New Roman" w:eastAsia="方正仿宋_GBK" w:cs="Times New Roman"/>
          <w:b w:val="0"/>
          <w:bCs w:val="0"/>
          <w:color w:val="000000"/>
          <w:szCs w:val="32"/>
        </w:rPr>
        <w:t>建筑立项、用地、规划、施工、消防、特种行业等建设及运营相关的行政许可手续办理情况，按照“一栋一档”原则，逐一建档造册，并动态更新，全面掌握全区每栋</w:t>
      </w:r>
      <w:r>
        <w:rPr>
          <w:rFonts w:hint="default" w:ascii="Times New Roman" w:hAnsi="Times New Roman" w:eastAsia="方正仿宋_GBK" w:cs="Times New Roman"/>
          <w:b w:val="0"/>
          <w:bCs w:val="0"/>
          <w:color w:val="000000"/>
          <w:szCs w:val="32"/>
          <w:lang w:eastAsia="zh-CN"/>
        </w:rPr>
        <w:t>养老机构</w:t>
      </w:r>
      <w:r>
        <w:rPr>
          <w:rFonts w:hint="default" w:ascii="Times New Roman" w:hAnsi="Times New Roman" w:eastAsia="方正仿宋_GBK" w:cs="Times New Roman"/>
          <w:b w:val="0"/>
          <w:bCs w:val="0"/>
          <w:color w:val="000000"/>
          <w:szCs w:val="32"/>
        </w:rPr>
        <w:t>建筑审批及建设运营情况、既有城镇房屋的安全隐患情况，依法依规推进违法建设、违法违规审批和安全隐患整治，牢牢守住审批、建设、使用等各环节安全底线。</w:t>
      </w:r>
    </w:p>
    <w:p>
      <w:pPr>
        <w:keepNext w:val="0"/>
        <w:keepLines w:val="0"/>
        <w:pageBreakBefore w:val="0"/>
        <w:widowControl w:val="0"/>
        <w:kinsoku/>
        <w:overflowPunct/>
        <w:topLinePunct w:val="0"/>
        <w:autoSpaceDE/>
        <w:autoSpaceDN/>
        <w:bidi w:val="0"/>
        <w:adjustRightInd/>
        <w:spacing w:line="560" w:lineRule="exact"/>
        <w:ind w:firstLine="632" w:firstLineChars="200"/>
        <w:textAlignment w:val="auto"/>
        <w:rPr>
          <w:rFonts w:hint="default" w:ascii="方正黑体_GBK" w:hAnsi="方正黑体_GBK" w:eastAsia="方正黑体_GBK" w:cs="方正黑体_GBK"/>
          <w:b w:val="0"/>
          <w:bCs w:val="0"/>
          <w:color w:val="000000"/>
          <w:szCs w:val="32"/>
        </w:rPr>
      </w:pPr>
      <w:r>
        <w:rPr>
          <w:rFonts w:hint="default" w:ascii="方正黑体_GBK" w:hAnsi="方正黑体_GBK" w:eastAsia="方正黑体_GBK" w:cs="方正黑体_GBK"/>
          <w:b w:val="0"/>
          <w:bCs w:val="0"/>
          <w:color w:val="000000"/>
          <w:szCs w:val="32"/>
          <w:lang w:eastAsia="zh-CN"/>
        </w:rPr>
        <w:t>二</w:t>
      </w:r>
      <w:r>
        <w:rPr>
          <w:rFonts w:hint="default" w:ascii="方正黑体_GBK" w:hAnsi="方正黑体_GBK" w:eastAsia="方正黑体_GBK" w:cs="方正黑体_GBK"/>
          <w:b w:val="0"/>
          <w:bCs w:val="0"/>
          <w:color w:val="000000"/>
          <w:szCs w:val="32"/>
        </w:rPr>
        <w:t>、清查对象、重点及具体工作</w:t>
      </w:r>
    </w:p>
    <w:p>
      <w:pPr>
        <w:keepNext w:val="0"/>
        <w:keepLines w:val="0"/>
        <w:pageBreakBefore w:val="0"/>
        <w:widowControl w:val="0"/>
        <w:kinsoku/>
        <w:overflowPunct/>
        <w:topLinePunct w:val="0"/>
        <w:autoSpaceDE/>
        <w:autoSpaceDN/>
        <w:bidi w:val="0"/>
        <w:adjustRightInd/>
        <w:spacing w:line="560" w:lineRule="exact"/>
        <w:ind w:firstLine="632" w:firstLineChars="200"/>
        <w:textAlignment w:val="auto"/>
        <w:rPr>
          <w:rFonts w:hint="default" w:ascii="方正楷体_GBK" w:hAnsi="方正楷体_GBK" w:eastAsia="方正楷体_GBK" w:cs="方正楷体_GBK"/>
          <w:b w:val="0"/>
          <w:bCs w:val="0"/>
          <w:szCs w:val="32"/>
        </w:rPr>
      </w:pPr>
      <w:r>
        <w:rPr>
          <w:rFonts w:hint="default" w:ascii="方正楷体_GBK" w:hAnsi="方正楷体_GBK" w:eastAsia="方正楷体_GBK" w:cs="方正楷体_GBK"/>
          <w:b w:val="0"/>
          <w:bCs w:val="0"/>
          <w:szCs w:val="32"/>
        </w:rPr>
        <w:t>（一）清查对象。</w:t>
      </w:r>
    </w:p>
    <w:p>
      <w:pPr>
        <w:keepNext w:val="0"/>
        <w:keepLines w:val="0"/>
        <w:pageBreakBefore w:val="0"/>
        <w:widowControl w:val="0"/>
        <w:kinsoku/>
        <w:overflowPunct/>
        <w:topLinePunct w:val="0"/>
        <w:autoSpaceDE/>
        <w:autoSpaceDN/>
        <w:bidi w:val="0"/>
        <w:adjustRightInd/>
        <w:spacing w:line="560" w:lineRule="exact"/>
        <w:ind w:firstLine="632" w:firstLineChars="200"/>
        <w:textAlignment w:val="auto"/>
        <w:rPr>
          <w:rFonts w:hint="default" w:ascii="Times New Roman" w:hAnsi="Times New Roman" w:eastAsia="方正仿宋_GBK" w:cs="Times New Roman"/>
          <w:b w:val="0"/>
          <w:bCs w:val="0"/>
          <w:color w:val="000000"/>
          <w:szCs w:val="32"/>
        </w:rPr>
      </w:pPr>
      <w:r>
        <w:rPr>
          <w:rFonts w:hint="default" w:ascii="Times New Roman" w:hAnsi="Times New Roman" w:eastAsia="方正仿宋_GBK" w:cs="Times New Roman"/>
          <w:b w:val="0"/>
          <w:bCs w:val="0"/>
          <w:color w:val="000000"/>
          <w:szCs w:val="32"/>
        </w:rPr>
        <w:t>全区城镇规划区和乡村规划区内国有土地上的所有既有</w:t>
      </w:r>
      <w:r>
        <w:rPr>
          <w:rFonts w:hint="default" w:ascii="Times New Roman" w:hAnsi="Times New Roman" w:eastAsia="方正仿宋_GBK" w:cs="Times New Roman"/>
          <w:b w:val="0"/>
          <w:bCs w:val="0"/>
          <w:color w:val="000000"/>
          <w:szCs w:val="32"/>
          <w:lang w:eastAsia="zh-CN"/>
        </w:rPr>
        <w:t>养老机构</w:t>
      </w:r>
      <w:r>
        <w:rPr>
          <w:rFonts w:hint="default" w:ascii="Times New Roman" w:hAnsi="Times New Roman" w:eastAsia="方正仿宋_GBK" w:cs="Times New Roman"/>
          <w:b w:val="0"/>
          <w:bCs w:val="0"/>
          <w:color w:val="000000"/>
          <w:szCs w:val="32"/>
        </w:rPr>
        <w:t>房屋和全区在建受监</w:t>
      </w:r>
      <w:r>
        <w:rPr>
          <w:rFonts w:hint="default" w:ascii="Times New Roman" w:hAnsi="Times New Roman" w:eastAsia="方正仿宋_GBK" w:cs="Times New Roman"/>
          <w:b w:val="0"/>
          <w:bCs w:val="0"/>
          <w:color w:val="000000"/>
          <w:szCs w:val="32"/>
          <w:lang w:eastAsia="zh-CN"/>
        </w:rPr>
        <w:t>养老机构</w:t>
      </w:r>
      <w:r>
        <w:rPr>
          <w:rFonts w:hint="default" w:ascii="Times New Roman" w:hAnsi="Times New Roman" w:eastAsia="方正仿宋_GBK" w:cs="Times New Roman"/>
          <w:b w:val="0"/>
          <w:bCs w:val="0"/>
          <w:color w:val="000000"/>
          <w:szCs w:val="32"/>
        </w:rPr>
        <w:t>房屋建筑。</w:t>
      </w:r>
    </w:p>
    <w:p>
      <w:pPr>
        <w:keepNext w:val="0"/>
        <w:keepLines w:val="0"/>
        <w:pageBreakBefore w:val="0"/>
        <w:widowControl w:val="0"/>
        <w:kinsoku/>
        <w:overflowPunct/>
        <w:topLinePunct w:val="0"/>
        <w:autoSpaceDE/>
        <w:autoSpaceDN/>
        <w:bidi w:val="0"/>
        <w:adjustRightInd/>
        <w:spacing w:line="560" w:lineRule="exact"/>
        <w:ind w:firstLine="632" w:firstLineChars="200"/>
        <w:textAlignment w:val="auto"/>
        <w:rPr>
          <w:rFonts w:hint="default" w:ascii="方正楷体_GBK" w:hAnsi="方正楷体_GBK" w:eastAsia="方正楷体_GBK" w:cs="方正楷体_GBK"/>
          <w:b w:val="0"/>
          <w:bCs w:val="0"/>
          <w:szCs w:val="32"/>
        </w:rPr>
      </w:pPr>
      <w:r>
        <w:rPr>
          <w:rFonts w:hint="default" w:ascii="方正楷体_GBK" w:hAnsi="方正楷体_GBK" w:eastAsia="方正楷体_GBK" w:cs="方正楷体_GBK"/>
          <w:b w:val="0"/>
          <w:bCs w:val="0"/>
          <w:szCs w:val="32"/>
        </w:rPr>
        <w:t>（二）清查重点。</w:t>
      </w:r>
    </w:p>
    <w:p>
      <w:pPr>
        <w:keepNext w:val="0"/>
        <w:keepLines w:val="0"/>
        <w:pageBreakBefore w:val="0"/>
        <w:widowControl w:val="0"/>
        <w:kinsoku/>
        <w:overflowPunct/>
        <w:topLinePunct w:val="0"/>
        <w:autoSpaceDE/>
        <w:autoSpaceDN/>
        <w:bidi w:val="0"/>
        <w:adjustRightInd/>
        <w:spacing w:line="560" w:lineRule="exact"/>
        <w:ind w:firstLine="632" w:firstLineChars="200"/>
        <w:textAlignment w:val="auto"/>
        <w:rPr>
          <w:rFonts w:hint="default" w:ascii="Times New Roman" w:hAnsi="Times New Roman" w:eastAsia="方正仿宋_GBK" w:cs="Times New Roman"/>
          <w:b w:val="0"/>
          <w:bCs w:val="0"/>
          <w:color w:val="000000"/>
          <w:szCs w:val="32"/>
        </w:rPr>
      </w:pPr>
      <w:r>
        <w:rPr>
          <w:rFonts w:hint="default" w:ascii="Times New Roman" w:hAnsi="Times New Roman" w:eastAsia="方正仿宋_GBK" w:cs="Times New Roman"/>
          <w:b w:val="0"/>
          <w:bCs w:val="0"/>
          <w:color w:val="000000"/>
          <w:szCs w:val="32"/>
        </w:rPr>
        <w:t>一是未依法办理立项手续的房屋建筑。二是违法占地建设的房屋建筑。三是未取得建设工程规划许可证或者未按照建设工程规划许可证的规定进行建设的房屋建筑。四是未依法取得施工许可证擅自施工的房屋建筑。五是无资质设计、施工的房屋建筑。六是未办理竣工验收擅自投入使用的房屋建筑。七是擅自改变使用功能、房屋结构和布局，违法改扩建的房屋建筑（含加层、增设夹层、开挖地下空间、分隔群租等情形）。八是存在重大结构安全隐患可能发生坍塌的房屋建筑。九是存在第一项至第八项问题情形并违规取得消防、工商登记以及其他生产经营许可，或者未依法取得消防、工商登记以及其他生产经营许可，用作生产经营或公共事业的房屋建筑，特别是人员密集场所房屋建筑。</w:t>
      </w:r>
    </w:p>
    <w:p>
      <w:pPr>
        <w:keepNext w:val="0"/>
        <w:keepLines w:val="0"/>
        <w:pageBreakBefore w:val="0"/>
        <w:widowControl w:val="0"/>
        <w:kinsoku/>
        <w:overflowPunct/>
        <w:topLinePunct w:val="0"/>
        <w:autoSpaceDE/>
        <w:autoSpaceDN/>
        <w:bidi w:val="0"/>
        <w:adjustRightInd/>
        <w:spacing w:line="560" w:lineRule="exact"/>
        <w:ind w:firstLine="632" w:firstLineChars="200"/>
        <w:textAlignment w:val="auto"/>
        <w:rPr>
          <w:rFonts w:hint="default" w:ascii="方正楷体_GBK" w:hAnsi="方正楷体_GBK" w:eastAsia="方正楷体_GBK" w:cs="方正楷体_GBK"/>
          <w:b w:val="0"/>
          <w:bCs w:val="0"/>
          <w:szCs w:val="32"/>
        </w:rPr>
      </w:pPr>
      <w:r>
        <w:rPr>
          <w:rFonts w:hint="default" w:ascii="方正楷体_GBK" w:hAnsi="方正楷体_GBK" w:eastAsia="方正楷体_GBK" w:cs="方正楷体_GBK"/>
          <w:b w:val="0"/>
          <w:bCs w:val="0"/>
          <w:szCs w:val="32"/>
        </w:rPr>
        <w:t>（三）具体工作。</w:t>
      </w:r>
    </w:p>
    <w:p>
      <w:pPr>
        <w:keepNext w:val="0"/>
        <w:keepLines w:val="0"/>
        <w:pageBreakBefore w:val="0"/>
        <w:widowControl w:val="0"/>
        <w:kinsoku/>
        <w:overflowPunct/>
        <w:topLinePunct w:val="0"/>
        <w:autoSpaceDE/>
        <w:autoSpaceDN/>
        <w:bidi w:val="0"/>
        <w:adjustRightInd/>
        <w:spacing w:line="560" w:lineRule="exact"/>
        <w:ind w:firstLine="632" w:firstLineChars="200"/>
        <w:textAlignment w:val="auto"/>
        <w:rPr>
          <w:rFonts w:hint="default" w:ascii="Times New Roman" w:hAnsi="Times New Roman" w:eastAsia="方正仿宋_GBK" w:cs="Times New Roman"/>
          <w:b w:val="0"/>
          <w:bCs w:val="0"/>
          <w:color w:val="000000"/>
          <w:szCs w:val="32"/>
        </w:rPr>
      </w:pPr>
      <w:r>
        <w:rPr>
          <w:rFonts w:hint="default" w:ascii="Times New Roman" w:hAnsi="Times New Roman" w:eastAsia="方正仿宋_GBK" w:cs="Times New Roman"/>
          <w:b w:val="0"/>
          <w:bCs w:val="0"/>
          <w:color w:val="000000"/>
          <w:szCs w:val="32"/>
        </w:rPr>
        <w:t>一是根据清查情况按照“一栋一档”的原则建档造册，并动态更新。二是对发现的安全隐患，督促房屋产权人和使用人实施隐患整改，隐患消除前，采取“人防+技防”措施，逐栋落实监测人员开展动态监测和宏观巡查工作。三是对于专项清查涉及的违法违规行为，负责及时向有关行政管理部门报告。四是建立房屋使用安全定期巡查、应急处置等长效机制。五是对于符合《重庆市城镇房屋使用安全管理办法》第十一条规定情形的，要督促房屋使用安全责任人委托房屋安全鉴定机构进行房屋安全鉴定。</w:t>
      </w:r>
    </w:p>
    <w:p>
      <w:pPr>
        <w:keepNext w:val="0"/>
        <w:keepLines w:val="0"/>
        <w:pageBreakBefore w:val="0"/>
        <w:widowControl w:val="0"/>
        <w:kinsoku/>
        <w:overflowPunct/>
        <w:topLinePunct w:val="0"/>
        <w:autoSpaceDE/>
        <w:autoSpaceDN/>
        <w:bidi w:val="0"/>
        <w:adjustRightInd/>
        <w:spacing w:line="560" w:lineRule="exact"/>
        <w:ind w:firstLine="632" w:firstLineChars="200"/>
        <w:textAlignment w:val="auto"/>
        <w:rPr>
          <w:rFonts w:hint="default" w:ascii="方正黑体_GBK" w:hAnsi="方正黑体_GBK" w:eastAsia="方正黑体_GBK" w:cs="方正黑体_GBK"/>
          <w:b w:val="0"/>
          <w:bCs w:val="0"/>
          <w:color w:val="000000"/>
          <w:szCs w:val="32"/>
        </w:rPr>
      </w:pPr>
      <w:r>
        <w:rPr>
          <w:rFonts w:hint="default" w:ascii="方正黑体_GBK" w:hAnsi="方正黑体_GBK" w:eastAsia="方正黑体_GBK" w:cs="方正黑体_GBK"/>
          <w:b w:val="0"/>
          <w:bCs w:val="0"/>
          <w:color w:val="000000"/>
          <w:szCs w:val="32"/>
          <w:lang w:eastAsia="zh-CN"/>
        </w:rPr>
        <w:t>三</w:t>
      </w:r>
      <w:r>
        <w:rPr>
          <w:rFonts w:hint="default" w:ascii="方正黑体_GBK" w:hAnsi="方正黑体_GBK" w:eastAsia="方正黑体_GBK" w:cs="方正黑体_GBK"/>
          <w:b w:val="0"/>
          <w:bCs w:val="0"/>
          <w:color w:val="000000"/>
          <w:szCs w:val="32"/>
        </w:rPr>
        <w:t>、工作要求</w:t>
      </w:r>
    </w:p>
    <w:p>
      <w:pPr>
        <w:keepNext w:val="0"/>
        <w:keepLines w:val="0"/>
        <w:pageBreakBefore w:val="0"/>
        <w:widowControl w:val="0"/>
        <w:kinsoku/>
        <w:overflowPunct/>
        <w:topLinePunct w:val="0"/>
        <w:autoSpaceDE/>
        <w:autoSpaceDN/>
        <w:bidi w:val="0"/>
        <w:adjustRightInd/>
        <w:spacing w:line="560" w:lineRule="exact"/>
        <w:ind w:firstLine="632" w:firstLineChars="200"/>
        <w:textAlignment w:val="auto"/>
        <w:rPr>
          <w:rFonts w:hint="default" w:ascii="Times New Roman" w:hAnsi="Times New Roman" w:eastAsia="方正仿宋_GBK" w:cs="Times New Roman"/>
          <w:b w:val="0"/>
          <w:bCs w:val="0"/>
          <w:szCs w:val="32"/>
        </w:rPr>
      </w:pPr>
      <w:r>
        <w:rPr>
          <w:rFonts w:hint="eastAsia" w:ascii="方正楷体_GBK" w:hAnsi="方正楷体_GBK" w:eastAsia="方正楷体_GBK" w:cs="方正楷体_GBK"/>
          <w:b w:val="0"/>
          <w:bCs w:val="0"/>
          <w:szCs w:val="32"/>
        </w:rPr>
        <w:t>（一）加强组织保障。</w:t>
      </w:r>
      <w:r>
        <w:rPr>
          <w:rFonts w:hint="default" w:ascii="Times New Roman" w:hAnsi="Times New Roman" w:eastAsia="方正仿宋_GBK" w:cs="Times New Roman"/>
          <w:b w:val="0"/>
          <w:bCs w:val="0"/>
          <w:color w:val="000000"/>
          <w:szCs w:val="32"/>
        </w:rPr>
        <w:t>各</w:t>
      </w:r>
      <w:r>
        <w:rPr>
          <w:rFonts w:hint="default" w:ascii="Times New Roman" w:hAnsi="Times New Roman" w:eastAsia="方正仿宋_GBK" w:cs="Times New Roman"/>
          <w:b w:val="0"/>
          <w:bCs w:val="0"/>
          <w:color w:val="000000"/>
          <w:szCs w:val="32"/>
          <w:lang w:eastAsia="zh-CN"/>
        </w:rPr>
        <w:t>街道各</w:t>
      </w:r>
      <w:r>
        <w:rPr>
          <w:rFonts w:hint="default" w:ascii="Times New Roman" w:hAnsi="Times New Roman" w:eastAsia="方正仿宋_GBK" w:cs="Times New Roman"/>
          <w:b w:val="0"/>
          <w:bCs w:val="0"/>
          <w:color w:val="000000"/>
          <w:szCs w:val="32"/>
        </w:rPr>
        <w:t>乡镇要高度重视此次专项清查，主要负责人要亲自抓，分管负责人要具体抓，在区违法建设和违法违规审批专项清查工作领导小组统筹协调和指导下，研究重大事项，解决重点难题，明确职责分工，认真组织实施。</w:t>
      </w:r>
    </w:p>
    <w:p>
      <w:pPr>
        <w:keepNext w:val="0"/>
        <w:keepLines w:val="0"/>
        <w:pageBreakBefore w:val="0"/>
        <w:widowControl w:val="0"/>
        <w:kinsoku/>
        <w:overflowPunct/>
        <w:topLinePunct w:val="0"/>
        <w:autoSpaceDE/>
        <w:autoSpaceDN/>
        <w:bidi w:val="0"/>
        <w:adjustRightInd/>
        <w:spacing w:line="560" w:lineRule="exact"/>
        <w:ind w:firstLine="632" w:firstLineChars="200"/>
        <w:textAlignment w:val="auto"/>
        <w:rPr>
          <w:rFonts w:hint="default" w:ascii="Times New Roman" w:hAnsi="Times New Roman" w:eastAsia="方正仿宋_GBK" w:cs="Times New Roman"/>
          <w:b w:val="0"/>
          <w:bCs w:val="0"/>
          <w:color w:val="000000"/>
          <w:szCs w:val="32"/>
        </w:rPr>
      </w:pPr>
      <w:r>
        <w:rPr>
          <w:rFonts w:hint="default" w:ascii="方正楷体_GBK" w:hAnsi="方正楷体_GBK" w:eastAsia="方正楷体_GBK" w:cs="方正楷体_GBK"/>
          <w:b w:val="0"/>
          <w:bCs w:val="0"/>
          <w:szCs w:val="32"/>
        </w:rPr>
        <w:t>（</w:t>
      </w:r>
      <w:r>
        <w:rPr>
          <w:rFonts w:hint="default" w:ascii="方正楷体_GBK" w:hAnsi="方正楷体_GBK" w:eastAsia="方正楷体_GBK" w:cs="方正楷体_GBK"/>
          <w:b w:val="0"/>
          <w:bCs w:val="0"/>
          <w:szCs w:val="32"/>
          <w:lang w:eastAsia="zh-CN"/>
        </w:rPr>
        <w:t>二</w:t>
      </w:r>
      <w:r>
        <w:rPr>
          <w:rFonts w:hint="default" w:ascii="方正楷体_GBK" w:hAnsi="方正楷体_GBK" w:eastAsia="方正楷体_GBK" w:cs="方正楷体_GBK"/>
          <w:b w:val="0"/>
          <w:bCs w:val="0"/>
          <w:szCs w:val="32"/>
        </w:rPr>
        <w:t>）建立</w:t>
      </w:r>
      <w:r>
        <w:rPr>
          <w:rFonts w:hint="default" w:ascii="方正楷体_GBK" w:hAnsi="方正楷体_GBK" w:eastAsia="方正楷体_GBK" w:cs="方正楷体_GBK"/>
          <w:b w:val="0"/>
          <w:bCs w:val="0"/>
          <w:szCs w:val="32"/>
          <w:lang w:eastAsia="zh-CN"/>
        </w:rPr>
        <w:t>养老机构</w:t>
      </w:r>
      <w:r>
        <w:rPr>
          <w:rFonts w:hint="default" w:ascii="方正楷体_GBK" w:hAnsi="方正楷体_GBK" w:eastAsia="方正楷体_GBK" w:cs="方正楷体_GBK"/>
          <w:b w:val="0"/>
          <w:bCs w:val="0"/>
          <w:szCs w:val="32"/>
        </w:rPr>
        <w:t>房屋档案。</w:t>
      </w:r>
      <w:r>
        <w:rPr>
          <w:rFonts w:hint="default" w:ascii="Times New Roman" w:hAnsi="Times New Roman" w:eastAsia="方正仿宋_GBK" w:cs="Times New Roman"/>
          <w:b w:val="0"/>
          <w:bCs w:val="0"/>
          <w:color w:val="000000"/>
          <w:szCs w:val="32"/>
        </w:rPr>
        <w:t>各</w:t>
      </w:r>
      <w:r>
        <w:rPr>
          <w:rFonts w:hint="default" w:ascii="Times New Roman" w:hAnsi="Times New Roman" w:eastAsia="方正仿宋_GBK" w:cs="Times New Roman"/>
          <w:b w:val="0"/>
          <w:bCs w:val="0"/>
          <w:color w:val="000000"/>
          <w:szCs w:val="32"/>
          <w:lang w:eastAsia="zh-CN"/>
        </w:rPr>
        <w:t>街道各</w:t>
      </w:r>
      <w:r>
        <w:rPr>
          <w:rFonts w:hint="default" w:ascii="Times New Roman" w:hAnsi="Times New Roman" w:eastAsia="方正仿宋_GBK" w:cs="Times New Roman"/>
          <w:b w:val="0"/>
          <w:bCs w:val="0"/>
          <w:color w:val="000000"/>
          <w:szCs w:val="32"/>
        </w:rPr>
        <w:t>乡镇要以此次专项清查为契机，建立完善</w:t>
      </w:r>
      <w:r>
        <w:rPr>
          <w:rFonts w:hint="default" w:ascii="Times New Roman" w:hAnsi="Times New Roman" w:eastAsia="方正仿宋_GBK" w:cs="Times New Roman"/>
          <w:b w:val="0"/>
          <w:bCs w:val="0"/>
          <w:color w:val="000000"/>
          <w:szCs w:val="32"/>
          <w:lang w:eastAsia="zh-CN"/>
        </w:rPr>
        <w:t>养老机构</w:t>
      </w:r>
      <w:r>
        <w:rPr>
          <w:rFonts w:hint="default" w:ascii="Times New Roman" w:hAnsi="Times New Roman" w:eastAsia="方正仿宋_GBK" w:cs="Times New Roman"/>
          <w:b w:val="0"/>
          <w:bCs w:val="0"/>
          <w:color w:val="000000"/>
          <w:szCs w:val="32"/>
        </w:rPr>
        <w:t>房屋信息台账，全面掌握本行政区域或行业领域内城镇房屋信息。要摸清</w:t>
      </w:r>
      <w:r>
        <w:rPr>
          <w:rFonts w:hint="default" w:ascii="Times New Roman" w:hAnsi="Times New Roman" w:eastAsia="方正仿宋_GBK" w:cs="Times New Roman"/>
          <w:b w:val="0"/>
          <w:bCs w:val="0"/>
          <w:color w:val="000000"/>
          <w:szCs w:val="32"/>
          <w:lang w:eastAsia="zh-CN"/>
        </w:rPr>
        <w:t>养老机构</w:t>
      </w:r>
      <w:r>
        <w:rPr>
          <w:rFonts w:hint="default" w:ascii="Times New Roman" w:hAnsi="Times New Roman" w:eastAsia="方正仿宋_GBK" w:cs="Times New Roman"/>
          <w:b w:val="0"/>
          <w:bCs w:val="0"/>
          <w:color w:val="000000"/>
          <w:szCs w:val="32"/>
        </w:rPr>
        <w:t>房屋地址、权属、用途、建筑面积、层数、建设年代、结构类型、参建各方、改扩建、安全状态及全流程行政许可等情况。及时形成《</w:t>
      </w:r>
      <w:r>
        <w:rPr>
          <w:rFonts w:hint="default" w:ascii="Times New Roman" w:hAnsi="Times New Roman" w:eastAsia="方正仿宋_GBK" w:cs="Times New Roman"/>
          <w:b w:val="0"/>
          <w:bCs w:val="0"/>
          <w:color w:val="000000"/>
          <w:szCs w:val="32"/>
          <w:lang w:eastAsia="zh-CN"/>
        </w:rPr>
        <w:t>养老服务机构</w:t>
      </w:r>
      <w:r>
        <w:rPr>
          <w:rFonts w:hint="default" w:ascii="Times New Roman" w:hAnsi="Times New Roman" w:eastAsia="方正仿宋_GBK" w:cs="Times New Roman"/>
          <w:b w:val="0"/>
          <w:bCs w:val="0"/>
          <w:color w:val="000000"/>
          <w:szCs w:val="32"/>
        </w:rPr>
        <w:t>违法建设和违法违规审批专项清查情况表（一栋一档）》（附件1），动态更新《</w:t>
      </w:r>
      <w:r>
        <w:rPr>
          <w:rFonts w:hint="default" w:ascii="Times New Roman" w:hAnsi="Times New Roman" w:eastAsia="方正仿宋_GBK" w:cs="Times New Roman"/>
          <w:b w:val="0"/>
          <w:bCs w:val="0"/>
          <w:color w:val="000000"/>
          <w:szCs w:val="32"/>
          <w:lang w:eastAsia="zh-CN"/>
        </w:rPr>
        <w:t>养老服务机构</w:t>
      </w:r>
      <w:r>
        <w:rPr>
          <w:rFonts w:hint="default" w:ascii="Times New Roman" w:hAnsi="Times New Roman" w:eastAsia="方正仿宋_GBK" w:cs="Times New Roman"/>
          <w:b w:val="0"/>
          <w:bCs w:val="0"/>
          <w:color w:val="000000"/>
          <w:szCs w:val="32"/>
        </w:rPr>
        <w:t>违法建设和违法违规审批专项清查汇总表》（附件2），所有清查要形成清查数据电子台账，不得漏项，做到资料齐全、数据真实。</w:t>
      </w:r>
    </w:p>
    <w:p>
      <w:pPr>
        <w:keepNext w:val="0"/>
        <w:keepLines w:val="0"/>
        <w:pageBreakBefore w:val="0"/>
        <w:widowControl w:val="0"/>
        <w:kinsoku/>
        <w:overflowPunct/>
        <w:topLinePunct w:val="0"/>
        <w:autoSpaceDE/>
        <w:autoSpaceDN/>
        <w:bidi w:val="0"/>
        <w:adjustRightInd/>
        <w:spacing w:line="560" w:lineRule="exact"/>
        <w:ind w:firstLine="632" w:firstLineChars="200"/>
        <w:textAlignment w:val="auto"/>
        <w:rPr>
          <w:rFonts w:hint="default" w:ascii="Times New Roman" w:hAnsi="Times New Roman" w:eastAsia="方正仿宋_GBK" w:cs="Times New Roman"/>
          <w:b w:val="0"/>
          <w:bCs w:val="0"/>
          <w:color w:val="FF0000"/>
          <w:szCs w:val="32"/>
        </w:rPr>
      </w:pPr>
      <w:r>
        <w:rPr>
          <w:rFonts w:hint="default" w:ascii="方正楷体_GBK" w:hAnsi="方正楷体_GBK" w:eastAsia="方正楷体_GBK" w:cs="方正楷体_GBK"/>
          <w:b w:val="0"/>
          <w:bCs w:val="0"/>
          <w:szCs w:val="32"/>
        </w:rPr>
        <w:t>（</w:t>
      </w:r>
      <w:r>
        <w:rPr>
          <w:rFonts w:hint="default" w:ascii="方正楷体_GBK" w:hAnsi="方正楷体_GBK" w:eastAsia="方正楷体_GBK" w:cs="方正楷体_GBK"/>
          <w:b w:val="0"/>
          <w:bCs w:val="0"/>
          <w:szCs w:val="32"/>
          <w:lang w:eastAsia="zh-CN"/>
        </w:rPr>
        <w:t>三</w:t>
      </w:r>
      <w:r>
        <w:rPr>
          <w:rFonts w:hint="default" w:ascii="方正楷体_GBK" w:hAnsi="方正楷体_GBK" w:eastAsia="方正楷体_GBK" w:cs="方正楷体_GBK"/>
          <w:b w:val="0"/>
          <w:bCs w:val="0"/>
          <w:szCs w:val="32"/>
        </w:rPr>
        <w:t>）严格信息报送。</w:t>
      </w:r>
      <w:r>
        <w:rPr>
          <w:rFonts w:hint="default" w:ascii="Times New Roman" w:hAnsi="Times New Roman" w:eastAsia="方正仿宋_GBK" w:cs="Times New Roman"/>
          <w:b w:val="0"/>
          <w:bCs w:val="0"/>
          <w:color w:val="000000"/>
          <w:szCs w:val="32"/>
          <w:lang w:val="en-US" w:eastAsia="zh-CN"/>
        </w:rPr>
        <w:t>2021年3月到5月</w:t>
      </w:r>
      <w:r>
        <w:rPr>
          <w:rFonts w:hint="default" w:ascii="Times New Roman" w:hAnsi="Times New Roman" w:eastAsia="方正仿宋_GBK" w:cs="Times New Roman"/>
          <w:b w:val="0"/>
          <w:bCs w:val="0"/>
          <w:color w:val="000000"/>
          <w:szCs w:val="32"/>
        </w:rPr>
        <w:t>，各</w:t>
      </w:r>
      <w:r>
        <w:rPr>
          <w:rFonts w:hint="default" w:ascii="Times New Roman" w:hAnsi="Times New Roman" w:eastAsia="方正仿宋_GBK" w:cs="Times New Roman"/>
          <w:b w:val="0"/>
          <w:bCs w:val="0"/>
          <w:color w:val="000000"/>
          <w:szCs w:val="32"/>
          <w:lang w:eastAsia="zh-CN"/>
        </w:rPr>
        <w:t>街道各乡镇</w:t>
      </w:r>
      <w:r>
        <w:rPr>
          <w:rFonts w:hint="default" w:ascii="Times New Roman" w:hAnsi="Times New Roman" w:eastAsia="方正仿宋_GBK" w:cs="Times New Roman"/>
          <w:b w:val="0"/>
          <w:bCs w:val="0"/>
          <w:color w:val="000000"/>
          <w:szCs w:val="32"/>
        </w:rPr>
        <w:t>要明确联络人员负责相关信息报送、协调对接工作，于每月2</w:t>
      </w:r>
      <w:r>
        <w:rPr>
          <w:rFonts w:hint="default" w:ascii="Times New Roman" w:hAnsi="Times New Roman" w:eastAsia="方正仿宋_GBK" w:cs="Times New Roman"/>
          <w:b w:val="0"/>
          <w:bCs w:val="0"/>
          <w:color w:val="000000"/>
          <w:szCs w:val="32"/>
          <w:lang w:val="en-US" w:eastAsia="zh-CN"/>
        </w:rPr>
        <w:t>3</w:t>
      </w:r>
      <w:r>
        <w:rPr>
          <w:rFonts w:hint="default" w:ascii="Times New Roman" w:hAnsi="Times New Roman" w:eastAsia="方正仿宋_GBK" w:cs="Times New Roman"/>
          <w:b w:val="0"/>
          <w:bCs w:val="0"/>
          <w:color w:val="000000"/>
          <w:szCs w:val="32"/>
        </w:rPr>
        <w:t>日前报送专项清查进展情况（附件1、2、3电子件和经行政主要领导审签的附件3纸质件）。2021年6月</w:t>
      </w:r>
      <w:r>
        <w:rPr>
          <w:rFonts w:hint="default" w:ascii="Times New Roman" w:hAnsi="Times New Roman" w:eastAsia="方正仿宋_GBK" w:cs="Times New Roman"/>
          <w:b w:val="0"/>
          <w:bCs w:val="0"/>
          <w:color w:val="000000"/>
          <w:szCs w:val="32"/>
          <w:lang w:val="en-US" w:eastAsia="zh-CN"/>
        </w:rPr>
        <w:t>15</w:t>
      </w:r>
      <w:r>
        <w:rPr>
          <w:rFonts w:hint="default" w:ascii="Times New Roman" w:hAnsi="Times New Roman" w:eastAsia="方正仿宋_GBK" w:cs="Times New Roman"/>
          <w:b w:val="0"/>
          <w:bCs w:val="0"/>
          <w:color w:val="000000"/>
          <w:szCs w:val="32"/>
        </w:rPr>
        <w:t>日前将专项清查总结报告报送至</w:t>
      </w:r>
      <w:r>
        <w:rPr>
          <w:rFonts w:hint="default" w:ascii="Times New Roman" w:hAnsi="Times New Roman" w:eastAsia="方正仿宋_GBK" w:cs="Times New Roman"/>
          <w:b w:val="0"/>
          <w:bCs w:val="0"/>
          <w:color w:val="000000"/>
          <w:szCs w:val="32"/>
          <w:lang w:eastAsia="zh-CN"/>
        </w:rPr>
        <w:t>区民政局养老服务和儿童福利科。</w:t>
      </w:r>
      <w:r>
        <w:rPr>
          <w:rFonts w:hint="default" w:ascii="Times New Roman" w:hAnsi="Times New Roman" w:eastAsia="方正仿宋_GBK" w:cs="Times New Roman"/>
          <w:b w:val="0"/>
          <w:bCs w:val="0"/>
          <w:szCs w:val="32"/>
        </w:rPr>
        <w:t>（联系人：</w:t>
      </w:r>
      <w:r>
        <w:rPr>
          <w:rFonts w:hint="default" w:ascii="Times New Roman" w:hAnsi="Times New Roman" w:eastAsia="方正仿宋_GBK" w:cs="Times New Roman"/>
          <w:b w:val="0"/>
          <w:bCs w:val="0"/>
          <w:szCs w:val="32"/>
          <w:lang w:eastAsia="zh-CN"/>
        </w:rPr>
        <w:t>梁伦亮、傅莞玲</w:t>
      </w:r>
      <w:r>
        <w:rPr>
          <w:rFonts w:hint="default" w:ascii="Times New Roman" w:hAnsi="Times New Roman" w:eastAsia="方正仿宋_GBK" w:cs="Times New Roman"/>
          <w:b w:val="0"/>
          <w:bCs w:val="0"/>
          <w:szCs w:val="32"/>
        </w:rPr>
        <w:t>；电话：</w:t>
      </w:r>
      <w:r>
        <w:rPr>
          <w:rFonts w:hint="default" w:ascii="Times New Roman" w:hAnsi="Times New Roman" w:eastAsia="方正仿宋_GBK" w:cs="Times New Roman"/>
          <w:b w:val="0"/>
          <w:bCs w:val="0"/>
          <w:szCs w:val="32"/>
          <w:lang w:val="en-US" w:eastAsia="zh-CN"/>
        </w:rPr>
        <w:t>77725525，13635345005</w:t>
      </w:r>
      <w:r>
        <w:rPr>
          <w:rFonts w:hint="default" w:ascii="Times New Roman" w:hAnsi="Times New Roman" w:eastAsia="方正仿宋_GBK" w:cs="Times New Roman"/>
          <w:b w:val="0"/>
          <w:bCs w:val="0"/>
          <w:szCs w:val="32"/>
        </w:rPr>
        <w:t>；邮箱：</w:t>
      </w:r>
      <w:r>
        <w:rPr>
          <w:rFonts w:hint="default" w:ascii="Times New Roman" w:hAnsi="Times New Roman" w:eastAsia="方正仿宋_GBK" w:cs="Times New Roman"/>
          <w:b w:val="0"/>
          <w:bCs w:val="0"/>
          <w:szCs w:val="32"/>
          <w:lang w:val="en-US" w:eastAsia="zh-CN"/>
        </w:rPr>
        <w:t>993012781</w:t>
      </w:r>
      <w:r>
        <w:rPr>
          <w:rFonts w:hint="default" w:ascii="Times New Roman" w:hAnsi="Times New Roman" w:eastAsia="方正仿宋_GBK" w:cs="Times New Roman"/>
          <w:b w:val="0"/>
          <w:bCs w:val="0"/>
          <w:szCs w:val="32"/>
        </w:rPr>
        <w:t>@qq.com）</w:t>
      </w:r>
    </w:p>
    <w:p>
      <w:pPr>
        <w:keepNext w:val="0"/>
        <w:keepLines w:val="0"/>
        <w:pageBreakBefore w:val="0"/>
        <w:widowControl w:val="0"/>
        <w:kinsoku/>
        <w:overflowPunct/>
        <w:topLinePunct w:val="0"/>
        <w:autoSpaceDE/>
        <w:autoSpaceDN/>
        <w:bidi w:val="0"/>
        <w:adjustRightInd/>
        <w:spacing w:line="560" w:lineRule="exact"/>
        <w:ind w:left="2054" w:leftChars="200" w:hanging="1422" w:hangingChars="450"/>
        <w:textAlignment w:val="auto"/>
        <w:rPr>
          <w:rFonts w:hint="default" w:ascii="Times New Roman" w:hAnsi="Times New Roman" w:eastAsia="方正仿宋_GBK" w:cs="Times New Roman"/>
          <w:color w:val="000000"/>
          <w:szCs w:val="32"/>
        </w:rPr>
      </w:pPr>
    </w:p>
    <w:p>
      <w:pPr>
        <w:keepNext w:val="0"/>
        <w:keepLines w:val="0"/>
        <w:pageBreakBefore w:val="0"/>
        <w:widowControl w:val="0"/>
        <w:kinsoku/>
        <w:overflowPunct/>
        <w:topLinePunct w:val="0"/>
        <w:autoSpaceDE/>
        <w:autoSpaceDN/>
        <w:bidi w:val="0"/>
        <w:adjustRightInd/>
        <w:spacing w:line="560" w:lineRule="exact"/>
        <w:ind w:left="2054" w:leftChars="200" w:hanging="1422" w:hangingChars="450"/>
        <w:textAlignment w:val="auto"/>
        <w:rPr>
          <w:rFonts w:hint="default" w:ascii="Times New Roman" w:hAnsi="Times New Roman" w:eastAsia="方正仿宋_GBK" w:cs="Times New Roman"/>
          <w:color w:val="000000"/>
          <w:szCs w:val="32"/>
        </w:rPr>
      </w:pPr>
      <w:r>
        <w:rPr>
          <w:rFonts w:hint="default" w:ascii="Times New Roman" w:hAnsi="Times New Roman" w:eastAsia="方正仿宋_GBK" w:cs="Times New Roman"/>
          <w:color w:val="000000"/>
          <w:szCs w:val="32"/>
        </w:rPr>
        <w:t xml:space="preserve">附件：1. </w:t>
      </w:r>
      <w:r>
        <w:rPr>
          <w:rFonts w:hint="default" w:ascii="Times New Roman" w:hAnsi="Times New Roman" w:eastAsia="方正仿宋_GBK" w:cs="Times New Roman"/>
          <w:color w:val="000000"/>
          <w:szCs w:val="32"/>
          <w:lang w:eastAsia="zh-CN"/>
        </w:rPr>
        <w:t>养老服务机构</w:t>
      </w:r>
      <w:r>
        <w:rPr>
          <w:rFonts w:hint="default" w:ascii="Times New Roman" w:hAnsi="Times New Roman" w:eastAsia="方正仿宋_GBK" w:cs="Times New Roman"/>
          <w:color w:val="000000"/>
          <w:spacing w:val="-11"/>
          <w:szCs w:val="32"/>
        </w:rPr>
        <w:t>违法建设和违法违规审批专项清查情况表（一栋一档）</w:t>
      </w:r>
    </w:p>
    <w:p>
      <w:pPr>
        <w:keepNext w:val="0"/>
        <w:keepLines w:val="0"/>
        <w:pageBreakBefore w:val="0"/>
        <w:widowControl w:val="0"/>
        <w:kinsoku/>
        <w:overflowPunct/>
        <w:topLinePunct w:val="0"/>
        <w:autoSpaceDE/>
        <w:autoSpaceDN/>
        <w:bidi w:val="0"/>
        <w:adjustRightInd/>
        <w:spacing w:line="560" w:lineRule="exact"/>
        <w:ind w:left="1896" w:leftChars="500" w:hanging="316" w:hangingChars="100"/>
        <w:textAlignment w:val="auto"/>
        <w:rPr>
          <w:rFonts w:hint="default" w:ascii="Times New Roman" w:hAnsi="Times New Roman" w:eastAsia="方正仿宋_GBK" w:cs="Times New Roman"/>
          <w:color w:val="000000"/>
          <w:szCs w:val="32"/>
        </w:rPr>
      </w:pPr>
      <w:r>
        <w:rPr>
          <w:rFonts w:hint="default" w:ascii="Times New Roman" w:hAnsi="Times New Roman" w:eastAsia="方正仿宋_GBK" w:cs="Times New Roman"/>
          <w:color w:val="000000"/>
          <w:szCs w:val="32"/>
        </w:rPr>
        <w:t xml:space="preserve">2. </w:t>
      </w:r>
      <w:r>
        <w:rPr>
          <w:rFonts w:hint="default" w:ascii="Times New Roman" w:hAnsi="Times New Roman" w:eastAsia="方正仿宋_GBK" w:cs="Times New Roman"/>
          <w:color w:val="000000"/>
          <w:szCs w:val="32"/>
          <w:lang w:eastAsia="zh-CN"/>
        </w:rPr>
        <w:t>养老服务机构</w:t>
      </w:r>
      <w:r>
        <w:rPr>
          <w:rFonts w:hint="default" w:ascii="Times New Roman" w:hAnsi="Times New Roman" w:eastAsia="方正仿宋_GBK" w:cs="Times New Roman"/>
          <w:color w:val="000000"/>
          <w:szCs w:val="32"/>
        </w:rPr>
        <w:t>违法建设和违法违规审批专项清查汇总表</w:t>
      </w:r>
    </w:p>
    <w:p>
      <w:pPr>
        <w:keepNext w:val="0"/>
        <w:keepLines w:val="0"/>
        <w:pageBreakBefore w:val="0"/>
        <w:widowControl w:val="0"/>
        <w:kinsoku/>
        <w:overflowPunct/>
        <w:topLinePunct w:val="0"/>
        <w:autoSpaceDE/>
        <w:autoSpaceDN/>
        <w:bidi w:val="0"/>
        <w:adjustRightInd/>
        <w:spacing w:line="560" w:lineRule="exact"/>
        <w:ind w:left="1896" w:leftChars="500" w:hanging="316" w:hangingChars="100"/>
        <w:textAlignment w:val="auto"/>
        <w:rPr>
          <w:rFonts w:hint="default" w:ascii="Times New Roman" w:hAnsi="Times New Roman" w:eastAsia="方正仿宋_GBK" w:cs="Times New Roman"/>
          <w:b w:val="0"/>
          <w:bCs w:val="0"/>
          <w:color w:val="000000"/>
          <w:sz w:val="32"/>
          <w:szCs w:val="32"/>
          <w:lang w:eastAsia="zh-CN"/>
        </w:rPr>
      </w:pPr>
      <w:r>
        <w:rPr>
          <w:rFonts w:hint="default" w:ascii="Times New Roman" w:hAnsi="Times New Roman" w:eastAsia="方正仿宋_GBK" w:cs="Times New Roman"/>
          <w:color w:val="000000"/>
          <w:szCs w:val="32"/>
        </w:rPr>
        <w:t xml:space="preserve">3. </w:t>
      </w:r>
      <w:r>
        <w:rPr>
          <w:rFonts w:hint="default" w:ascii="Times New Roman" w:hAnsi="Times New Roman" w:eastAsia="方正仿宋_GBK" w:cs="Times New Roman"/>
          <w:color w:val="000000"/>
          <w:szCs w:val="32"/>
          <w:lang w:eastAsia="zh-CN"/>
        </w:rPr>
        <w:t>养老服务机构</w:t>
      </w:r>
      <w:r>
        <w:rPr>
          <w:rFonts w:hint="default" w:ascii="Times New Roman" w:hAnsi="Times New Roman" w:eastAsia="方正仿宋_GBK" w:cs="Times New Roman"/>
          <w:color w:val="000000"/>
          <w:szCs w:val="32"/>
        </w:rPr>
        <w:t>违法建设和违法违规审批专项清查工作统计表</w:t>
      </w:r>
    </w:p>
    <w:p>
      <w:pPr>
        <w:pStyle w:val="7"/>
        <w:keepNext w:val="0"/>
        <w:keepLines w:val="0"/>
        <w:pageBreakBefore w:val="0"/>
        <w:widowControl w:val="0"/>
        <w:kinsoku/>
        <w:overflowPunct/>
        <w:topLinePunct w:val="0"/>
        <w:autoSpaceDE/>
        <w:autoSpaceDN/>
        <w:bidi w:val="0"/>
        <w:adjustRightInd/>
        <w:snapToGrid/>
        <w:spacing w:line="560" w:lineRule="exact"/>
        <w:jc w:val="both"/>
        <w:textAlignment w:val="auto"/>
        <w:rPr>
          <w:rFonts w:hint="default" w:ascii="Times New Roman" w:hAnsi="Times New Roman" w:eastAsia="方正仿宋_GBK" w:cs="Times New Roman"/>
          <w:b w:val="0"/>
          <w:bCs w:val="0"/>
          <w:sz w:val="32"/>
          <w:szCs w:val="32"/>
        </w:rPr>
      </w:pPr>
    </w:p>
    <w:p>
      <w:pPr>
        <w:keepNext w:val="0"/>
        <w:keepLines w:val="0"/>
        <w:pageBreakBefore w:val="0"/>
        <w:widowControl w:val="0"/>
        <w:kinsoku/>
        <w:overflowPunct/>
        <w:topLinePunct w:val="0"/>
        <w:autoSpaceDE/>
        <w:autoSpaceDN/>
        <w:bidi w:val="0"/>
        <w:adjustRightInd/>
        <w:spacing w:line="560" w:lineRule="exact"/>
        <w:ind w:firstLine="4424" w:firstLineChars="1400"/>
        <w:textAlignment w:val="auto"/>
        <w:rPr>
          <w:rFonts w:hint="default" w:ascii="Times New Roman" w:hAnsi="Times New Roman" w:eastAsia="方正仿宋_GBK" w:cs="Times New Roman"/>
          <w:b w:val="0"/>
          <w:bCs w:val="0"/>
          <w:szCs w:val="32"/>
        </w:rPr>
      </w:pPr>
    </w:p>
    <w:p>
      <w:pPr>
        <w:keepNext w:val="0"/>
        <w:keepLines w:val="0"/>
        <w:pageBreakBefore w:val="0"/>
        <w:widowControl w:val="0"/>
        <w:kinsoku/>
        <w:overflowPunct/>
        <w:topLinePunct w:val="0"/>
        <w:autoSpaceDE/>
        <w:autoSpaceDN/>
        <w:bidi w:val="0"/>
        <w:adjustRightInd/>
        <w:spacing w:line="560" w:lineRule="exact"/>
        <w:ind w:firstLine="4424" w:firstLineChars="1400"/>
        <w:textAlignment w:val="auto"/>
        <w:rPr>
          <w:rFonts w:hint="default" w:ascii="Times New Roman" w:hAnsi="Times New Roman" w:eastAsia="方正仿宋_GBK" w:cs="Times New Roman"/>
          <w:b w:val="0"/>
          <w:bCs w:val="0"/>
          <w:szCs w:val="32"/>
          <w:lang w:eastAsia="zh-CN"/>
        </w:rPr>
      </w:pPr>
      <w:r>
        <w:rPr>
          <w:rFonts w:hint="default" w:ascii="Times New Roman" w:hAnsi="Times New Roman" w:eastAsia="方正仿宋_GBK" w:cs="Times New Roman"/>
          <w:b w:val="0"/>
          <w:bCs w:val="0"/>
          <w:szCs w:val="32"/>
          <w:lang w:eastAsia="zh-CN"/>
        </w:rPr>
        <w:t>　　</w:t>
      </w:r>
      <w:r>
        <w:rPr>
          <w:rFonts w:hint="default" w:ascii="Times New Roman" w:hAnsi="Times New Roman" w:eastAsia="方正仿宋_GBK" w:cs="Times New Roman"/>
          <w:b w:val="0"/>
          <w:bCs w:val="0"/>
          <w:szCs w:val="32"/>
        </w:rPr>
        <w:t>重庆市武隆区</w:t>
      </w:r>
      <w:r>
        <w:rPr>
          <w:rFonts w:hint="default" w:ascii="Times New Roman" w:hAnsi="Times New Roman" w:eastAsia="方正仿宋_GBK" w:cs="Times New Roman"/>
          <w:b w:val="0"/>
          <w:bCs w:val="0"/>
          <w:szCs w:val="32"/>
          <w:lang w:eastAsia="zh-CN"/>
        </w:rPr>
        <w:t>民政局</w:t>
      </w:r>
    </w:p>
    <w:p>
      <w:pPr>
        <w:keepNext w:val="0"/>
        <w:keepLines w:val="0"/>
        <w:pageBreakBefore w:val="0"/>
        <w:widowControl w:val="0"/>
        <w:kinsoku/>
        <w:wordWrap w:val="0"/>
        <w:overflowPunct/>
        <w:topLinePunct w:val="0"/>
        <w:autoSpaceDE/>
        <w:autoSpaceDN/>
        <w:bidi w:val="0"/>
        <w:adjustRightInd/>
        <w:spacing w:line="560" w:lineRule="exact"/>
        <w:ind w:firstLine="5372" w:firstLineChars="1700"/>
        <w:jc w:val="right"/>
        <w:textAlignment w:val="auto"/>
        <w:rPr>
          <w:rFonts w:hint="default" w:ascii="Times New Roman" w:hAnsi="Times New Roman" w:eastAsia="方正仿宋_GBK" w:cs="Times New Roman"/>
          <w:color w:val="000000"/>
          <w:sz w:val="44"/>
          <w:szCs w:val="44"/>
        </w:rPr>
      </w:pPr>
      <w:r>
        <w:rPr>
          <w:rFonts w:hint="default" w:ascii="Times New Roman" w:hAnsi="Times New Roman" w:eastAsia="方正仿宋_GBK" w:cs="Times New Roman"/>
          <w:b w:val="0"/>
          <w:bCs w:val="0"/>
          <w:szCs w:val="32"/>
        </w:rPr>
        <w:t>2021年3月</w:t>
      </w:r>
      <w:r>
        <w:rPr>
          <w:rFonts w:hint="default" w:ascii="Times New Roman" w:hAnsi="Times New Roman" w:eastAsia="方正仿宋_GBK" w:cs="Times New Roman"/>
          <w:b w:val="0"/>
          <w:bCs w:val="0"/>
          <w:szCs w:val="32"/>
          <w:lang w:val="en-US" w:eastAsia="zh-CN"/>
        </w:rPr>
        <w:t>17</w:t>
      </w:r>
      <w:r>
        <w:rPr>
          <w:rFonts w:hint="default" w:ascii="Times New Roman" w:hAnsi="Times New Roman" w:eastAsia="方正仿宋_GBK" w:cs="Times New Roman"/>
          <w:b w:val="0"/>
          <w:bCs w:val="0"/>
          <w:szCs w:val="32"/>
        </w:rPr>
        <w:t xml:space="preserve">日       </w:t>
      </w:r>
      <w:r>
        <w:rPr>
          <w:rFonts w:hint="default" w:ascii="Times New Roman" w:hAnsi="Times New Roman" w:eastAsia="方正仿宋_GBK" w:cs="Times New Roman"/>
          <w:szCs w:val="32"/>
        </w:rPr>
        <w:t xml:space="preserve"> </w:t>
      </w:r>
    </w:p>
    <w:p>
      <w:pPr>
        <w:pStyle w:val="3"/>
        <w:rPr>
          <w:rFonts w:hint="default" w:ascii="Times New Roman" w:hAnsi="Times New Roman" w:cs="Times New Roman"/>
        </w:rPr>
        <w:sectPr>
          <w:headerReference r:id="rId5" w:type="first"/>
          <w:headerReference r:id="rId3" w:type="default"/>
          <w:footerReference r:id="rId6" w:type="default"/>
          <w:headerReference r:id="rId4" w:type="even"/>
          <w:footerReference r:id="rId7" w:type="even"/>
          <w:pgSz w:w="11907" w:h="16839"/>
          <w:pgMar w:top="2098" w:right="1531" w:bottom="1984" w:left="1531" w:header="850" w:footer="1474" w:gutter="0"/>
          <w:pgNumType w:fmt="numberInDash"/>
          <w:cols w:space="720" w:num="1"/>
          <w:docGrid w:type="linesAndChars" w:linePitch="579" w:charSpace="-842"/>
        </w:sectPr>
      </w:pPr>
    </w:p>
    <w:p>
      <w:pPr>
        <w:spacing w:line="620" w:lineRule="exact"/>
        <w:rPr>
          <w:rFonts w:hint="default" w:ascii="Times New Roman" w:hAnsi="Times New Roman" w:eastAsia="方正黑体_GBK" w:cs="Times New Roman"/>
          <w:snapToGrid w:val="0"/>
          <w:kern w:val="0"/>
          <w:szCs w:val="32"/>
        </w:rPr>
      </w:pPr>
      <w:r>
        <w:rPr>
          <w:rFonts w:hint="default" w:ascii="Times New Roman" w:hAnsi="Times New Roman" w:eastAsia="方正黑体_GBK" w:cs="Times New Roman"/>
          <w:snapToGrid w:val="0"/>
          <w:kern w:val="0"/>
          <w:szCs w:val="32"/>
        </w:rPr>
        <w:t>附件1</w:t>
      </w:r>
    </w:p>
    <w:p>
      <w:pPr>
        <w:pStyle w:val="2"/>
        <w:snapToGrid w:val="0"/>
        <w:spacing w:line="720" w:lineRule="atLeast"/>
        <w:ind w:firstLine="0" w:firstLineChars="0"/>
        <w:jc w:val="center"/>
        <w:rPr>
          <w:rFonts w:hint="default" w:ascii="Times New Roman" w:hAnsi="Times New Roman" w:eastAsia="方正小标宋_GBK" w:cs="Times New Roman"/>
          <w:b/>
          <w:bCs/>
          <w:sz w:val="30"/>
          <w:szCs w:val="30"/>
        </w:rPr>
      </w:pPr>
      <w:r>
        <w:rPr>
          <w:rFonts w:hint="default" w:ascii="Times New Roman" w:hAnsi="Times New Roman" w:eastAsia="方正小标宋_GBK" w:cs="Times New Roman"/>
          <w:b w:val="0"/>
          <w:bCs w:val="0"/>
          <w:sz w:val="30"/>
          <w:szCs w:val="30"/>
          <w:lang w:eastAsia="zh-CN"/>
        </w:rPr>
        <w:t>养老服务机构</w:t>
      </w:r>
      <w:r>
        <w:rPr>
          <w:rFonts w:hint="default" w:ascii="Times New Roman" w:hAnsi="Times New Roman" w:eastAsia="方正小标宋_GBK" w:cs="Times New Roman"/>
          <w:b w:val="0"/>
          <w:bCs w:val="0"/>
          <w:sz w:val="30"/>
          <w:szCs w:val="30"/>
        </w:rPr>
        <w:t>违法建设和违法违规审批专项清查情况表（一栋一档）</w:t>
      </w:r>
    </w:p>
    <w:tbl>
      <w:tblPr>
        <w:tblStyle w:val="13"/>
        <w:tblW w:w="0" w:type="auto"/>
        <w:jc w:val="center"/>
        <w:tblLayout w:type="fixed"/>
        <w:tblCellMar>
          <w:top w:w="0" w:type="dxa"/>
          <w:left w:w="0" w:type="dxa"/>
          <w:bottom w:w="0" w:type="dxa"/>
          <w:right w:w="0" w:type="dxa"/>
        </w:tblCellMar>
      </w:tblPr>
      <w:tblGrid>
        <w:gridCol w:w="415"/>
        <w:gridCol w:w="1263"/>
        <w:gridCol w:w="1012"/>
        <w:gridCol w:w="92"/>
        <w:gridCol w:w="565"/>
        <w:gridCol w:w="218"/>
        <w:gridCol w:w="332"/>
        <w:gridCol w:w="125"/>
        <w:gridCol w:w="605"/>
        <w:gridCol w:w="625"/>
        <w:gridCol w:w="330"/>
        <w:gridCol w:w="413"/>
        <w:gridCol w:w="452"/>
        <w:gridCol w:w="608"/>
        <w:gridCol w:w="883"/>
        <w:gridCol w:w="966"/>
      </w:tblGrid>
      <w:tr>
        <w:tblPrEx>
          <w:tblCellMar>
            <w:top w:w="0" w:type="dxa"/>
            <w:left w:w="0" w:type="dxa"/>
            <w:bottom w:w="0" w:type="dxa"/>
            <w:right w:w="0" w:type="dxa"/>
          </w:tblCellMar>
        </w:tblPrEx>
        <w:trPr>
          <w:trHeight w:val="640" w:hRule="atLeast"/>
          <w:jc w:val="center"/>
        </w:trPr>
        <w:tc>
          <w:tcPr>
            <w:tcW w:w="8904" w:type="dxa"/>
            <w:gridSpan w:val="1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黑体_GBK" w:cs="Times New Roman"/>
                <w:color w:val="000000"/>
                <w:kern w:val="0"/>
                <w:sz w:val="24"/>
                <w:lang w:bidi="ar"/>
              </w:rPr>
              <w:t>房屋基本信息</w:t>
            </w:r>
          </w:p>
        </w:tc>
      </w:tr>
      <w:tr>
        <w:tblPrEx>
          <w:tblCellMar>
            <w:top w:w="0" w:type="dxa"/>
            <w:left w:w="0" w:type="dxa"/>
            <w:bottom w:w="0" w:type="dxa"/>
            <w:right w:w="0" w:type="dxa"/>
          </w:tblCellMar>
        </w:tblPrEx>
        <w:trPr>
          <w:trHeight w:val="164" w:hRule="atLeast"/>
          <w:jc w:val="center"/>
        </w:trPr>
        <w:tc>
          <w:tcPr>
            <w:tcW w:w="167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产权人/联系电话</w:t>
            </w:r>
          </w:p>
        </w:tc>
        <w:tc>
          <w:tcPr>
            <w:tcW w:w="10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c>
          <w:tcPr>
            <w:tcW w:w="875" w:type="dxa"/>
            <w:gridSpan w:val="3"/>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房屋地址</w:t>
            </w:r>
          </w:p>
        </w:tc>
        <w:tc>
          <w:tcPr>
            <w:tcW w:w="5339" w:type="dxa"/>
            <w:gridSpan w:val="10"/>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u w:val="single"/>
              </w:rPr>
            </w:pPr>
            <w:r>
              <w:rPr>
                <w:rFonts w:hint="default" w:ascii="Times New Roman" w:hAnsi="Times New Roman" w:eastAsia="方正仿宋_GBK" w:cs="Times New Roman"/>
                <w:color w:val="000000"/>
                <w:kern w:val="0"/>
                <w:sz w:val="20"/>
                <w:szCs w:val="20"/>
                <w:lang w:bidi="ar"/>
              </w:rPr>
              <w:t xml:space="preserve">           区（区）             街道（乡镇）</w:t>
            </w:r>
            <w:r>
              <w:rPr>
                <w:rFonts w:hint="default" w:ascii="Times New Roman" w:hAnsi="Times New Roman" w:eastAsia="方正仿宋_GBK" w:cs="Times New Roman"/>
                <w:color w:val="000000"/>
                <w:kern w:val="0"/>
                <w:sz w:val="20"/>
                <w:szCs w:val="20"/>
                <w:lang w:bidi="ar"/>
              </w:rPr>
              <w:br w:type="textWrapping"/>
            </w:r>
            <w:r>
              <w:rPr>
                <w:rFonts w:hint="default" w:ascii="Times New Roman" w:hAnsi="Times New Roman" w:eastAsia="方正仿宋_GBK" w:cs="Times New Roman"/>
                <w:color w:val="000000"/>
                <w:kern w:val="0"/>
                <w:sz w:val="20"/>
                <w:szCs w:val="20"/>
                <w:lang w:bidi="ar"/>
              </w:rPr>
              <w:t xml:space="preserve">          社区         路（街巷）      号</w:t>
            </w:r>
          </w:p>
        </w:tc>
      </w:tr>
      <w:tr>
        <w:tblPrEx>
          <w:tblCellMar>
            <w:top w:w="0" w:type="dxa"/>
            <w:left w:w="0" w:type="dxa"/>
            <w:bottom w:w="0" w:type="dxa"/>
            <w:right w:w="0" w:type="dxa"/>
          </w:tblCellMar>
        </w:tblPrEx>
        <w:trPr>
          <w:trHeight w:val="348" w:hRule="atLeast"/>
          <w:jc w:val="center"/>
        </w:trPr>
        <w:tc>
          <w:tcPr>
            <w:tcW w:w="167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使用人/联系电话</w:t>
            </w:r>
          </w:p>
        </w:tc>
        <w:tc>
          <w:tcPr>
            <w:tcW w:w="10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c>
          <w:tcPr>
            <w:tcW w:w="875" w:type="dxa"/>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c>
          <w:tcPr>
            <w:tcW w:w="5339" w:type="dxa"/>
            <w:gridSpan w:val="10"/>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u w:val="single"/>
              </w:rPr>
            </w:pPr>
          </w:p>
        </w:tc>
      </w:tr>
      <w:tr>
        <w:tblPrEx>
          <w:tblCellMar>
            <w:top w:w="0" w:type="dxa"/>
            <w:left w:w="0" w:type="dxa"/>
            <w:bottom w:w="0" w:type="dxa"/>
            <w:right w:w="0" w:type="dxa"/>
          </w:tblCellMar>
        </w:tblPrEx>
        <w:trPr>
          <w:trHeight w:val="305" w:hRule="atLeast"/>
          <w:jc w:val="center"/>
        </w:trPr>
        <w:tc>
          <w:tcPr>
            <w:tcW w:w="167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层</w:t>
            </w:r>
            <w:r>
              <w:rPr>
                <w:rFonts w:hint="default" w:ascii="Times New Roman" w:hAnsi="Times New Roman" w:eastAsia="方正仿宋_GBK" w:cs="Times New Roman"/>
                <w:color w:val="000000"/>
                <w:kern w:val="0"/>
                <w:sz w:val="20"/>
                <w:szCs w:val="20"/>
                <w:lang w:bidi="ar"/>
              </w:rPr>
              <w:t>数</w:t>
            </w:r>
          </w:p>
        </w:tc>
        <w:tc>
          <w:tcPr>
            <w:tcW w:w="10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c>
          <w:tcPr>
            <w:tcW w:w="8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建筑面积</w:t>
            </w:r>
          </w:p>
        </w:tc>
        <w:tc>
          <w:tcPr>
            <w:tcW w:w="45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default" w:ascii="Times New Roman" w:hAnsi="Times New Roman" w:eastAsia="方正仿宋_GBK" w:cs="Times New Roman"/>
                <w:color w:val="000000"/>
                <w:sz w:val="20"/>
                <w:szCs w:val="20"/>
              </w:rPr>
            </w:pPr>
            <w:r>
              <w:rPr>
                <w:rStyle w:val="30"/>
                <w:rFonts w:hint="default" w:ascii="Times New Roman" w:hAnsi="Times New Roman" w:eastAsia="方正仿宋_GBK" w:cs="Times New Roman"/>
                <w:u w:val="none"/>
                <w:lang w:bidi="ar"/>
              </w:rPr>
              <w:t>　</w:t>
            </w:r>
            <w:r>
              <w:rPr>
                <w:rStyle w:val="37"/>
                <w:rFonts w:hint="default" w:ascii="Times New Roman" w:hAnsi="Times New Roman" w:eastAsia="方正仿宋_GBK" w:cs="Times New Roman"/>
                <w:lang w:bidi="ar"/>
              </w:rPr>
              <w:t>m</w:t>
            </w:r>
            <w:r>
              <w:rPr>
                <w:rStyle w:val="38"/>
                <w:rFonts w:hint="default" w:ascii="Times New Roman" w:hAnsi="Times New Roman" w:eastAsia="方正仿宋_GBK" w:cs="Times New Roman"/>
                <w:lang w:bidi="ar"/>
              </w:rPr>
              <w:t>2</w:t>
            </w:r>
          </w:p>
        </w:tc>
        <w:tc>
          <w:tcPr>
            <w:tcW w:w="1973"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建设年代</w:t>
            </w:r>
          </w:p>
        </w:tc>
        <w:tc>
          <w:tcPr>
            <w:tcW w:w="2909"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 xml:space="preserve">      年 </w:t>
            </w:r>
            <w:r>
              <w:rPr>
                <w:rStyle w:val="30"/>
                <w:rFonts w:hint="default" w:ascii="Times New Roman" w:hAnsi="Times New Roman" w:eastAsia="方正仿宋_GBK" w:cs="Times New Roman"/>
                <w:u w:val="none"/>
                <w:lang w:bidi="ar"/>
              </w:rPr>
              <w:t xml:space="preserve">    </w:t>
            </w:r>
            <w:r>
              <w:rPr>
                <w:rFonts w:hint="default" w:ascii="Times New Roman" w:hAnsi="Times New Roman" w:eastAsia="方正仿宋_GBK" w:cs="Times New Roman"/>
                <w:color w:val="000000"/>
                <w:kern w:val="0"/>
                <w:sz w:val="20"/>
                <w:szCs w:val="20"/>
                <w:lang w:bidi="ar"/>
              </w:rPr>
              <w:t>月</w:t>
            </w:r>
          </w:p>
        </w:tc>
      </w:tr>
      <w:tr>
        <w:tblPrEx>
          <w:tblCellMar>
            <w:top w:w="0" w:type="dxa"/>
            <w:left w:w="0" w:type="dxa"/>
            <w:bottom w:w="0" w:type="dxa"/>
            <w:right w:w="0" w:type="dxa"/>
          </w:tblCellMar>
        </w:tblPrEx>
        <w:trPr>
          <w:trHeight w:val="305" w:hRule="atLeast"/>
          <w:jc w:val="center"/>
        </w:trPr>
        <w:tc>
          <w:tcPr>
            <w:tcW w:w="167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原设计用途</w:t>
            </w:r>
          </w:p>
        </w:tc>
        <w:tc>
          <w:tcPr>
            <w:tcW w:w="10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c>
          <w:tcPr>
            <w:tcW w:w="8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住用人数</w:t>
            </w:r>
          </w:p>
        </w:tc>
        <w:tc>
          <w:tcPr>
            <w:tcW w:w="457"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人</w:t>
            </w:r>
          </w:p>
        </w:tc>
        <w:tc>
          <w:tcPr>
            <w:tcW w:w="1973"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18"/>
                <w:szCs w:val="18"/>
                <w:lang w:bidi="ar"/>
              </w:rPr>
              <w:t>是否存在安全隐患</w:t>
            </w:r>
          </w:p>
        </w:tc>
        <w:tc>
          <w:tcPr>
            <w:tcW w:w="2909"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是□，否□</w:t>
            </w:r>
          </w:p>
        </w:tc>
      </w:tr>
      <w:tr>
        <w:tblPrEx>
          <w:tblCellMar>
            <w:top w:w="0" w:type="dxa"/>
            <w:left w:w="0" w:type="dxa"/>
            <w:bottom w:w="0" w:type="dxa"/>
            <w:right w:w="0" w:type="dxa"/>
          </w:tblCellMar>
        </w:tblPrEx>
        <w:trPr>
          <w:trHeight w:val="445" w:hRule="atLeast"/>
          <w:jc w:val="center"/>
        </w:trPr>
        <w:tc>
          <w:tcPr>
            <w:tcW w:w="167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实际用途</w:t>
            </w:r>
          </w:p>
        </w:tc>
        <w:tc>
          <w:tcPr>
            <w:tcW w:w="7226" w:type="dxa"/>
            <w:gridSpan w:val="1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 xml:space="preserve">□经营性(包括餐饮住宿、歌舞娱乐、教育培训、商场市场等)  □学校、幼儿园  </w:t>
            </w:r>
          </w:p>
          <w:p>
            <w:pPr>
              <w:widowControl/>
              <w:jc w:val="left"/>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 xml:space="preserve">□医院   □车站  □养老院  □办公   □居住   □商住    □生产    </w:t>
            </w:r>
          </w:p>
          <w:p>
            <w:pPr>
              <w:widowControl/>
              <w:jc w:val="left"/>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kern w:val="0"/>
                <w:sz w:val="20"/>
                <w:szCs w:val="20"/>
                <w:lang w:bidi="ar"/>
              </w:rPr>
              <w:t xml:space="preserve">□居住、仓储、加工“三合一”        □其他： </w:t>
            </w:r>
            <w:r>
              <w:rPr>
                <w:rStyle w:val="34"/>
                <w:rFonts w:hint="default" w:ascii="Times New Roman" w:hAnsi="Times New Roman" w:eastAsia="方正仿宋_GBK" w:cs="Times New Roman"/>
                <w:sz w:val="20"/>
                <w:szCs w:val="20"/>
                <w:lang w:bidi="ar"/>
              </w:rPr>
              <w:t>　　　　</w:t>
            </w:r>
          </w:p>
        </w:tc>
      </w:tr>
      <w:tr>
        <w:tblPrEx>
          <w:tblCellMar>
            <w:top w:w="0" w:type="dxa"/>
            <w:left w:w="0" w:type="dxa"/>
            <w:bottom w:w="0" w:type="dxa"/>
            <w:right w:w="0" w:type="dxa"/>
          </w:tblCellMar>
        </w:tblPrEx>
        <w:trPr>
          <w:trHeight w:val="305" w:hRule="atLeast"/>
          <w:jc w:val="center"/>
        </w:trPr>
        <w:tc>
          <w:tcPr>
            <w:tcW w:w="167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结构类型</w:t>
            </w:r>
          </w:p>
        </w:tc>
        <w:tc>
          <w:tcPr>
            <w:tcW w:w="7226" w:type="dxa"/>
            <w:gridSpan w:val="1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□砌体结构□钢筋混凝土结构□木结构□砖木结构□简易结构□钢结构□其他</w:t>
            </w:r>
          </w:p>
        </w:tc>
      </w:tr>
      <w:tr>
        <w:tblPrEx>
          <w:tblCellMar>
            <w:top w:w="0" w:type="dxa"/>
            <w:left w:w="0" w:type="dxa"/>
            <w:bottom w:w="0" w:type="dxa"/>
            <w:right w:w="0" w:type="dxa"/>
          </w:tblCellMar>
        </w:tblPrEx>
        <w:trPr>
          <w:trHeight w:val="305" w:hRule="atLeast"/>
          <w:jc w:val="center"/>
        </w:trPr>
        <w:tc>
          <w:tcPr>
            <w:tcW w:w="167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既有房屋设计施工情况排查</w:t>
            </w:r>
          </w:p>
        </w:tc>
        <w:tc>
          <w:tcPr>
            <w:tcW w:w="7226" w:type="dxa"/>
            <w:gridSpan w:val="1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Style w:val="30"/>
                <w:rFonts w:hint="default" w:ascii="Times New Roman" w:hAnsi="Times New Roman" w:eastAsia="方正仿宋_GBK" w:cs="Times New Roman"/>
                <w:u w:val="none"/>
                <w:lang w:bidi="ar"/>
              </w:rPr>
            </w:pPr>
            <w:r>
              <w:rPr>
                <w:rFonts w:hint="default" w:ascii="Times New Roman" w:hAnsi="Times New Roman" w:eastAsia="方正仿宋_GBK" w:cs="Times New Roman"/>
                <w:color w:val="000000"/>
                <w:kern w:val="0"/>
                <w:sz w:val="20"/>
                <w:szCs w:val="20"/>
                <w:lang w:bidi="ar"/>
              </w:rPr>
              <w:t>□经有资质单位设计，原设计单位：</w:t>
            </w:r>
          </w:p>
          <w:p>
            <w:pPr>
              <w:widowControl/>
              <w:jc w:val="left"/>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□经有资质单位施工，原施工单位：</w:t>
            </w:r>
            <w:r>
              <w:rPr>
                <w:rFonts w:hint="default" w:ascii="Times New Roman" w:hAnsi="Times New Roman" w:eastAsia="方正仿宋_GBK" w:cs="Times New Roman"/>
                <w:color w:val="000000"/>
                <w:kern w:val="0"/>
                <w:sz w:val="20"/>
                <w:szCs w:val="20"/>
                <w:lang w:bidi="ar"/>
              </w:rPr>
              <w:br w:type="textWrapping"/>
            </w:r>
            <w:r>
              <w:rPr>
                <w:rFonts w:hint="default" w:ascii="Times New Roman" w:hAnsi="Times New Roman" w:eastAsia="方正仿宋_GBK" w:cs="Times New Roman"/>
                <w:color w:val="000000"/>
                <w:kern w:val="0"/>
                <w:sz w:val="20"/>
                <w:szCs w:val="20"/>
                <w:lang w:bidi="ar"/>
              </w:rPr>
              <w:t>□未经正规设计：□有施工草图  □无施工草图</w:t>
            </w:r>
          </w:p>
        </w:tc>
      </w:tr>
      <w:tr>
        <w:tblPrEx>
          <w:tblCellMar>
            <w:top w:w="0" w:type="dxa"/>
            <w:left w:w="0" w:type="dxa"/>
            <w:bottom w:w="0" w:type="dxa"/>
            <w:right w:w="0" w:type="dxa"/>
          </w:tblCellMar>
        </w:tblPrEx>
        <w:trPr>
          <w:trHeight w:val="2103" w:hRule="atLeast"/>
          <w:jc w:val="center"/>
        </w:trPr>
        <w:tc>
          <w:tcPr>
            <w:tcW w:w="167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改造（改建扩建）情况排查</w:t>
            </w:r>
          </w:p>
        </w:tc>
        <w:tc>
          <w:tcPr>
            <w:tcW w:w="7226" w:type="dxa"/>
            <w:gridSpan w:val="1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1.</w:t>
            </w:r>
            <w:r>
              <w:rPr>
                <w:rFonts w:hint="default" w:ascii="Times New Roman" w:hAnsi="Times New Roman" w:eastAsia="方正仿宋_GBK" w:cs="Times New Roman"/>
                <w:color w:val="000000"/>
                <w:kern w:val="0"/>
                <w:sz w:val="20"/>
                <w:szCs w:val="20"/>
                <w:lang w:bidi="ar"/>
              </w:rPr>
              <w:t xml:space="preserve"> □建成后未改造     </w:t>
            </w:r>
          </w:p>
          <w:p>
            <w:pPr>
              <w:widowControl/>
              <w:jc w:val="both"/>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2.</w:t>
            </w:r>
            <w:r>
              <w:rPr>
                <w:rFonts w:hint="default" w:ascii="Times New Roman" w:hAnsi="Times New Roman" w:eastAsia="方正仿宋_GBK" w:cs="Times New Roman"/>
                <w:color w:val="000000"/>
                <w:kern w:val="0"/>
                <w:sz w:val="20"/>
                <w:szCs w:val="20"/>
                <w:lang w:bidi="ar"/>
              </w:rPr>
              <w:t>□经有资质单位设计改造，改造设计单位：</w:t>
            </w:r>
            <w:r>
              <w:rPr>
                <w:rStyle w:val="30"/>
                <w:rFonts w:hint="default" w:ascii="Times New Roman" w:hAnsi="Times New Roman" w:eastAsia="方正仿宋_GBK" w:cs="Times New Roman"/>
                <w:lang w:bidi="ar"/>
              </w:rPr>
              <w:br w:type="textWrapping"/>
            </w:r>
            <w:r>
              <w:rPr>
                <w:rFonts w:hint="default" w:ascii="Times New Roman" w:hAnsi="Times New Roman" w:eastAsia="方正仿宋_GBK" w:cs="Times New Roman"/>
                <w:color w:val="000000"/>
                <w:kern w:val="0"/>
                <w:sz w:val="20"/>
                <w:szCs w:val="20"/>
                <w:lang w:bidi="ar"/>
              </w:rPr>
              <w:t>□经有资质单位施工改造，改造施工单位：</w:t>
            </w:r>
          </w:p>
          <w:p>
            <w:pPr>
              <w:widowControl/>
              <w:jc w:val="both"/>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3.</w:t>
            </w:r>
            <w:r>
              <w:rPr>
                <w:rFonts w:hint="default" w:ascii="Times New Roman" w:hAnsi="Times New Roman" w:eastAsia="方正仿宋_GBK" w:cs="Times New Roman"/>
                <w:color w:val="000000"/>
                <w:kern w:val="0"/>
                <w:sz w:val="20"/>
                <w:szCs w:val="20"/>
                <w:lang w:bidi="ar"/>
              </w:rPr>
              <w:t xml:space="preserve"> □建成后改造，改造时间：     ，改造内容：  □加层（含夹层）  □扩建</w:t>
            </w:r>
            <w:r>
              <w:rPr>
                <w:rFonts w:hint="default" w:ascii="Times New Roman" w:hAnsi="Times New Roman" w:eastAsia="方正仿宋_GBK" w:cs="Times New Roman"/>
                <w:color w:val="000000"/>
                <w:kern w:val="0"/>
                <w:sz w:val="20"/>
                <w:szCs w:val="20"/>
                <w:lang w:bidi="ar"/>
              </w:rPr>
              <w:br w:type="textWrapping"/>
            </w:r>
            <w:r>
              <w:rPr>
                <w:rFonts w:hint="default" w:ascii="Times New Roman" w:hAnsi="Times New Roman" w:eastAsia="方正仿宋_GBK" w:cs="Times New Roman"/>
                <w:color w:val="000000"/>
                <w:kern w:val="0"/>
                <w:sz w:val="20"/>
                <w:szCs w:val="20"/>
                <w:lang w:bidi="ar"/>
              </w:rPr>
              <w:t>□拆改主体承重结构   □改变用途      □开挖地下空间      □其他：</w:t>
            </w:r>
          </w:p>
        </w:tc>
      </w:tr>
      <w:tr>
        <w:tblPrEx>
          <w:tblCellMar>
            <w:top w:w="0" w:type="dxa"/>
            <w:left w:w="0" w:type="dxa"/>
            <w:bottom w:w="0" w:type="dxa"/>
            <w:right w:w="0" w:type="dxa"/>
          </w:tblCellMar>
        </w:tblPrEx>
        <w:trPr>
          <w:trHeight w:val="454" w:hRule="atLeast"/>
          <w:jc w:val="center"/>
        </w:trPr>
        <w:tc>
          <w:tcPr>
            <w:tcW w:w="1678" w:type="dxa"/>
            <w:gridSpan w:val="2"/>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在建房屋其他信息</w:t>
            </w:r>
          </w:p>
        </w:tc>
        <w:tc>
          <w:tcPr>
            <w:tcW w:w="110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开工时间</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c>
          <w:tcPr>
            <w:tcW w:w="55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建设单位</w:t>
            </w:r>
          </w:p>
        </w:tc>
        <w:tc>
          <w:tcPr>
            <w:tcW w:w="1685"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c>
          <w:tcPr>
            <w:tcW w:w="147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施工单位</w:t>
            </w:r>
          </w:p>
        </w:tc>
        <w:tc>
          <w:tcPr>
            <w:tcW w:w="184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r>
      <w:tr>
        <w:tblPrEx>
          <w:tblCellMar>
            <w:top w:w="0" w:type="dxa"/>
            <w:left w:w="0" w:type="dxa"/>
            <w:bottom w:w="0" w:type="dxa"/>
            <w:right w:w="0" w:type="dxa"/>
          </w:tblCellMar>
        </w:tblPrEx>
        <w:trPr>
          <w:trHeight w:val="164" w:hRule="atLeast"/>
          <w:jc w:val="center"/>
        </w:trPr>
        <w:tc>
          <w:tcPr>
            <w:tcW w:w="1678" w:type="dxa"/>
            <w:gridSpan w:val="2"/>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c>
          <w:tcPr>
            <w:tcW w:w="110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进度</w:t>
            </w:r>
          </w:p>
        </w:tc>
        <w:tc>
          <w:tcPr>
            <w:tcW w:w="5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c>
          <w:tcPr>
            <w:tcW w:w="55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20" w:lineRule="exact"/>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设计单位</w:t>
            </w:r>
          </w:p>
        </w:tc>
        <w:tc>
          <w:tcPr>
            <w:tcW w:w="1685"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c>
          <w:tcPr>
            <w:tcW w:w="147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监理单位</w:t>
            </w:r>
          </w:p>
        </w:tc>
        <w:tc>
          <w:tcPr>
            <w:tcW w:w="1849"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r>
      <w:tr>
        <w:tblPrEx>
          <w:tblCellMar>
            <w:top w:w="0" w:type="dxa"/>
            <w:left w:w="0" w:type="dxa"/>
            <w:bottom w:w="0" w:type="dxa"/>
            <w:right w:w="0" w:type="dxa"/>
          </w:tblCellMar>
        </w:tblPrEx>
        <w:trPr>
          <w:trHeight w:val="164" w:hRule="atLeast"/>
          <w:jc w:val="center"/>
        </w:trPr>
        <w:tc>
          <w:tcPr>
            <w:tcW w:w="8904" w:type="dxa"/>
            <w:gridSpan w:val="1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黑体_GBK" w:cs="Times New Roman"/>
                <w:color w:val="000000"/>
                <w:kern w:val="0"/>
                <w:sz w:val="24"/>
                <w:lang w:bidi="ar"/>
              </w:rPr>
              <w:t>违法建设情况</w:t>
            </w:r>
          </w:p>
        </w:tc>
      </w:tr>
      <w:tr>
        <w:tblPrEx>
          <w:tblCellMar>
            <w:top w:w="0" w:type="dxa"/>
            <w:left w:w="0" w:type="dxa"/>
            <w:bottom w:w="0" w:type="dxa"/>
            <w:right w:w="0" w:type="dxa"/>
          </w:tblCellMar>
        </w:tblPrEx>
        <w:trPr>
          <w:trHeight w:val="325" w:hRule="atLeast"/>
          <w:jc w:val="center"/>
        </w:trPr>
        <w:tc>
          <w:tcPr>
            <w:tcW w:w="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1</w:t>
            </w:r>
          </w:p>
        </w:tc>
        <w:tc>
          <w:tcPr>
            <w:tcW w:w="23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00" w:lineRule="exact"/>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未依法办理立项手续</w:t>
            </w:r>
          </w:p>
        </w:tc>
        <w:tc>
          <w:tcPr>
            <w:tcW w:w="184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00" w:lineRule="exact"/>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有□</w:t>
            </w:r>
            <w:r>
              <w:rPr>
                <w:rFonts w:hint="default" w:ascii="Times New Roman" w:hAnsi="Times New Roman" w:eastAsia="方正仿宋_GBK" w:cs="Times New Roman"/>
                <w:color w:val="000000"/>
                <w:kern w:val="0"/>
                <w:sz w:val="20"/>
                <w:szCs w:val="20"/>
                <w:lang w:bidi="ar"/>
              </w:rPr>
              <w:br w:type="textWrapping"/>
            </w:r>
            <w:r>
              <w:rPr>
                <w:rFonts w:hint="default" w:ascii="Times New Roman" w:hAnsi="Times New Roman" w:eastAsia="方正仿宋_GBK" w:cs="Times New Roman"/>
                <w:color w:val="000000"/>
                <w:kern w:val="0"/>
                <w:sz w:val="20"/>
                <w:szCs w:val="20"/>
                <w:lang w:bidi="ar"/>
              </w:rPr>
              <w:t>无□</w:t>
            </w:r>
          </w:p>
        </w:tc>
        <w:tc>
          <w:tcPr>
            <w:tcW w:w="6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2</w:t>
            </w:r>
          </w:p>
        </w:tc>
        <w:tc>
          <w:tcPr>
            <w:tcW w:w="119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00" w:lineRule="exact"/>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违法占地建设</w:t>
            </w:r>
          </w:p>
        </w:tc>
        <w:tc>
          <w:tcPr>
            <w:tcW w:w="245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20" w:lineRule="exact"/>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有□无□</w:t>
            </w:r>
          </w:p>
        </w:tc>
      </w:tr>
      <w:tr>
        <w:tblPrEx>
          <w:tblCellMar>
            <w:top w:w="0" w:type="dxa"/>
            <w:left w:w="0" w:type="dxa"/>
            <w:bottom w:w="0" w:type="dxa"/>
            <w:right w:w="0" w:type="dxa"/>
          </w:tblCellMar>
        </w:tblPrEx>
        <w:trPr>
          <w:trHeight w:val="305" w:hRule="atLeast"/>
          <w:jc w:val="center"/>
        </w:trPr>
        <w:tc>
          <w:tcPr>
            <w:tcW w:w="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3</w:t>
            </w:r>
          </w:p>
        </w:tc>
        <w:tc>
          <w:tcPr>
            <w:tcW w:w="23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未取得建设工程规划许可证或者未按照建设工程规划许可证的规定进行建设</w:t>
            </w:r>
          </w:p>
        </w:tc>
        <w:tc>
          <w:tcPr>
            <w:tcW w:w="184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有□</w:t>
            </w:r>
            <w:r>
              <w:rPr>
                <w:rFonts w:hint="default" w:ascii="Times New Roman" w:hAnsi="Times New Roman" w:eastAsia="方正仿宋_GBK" w:cs="Times New Roman"/>
                <w:color w:val="000000"/>
                <w:kern w:val="0"/>
                <w:sz w:val="20"/>
                <w:szCs w:val="20"/>
                <w:lang w:bidi="ar"/>
              </w:rPr>
              <w:br w:type="textWrapping"/>
            </w:r>
            <w:r>
              <w:rPr>
                <w:rFonts w:hint="default" w:ascii="Times New Roman" w:hAnsi="Times New Roman" w:eastAsia="方正仿宋_GBK" w:cs="Times New Roman"/>
                <w:color w:val="000000"/>
                <w:kern w:val="0"/>
                <w:sz w:val="20"/>
                <w:szCs w:val="20"/>
                <w:lang w:bidi="ar"/>
              </w:rPr>
              <w:t>无□</w:t>
            </w:r>
          </w:p>
        </w:tc>
        <w:tc>
          <w:tcPr>
            <w:tcW w:w="6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4</w:t>
            </w:r>
          </w:p>
        </w:tc>
        <w:tc>
          <w:tcPr>
            <w:tcW w:w="119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未依法取得施工许可证擅自施工</w:t>
            </w:r>
          </w:p>
        </w:tc>
        <w:tc>
          <w:tcPr>
            <w:tcW w:w="245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有□无□</w:t>
            </w:r>
          </w:p>
        </w:tc>
      </w:tr>
      <w:tr>
        <w:tblPrEx>
          <w:tblCellMar>
            <w:top w:w="0" w:type="dxa"/>
            <w:left w:w="0" w:type="dxa"/>
            <w:bottom w:w="0" w:type="dxa"/>
            <w:right w:w="0" w:type="dxa"/>
          </w:tblCellMar>
        </w:tblPrEx>
        <w:trPr>
          <w:trHeight w:val="230" w:hRule="atLeast"/>
          <w:jc w:val="center"/>
        </w:trPr>
        <w:tc>
          <w:tcPr>
            <w:tcW w:w="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5</w:t>
            </w:r>
          </w:p>
        </w:tc>
        <w:tc>
          <w:tcPr>
            <w:tcW w:w="23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00" w:lineRule="exact"/>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无资质设计、施工</w:t>
            </w:r>
          </w:p>
        </w:tc>
        <w:tc>
          <w:tcPr>
            <w:tcW w:w="184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00" w:lineRule="exact"/>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有□</w:t>
            </w:r>
            <w:r>
              <w:rPr>
                <w:rFonts w:hint="default" w:ascii="Times New Roman" w:hAnsi="Times New Roman" w:eastAsia="方正仿宋_GBK" w:cs="Times New Roman"/>
                <w:color w:val="000000"/>
                <w:kern w:val="0"/>
                <w:sz w:val="20"/>
                <w:szCs w:val="20"/>
                <w:lang w:bidi="ar"/>
              </w:rPr>
              <w:br w:type="textWrapping"/>
            </w:r>
            <w:r>
              <w:rPr>
                <w:rFonts w:hint="default" w:ascii="Times New Roman" w:hAnsi="Times New Roman" w:eastAsia="方正仿宋_GBK" w:cs="Times New Roman"/>
                <w:color w:val="000000"/>
                <w:kern w:val="0"/>
                <w:sz w:val="20"/>
                <w:szCs w:val="20"/>
                <w:lang w:bidi="ar"/>
              </w:rPr>
              <w:t>无□</w:t>
            </w:r>
          </w:p>
        </w:tc>
        <w:tc>
          <w:tcPr>
            <w:tcW w:w="6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6</w:t>
            </w:r>
          </w:p>
        </w:tc>
        <w:tc>
          <w:tcPr>
            <w:tcW w:w="119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00" w:lineRule="exact"/>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未办理竣工验收擅自投入使用</w:t>
            </w:r>
          </w:p>
        </w:tc>
        <w:tc>
          <w:tcPr>
            <w:tcW w:w="245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有□无□</w:t>
            </w:r>
          </w:p>
        </w:tc>
      </w:tr>
      <w:tr>
        <w:tblPrEx>
          <w:tblCellMar>
            <w:top w:w="0" w:type="dxa"/>
            <w:left w:w="0" w:type="dxa"/>
            <w:bottom w:w="0" w:type="dxa"/>
            <w:right w:w="0" w:type="dxa"/>
          </w:tblCellMar>
        </w:tblPrEx>
        <w:trPr>
          <w:trHeight w:val="305" w:hRule="atLeast"/>
          <w:jc w:val="center"/>
        </w:trPr>
        <w:tc>
          <w:tcPr>
            <w:tcW w:w="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7</w:t>
            </w:r>
          </w:p>
        </w:tc>
        <w:tc>
          <w:tcPr>
            <w:tcW w:w="23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textAlignment w:val="center"/>
              <w:rPr>
                <w:rFonts w:hint="default" w:ascii="Times New Roman" w:hAnsi="Times New Roman" w:eastAsia="方正仿宋_GBK" w:cs="Times New Roman"/>
                <w:color w:val="000000"/>
                <w:sz w:val="16"/>
                <w:szCs w:val="16"/>
              </w:rPr>
            </w:pPr>
            <w:r>
              <w:rPr>
                <w:rFonts w:hint="default" w:ascii="Times New Roman" w:hAnsi="Times New Roman" w:eastAsia="方正仿宋_GBK" w:cs="Times New Roman"/>
                <w:color w:val="000000"/>
                <w:kern w:val="0"/>
                <w:sz w:val="20"/>
                <w:szCs w:val="20"/>
                <w:lang w:bidi="ar"/>
              </w:rPr>
              <w:t>擅自改变使用功能，擅自改变房屋结构和布局，违法改扩建（含加层、增设夹层、开挖地下空间、分隔群租等）</w:t>
            </w:r>
          </w:p>
        </w:tc>
        <w:tc>
          <w:tcPr>
            <w:tcW w:w="184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有□</w:t>
            </w:r>
            <w:r>
              <w:rPr>
                <w:rFonts w:hint="default" w:ascii="Times New Roman" w:hAnsi="Times New Roman" w:eastAsia="方正仿宋_GBK" w:cs="Times New Roman"/>
                <w:color w:val="000000"/>
                <w:kern w:val="0"/>
                <w:sz w:val="20"/>
                <w:szCs w:val="20"/>
                <w:lang w:bidi="ar"/>
              </w:rPr>
              <w:br w:type="textWrapping"/>
            </w:r>
            <w:r>
              <w:rPr>
                <w:rFonts w:hint="default" w:ascii="Times New Roman" w:hAnsi="Times New Roman" w:eastAsia="方正仿宋_GBK" w:cs="Times New Roman"/>
                <w:color w:val="000000"/>
                <w:kern w:val="0"/>
                <w:sz w:val="20"/>
                <w:szCs w:val="20"/>
                <w:lang w:bidi="ar"/>
              </w:rPr>
              <w:t>无□</w:t>
            </w:r>
          </w:p>
        </w:tc>
        <w:tc>
          <w:tcPr>
            <w:tcW w:w="6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8</w:t>
            </w:r>
          </w:p>
        </w:tc>
        <w:tc>
          <w:tcPr>
            <w:tcW w:w="119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存在重大结构安全隐患可能发生坍塌</w:t>
            </w:r>
          </w:p>
        </w:tc>
        <w:tc>
          <w:tcPr>
            <w:tcW w:w="245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exact"/>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有□无□</w:t>
            </w:r>
          </w:p>
        </w:tc>
      </w:tr>
      <w:tr>
        <w:tblPrEx>
          <w:tblCellMar>
            <w:top w:w="0" w:type="dxa"/>
            <w:left w:w="0" w:type="dxa"/>
            <w:bottom w:w="0" w:type="dxa"/>
            <w:right w:w="0" w:type="dxa"/>
          </w:tblCellMar>
        </w:tblPrEx>
        <w:trPr>
          <w:trHeight w:val="305" w:hRule="atLeast"/>
          <w:jc w:val="center"/>
        </w:trPr>
        <w:tc>
          <w:tcPr>
            <w:tcW w:w="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9</w:t>
            </w:r>
          </w:p>
        </w:tc>
        <w:tc>
          <w:tcPr>
            <w:tcW w:w="6032" w:type="dxa"/>
            <w:gridSpan w:val="1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20" w:lineRule="exact"/>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存在前述问题情形并违规取得消防、工商登记以及其他生产经营许可，或者未依法取得消防、工商登记以及其他生产经营许可，用作生产经营或公共事业，特别是人员密集场所</w:t>
            </w:r>
          </w:p>
        </w:tc>
        <w:tc>
          <w:tcPr>
            <w:tcW w:w="245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有□无□</w:t>
            </w:r>
          </w:p>
        </w:tc>
      </w:tr>
      <w:tr>
        <w:tblPrEx>
          <w:tblCellMar>
            <w:top w:w="0" w:type="dxa"/>
            <w:left w:w="0" w:type="dxa"/>
            <w:bottom w:w="0" w:type="dxa"/>
            <w:right w:w="0" w:type="dxa"/>
          </w:tblCellMar>
        </w:tblPrEx>
        <w:trPr>
          <w:trHeight w:val="164" w:hRule="atLeast"/>
          <w:jc w:val="center"/>
        </w:trPr>
        <w:tc>
          <w:tcPr>
            <w:tcW w:w="8904" w:type="dxa"/>
            <w:gridSpan w:val="1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黑体_GBK" w:cs="Times New Roman"/>
                <w:color w:val="000000"/>
                <w:kern w:val="0"/>
                <w:sz w:val="24"/>
                <w:lang w:bidi="ar"/>
              </w:rPr>
              <w:t>违法违规审批情况</w:t>
            </w:r>
          </w:p>
        </w:tc>
      </w:tr>
      <w:tr>
        <w:tblPrEx>
          <w:tblCellMar>
            <w:top w:w="0" w:type="dxa"/>
            <w:left w:w="0" w:type="dxa"/>
            <w:bottom w:w="0" w:type="dxa"/>
            <w:right w:w="0" w:type="dxa"/>
          </w:tblCellMar>
        </w:tblPrEx>
        <w:trPr>
          <w:trHeight w:val="164" w:hRule="atLeast"/>
          <w:jc w:val="center"/>
        </w:trPr>
        <w:tc>
          <w:tcPr>
            <w:tcW w:w="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1</w:t>
            </w:r>
          </w:p>
        </w:tc>
        <w:tc>
          <w:tcPr>
            <w:tcW w:w="23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立项审批违法违规</w:t>
            </w:r>
          </w:p>
        </w:tc>
        <w:tc>
          <w:tcPr>
            <w:tcW w:w="184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有□，无□</w:t>
            </w:r>
          </w:p>
        </w:tc>
        <w:tc>
          <w:tcPr>
            <w:tcW w:w="6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2</w:t>
            </w:r>
          </w:p>
        </w:tc>
        <w:tc>
          <w:tcPr>
            <w:tcW w:w="2686"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用地审批违法违规</w:t>
            </w:r>
          </w:p>
        </w:tc>
        <w:tc>
          <w:tcPr>
            <w:tcW w:w="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有□，无□</w:t>
            </w:r>
          </w:p>
        </w:tc>
      </w:tr>
      <w:tr>
        <w:tblPrEx>
          <w:tblCellMar>
            <w:top w:w="0" w:type="dxa"/>
            <w:left w:w="0" w:type="dxa"/>
            <w:bottom w:w="0" w:type="dxa"/>
            <w:right w:w="0" w:type="dxa"/>
          </w:tblCellMar>
        </w:tblPrEx>
        <w:trPr>
          <w:trHeight w:val="305" w:hRule="atLeast"/>
          <w:jc w:val="center"/>
        </w:trPr>
        <w:tc>
          <w:tcPr>
            <w:tcW w:w="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3</w:t>
            </w:r>
          </w:p>
        </w:tc>
        <w:tc>
          <w:tcPr>
            <w:tcW w:w="23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规划审批违法违规</w:t>
            </w:r>
          </w:p>
        </w:tc>
        <w:tc>
          <w:tcPr>
            <w:tcW w:w="184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有□，无□</w:t>
            </w:r>
          </w:p>
        </w:tc>
        <w:tc>
          <w:tcPr>
            <w:tcW w:w="6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4</w:t>
            </w:r>
          </w:p>
        </w:tc>
        <w:tc>
          <w:tcPr>
            <w:tcW w:w="2686"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pacing w:val="-11"/>
                <w:kern w:val="0"/>
                <w:sz w:val="20"/>
                <w:szCs w:val="20"/>
                <w:lang w:bidi="ar"/>
              </w:rPr>
              <w:t>施工许可审批违法违规</w:t>
            </w:r>
          </w:p>
        </w:tc>
        <w:tc>
          <w:tcPr>
            <w:tcW w:w="9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有□，无□</w:t>
            </w:r>
          </w:p>
        </w:tc>
      </w:tr>
      <w:tr>
        <w:tblPrEx>
          <w:tblCellMar>
            <w:top w:w="0" w:type="dxa"/>
            <w:left w:w="0" w:type="dxa"/>
            <w:bottom w:w="0" w:type="dxa"/>
            <w:right w:w="0" w:type="dxa"/>
          </w:tblCellMar>
        </w:tblPrEx>
        <w:trPr>
          <w:trHeight w:val="164" w:hRule="atLeast"/>
          <w:jc w:val="center"/>
        </w:trPr>
        <w:tc>
          <w:tcPr>
            <w:tcW w:w="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5</w:t>
            </w:r>
          </w:p>
        </w:tc>
        <w:tc>
          <w:tcPr>
            <w:tcW w:w="23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经营审批违法违规</w:t>
            </w:r>
          </w:p>
        </w:tc>
        <w:tc>
          <w:tcPr>
            <w:tcW w:w="184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有□，无□</w:t>
            </w:r>
          </w:p>
        </w:tc>
        <w:tc>
          <w:tcPr>
            <w:tcW w:w="6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c>
          <w:tcPr>
            <w:tcW w:w="119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c>
          <w:tcPr>
            <w:tcW w:w="245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r>
      <w:tr>
        <w:tblPrEx>
          <w:tblCellMar>
            <w:top w:w="0" w:type="dxa"/>
            <w:left w:w="0" w:type="dxa"/>
            <w:bottom w:w="0" w:type="dxa"/>
            <w:right w:w="0" w:type="dxa"/>
          </w:tblCellMar>
        </w:tblPrEx>
        <w:trPr>
          <w:trHeight w:val="464" w:hRule="atLeast"/>
          <w:jc w:val="center"/>
        </w:trPr>
        <w:tc>
          <w:tcPr>
            <w:tcW w:w="8904" w:type="dxa"/>
            <w:gridSpan w:val="1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color w:val="000000"/>
                <w:sz w:val="24"/>
              </w:rPr>
            </w:pPr>
            <w:r>
              <w:rPr>
                <w:rFonts w:hint="default" w:ascii="Times New Roman" w:hAnsi="Times New Roman" w:eastAsia="方正黑体_GBK" w:cs="Times New Roman"/>
                <w:color w:val="000000"/>
                <w:kern w:val="0"/>
                <w:sz w:val="24"/>
                <w:lang w:bidi="ar"/>
              </w:rPr>
              <w:t>隐患问题整改情况</w:t>
            </w:r>
          </w:p>
        </w:tc>
      </w:tr>
      <w:tr>
        <w:tblPrEx>
          <w:tblCellMar>
            <w:top w:w="0" w:type="dxa"/>
            <w:left w:w="0" w:type="dxa"/>
            <w:bottom w:w="0" w:type="dxa"/>
            <w:right w:w="0" w:type="dxa"/>
          </w:tblCellMar>
        </w:tblPrEx>
        <w:trPr>
          <w:trHeight w:val="164" w:hRule="atLeast"/>
          <w:jc w:val="center"/>
        </w:trPr>
        <w:tc>
          <w:tcPr>
            <w:tcW w:w="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1</w:t>
            </w:r>
          </w:p>
        </w:tc>
        <w:tc>
          <w:tcPr>
            <w:tcW w:w="23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予以拆除</w:t>
            </w:r>
          </w:p>
        </w:tc>
        <w:tc>
          <w:tcPr>
            <w:tcW w:w="184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有□     m</w:t>
            </w:r>
            <w:r>
              <w:rPr>
                <w:rFonts w:hint="default" w:ascii="Times New Roman" w:hAnsi="Times New Roman" w:eastAsia="方正仿宋_GBK" w:cs="Times New Roman"/>
                <w:color w:val="000000"/>
                <w:kern w:val="0"/>
                <w:sz w:val="20"/>
                <w:szCs w:val="20"/>
                <w:lang w:bidi="ar"/>
              </w:rPr>
              <w:t>²，无□</w:t>
            </w:r>
          </w:p>
        </w:tc>
        <w:tc>
          <w:tcPr>
            <w:tcW w:w="6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2</w:t>
            </w:r>
          </w:p>
        </w:tc>
        <w:tc>
          <w:tcPr>
            <w:tcW w:w="119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加固处理</w:t>
            </w:r>
          </w:p>
        </w:tc>
        <w:tc>
          <w:tcPr>
            <w:tcW w:w="245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400" w:lineRule="exact"/>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 xml:space="preserve">有□     </w:t>
            </w:r>
            <w:r>
              <w:rPr>
                <w:rFonts w:hint="default" w:ascii="Times New Roman" w:hAnsi="Times New Roman" w:eastAsia="方正仿宋_GBK" w:cs="Times New Roman"/>
                <w:color w:val="000000"/>
                <w:kern w:val="0"/>
                <w:sz w:val="20"/>
                <w:szCs w:val="20"/>
                <w:lang w:bidi="ar"/>
              </w:rPr>
              <w:t>m²</w:t>
            </w:r>
            <w:r>
              <w:rPr>
                <w:rFonts w:hint="default" w:ascii="Times New Roman" w:hAnsi="Times New Roman" w:eastAsia="方正仿宋_GBK" w:cs="Times New Roman"/>
                <w:color w:val="000000"/>
                <w:kern w:val="0"/>
                <w:sz w:val="20"/>
                <w:szCs w:val="20"/>
                <w:lang w:bidi="ar"/>
              </w:rPr>
              <w:t>，</w:t>
            </w:r>
            <w:r>
              <w:rPr>
                <w:rFonts w:hint="default" w:ascii="Times New Roman" w:hAnsi="Times New Roman" w:eastAsia="方正仿宋_GBK" w:cs="Times New Roman"/>
                <w:color w:val="000000"/>
                <w:kern w:val="0"/>
                <w:sz w:val="20"/>
                <w:szCs w:val="20"/>
                <w:lang w:bidi="ar"/>
              </w:rPr>
              <w:t>无□</w:t>
            </w:r>
          </w:p>
        </w:tc>
      </w:tr>
      <w:tr>
        <w:tblPrEx>
          <w:tblCellMar>
            <w:top w:w="0" w:type="dxa"/>
            <w:left w:w="0" w:type="dxa"/>
            <w:bottom w:w="0" w:type="dxa"/>
            <w:right w:w="0" w:type="dxa"/>
          </w:tblCellMar>
        </w:tblPrEx>
        <w:trPr>
          <w:trHeight w:val="164" w:hRule="atLeast"/>
          <w:jc w:val="center"/>
        </w:trPr>
        <w:tc>
          <w:tcPr>
            <w:tcW w:w="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3</w:t>
            </w:r>
          </w:p>
        </w:tc>
        <w:tc>
          <w:tcPr>
            <w:tcW w:w="23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予以没收</w:t>
            </w:r>
          </w:p>
        </w:tc>
        <w:tc>
          <w:tcPr>
            <w:tcW w:w="184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有□     m</w:t>
            </w:r>
            <w:r>
              <w:rPr>
                <w:rFonts w:hint="default" w:ascii="Times New Roman" w:hAnsi="Times New Roman" w:eastAsia="方正仿宋_GBK" w:cs="Times New Roman"/>
                <w:color w:val="000000"/>
                <w:kern w:val="0"/>
                <w:sz w:val="20"/>
                <w:szCs w:val="20"/>
                <w:lang w:bidi="ar"/>
              </w:rPr>
              <w:t>²，无□</w:t>
            </w:r>
          </w:p>
        </w:tc>
        <w:tc>
          <w:tcPr>
            <w:tcW w:w="6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4</w:t>
            </w:r>
          </w:p>
        </w:tc>
        <w:tc>
          <w:tcPr>
            <w:tcW w:w="119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pacing w:val="-6"/>
                <w:kern w:val="0"/>
                <w:sz w:val="20"/>
                <w:szCs w:val="20"/>
                <w:lang w:bidi="ar"/>
              </w:rPr>
              <w:t>责令停止使用</w:t>
            </w:r>
          </w:p>
        </w:tc>
        <w:tc>
          <w:tcPr>
            <w:tcW w:w="245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 xml:space="preserve">有□     </w:t>
            </w:r>
            <w:r>
              <w:rPr>
                <w:rFonts w:hint="default" w:ascii="Times New Roman" w:hAnsi="Times New Roman" w:eastAsia="方正仿宋_GBK" w:cs="Times New Roman"/>
                <w:color w:val="000000"/>
                <w:kern w:val="0"/>
                <w:sz w:val="20"/>
                <w:szCs w:val="20"/>
                <w:lang w:bidi="ar"/>
              </w:rPr>
              <w:t>m²</w:t>
            </w:r>
            <w:r>
              <w:rPr>
                <w:rFonts w:hint="default" w:ascii="Times New Roman" w:hAnsi="Times New Roman" w:eastAsia="方正仿宋_GBK" w:cs="Times New Roman"/>
                <w:color w:val="000000"/>
                <w:kern w:val="0"/>
                <w:sz w:val="20"/>
                <w:szCs w:val="20"/>
                <w:lang w:bidi="ar"/>
              </w:rPr>
              <w:t>，无□</w:t>
            </w:r>
          </w:p>
        </w:tc>
      </w:tr>
      <w:tr>
        <w:tblPrEx>
          <w:tblCellMar>
            <w:top w:w="0" w:type="dxa"/>
            <w:left w:w="0" w:type="dxa"/>
            <w:bottom w:w="0" w:type="dxa"/>
            <w:right w:w="0" w:type="dxa"/>
          </w:tblCellMar>
        </w:tblPrEx>
        <w:trPr>
          <w:trHeight w:val="164" w:hRule="atLeast"/>
          <w:jc w:val="center"/>
        </w:trPr>
        <w:tc>
          <w:tcPr>
            <w:tcW w:w="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5</w:t>
            </w:r>
          </w:p>
        </w:tc>
        <w:tc>
          <w:tcPr>
            <w:tcW w:w="23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责令停工整改</w:t>
            </w:r>
          </w:p>
        </w:tc>
        <w:tc>
          <w:tcPr>
            <w:tcW w:w="184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有□     m</w:t>
            </w:r>
            <w:r>
              <w:rPr>
                <w:rFonts w:hint="default" w:ascii="Times New Roman" w:hAnsi="Times New Roman" w:eastAsia="方正仿宋_GBK" w:cs="Times New Roman"/>
                <w:color w:val="000000"/>
                <w:kern w:val="0"/>
                <w:sz w:val="20"/>
                <w:szCs w:val="20"/>
                <w:lang w:bidi="ar"/>
              </w:rPr>
              <w:t>²，无□</w:t>
            </w:r>
          </w:p>
        </w:tc>
        <w:tc>
          <w:tcPr>
            <w:tcW w:w="6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6</w:t>
            </w:r>
          </w:p>
        </w:tc>
        <w:tc>
          <w:tcPr>
            <w:tcW w:w="119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处罚企业</w:t>
            </w:r>
          </w:p>
        </w:tc>
        <w:tc>
          <w:tcPr>
            <w:tcW w:w="245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 xml:space="preserve">         家</w:t>
            </w:r>
          </w:p>
        </w:tc>
      </w:tr>
      <w:tr>
        <w:tblPrEx>
          <w:tblCellMar>
            <w:top w:w="0" w:type="dxa"/>
            <w:left w:w="0" w:type="dxa"/>
            <w:bottom w:w="0" w:type="dxa"/>
            <w:right w:w="0" w:type="dxa"/>
          </w:tblCellMar>
        </w:tblPrEx>
        <w:trPr>
          <w:trHeight w:val="164" w:hRule="atLeast"/>
          <w:jc w:val="center"/>
        </w:trPr>
        <w:tc>
          <w:tcPr>
            <w:tcW w:w="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7</w:t>
            </w:r>
          </w:p>
        </w:tc>
        <w:tc>
          <w:tcPr>
            <w:tcW w:w="23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处罚人员</w:t>
            </w:r>
          </w:p>
        </w:tc>
        <w:tc>
          <w:tcPr>
            <w:tcW w:w="184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 xml:space="preserve">          人</w:t>
            </w:r>
          </w:p>
        </w:tc>
        <w:tc>
          <w:tcPr>
            <w:tcW w:w="6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8</w:t>
            </w:r>
          </w:p>
        </w:tc>
        <w:tc>
          <w:tcPr>
            <w:tcW w:w="119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罚款金额</w:t>
            </w:r>
          </w:p>
        </w:tc>
        <w:tc>
          <w:tcPr>
            <w:tcW w:w="245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 xml:space="preserve">          万元</w:t>
            </w:r>
          </w:p>
        </w:tc>
      </w:tr>
      <w:tr>
        <w:tblPrEx>
          <w:tblCellMar>
            <w:top w:w="0" w:type="dxa"/>
            <w:left w:w="0" w:type="dxa"/>
            <w:bottom w:w="0" w:type="dxa"/>
            <w:right w:w="0" w:type="dxa"/>
          </w:tblCellMar>
        </w:tblPrEx>
        <w:trPr>
          <w:trHeight w:val="164" w:hRule="atLeast"/>
          <w:jc w:val="center"/>
        </w:trPr>
        <w:tc>
          <w:tcPr>
            <w:tcW w:w="4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9</w:t>
            </w:r>
          </w:p>
        </w:tc>
        <w:tc>
          <w:tcPr>
            <w:tcW w:w="236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下发整改通知单</w:t>
            </w:r>
          </w:p>
        </w:tc>
        <w:tc>
          <w:tcPr>
            <w:tcW w:w="1845"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 xml:space="preserve">          份</w:t>
            </w:r>
          </w:p>
        </w:tc>
        <w:tc>
          <w:tcPr>
            <w:tcW w:w="6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default" w:ascii="Times New Roman" w:hAnsi="Times New Roman" w:eastAsia="方正仿宋_GBK" w:cs="Times New Roman"/>
                <w:color w:val="000000"/>
                <w:kern w:val="0"/>
                <w:sz w:val="20"/>
                <w:szCs w:val="20"/>
                <w:lang w:bidi="ar"/>
              </w:rPr>
            </w:pPr>
          </w:p>
        </w:tc>
        <w:tc>
          <w:tcPr>
            <w:tcW w:w="119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c>
          <w:tcPr>
            <w:tcW w:w="245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default" w:ascii="Times New Roman" w:hAnsi="Times New Roman" w:eastAsia="方正仿宋_GBK" w:cs="Times New Roman"/>
                <w:color w:val="000000"/>
                <w:sz w:val="20"/>
                <w:szCs w:val="20"/>
              </w:rPr>
            </w:pPr>
          </w:p>
        </w:tc>
      </w:tr>
      <w:tr>
        <w:tblPrEx>
          <w:tblCellMar>
            <w:top w:w="0" w:type="dxa"/>
            <w:left w:w="0" w:type="dxa"/>
            <w:bottom w:w="0" w:type="dxa"/>
            <w:right w:w="0" w:type="dxa"/>
          </w:tblCellMar>
        </w:tblPrEx>
        <w:trPr>
          <w:trHeight w:val="90" w:hRule="atLeast"/>
          <w:jc w:val="center"/>
        </w:trPr>
        <w:tc>
          <w:tcPr>
            <w:tcW w:w="167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textAlignment w:val="center"/>
              <w:rPr>
                <w:rFonts w:hint="default" w:ascii="Times New Roman" w:hAnsi="Times New Roman" w:eastAsia="方正仿宋_GBK" w:cs="Times New Roman"/>
                <w:color w:val="000000"/>
                <w:sz w:val="18"/>
                <w:szCs w:val="18"/>
              </w:rPr>
            </w:pPr>
            <w:r>
              <w:rPr>
                <w:rFonts w:hint="default" w:ascii="Times New Roman" w:hAnsi="Times New Roman" w:eastAsia="方正仿宋_GBK" w:cs="Times New Roman"/>
                <w:color w:val="000000"/>
                <w:spacing w:val="-6"/>
                <w:kern w:val="0"/>
                <w:sz w:val="20"/>
                <w:szCs w:val="20"/>
                <w:lang w:bidi="ar"/>
              </w:rPr>
              <w:t>乡镇（街道）或相关行业主管部门排查意见</w:t>
            </w:r>
          </w:p>
        </w:tc>
        <w:tc>
          <w:tcPr>
            <w:tcW w:w="7226" w:type="dxa"/>
            <w:gridSpan w:val="1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320" w:lineRule="exact"/>
              <w:jc w:val="left"/>
              <w:textAlignment w:val="bottom"/>
              <w:rPr>
                <w:rFonts w:hint="default" w:ascii="Times New Roman" w:hAnsi="Times New Roman" w:eastAsia="方正仿宋_GBK" w:cs="Times New Roman"/>
                <w:color w:val="000000"/>
                <w:kern w:val="0"/>
                <w:sz w:val="20"/>
                <w:szCs w:val="20"/>
                <w:lang w:bidi="ar"/>
              </w:rPr>
            </w:pPr>
            <w:r>
              <w:rPr>
                <w:rFonts w:hint="default" w:ascii="Times New Roman" w:hAnsi="Times New Roman" w:eastAsia="方正仿宋_GBK" w:cs="Times New Roman"/>
                <w:color w:val="000000"/>
                <w:kern w:val="0"/>
                <w:sz w:val="20"/>
                <w:szCs w:val="20"/>
                <w:lang w:bidi="ar"/>
              </w:rPr>
              <w:t xml:space="preserve">排查人（签字）：    　　　　　　排查技术员（签字）：   　 　　　　　 </w:t>
            </w:r>
          </w:p>
          <w:p>
            <w:pPr>
              <w:widowControl/>
              <w:spacing w:line="320" w:lineRule="exact"/>
              <w:jc w:val="left"/>
              <w:textAlignment w:val="bottom"/>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kern w:val="0"/>
                <w:sz w:val="20"/>
                <w:szCs w:val="20"/>
                <w:lang w:bidi="ar"/>
              </w:rPr>
              <w:t>排查日期：</w:t>
            </w:r>
          </w:p>
        </w:tc>
      </w:tr>
      <w:tr>
        <w:tblPrEx>
          <w:tblCellMar>
            <w:top w:w="0" w:type="dxa"/>
            <w:left w:w="0" w:type="dxa"/>
            <w:bottom w:w="0" w:type="dxa"/>
            <w:right w:w="0" w:type="dxa"/>
          </w:tblCellMar>
        </w:tblPrEx>
        <w:trPr>
          <w:trHeight w:val="305" w:hRule="atLeast"/>
          <w:jc w:val="center"/>
        </w:trPr>
        <w:tc>
          <w:tcPr>
            <w:tcW w:w="8904" w:type="dxa"/>
            <w:gridSpan w:val="16"/>
            <w:tcBorders>
              <w:top w:val="nil"/>
              <w:left w:val="nil"/>
              <w:bottom w:val="nil"/>
              <w:right w:val="nil"/>
            </w:tcBorders>
            <w:noWrap w:val="0"/>
            <w:tcMar>
              <w:top w:w="15" w:type="dxa"/>
              <w:left w:w="15" w:type="dxa"/>
              <w:right w:w="15" w:type="dxa"/>
            </w:tcMar>
            <w:vAlign w:val="center"/>
          </w:tcPr>
          <w:p>
            <w:pPr>
              <w:widowControl/>
              <w:spacing w:line="300" w:lineRule="exact"/>
              <w:jc w:val="left"/>
              <w:textAlignment w:val="center"/>
              <w:rPr>
                <w:rFonts w:hint="default" w:ascii="Times New Roman" w:hAnsi="Times New Roman" w:eastAsia="方正仿宋_GBK" w:cs="Times New Roman"/>
                <w:color w:val="000000"/>
                <w:sz w:val="15"/>
                <w:szCs w:val="15"/>
              </w:rPr>
            </w:pPr>
            <w:r>
              <w:rPr>
                <w:rFonts w:hint="default" w:ascii="Times New Roman" w:hAnsi="Times New Roman" w:eastAsia="方正仿宋_GBK" w:cs="Times New Roman"/>
                <w:color w:val="000000"/>
                <w:kern w:val="0"/>
                <w:sz w:val="21"/>
                <w:szCs w:val="21"/>
                <w:lang w:bidi="ar"/>
              </w:rPr>
              <w:t>注：本表包括既有和在建房屋，在建房屋需要填写：地址、层数、建筑面积、结构类型、在建房屋其他信息、违法建设、违法违规审批情况和隐患问题整改情况</w:t>
            </w:r>
          </w:p>
        </w:tc>
      </w:tr>
    </w:tbl>
    <w:p>
      <w:pPr>
        <w:spacing w:line="100" w:lineRule="exact"/>
        <w:rPr>
          <w:rFonts w:hint="default" w:ascii="Times New Roman" w:hAnsi="Times New Roman" w:eastAsia="方正仿宋_GBK" w:cs="Times New Roman"/>
          <w:szCs w:val="32"/>
        </w:rPr>
      </w:pPr>
    </w:p>
    <w:p>
      <w:pPr>
        <w:spacing w:line="100" w:lineRule="exact"/>
        <w:rPr>
          <w:rFonts w:hint="default" w:ascii="Times New Roman" w:hAnsi="Times New Roman" w:eastAsia="方正仿宋_GBK" w:cs="Times New Roman"/>
          <w:szCs w:val="32"/>
        </w:rPr>
        <w:sectPr>
          <w:footerReference r:id="rId8" w:type="default"/>
          <w:pgSz w:w="11907" w:h="16839"/>
          <w:pgMar w:top="2098" w:right="1531" w:bottom="1984" w:left="1531" w:header="850" w:footer="1474" w:gutter="0"/>
          <w:pgNumType w:fmt="numberInDash" w:start="5"/>
          <w:cols w:space="720" w:num="1"/>
          <w:docGrid w:type="linesAndChars" w:linePitch="579" w:charSpace="-842"/>
        </w:sectPr>
      </w:pPr>
    </w:p>
    <w:p>
      <w:pPr>
        <w:spacing w:line="620" w:lineRule="exact"/>
        <w:rPr>
          <w:rStyle w:val="39"/>
          <w:rFonts w:hint="default" w:ascii="Times New Roman" w:hAnsi="Times New Roman" w:cs="Times New Roman"/>
          <w:sz w:val="44"/>
          <w:szCs w:val="44"/>
          <w:lang w:bidi="ar"/>
        </w:rPr>
      </w:pPr>
      <w:r>
        <w:rPr>
          <w:rFonts w:hint="default" w:ascii="Times New Roman" w:hAnsi="Times New Roman" w:eastAsia="方正黑体_GBK" w:cs="Times New Roman"/>
          <w:snapToGrid w:val="0"/>
          <w:kern w:val="0"/>
          <w:szCs w:val="32"/>
        </w:rPr>
        <w:t>附件2</w:t>
      </w:r>
    </w:p>
    <w:p>
      <w:pPr>
        <w:jc w:val="center"/>
        <w:rPr>
          <w:rFonts w:hint="default" w:ascii="Times New Roman" w:hAnsi="Times New Roman" w:eastAsia="方正仿宋_GBK" w:cs="Times New Roman"/>
          <w:b/>
          <w:bCs/>
          <w:sz w:val="30"/>
          <w:szCs w:val="30"/>
        </w:rPr>
      </w:pPr>
      <w:r>
        <w:rPr>
          <w:rFonts w:hint="default" w:ascii="Times New Roman" w:hAnsi="Times New Roman" w:eastAsia="方正小标宋_GBK" w:cs="Times New Roman"/>
          <w:b/>
          <w:bCs/>
          <w:sz w:val="30"/>
          <w:szCs w:val="30"/>
          <w:lang w:eastAsia="zh-CN"/>
        </w:rPr>
        <w:t>养老服务机构</w:t>
      </w:r>
      <w:r>
        <w:rPr>
          <w:rFonts w:hint="default" w:ascii="Times New Roman" w:hAnsi="Times New Roman" w:eastAsia="方正小标宋_GBK" w:cs="Times New Roman"/>
          <w:b/>
          <w:bCs/>
          <w:sz w:val="30"/>
          <w:szCs w:val="30"/>
        </w:rPr>
        <w:t>违法建设和违法违规审批专项清查汇总表</w:t>
      </w:r>
    </w:p>
    <w:p>
      <w:pPr>
        <w:adjustRightInd w:val="0"/>
        <w:snapToGrid w:val="0"/>
        <w:spacing w:line="100" w:lineRule="exact"/>
        <w:ind w:right="1332"/>
        <w:jc w:val="left"/>
        <w:rPr>
          <w:rFonts w:hint="default" w:ascii="Times New Roman" w:hAnsi="Times New Roman" w:eastAsia="方正仿宋_GBK" w:cs="Times New Roman"/>
          <w:szCs w:val="32"/>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0"/>
        <w:gridCol w:w="726"/>
        <w:gridCol w:w="179"/>
        <w:gridCol w:w="240"/>
        <w:gridCol w:w="210"/>
        <w:gridCol w:w="225"/>
        <w:gridCol w:w="300"/>
        <w:gridCol w:w="251"/>
        <w:gridCol w:w="240"/>
        <w:gridCol w:w="388"/>
        <w:gridCol w:w="475"/>
        <w:gridCol w:w="385"/>
        <w:gridCol w:w="240"/>
        <w:gridCol w:w="260"/>
        <w:gridCol w:w="240"/>
        <w:gridCol w:w="250"/>
        <w:gridCol w:w="300"/>
        <w:gridCol w:w="405"/>
        <w:gridCol w:w="326"/>
        <w:gridCol w:w="567"/>
        <w:gridCol w:w="393"/>
        <w:gridCol w:w="320"/>
        <w:gridCol w:w="389"/>
        <w:gridCol w:w="822"/>
        <w:gridCol w:w="519"/>
        <w:gridCol w:w="899"/>
        <w:gridCol w:w="240"/>
        <w:gridCol w:w="242"/>
        <w:gridCol w:w="363"/>
        <w:gridCol w:w="262"/>
        <w:gridCol w:w="413"/>
        <w:gridCol w:w="240"/>
        <w:gridCol w:w="240"/>
        <w:gridCol w:w="240"/>
        <w:gridCol w:w="240"/>
        <w:gridCol w:w="240"/>
        <w:gridCol w:w="240"/>
        <w:gridCol w:w="272"/>
        <w:gridCol w:w="240"/>
        <w:gridCol w:w="248"/>
        <w:gridCol w:w="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240" w:type="dxa"/>
            <w:vMerge w:val="restart"/>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序号</w:t>
            </w:r>
          </w:p>
        </w:tc>
        <w:tc>
          <w:tcPr>
            <w:tcW w:w="3619" w:type="dxa"/>
            <w:gridSpan w:val="11"/>
            <w:noWrap w:val="0"/>
            <w:tcMar>
              <w:top w:w="15" w:type="dxa"/>
              <w:left w:w="15" w:type="dxa"/>
              <w:right w:w="15" w:type="dxa"/>
            </w:tcMar>
            <w:vAlign w:val="center"/>
          </w:tcPr>
          <w:p>
            <w:pPr>
              <w:jc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lang w:bidi="ar"/>
              </w:rPr>
              <w:t>房屋基本信息</w:t>
            </w:r>
          </w:p>
        </w:tc>
        <w:tc>
          <w:tcPr>
            <w:tcW w:w="1290" w:type="dxa"/>
            <w:gridSpan w:val="5"/>
            <w:noWrap w:val="0"/>
            <w:tcMar>
              <w:top w:w="15" w:type="dxa"/>
              <w:left w:w="15" w:type="dxa"/>
              <w:right w:w="15" w:type="dxa"/>
            </w:tcMar>
            <w:vAlign w:val="center"/>
          </w:tcPr>
          <w:p>
            <w:pPr>
              <w:jc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lang w:bidi="ar"/>
              </w:rPr>
              <w:t>在建房屋信息</w:t>
            </w:r>
          </w:p>
        </w:tc>
        <w:tc>
          <w:tcPr>
            <w:tcW w:w="4640" w:type="dxa"/>
            <w:gridSpan w:val="9"/>
            <w:noWrap w:val="0"/>
            <w:tcMar>
              <w:top w:w="15" w:type="dxa"/>
              <w:left w:w="15" w:type="dxa"/>
              <w:right w:w="15" w:type="dxa"/>
            </w:tcMar>
            <w:vAlign w:val="center"/>
          </w:tcPr>
          <w:p>
            <w:pPr>
              <w:jc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lang w:bidi="ar"/>
              </w:rPr>
              <w:t>违法建设</w:t>
            </w:r>
          </w:p>
        </w:tc>
        <w:tc>
          <w:tcPr>
            <w:tcW w:w="1520" w:type="dxa"/>
            <w:gridSpan w:val="5"/>
            <w:noWrap w:val="0"/>
            <w:tcMar>
              <w:top w:w="15" w:type="dxa"/>
              <w:left w:w="15" w:type="dxa"/>
              <w:right w:w="15" w:type="dxa"/>
            </w:tcMar>
            <w:vAlign w:val="center"/>
          </w:tcPr>
          <w:p>
            <w:pPr>
              <w:jc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lang w:bidi="ar"/>
              </w:rPr>
              <w:t>违法违规审批</w:t>
            </w:r>
          </w:p>
        </w:tc>
        <w:tc>
          <w:tcPr>
            <w:tcW w:w="2200" w:type="dxa"/>
            <w:gridSpan w:val="9"/>
            <w:noWrap w:val="0"/>
            <w:tcMar>
              <w:top w:w="15" w:type="dxa"/>
              <w:left w:w="15" w:type="dxa"/>
              <w:right w:w="15" w:type="dxa"/>
            </w:tcMar>
            <w:vAlign w:val="center"/>
          </w:tcPr>
          <w:p>
            <w:pPr>
              <w:jc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lang w:bidi="ar"/>
              </w:rPr>
              <w:t>隐患问题整改</w:t>
            </w:r>
          </w:p>
        </w:tc>
        <w:tc>
          <w:tcPr>
            <w:tcW w:w="265" w:type="dxa"/>
            <w:vMerge w:val="restart"/>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40" w:type="dxa"/>
            <w:vMerge w:val="continue"/>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p>
        </w:tc>
        <w:tc>
          <w:tcPr>
            <w:tcW w:w="726"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房屋地址</w:t>
            </w:r>
          </w:p>
        </w:tc>
        <w:tc>
          <w:tcPr>
            <w:tcW w:w="179"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原设计用途</w:t>
            </w:r>
          </w:p>
        </w:tc>
        <w:tc>
          <w:tcPr>
            <w:tcW w:w="24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实际用途</w:t>
            </w:r>
          </w:p>
        </w:tc>
        <w:tc>
          <w:tcPr>
            <w:tcW w:w="21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建筑面积（㎡）</w:t>
            </w:r>
          </w:p>
        </w:tc>
        <w:tc>
          <w:tcPr>
            <w:tcW w:w="225"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层数</w:t>
            </w:r>
          </w:p>
        </w:tc>
        <w:tc>
          <w:tcPr>
            <w:tcW w:w="30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建设年代</w:t>
            </w:r>
          </w:p>
        </w:tc>
        <w:tc>
          <w:tcPr>
            <w:tcW w:w="251"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结构类型</w:t>
            </w:r>
          </w:p>
        </w:tc>
        <w:tc>
          <w:tcPr>
            <w:tcW w:w="24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住用人数</w:t>
            </w:r>
          </w:p>
        </w:tc>
        <w:tc>
          <w:tcPr>
            <w:tcW w:w="388"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是否威胁公共安全</w:t>
            </w:r>
          </w:p>
        </w:tc>
        <w:tc>
          <w:tcPr>
            <w:tcW w:w="475"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房屋使用安全责任人</w:t>
            </w:r>
          </w:p>
        </w:tc>
        <w:tc>
          <w:tcPr>
            <w:tcW w:w="385"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是否存在主体结构安全隐患</w:t>
            </w:r>
          </w:p>
        </w:tc>
        <w:tc>
          <w:tcPr>
            <w:tcW w:w="24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开工时间</w:t>
            </w:r>
          </w:p>
        </w:tc>
        <w:tc>
          <w:tcPr>
            <w:tcW w:w="26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进度</w:t>
            </w:r>
          </w:p>
        </w:tc>
        <w:tc>
          <w:tcPr>
            <w:tcW w:w="24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建设单位</w:t>
            </w:r>
          </w:p>
        </w:tc>
        <w:tc>
          <w:tcPr>
            <w:tcW w:w="25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设计单位</w:t>
            </w:r>
          </w:p>
        </w:tc>
        <w:tc>
          <w:tcPr>
            <w:tcW w:w="30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施工单位</w:t>
            </w:r>
          </w:p>
        </w:tc>
        <w:tc>
          <w:tcPr>
            <w:tcW w:w="405"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未依法办理立项手续</w:t>
            </w:r>
          </w:p>
        </w:tc>
        <w:tc>
          <w:tcPr>
            <w:tcW w:w="326"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违法占地建设</w:t>
            </w:r>
          </w:p>
        </w:tc>
        <w:tc>
          <w:tcPr>
            <w:tcW w:w="567" w:type="dxa"/>
            <w:noWrap w:val="0"/>
            <w:tcMar>
              <w:top w:w="15" w:type="dxa"/>
              <w:left w:w="15" w:type="dxa"/>
              <w:right w:w="15" w:type="dxa"/>
            </w:tcMar>
            <w:vAlign w:val="center"/>
          </w:tcPr>
          <w:p>
            <w:pP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未取得建设工程规划许可证或者未按照建设工程规划许可证的规定进行建设</w:t>
            </w:r>
          </w:p>
        </w:tc>
        <w:tc>
          <w:tcPr>
            <w:tcW w:w="393" w:type="dxa"/>
            <w:noWrap w:val="0"/>
            <w:tcMar>
              <w:top w:w="15" w:type="dxa"/>
              <w:left w:w="15" w:type="dxa"/>
              <w:right w:w="15" w:type="dxa"/>
            </w:tcMar>
            <w:vAlign w:val="center"/>
          </w:tcPr>
          <w:p>
            <w:pP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未依法取得施工许可证擅自施工</w:t>
            </w:r>
          </w:p>
        </w:tc>
        <w:tc>
          <w:tcPr>
            <w:tcW w:w="32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无资质设计、施工</w:t>
            </w:r>
          </w:p>
        </w:tc>
        <w:tc>
          <w:tcPr>
            <w:tcW w:w="389" w:type="dxa"/>
            <w:noWrap w:val="0"/>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rPr>
              <w:t>未办理竣工验收擅自投入使用</w:t>
            </w:r>
          </w:p>
        </w:tc>
        <w:tc>
          <w:tcPr>
            <w:tcW w:w="822" w:type="dxa"/>
            <w:noWrap w:val="0"/>
            <w:tcMar>
              <w:top w:w="15" w:type="dxa"/>
              <w:left w:w="15" w:type="dxa"/>
              <w:right w:w="15" w:type="dxa"/>
            </w:tcMar>
            <w:vAlign w:val="center"/>
          </w:tcPr>
          <w:p>
            <w:pP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擅自改变使用功能，擅自改变房屋结构和布局，违法改扩建（含加层、增设夹层、开挖地下空间、分隔群租等情形）</w:t>
            </w:r>
          </w:p>
        </w:tc>
        <w:tc>
          <w:tcPr>
            <w:tcW w:w="519" w:type="dxa"/>
            <w:noWrap w:val="0"/>
            <w:tcMar>
              <w:top w:w="15" w:type="dxa"/>
              <w:left w:w="15" w:type="dxa"/>
              <w:right w:w="15" w:type="dxa"/>
            </w:tcMar>
            <w:vAlign w:val="center"/>
          </w:tcPr>
          <w:p>
            <w:pP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存在重大结构安全隐患可能发生坍塌</w:t>
            </w:r>
          </w:p>
        </w:tc>
        <w:tc>
          <w:tcPr>
            <w:tcW w:w="899" w:type="dxa"/>
            <w:noWrap w:val="0"/>
            <w:tcMar>
              <w:top w:w="15" w:type="dxa"/>
              <w:left w:w="15" w:type="dxa"/>
              <w:right w:w="15" w:type="dxa"/>
            </w:tcMar>
            <w:vAlign w:val="center"/>
          </w:tcPr>
          <w:p>
            <w:pP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pacing w:val="-11"/>
                <w:sz w:val="15"/>
                <w:szCs w:val="15"/>
                <w:lang w:bidi="ar"/>
              </w:rPr>
              <w:t>存在前述问题情形并违规取得消防、工商登记以及其他生产经营许可，或者未依法取得消防、工商登记以及其他生产经营许可，用作生产经营或公共事业，特别是人员密集场所</w:t>
            </w:r>
          </w:p>
        </w:tc>
        <w:tc>
          <w:tcPr>
            <w:tcW w:w="24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立项审批违法违规</w:t>
            </w:r>
          </w:p>
        </w:tc>
        <w:tc>
          <w:tcPr>
            <w:tcW w:w="242"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用地审批违法违规</w:t>
            </w:r>
          </w:p>
        </w:tc>
        <w:tc>
          <w:tcPr>
            <w:tcW w:w="363"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规划审批违法违规</w:t>
            </w:r>
          </w:p>
        </w:tc>
        <w:tc>
          <w:tcPr>
            <w:tcW w:w="262"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施工许可审批违法违规</w:t>
            </w:r>
          </w:p>
        </w:tc>
        <w:tc>
          <w:tcPr>
            <w:tcW w:w="413"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经营审批违法违规</w:t>
            </w:r>
          </w:p>
        </w:tc>
        <w:tc>
          <w:tcPr>
            <w:tcW w:w="24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予以拆除</w:t>
            </w:r>
          </w:p>
        </w:tc>
        <w:tc>
          <w:tcPr>
            <w:tcW w:w="24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加固处理</w:t>
            </w:r>
          </w:p>
        </w:tc>
        <w:tc>
          <w:tcPr>
            <w:tcW w:w="24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予以没收</w:t>
            </w:r>
          </w:p>
        </w:tc>
        <w:tc>
          <w:tcPr>
            <w:tcW w:w="24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责令停止使用</w:t>
            </w:r>
          </w:p>
        </w:tc>
        <w:tc>
          <w:tcPr>
            <w:tcW w:w="24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责令停工整改</w:t>
            </w:r>
          </w:p>
        </w:tc>
        <w:tc>
          <w:tcPr>
            <w:tcW w:w="24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处罚企业（家）</w:t>
            </w:r>
          </w:p>
        </w:tc>
        <w:tc>
          <w:tcPr>
            <w:tcW w:w="272"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处罚人员（人）</w:t>
            </w:r>
          </w:p>
        </w:tc>
        <w:tc>
          <w:tcPr>
            <w:tcW w:w="240"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罚款金额（万元）</w:t>
            </w:r>
          </w:p>
        </w:tc>
        <w:tc>
          <w:tcPr>
            <w:tcW w:w="248" w:type="dxa"/>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r>
              <w:rPr>
                <w:rFonts w:hint="default" w:ascii="Times New Roman" w:hAnsi="Times New Roman" w:eastAsia="方正黑体_GBK" w:cs="Times New Roman"/>
                <w:color w:val="000000"/>
                <w:sz w:val="15"/>
                <w:szCs w:val="15"/>
                <w:lang w:bidi="ar"/>
              </w:rPr>
              <w:t>下发整改通知单（份）</w:t>
            </w:r>
          </w:p>
        </w:tc>
        <w:tc>
          <w:tcPr>
            <w:tcW w:w="265" w:type="dxa"/>
            <w:vMerge w:val="continue"/>
            <w:noWrap w:val="0"/>
            <w:tcMar>
              <w:top w:w="15" w:type="dxa"/>
              <w:left w:w="15" w:type="dxa"/>
              <w:right w:w="15" w:type="dxa"/>
            </w:tcMar>
            <w:vAlign w:val="center"/>
          </w:tcPr>
          <w:p>
            <w:pPr>
              <w:jc w:val="center"/>
              <w:rPr>
                <w:rFonts w:hint="default" w:ascii="Times New Roman" w:hAnsi="Times New Roman" w:eastAsia="方正黑体_GBK" w:cs="Times New Roman"/>
                <w:color w:val="00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jc w:val="center"/>
        </w:trPr>
        <w:tc>
          <w:tcPr>
            <w:tcW w:w="240" w:type="dxa"/>
            <w:noWrap w:val="0"/>
            <w:tcMar>
              <w:top w:w="15" w:type="dxa"/>
              <w:left w:w="15" w:type="dxa"/>
              <w:right w:w="15" w:type="dxa"/>
            </w:tcMar>
            <w:vAlign w:val="center"/>
          </w:tcPr>
          <w:p>
            <w:pPr>
              <w:jc w:val="center"/>
              <w:rPr>
                <w:rFonts w:hint="default" w:ascii="Times New Roman" w:hAnsi="Times New Roman" w:cs="Times New Roman"/>
                <w:color w:val="000000"/>
                <w:sz w:val="15"/>
                <w:szCs w:val="15"/>
              </w:rPr>
            </w:pPr>
          </w:p>
        </w:tc>
        <w:tc>
          <w:tcPr>
            <w:tcW w:w="726" w:type="dxa"/>
            <w:noWrap w:val="0"/>
            <w:tcMar>
              <w:top w:w="15" w:type="dxa"/>
              <w:left w:w="15" w:type="dxa"/>
              <w:right w:w="15" w:type="dxa"/>
            </w:tcMar>
            <w:vAlign w:val="center"/>
          </w:tcPr>
          <w:p>
            <w:pPr>
              <w:jc w:val="center"/>
              <w:rPr>
                <w:rFonts w:hint="default" w:ascii="Times New Roman" w:hAnsi="Times New Roman" w:cs="Times New Roman"/>
                <w:color w:val="000000"/>
                <w:sz w:val="15"/>
                <w:szCs w:val="15"/>
              </w:rPr>
            </w:pPr>
          </w:p>
        </w:tc>
        <w:tc>
          <w:tcPr>
            <w:tcW w:w="179" w:type="dxa"/>
            <w:noWrap w:val="0"/>
            <w:tcMar>
              <w:top w:w="15" w:type="dxa"/>
              <w:left w:w="15" w:type="dxa"/>
              <w:right w:w="15" w:type="dxa"/>
            </w:tcMar>
            <w:vAlign w:val="center"/>
          </w:tcPr>
          <w:p>
            <w:pPr>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jc w:val="center"/>
              <w:rPr>
                <w:rFonts w:hint="default" w:ascii="Times New Roman" w:hAnsi="Times New Roman" w:cs="Times New Roman"/>
                <w:color w:val="000000"/>
                <w:sz w:val="15"/>
                <w:szCs w:val="15"/>
              </w:rPr>
            </w:pPr>
          </w:p>
        </w:tc>
        <w:tc>
          <w:tcPr>
            <w:tcW w:w="21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25"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30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51"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388"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475"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385"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6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5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30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405"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326"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567"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393"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709" w:type="dxa"/>
            <w:gridSpan w:val="2"/>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822"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519"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899"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2"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363"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62"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413"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72"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jc w:val="center"/>
              <w:rPr>
                <w:rFonts w:hint="default" w:ascii="Times New Roman" w:hAnsi="Times New Roman" w:cs="Times New Roman"/>
                <w:color w:val="000000"/>
                <w:sz w:val="15"/>
                <w:szCs w:val="15"/>
              </w:rPr>
            </w:pPr>
          </w:p>
        </w:tc>
        <w:tc>
          <w:tcPr>
            <w:tcW w:w="248" w:type="dxa"/>
            <w:noWrap w:val="0"/>
            <w:tcMar>
              <w:top w:w="15" w:type="dxa"/>
              <w:left w:w="15" w:type="dxa"/>
              <w:right w:w="15" w:type="dxa"/>
            </w:tcMar>
            <w:vAlign w:val="center"/>
          </w:tcPr>
          <w:p>
            <w:pPr>
              <w:jc w:val="center"/>
              <w:rPr>
                <w:rFonts w:hint="default" w:ascii="Times New Roman" w:hAnsi="Times New Roman" w:cs="Times New Roman"/>
                <w:color w:val="000000"/>
                <w:sz w:val="15"/>
                <w:szCs w:val="15"/>
              </w:rPr>
            </w:pPr>
          </w:p>
        </w:tc>
        <w:tc>
          <w:tcPr>
            <w:tcW w:w="265" w:type="dxa"/>
            <w:noWrap w:val="0"/>
            <w:tcMar>
              <w:top w:w="15" w:type="dxa"/>
              <w:left w:w="15" w:type="dxa"/>
              <w:right w:w="15" w:type="dxa"/>
            </w:tcMar>
            <w:vAlign w:val="center"/>
          </w:tcPr>
          <w:p>
            <w:pPr>
              <w:jc w:val="center"/>
              <w:rPr>
                <w:rFonts w:hint="default" w:ascii="Times New Roman" w:hAnsi="Times New Roman" w:cs="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jc w:val="center"/>
        </w:trPr>
        <w:tc>
          <w:tcPr>
            <w:tcW w:w="240" w:type="dxa"/>
            <w:noWrap w:val="0"/>
            <w:tcMar>
              <w:top w:w="15" w:type="dxa"/>
              <w:left w:w="15" w:type="dxa"/>
              <w:right w:w="15" w:type="dxa"/>
            </w:tcMar>
            <w:vAlign w:val="center"/>
          </w:tcPr>
          <w:p>
            <w:pPr>
              <w:jc w:val="center"/>
              <w:rPr>
                <w:rFonts w:hint="default" w:ascii="Times New Roman" w:hAnsi="Times New Roman" w:cs="Times New Roman"/>
                <w:color w:val="000000"/>
                <w:sz w:val="15"/>
                <w:szCs w:val="15"/>
              </w:rPr>
            </w:pPr>
          </w:p>
        </w:tc>
        <w:tc>
          <w:tcPr>
            <w:tcW w:w="726" w:type="dxa"/>
            <w:noWrap w:val="0"/>
            <w:tcMar>
              <w:top w:w="15" w:type="dxa"/>
              <w:left w:w="15" w:type="dxa"/>
              <w:right w:w="15" w:type="dxa"/>
            </w:tcMar>
            <w:vAlign w:val="center"/>
          </w:tcPr>
          <w:p>
            <w:pPr>
              <w:jc w:val="center"/>
              <w:rPr>
                <w:rFonts w:hint="default" w:ascii="Times New Roman" w:hAnsi="Times New Roman" w:cs="Times New Roman"/>
                <w:color w:val="000000"/>
                <w:sz w:val="15"/>
                <w:szCs w:val="15"/>
              </w:rPr>
            </w:pPr>
          </w:p>
        </w:tc>
        <w:tc>
          <w:tcPr>
            <w:tcW w:w="179" w:type="dxa"/>
            <w:noWrap w:val="0"/>
            <w:tcMar>
              <w:top w:w="15" w:type="dxa"/>
              <w:left w:w="15" w:type="dxa"/>
              <w:right w:w="15" w:type="dxa"/>
            </w:tcMar>
            <w:vAlign w:val="center"/>
          </w:tcPr>
          <w:p>
            <w:pPr>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jc w:val="center"/>
              <w:rPr>
                <w:rFonts w:hint="default" w:ascii="Times New Roman" w:hAnsi="Times New Roman" w:cs="Times New Roman"/>
                <w:color w:val="000000"/>
                <w:sz w:val="15"/>
                <w:szCs w:val="15"/>
              </w:rPr>
            </w:pPr>
          </w:p>
        </w:tc>
        <w:tc>
          <w:tcPr>
            <w:tcW w:w="21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25"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30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51"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388"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475"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385"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6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5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30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405"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326"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567"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393"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709" w:type="dxa"/>
            <w:gridSpan w:val="2"/>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822"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519"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899"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2"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363"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62"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413"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72" w:type="dxa"/>
            <w:noWrap w:val="0"/>
            <w:tcMar>
              <w:top w:w="15" w:type="dxa"/>
              <w:left w:w="15" w:type="dxa"/>
              <w:right w:w="15" w:type="dxa"/>
            </w:tcMar>
            <w:vAlign w:val="center"/>
          </w:tcPr>
          <w:p>
            <w:pPr>
              <w:spacing w:line="200" w:lineRule="exact"/>
              <w:jc w:val="center"/>
              <w:rPr>
                <w:rFonts w:hint="default" w:ascii="Times New Roman" w:hAnsi="Times New Roman" w:cs="Times New Roman"/>
                <w:color w:val="000000"/>
                <w:sz w:val="15"/>
                <w:szCs w:val="15"/>
              </w:rPr>
            </w:pPr>
          </w:p>
        </w:tc>
        <w:tc>
          <w:tcPr>
            <w:tcW w:w="240" w:type="dxa"/>
            <w:noWrap w:val="0"/>
            <w:tcMar>
              <w:top w:w="15" w:type="dxa"/>
              <w:left w:w="15" w:type="dxa"/>
              <w:right w:w="15" w:type="dxa"/>
            </w:tcMar>
            <w:vAlign w:val="center"/>
          </w:tcPr>
          <w:p>
            <w:pPr>
              <w:jc w:val="center"/>
              <w:rPr>
                <w:rFonts w:hint="default" w:ascii="Times New Roman" w:hAnsi="Times New Roman" w:cs="Times New Roman"/>
                <w:color w:val="000000"/>
                <w:sz w:val="15"/>
                <w:szCs w:val="15"/>
              </w:rPr>
            </w:pPr>
          </w:p>
        </w:tc>
        <w:tc>
          <w:tcPr>
            <w:tcW w:w="248" w:type="dxa"/>
            <w:noWrap w:val="0"/>
            <w:tcMar>
              <w:top w:w="15" w:type="dxa"/>
              <w:left w:w="15" w:type="dxa"/>
              <w:right w:w="15" w:type="dxa"/>
            </w:tcMar>
            <w:vAlign w:val="center"/>
          </w:tcPr>
          <w:p>
            <w:pPr>
              <w:jc w:val="center"/>
              <w:rPr>
                <w:rFonts w:hint="default" w:ascii="Times New Roman" w:hAnsi="Times New Roman" w:cs="Times New Roman"/>
                <w:color w:val="000000"/>
                <w:sz w:val="15"/>
                <w:szCs w:val="15"/>
              </w:rPr>
            </w:pPr>
          </w:p>
        </w:tc>
        <w:tc>
          <w:tcPr>
            <w:tcW w:w="265" w:type="dxa"/>
            <w:noWrap w:val="0"/>
            <w:tcMar>
              <w:top w:w="15" w:type="dxa"/>
              <w:left w:w="15" w:type="dxa"/>
              <w:right w:w="15" w:type="dxa"/>
            </w:tcMar>
            <w:vAlign w:val="center"/>
          </w:tcPr>
          <w:p>
            <w:pPr>
              <w:jc w:val="center"/>
              <w:rPr>
                <w:rFonts w:hint="default" w:ascii="Times New Roman" w:hAnsi="Times New Roman" w:cs="Times New Roman"/>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240" w:type="dxa"/>
            <w:noWrap w:val="0"/>
            <w:tcMar>
              <w:top w:w="15" w:type="dxa"/>
              <w:left w:w="15" w:type="dxa"/>
              <w:right w:w="15" w:type="dxa"/>
            </w:tcMar>
            <w:vAlign w:val="center"/>
          </w:tcPr>
          <w:p>
            <w:pPr>
              <w:jc w:val="center"/>
              <w:rPr>
                <w:rFonts w:hint="default" w:ascii="Times New Roman" w:hAnsi="Times New Roman" w:cs="Times New Roman"/>
                <w:color w:val="000000"/>
                <w:sz w:val="15"/>
                <w:szCs w:val="15"/>
              </w:rPr>
            </w:pPr>
          </w:p>
        </w:tc>
        <w:tc>
          <w:tcPr>
            <w:tcW w:w="13534" w:type="dxa"/>
            <w:gridSpan w:val="40"/>
            <w:noWrap w:val="0"/>
            <w:tcMar>
              <w:top w:w="15" w:type="dxa"/>
              <w:left w:w="15" w:type="dxa"/>
              <w:right w:w="15" w:type="dxa"/>
            </w:tcMar>
            <w:vAlign w:val="center"/>
          </w:tcPr>
          <w:p>
            <w:pPr>
              <w:widowControl/>
              <w:spacing w:line="200" w:lineRule="exact"/>
              <w:jc w:val="left"/>
              <w:textAlignment w:val="center"/>
              <w:rPr>
                <w:rFonts w:hint="default" w:ascii="Times New Roman" w:hAnsi="Times New Roman" w:cs="Times New Roman"/>
                <w:color w:val="000000"/>
                <w:sz w:val="15"/>
                <w:szCs w:val="15"/>
              </w:rPr>
            </w:pPr>
            <w:r>
              <w:rPr>
                <w:rFonts w:hint="default" w:ascii="Times New Roman" w:hAnsi="Times New Roman" w:eastAsia="方正黑体_GBK" w:cs="Times New Roman"/>
                <w:color w:val="000000"/>
                <w:sz w:val="18"/>
                <w:szCs w:val="18"/>
                <w:lang w:bidi="ar"/>
              </w:rPr>
              <w:t>合计：全镇街（行业领域）共排查城镇房屋    栋，建筑面积    万平方米，其中存在主体结构安全隐患的城镇房屋    栋，建筑面积   万平方米。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240" w:type="dxa"/>
            <w:noWrap w:val="0"/>
            <w:tcMar>
              <w:top w:w="15" w:type="dxa"/>
              <w:left w:w="15" w:type="dxa"/>
              <w:right w:w="15" w:type="dxa"/>
            </w:tcMar>
            <w:vAlign w:val="center"/>
          </w:tcPr>
          <w:p>
            <w:pPr>
              <w:rPr>
                <w:rFonts w:hint="default" w:ascii="Times New Roman" w:hAnsi="Times New Roman" w:cs="Times New Roman"/>
                <w:color w:val="000000"/>
                <w:sz w:val="18"/>
                <w:szCs w:val="18"/>
              </w:rPr>
            </w:pPr>
          </w:p>
        </w:tc>
        <w:tc>
          <w:tcPr>
            <w:tcW w:w="13534" w:type="dxa"/>
            <w:gridSpan w:val="40"/>
            <w:noWrap w:val="0"/>
            <w:tcMar>
              <w:top w:w="15" w:type="dxa"/>
              <w:left w:w="15" w:type="dxa"/>
              <w:right w:w="15" w:type="dxa"/>
            </w:tcMar>
            <w:vAlign w:val="center"/>
          </w:tcPr>
          <w:p>
            <w:pPr>
              <w:rPr>
                <w:rFonts w:hint="default" w:ascii="Times New Roman" w:hAnsi="Times New Roman" w:cs="Times New Roman"/>
                <w:color w:val="000000"/>
                <w:sz w:val="18"/>
                <w:szCs w:val="18"/>
              </w:rPr>
            </w:pPr>
            <w:r>
              <w:rPr>
                <w:rFonts w:hint="default" w:ascii="Times New Roman" w:hAnsi="Times New Roman" w:eastAsia="方正仿宋_GBK" w:cs="Times New Roman"/>
                <w:color w:val="000000"/>
                <w:kern w:val="0"/>
                <w:sz w:val="18"/>
                <w:szCs w:val="18"/>
                <w:lang w:bidi="ar"/>
              </w:rPr>
              <w:t>填报人：                                                        审核人：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3774" w:type="dxa"/>
            <w:gridSpan w:val="41"/>
            <w:noWrap w:val="0"/>
            <w:tcMar>
              <w:top w:w="15" w:type="dxa"/>
              <w:left w:w="15" w:type="dxa"/>
              <w:right w:w="15" w:type="dxa"/>
            </w:tcMar>
            <w:vAlign w:val="center"/>
          </w:tcPr>
          <w:p>
            <w:pPr>
              <w:jc w:val="left"/>
              <w:rPr>
                <w:rFonts w:hint="default" w:ascii="Times New Roman" w:hAnsi="Times New Roman" w:cs="Times New Roman"/>
                <w:color w:val="000000"/>
                <w:sz w:val="16"/>
                <w:szCs w:val="16"/>
              </w:rPr>
            </w:pPr>
            <w:r>
              <w:rPr>
                <w:rFonts w:hint="default" w:ascii="Times New Roman" w:hAnsi="Times New Roman" w:eastAsia="方正仿宋_GBK" w:cs="Times New Roman"/>
                <w:color w:val="000000"/>
                <w:sz w:val="15"/>
                <w:szCs w:val="15"/>
                <w:lang w:bidi="ar"/>
              </w:rPr>
              <w:t>注：1、属于违法建设、违法违规审批行为和隐患问题整改第1－5项情形的在对应表格内打“√”；</w:t>
            </w:r>
            <w:r>
              <w:rPr>
                <w:rFonts w:hint="default" w:ascii="Times New Roman" w:hAnsi="Times New Roman" w:eastAsia="方正仿宋_GBK" w:cs="Times New Roman"/>
                <w:color w:val="000000"/>
                <w:sz w:val="15"/>
                <w:szCs w:val="15"/>
                <w:lang w:bidi="ar"/>
              </w:rPr>
              <w:br w:type="textWrapping"/>
            </w:r>
            <w:r>
              <w:rPr>
                <w:rFonts w:hint="default" w:ascii="Times New Roman" w:hAnsi="Times New Roman" w:eastAsia="方正仿宋_GBK" w:cs="Times New Roman"/>
                <w:color w:val="000000"/>
                <w:sz w:val="15"/>
                <w:szCs w:val="15"/>
                <w:lang w:bidi="ar"/>
              </w:rPr>
              <w:t xml:space="preserve">    2、若排查房屋为生产经营场所的，则房屋使用安全责任人一栏填写生产经营单位。</w:t>
            </w:r>
          </w:p>
        </w:tc>
      </w:tr>
    </w:tbl>
    <w:p>
      <w:pPr>
        <w:adjustRightInd w:val="0"/>
        <w:snapToGrid w:val="0"/>
        <w:spacing w:line="100" w:lineRule="exact"/>
        <w:ind w:right="1332"/>
        <w:jc w:val="left"/>
        <w:rPr>
          <w:rFonts w:hint="default" w:ascii="Times New Roman" w:hAnsi="Times New Roman" w:eastAsia="方正仿宋_GBK" w:cs="Times New Roman"/>
          <w:szCs w:val="32"/>
        </w:rPr>
      </w:pPr>
    </w:p>
    <w:p>
      <w:pPr>
        <w:adjustRightInd w:val="0"/>
        <w:snapToGrid w:val="0"/>
        <w:spacing w:line="100" w:lineRule="exact"/>
        <w:ind w:right="1332"/>
        <w:jc w:val="left"/>
        <w:rPr>
          <w:rFonts w:hint="default" w:ascii="Times New Roman" w:hAnsi="Times New Roman" w:eastAsia="方正仿宋_GBK" w:cs="Times New Roman"/>
          <w:szCs w:val="32"/>
        </w:rPr>
      </w:pPr>
    </w:p>
    <w:p>
      <w:pPr>
        <w:adjustRightInd w:val="0"/>
        <w:snapToGrid w:val="0"/>
        <w:spacing w:line="100" w:lineRule="exact"/>
        <w:ind w:right="1332"/>
        <w:jc w:val="left"/>
        <w:rPr>
          <w:rFonts w:hint="default" w:ascii="Times New Roman" w:hAnsi="Times New Roman" w:eastAsia="方正仿宋_GBK" w:cs="Times New Roman"/>
          <w:szCs w:val="32"/>
        </w:rPr>
      </w:pPr>
    </w:p>
    <w:p>
      <w:pPr>
        <w:adjustRightInd w:val="0"/>
        <w:snapToGrid w:val="0"/>
        <w:spacing w:line="100" w:lineRule="exact"/>
        <w:ind w:right="1332"/>
        <w:jc w:val="left"/>
        <w:rPr>
          <w:rFonts w:hint="default" w:ascii="Times New Roman" w:hAnsi="Times New Roman" w:eastAsia="方正仿宋_GBK" w:cs="Times New Roman"/>
          <w:szCs w:val="32"/>
        </w:rPr>
      </w:pPr>
    </w:p>
    <w:p>
      <w:pPr>
        <w:adjustRightInd w:val="0"/>
        <w:snapToGrid w:val="0"/>
        <w:spacing w:line="100" w:lineRule="exact"/>
        <w:ind w:right="1332"/>
        <w:jc w:val="left"/>
        <w:rPr>
          <w:rFonts w:hint="default" w:ascii="Times New Roman" w:hAnsi="Times New Roman" w:eastAsia="方正仿宋_GBK" w:cs="Times New Roman"/>
          <w:szCs w:val="32"/>
        </w:rPr>
        <w:sectPr>
          <w:pgSz w:w="16839" w:h="11907" w:orient="landscape"/>
          <w:pgMar w:top="2098" w:right="1531" w:bottom="1984" w:left="1531" w:header="567" w:footer="1474" w:gutter="0"/>
          <w:pgNumType w:fmt="numberInDash"/>
          <w:cols w:space="720" w:num="1"/>
          <w:docGrid w:linePitch="435" w:charSpace="-2502"/>
        </w:sectPr>
      </w:pPr>
    </w:p>
    <w:p>
      <w:pPr>
        <w:rPr>
          <w:rFonts w:hint="default" w:ascii="Times New Roman" w:hAnsi="Times New Roman" w:eastAsia="方正黑体_GBK" w:cs="Times New Roman"/>
          <w:snapToGrid w:val="0"/>
          <w:kern w:val="0"/>
          <w:szCs w:val="32"/>
        </w:rPr>
      </w:pPr>
      <w:r>
        <w:rPr>
          <w:rFonts w:hint="default" w:ascii="Times New Roman" w:hAnsi="Times New Roman" w:eastAsia="方正黑体_GBK" w:cs="Times New Roman"/>
          <w:snapToGrid w:val="0"/>
          <w:kern w:val="0"/>
          <w:szCs w:val="32"/>
        </w:rPr>
        <w:t>附件3</w:t>
      </w:r>
    </w:p>
    <w:p>
      <w:pPr>
        <w:rPr>
          <w:rFonts w:hint="default" w:ascii="Times New Roman" w:hAnsi="Times New Roman" w:eastAsia="方正小标宋_GBK" w:cs="Times New Roman"/>
          <w:b w:val="0"/>
          <w:bCs w:val="0"/>
          <w:color w:val="000000"/>
          <w:kern w:val="0"/>
          <w:sz w:val="36"/>
          <w:szCs w:val="36"/>
          <w:lang w:bidi="ar"/>
        </w:rPr>
      </w:pPr>
      <w:r>
        <w:rPr>
          <w:rFonts w:hint="default" w:ascii="Times New Roman" w:hAnsi="Times New Roman" w:eastAsia="方正小标宋_GBK" w:cs="Times New Roman"/>
          <w:b w:val="0"/>
          <w:bCs w:val="0"/>
          <w:color w:val="000000"/>
          <w:kern w:val="0"/>
          <w:sz w:val="30"/>
          <w:szCs w:val="30"/>
          <w:lang w:eastAsia="zh-CN" w:bidi="ar"/>
        </w:rPr>
        <w:t>养老服务机构</w:t>
      </w:r>
      <w:r>
        <w:rPr>
          <w:rFonts w:hint="default" w:ascii="Times New Roman" w:hAnsi="Times New Roman" w:eastAsia="方正小标宋_GBK" w:cs="Times New Roman"/>
          <w:b w:val="0"/>
          <w:bCs w:val="0"/>
          <w:color w:val="000000"/>
          <w:kern w:val="0"/>
          <w:sz w:val="30"/>
          <w:szCs w:val="30"/>
          <w:lang w:bidi="ar"/>
        </w:rPr>
        <w:t>违法建设和违法违规审批专项清查工作统计表（_年_月）</w:t>
      </w:r>
    </w:p>
    <w:p>
      <w:pPr>
        <w:adjustRightInd w:val="0"/>
        <w:snapToGrid w:val="0"/>
        <w:spacing w:line="400" w:lineRule="exact"/>
        <w:rPr>
          <w:rFonts w:hint="default" w:ascii="Times New Roman" w:hAnsi="Times New Roman" w:eastAsia="方正仿宋_GBK" w:cs="Times New Roman"/>
          <w:sz w:val="24"/>
        </w:rPr>
      </w:pPr>
      <w:r>
        <w:rPr>
          <w:rFonts w:hint="default" w:ascii="Times New Roman" w:hAnsi="Times New Roman" w:eastAsia="方正仿宋_GBK" w:cs="Times New Roman"/>
          <w:color w:val="000000"/>
          <w:kern w:val="0"/>
          <w:sz w:val="24"/>
          <w:lang w:bidi="ar"/>
        </w:rPr>
        <w:t>填报单位（公章）：      单位负责人：      联系人姓名：      联系人电话：</w:t>
      </w:r>
    </w:p>
    <w:tbl>
      <w:tblPr>
        <w:tblStyle w:val="13"/>
        <w:tblW w:w="9679" w:type="dxa"/>
        <w:jc w:val="center"/>
        <w:tblLayout w:type="fixed"/>
        <w:tblCellMar>
          <w:top w:w="0" w:type="dxa"/>
          <w:left w:w="0" w:type="dxa"/>
          <w:bottom w:w="0" w:type="dxa"/>
          <w:right w:w="0" w:type="dxa"/>
        </w:tblCellMar>
      </w:tblPr>
      <w:tblGrid>
        <w:gridCol w:w="451"/>
        <w:gridCol w:w="5536"/>
        <w:gridCol w:w="1095"/>
        <w:gridCol w:w="1096"/>
        <w:gridCol w:w="719"/>
        <w:gridCol w:w="782"/>
      </w:tblGrid>
      <w:tr>
        <w:tblPrEx>
          <w:tblCellMar>
            <w:top w:w="0" w:type="dxa"/>
            <w:left w:w="0" w:type="dxa"/>
            <w:bottom w:w="0" w:type="dxa"/>
            <w:right w:w="0" w:type="dxa"/>
          </w:tblCellMar>
        </w:tblPrEx>
        <w:trPr>
          <w:trHeight w:val="418" w:hRule="atLeas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1"/>
                <w:szCs w:val="21"/>
                <w:lang w:bidi="ar"/>
              </w:rPr>
              <w:t>序号</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1"/>
                <w:szCs w:val="21"/>
                <w:lang w:bidi="ar"/>
              </w:rPr>
              <w:t>内    容</w:t>
            </w:r>
          </w:p>
        </w:tc>
        <w:tc>
          <w:tcPr>
            <w:tcW w:w="3692"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1"/>
                <w:szCs w:val="21"/>
                <w:lang w:bidi="ar"/>
              </w:rPr>
              <w:t>有关情况</w:t>
            </w:r>
          </w:p>
        </w:tc>
      </w:tr>
      <w:tr>
        <w:tblPrEx>
          <w:tblCellMar>
            <w:top w:w="0" w:type="dxa"/>
            <w:left w:w="0" w:type="dxa"/>
            <w:bottom w:w="0" w:type="dxa"/>
            <w:right w:w="0" w:type="dxa"/>
          </w:tblCellMar>
        </w:tblPrEx>
        <w:trPr>
          <w:trHeight w:val="370" w:hRule="atLeast"/>
          <w:jc w:val="center"/>
        </w:trPr>
        <w:tc>
          <w:tcPr>
            <w:tcW w:w="967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4"/>
                <w:lang w:bidi="ar"/>
              </w:rPr>
              <w:t>一、本地区总体情况</w:t>
            </w:r>
          </w:p>
        </w:tc>
      </w:tr>
      <w:tr>
        <w:tblPrEx>
          <w:tblCellMar>
            <w:top w:w="0" w:type="dxa"/>
            <w:left w:w="0" w:type="dxa"/>
            <w:bottom w:w="0" w:type="dxa"/>
            <w:right w:w="0" w:type="dxa"/>
          </w:tblCellMar>
        </w:tblPrEx>
        <w:trPr>
          <w:trHeight w:val="370" w:hRule="atLeas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1</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本地区建成区总面积（万平方米）</w:t>
            </w:r>
          </w:p>
        </w:tc>
        <w:tc>
          <w:tcPr>
            <w:tcW w:w="3692"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eastAsia="方正仿宋_GBK" w:cs="Times New Roman"/>
                <w:color w:val="000000"/>
                <w:sz w:val="21"/>
                <w:szCs w:val="21"/>
              </w:rPr>
            </w:pPr>
          </w:p>
        </w:tc>
      </w:tr>
      <w:tr>
        <w:tblPrEx>
          <w:tblCellMar>
            <w:top w:w="0" w:type="dxa"/>
            <w:left w:w="0" w:type="dxa"/>
            <w:bottom w:w="0" w:type="dxa"/>
            <w:right w:w="0" w:type="dxa"/>
          </w:tblCellMar>
        </w:tblPrEx>
        <w:trPr>
          <w:trHeight w:val="685" w:hRule="atLeas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2</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本地区建成区既有房屋建筑总量（栋），其中已取得产权登记的房屋建筑总量（栋）</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eastAsia="方正仿宋_GBK" w:cs="Times New Roman"/>
                <w:color w:val="000000"/>
                <w:sz w:val="21"/>
                <w:szCs w:val="21"/>
              </w:rPr>
            </w:pP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eastAsia="方正仿宋_GBK" w:cs="Times New Roman"/>
                <w:color w:val="000000"/>
                <w:sz w:val="21"/>
                <w:szCs w:val="21"/>
              </w:rPr>
            </w:pPr>
          </w:p>
        </w:tc>
      </w:tr>
      <w:tr>
        <w:tblPrEx>
          <w:tblCellMar>
            <w:top w:w="0" w:type="dxa"/>
            <w:left w:w="0" w:type="dxa"/>
            <w:bottom w:w="0" w:type="dxa"/>
            <w:right w:w="0" w:type="dxa"/>
          </w:tblCellMar>
        </w:tblPrEx>
        <w:trPr>
          <w:trHeight w:val="685" w:hRule="atLeas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3</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本地区建成区既有房屋建筑总建筑面积（万平方米），其中已取得产权登记的房屋建筑中建筑面积万平方米）</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eastAsia="方正仿宋_GBK" w:cs="Times New Roman"/>
                <w:color w:val="000000"/>
                <w:sz w:val="21"/>
                <w:szCs w:val="21"/>
              </w:rPr>
            </w:pP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eastAsia="方正仿宋_GBK"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4</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本地区建成区在建房屋建筑总量（栋）</w:t>
            </w:r>
          </w:p>
        </w:tc>
        <w:tc>
          <w:tcPr>
            <w:tcW w:w="3692"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eastAsia="方正仿宋_GBK"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5</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本地区建成区在建房屋建筑总建筑面积（万平方米）</w:t>
            </w:r>
          </w:p>
        </w:tc>
        <w:tc>
          <w:tcPr>
            <w:tcW w:w="3692"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eastAsia="方正仿宋_GBK"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6</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本地区党委政府领导是否做出批示指示</w:t>
            </w:r>
          </w:p>
        </w:tc>
        <w:tc>
          <w:tcPr>
            <w:tcW w:w="3692"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□是/□否</w:t>
            </w: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7</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是否成立专项清查工作领导小组</w:t>
            </w:r>
          </w:p>
        </w:tc>
        <w:tc>
          <w:tcPr>
            <w:tcW w:w="3692"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□是/□否</w:t>
            </w: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8</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是否制定专项清查工作方案</w:t>
            </w:r>
          </w:p>
        </w:tc>
        <w:tc>
          <w:tcPr>
            <w:tcW w:w="3692"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□是/□否</w:t>
            </w:r>
          </w:p>
        </w:tc>
      </w:tr>
      <w:tr>
        <w:tblPrEx>
          <w:tblCellMar>
            <w:top w:w="0" w:type="dxa"/>
            <w:left w:w="0" w:type="dxa"/>
            <w:bottom w:w="0" w:type="dxa"/>
            <w:right w:w="0" w:type="dxa"/>
          </w:tblCellMar>
        </w:tblPrEx>
        <w:trPr>
          <w:trHeight w:val="275" w:hRule="exact"/>
          <w:jc w:val="center"/>
        </w:trPr>
        <w:tc>
          <w:tcPr>
            <w:tcW w:w="967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4"/>
                <w:lang w:bidi="ar"/>
              </w:rPr>
              <w:t>二、隐患问题排查整改情况</w:t>
            </w:r>
          </w:p>
        </w:tc>
      </w:tr>
      <w:tr>
        <w:tblPrEx>
          <w:tblCellMar>
            <w:top w:w="0" w:type="dxa"/>
            <w:left w:w="0" w:type="dxa"/>
            <w:bottom w:w="0" w:type="dxa"/>
            <w:right w:w="0" w:type="dxa"/>
          </w:tblCellMar>
        </w:tblPrEx>
        <w:trPr>
          <w:trHeight w:val="370" w:hRule="atLeast"/>
          <w:jc w:val="center"/>
        </w:trPr>
        <w:tc>
          <w:tcPr>
            <w:tcW w:w="451"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1"/>
                <w:szCs w:val="21"/>
                <w:lang w:bidi="ar"/>
              </w:rPr>
              <w:t>序号</w:t>
            </w:r>
          </w:p>
        </w:tc>
        <w:tc>
          <w:tcPr>
            <w:tcW w:w="553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1"/>
                <w:szCs w:val="21"/>
                <w:lang w:bidi="ar"/>
              </w:rPr>
              <w:t>内    容</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kern w:val="0"/>
                <w:sz w:val="21"/>
                <w:szCs w:val="21"/>
                <w:lang w:bidi="ar"/>
              </w:rPr>
            </w:pPr>
            <w:r>
              <w:rPr>
                <w:rFonts w:hint="default" w:ascii="Times New Roman" w:hAnsi="Times New Roman" w:eastAsia="方正黑体_GBK" w:cs="Times New Roman"/>
                <w:color w:val="000000"/>
                <w:kern w:val="0"/>
                <w:sz w:val="21"/>
                <w:szCs w:val="21"/>
                <w:lang w:bidi="ar"/>
              </w:rPr>
              <w:t>排查数量</w:t>
            </w: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1"/>
                <w:szCs w:val="21"/>
                <w:lang w:bidi="ar"/>
              </w:rPr>
              <w:t>整改</w:t>
            </w:r>
            <w:r>
              <w:rPr>
                <w:rFonts w:hint="default" w:ascii="Times New Roman" w:hAnsi="Times New Roman" w:eastAsia="方正黑体_GBK" w:cs="Times New Roman"/>
                <w:color w:val="000000"/>
                <w:kern w:val="0"/>
                <w:sz w:val="21"/>
                <w:szCs w:val="21"/>
                <w:lang w:bidi="ar"/>
              </w:rPr>
              <w:t>数量</w:t>
            </w:r>
          </w:p>
        </w:tc>
      </w:tr>
      <w:tr>
        <w:tblPrEx>
          <w:tblCellMar>
            <w:top w:w="0" w:type="dxa"/>
            <w:left w:w="0" w:type="dxa"/>
            <w:bottom w:w="0" w:type="dxa"/>
            <w:right w:w="0" w:type="dxa"/>
          </w:tblCellMar>
        </w:tblPrEx>
        <w:trPr>
          <w:trHeight w:val="370" w:hRule="atLeast"/>
          <w:jc w:val="center"/>
        </w:trPr>
        <w:tc>
          <w:tcPr>
            <w:tcW w:w="451"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eastAsia="方正黑体_GBK" w:cs="Times New Roman"/>
                <w:color w:val="000000"/>
                <w:sz w:val="21"/>
                <w:szCs w:val="21"/>
              </w:rPr>
            </w:pPr>
          </w:p>
        </w:tc>
        <w:tc>
          <w:tcPr>
            <w:tcW w:w="553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eastAsia="方正黑体_GBK" w:cs="Times New Roman"/>
                <w:color w:val="000000"/>
                <w:sz w:val="21"/>
                <w:szCs w:val="21"/>
              </w:rPr>
            </w:pP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kern w:val="0"/>
                <w:sz w:val="21"/>
                <w:szCs w:val="21"/>
                <w:lang w:bidi="ar"/>
              </w:rPr>
            </w:pPr>
            <w:r>
              <w:rPr>
                <w:rFonts w:hint="default" w:ascii="Times New Roman" w:hAnsi="Times New Roman" w:eastAsia="方正黑体_GBK" w:cs="Times New Roman"/>
                <w:color w:val="000000"/>
                <w:kern w:val="0"/>
                <w:sz w:val="21"/>
                <w:szCs w:val="21"/>
                <w:lang w:bidi="ar"/>
              </w:rPr>
              <w:t>月底值</w:t>
            </w: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kern w:val="0"/>
                <w:sz w:val="21"/>
                <w:szCs w:val="21"/>
                <w:lang w:bidi="ar"/>
              </w:rPr>
            </w:pPr>
            <w:r>
              <w:rPr>
                <w:rFonts w:hint="default" w:ascii="Times New Roman" w:hAnsi="Times New Roman" w:eastAsia="方正黑体_GBK" w:cs="Times New Roman"/>
                <w:color w:val="000000"/>
                <w:kern w:val="0"/>
                <w:sz w:val="21"/>
                <w:szCs w:val="21"/>
                <w:lang w:bidi="ar"/>
              </w:rPr>
              <w:t>累计值</w:t>
            </w: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kern w:val="0"/>
                <w:sz w:val="21"/>
                <w:szCs w:val="21"/>
                <w:lang w:bidi="ar"/>
              </w:rPr>
            </w:pPr>
            <w:r>
              <w:rPr>
                <w:rFonts w:hint="default" w:ascii="Times New Roman" w:hAnsi="Times New Roman" w:eastAsia="方正黑体_GBK" w:cs="Times New Roman"/>
                <w:color w:val="000000"/>
                <w:kern w:val="0"/>
                <w:sz w:val="21"/>
                <w:szCs w:val="21"/>
                <w:lang w:bidi="ar"/>
              </w:rPr>
              <w:t>月度值</w:t>
            </w: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kern w:val="0"/>
                <w:sz w:val="21"/>
                <w:szCs w:val="21"/>
                <w:lang w:bidi="ar"/>
              </w:rPr>
            </w:pPr>
            <w:r>
              <w:rPr>
                <w:rFonts w:hint="default" w:ascii="Times New Roman" w:hAnsi="Times New Roman" w:eastAsia="方正黑体_GBK" w:cs="Times New Roman"/>
                <w:color w:val="000000"/>
                <w:kern w:val="0"/>
                <w:sz w:val="21"/>
                <w:szCs w:val="21"/>
                <w:lang w:bidi="ar"/>
              </w:rPr>
              <w:t>累计值</w:t>
            </w: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9</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排查整改既有房屋建筑数量（栋）</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10</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排查整改既有房屋建筑面积（万平方米）</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11</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排查整改在建房屋建筑数量（栋）</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12</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排查整改在建房屋建筑面积（万平方米）</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13</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排查整改违法建设行为（起）</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14</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其中，未依法办理立项手续（起）</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15</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违法占地建设（起）</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685" w:hRule="atLeas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16</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未取得建设工程规划许可证或者未按照建设工程规划许可证的规定进行建设（起）</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17</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*未依法取得施工许可证擅自施工（起）</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18</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*无资质设计、施工（起）</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19</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*未办理竣工验收擅自投入使用（起）</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1001" w:hRule="atLeas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20</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*擅自改变使用功能，擅自改变房屋结构和布局，违法改扩建的房屋建筑（含加层、增设夹层、开挖地下空间、分隔群租等情形）（起）</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415" w:hRule="atLeas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21</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*存在重大结构安全隐患可能发生坍塌的房屋建筑（起）</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1317" w:hRule="atLeas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楷体_GBK" w:cs="Times New Roman"/>
                <w:color w:val="000000"/>
                <w:sz w:val="21"/>
                <w:szCs w:val="21"/>
              </w:rPr>
            </w:pPr>
            <w:r>
              <w:rPr>
                <w:rFonts w:hint="default" w:ascii="Times New Roman" w:hAnsi="Times New Roman" w:eastAsia="方正楷体_GBK" w:cs="Times New Roman"/>
                <w:color w:val="000000"/>
                <w:kern w:val="0"/>
                <w:sz w:val="21"/>
                <w:szCs w:val="21"/>
                <w:lang w:bidi="ar"/>
              </w:rPr>
              <w:t>22</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存在前述问题情形并违规取得消防、工商登记以及其他生产经营许可，或者未依法取得消防、工商登记以及其他生产经营许可，用作生产经营或公共事业的房屋建筑，特别是人员密集场所（起）</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楷体_GBK" w:cs="Times New Roman"/>
                <w:color w:val="000000"/>
                <w:sz w:val="21"/>
                <w:szCs w:val="21"/>
              </w:rPr>
            </w:pPr>
            <w:r>
              <w:rPr>
                <w:rFonts w:hint="default" w:ascii="Times New Roman" w:hAnsi="Times New Roman" w:eastAsia="方正楷体_GBK" w:cs="Times New Roman"/>
                <w:color w:val="000000"/>
                <w:kern w:val="0"/>
                <w:sz w:val="21"/>
                <w:szCs w:val="21"/>
                <w:lang w:bidi="ar"/>
              </w:rPr>
              <w:t>23</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清查违法违规审批行为（起）</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楷体_GBK" w:cs="Times New Roman"/>
                <w:color w:val="000000"/>
                <w:sz w:val="21"/>
                <w:szCs w:val="21"/>
              </w:rPr>
            </w:pPr>
            <w:r>
              <w:rPr>
                <w:rFonts w:hint="default" w:ascii="Times New Roman" w:hAnsi="Times New Roman" w:eastAsia="方正楷体_GBK" w:cs="Times New Roman"/>
                <w:color w:val="000000"/>
                <w:kern w:val="0"/>
                <w:sz w:val="21"/>
                <w:szCs w:val="21"/>
                <w:lang w:bidi="ar"/>
              </w:rPr>
              <w:t>24</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其中，立项审批审批违法违规行为（起）</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楷体_GBK" w:cs="Times New Roman"/>
                <w:color w:val="000000"/>
                <w:sz w:val="21"/>
                <w:szCs w:val="21"/>
              </w:rPr>
            </w:pPr>
            <w:r>
              <w:rPr>
                <w:rFonts w:hint="default" w:ascii="Times New Roman" w:hAnsi="Times New Roman" w:eastAsia="方正楷体_GBK" w:cs="Times New Roman"/>
                <w:color w:val="000000"/>
                <w:kern w:val="0"/>
                <w:sz w:val="21"/>
                <w:szCs w:val="21"/>
                <w:lang w:bidi="ar"/>
              </w:rPr>
              <w:t>25</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用地审批违法违规行为（起）</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楷体_GBK" w:cs="Times New Roman"/>
                <w:color w:val="000000"/>
                <w:sz w:val="21"/>
                <w:szCs w:val="21"/>
              </w:rPr>
            </w:pPr>
            <w:r>
              <w:rPr>
                <w:rFonts w:hint="default" w:ascii="Times New Roman" w:hAnsi="Times New Roman" w:eastAsia="方正楷体_GBK" w:cs="Times New Roman"/>
                <w:color w:val="000000"/>
                <w:kern w:val="0"/>
                <w:sz w:val="21"/>
                <w:szCs w:val="21"/>
                <w:lang w:bidi="ar"/>
              </w:rPr>
              <w:t>26</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规划审批违法违规行为（起）</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楷体_GBK" w:cs="Times New Roman"/>
                <w:color w:val="000000"/>
                <w:sz w:val="21"/>
                <w:szCs w:val="21"/>
              </w:rPr>
            </w:pPr>
            <w:r>
              <w:rPr>
                <w:rFonts w:hint="default" w:ascii="Times New Roman" w:hAnsi="Times New Roman" w:eastAsia="方正楷体_GBK" w:cs="Times New Roman"/>
                <w:color w:val="000000"/>
                <w:kern w:val="0"/>
                <w:sz w:val="21"/>
                <w:szCs w:val="21"/>
                <w:lang w:bidi="ar"/>
              </w:rPr>
              <w:t>27</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*施工许可审批违法违规行为（起）</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楷体_GBK" w:cs="Times New Roman"/>
                <w:color w:val="000000"/>
                <w:sz w:val="21"/>
                <w:szCs w:val="21"/>
              </w:rPr>
            </w:pPr>
            <w:r>
              <w:rPr>
                <w:rFonts w:hint="default" w:ascii="Times New Roman" w:hAnsi="Times New Roman" w:eastAsia="方正楷体_GBK" w:cs="Times New Roman"/>
                <w:color w:val="000000"/>
                <w:kern w:val="0"/>
                <w:sz w:val="21"/>
                <w:szCs w:val="21"/>
                <w:lang w:bidi="ar"/>
              </w:rPr>
              <w:t>28</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经营审批违法违规行为（起）</w:t>
            </w:r>
          </w:p>
        </w:tc>
        <w:tc>
          <w:tcPr>
            <w:tcW w:w="10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109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1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c>
          <w:tcPr>
            <w:tcW w:w="78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12" w:hRule="exact"/>
          <w:jc w:val="center"/>
        </w:trPr>
        <w:tc>
          <w:tcPr>
            <w:tcW w:w="967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4"/>
                <w:lang w:bidi="ar"/>
              </w:rPr>
              <w:t>三、隐患问题整改分类统计情况</w:t>
            </w: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1"/>
                <w:szCs w:val="21"/>
                <w:lang w:bidi="ar"/>
              </w:rPr>
              <w:t>序号</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1"/>
                <w:szCs w:val="21"/>
                <w:lang w:bidi="ar"/>
              </w:rPr>
              <w:t>内    容</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1"/>
                <w:szCs w:val="21"/>
                <w:lang w:bidi="ar"/>
              </w:rPr>
              <w:t>月度值</w:t>
            </w: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1"/>
                <w:szCs w:val="21"/>
                <w:lang w:bidi="ar"/>
              </w:rPr>
              <w:t>累计值</w:t>
            </w: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29</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予以拆除的房屋建筑数量（栋）</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30</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予以拆除的房屋建筑面积（万平方米）</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31</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予以加固处理的房屋建筑数量（栋）</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32</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予以加固处理的房屋建筑面积（万平方米）</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33</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予以没收的房屋建筑数量（栋）</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34</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予以没收的房屋建筑面积（万平方米）</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35</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予以责令停止使用的房屋建筑数量（栋）</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36</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予以责令停止使用的房屋建筑面积（万平方米）</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37</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予以责令停工整改的房屋建筑数量（栋）</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38</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予以责令停工整改的房屋建筑面积（万平方米）</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39</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处罚企业数量（家），处罚人员数量（人）</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40</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罚款金额（万元）</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41</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下发整改通知单（份）</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cs="Times New Roman"/>
                <w:color w:val="000000"/>
                <w:sz w:val="21"/>
                <w:szCs w:val="21"/>
              </w:rPr>
            </w:pPr>
          </w:p>
        </w:tc>
      </w:tr>
      <w:tr>
        <w:tblPrEx>
          <w:tblCellMar>
            <w:top w:w="0" w:type="dxa"/>
            <w:left w:w="0" w:type="dxa"/>
            <w:bottom w:w="0" w:type="dxa"/>
            <w:right w:w="0" w:type="dxa"/>
          </w:tblCellMar>
        </w:tblPrEx>
        <w:trPr>
          <w:trHeight w:val="320" w:hRule="exact"/>
          <w:jc w:val="center"/>
        </w:trPr>
        <w:tc>
          <w:tcPr>
            <w:tcW w:w="967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4"/>
                <w:lang w:bidi="ar"/>
              </w:rPr>
              <w:t>四、信息系统建设情况</w:t>
            </w: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eastAsia="方正黑体_GBK" w:cs="Times New Roman"/>
                <w:color w:val="000000"/>
                <w:sz w:val="21"/>
                <w:szCs w:val="21"/>
              </w:rPr>
            </w:pP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1"/>
                <w:szCs w:val="21"/>
                <w:lang w:bidi="ar"/>
              </w:rPr>
              <w:t>内      容</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1"/>
                <w:szCs w:val="21"/>
                <w:lang w:bidi="ar"/>
              </w:rPr>
              <w:t>月进展</w:t>
            </w: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kern w:val="0"/>
                <w:sz w:val="21"/>
                <w:szCs w:val="21"/>
                <w:lang w:bidi="ar"/>
              </w:rPr>
              <w:t>总体进展</w:t>
            </w:r>
          </w:p>
        </w:tc>
      </w:tr>
      <w:tr>
        <w:tblPrEx>
          <w:tblCellMar>
            <w:top w:w="0" w:type="dxa"/>
            <w:left w:w="0" w:type="dxa"/>
            <w:bottom w:w="0" w:type="dxa"/>
            <w:right w:w="0" w:type="dxa"/>
          </w:tblCellMar>
        </w:tblPrEx>
        <w:trPr>
          <w:trHeight w:val="334" w:hRule="exac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42</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城市信息模型（CIM）基础平台建设进展情况</w:t>
            </w:r>
          </w:p>
        </w:tc>
        <w:tc>
          <w:tcPr>
            <w:tcW w:w="219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eastAsia="方正黑体_GBK" w:cs="Times New Roman"/>
                <w:color w:val="000000"/>
                <w:sz w:val="21"/>
                <w:szCs w:val="21"/>
              </w:rPr>
            </w:pPr>
          </w:p>
        </w:tc>
        <w:tc>
          <w:tcPr>
            <w:tcW w:w="150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80" w:lineRule="exact"/>
              <w:jc w:val="center"/>
              <w:rPr>
                <w:rFonts w:hint="default" w:ascii="Times New Roman" w:hAnsi="Times New Roman" w:eastAsia="方正黑体_GBK" w:cs="Times New Roman"/>
                <w:color w:val="000000"/>
                <w:sz w:val="21"/>
                <w:szCs w:val="21"/>
              </w:rPr>
            </w:pPr>
          </w:p>
        </w:tc>
      </w:tr>
      <w:tr>
        <w:tblPrEx>
          <w:tblCellMar>
            <w:top w:w="0" w:type="dxa"/>
            <w:left w:w="0" w:type="dxa"/>
            <w:bottom w:w="0" w:type="dxa"/>
            <w:right w:w="0" w:type="dxa"/>
          </w:tblCellMar>
        </w:tblPrEx>
        <w:trPr>
          <w:trHeight w:val="685" w:hRule="atLeast"/>
          <w:jc w:val="center"/>
        </w:trPr>
        <w:tc>
          <w:tcPr>
            <w:tcW w:w="4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43</w:t>
            </w:r>
          </w:p>
        </w:tc>
        <w:tc>
          <w:tcPr>
            <w:tcW w:w="55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清查数据是否形成清查数据电子台账</w:t>
            </w:r>
          </w:p>
        </w:tc>
        <w:tc>
          <w:tcPr>
            <w:tcW w:w="3692"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80" w:lineRule="exact"/>
              <w:jc w:val="center"/>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1.□已形成电子台账；</w:t>
            </w:r>
            <w:r>
              <w:rPr>
                <w:rFonts w:hint="default" w:ascii="Times New Roman" w:hAnsi="Times New Roman" w:eastAsia="方正仿宋_GBK" w:cs="Times New Roman"/>
                <w:color w:val="000000"/>
                <w:kern w:val="0"/>
                <w:sz w:val="21"/>
                <w:szCs w:val="21"/>
                <w:lang w:bidi="ar"/>
              </w:rPr>
              <w:br w:type="textWrapping"/>
            </w:r>
            <w:r>
              <w:rPr>
                <w:rFonts w:hint="default" w:ascii="Times New Roman" w:hAnsi="Times New Roman" w:eastAsia="方正仿宋_GBK" w:cs="Times New Roman"/>
                <w:color w:val="000000"/>
                <w:kern w:val="0"/>
                <w:sz w:val="21"/>
                <w:szCs w:val="21"/>
                <w:lang w:bidi="ar"/>
              </w:rPr>
              <w:t>2.□未形成电子台</w:t>
            </w:r>
            <w:r>
              <w:rPr>
                <w:rFonts w:hint="default" w:ascii="Times New Roman" w:hAnsi="Times New Roman" w:eastAsia="方正仿宋_GBK" w:cs="Times New Roman"/>
                <w:color w:val="000000"/>
                <w:kern w:val="0"/>
                <w:sz w:val="21"/>
                <w:szCs w:val="21"/>
                <w:lang w:bidi="ar"/>
              </w:rPr>
              <w:t>账。</w:t>
            </w:r>
          </w:p>
        </w:tc>
      </w:tr>
      <w:tr>
        <w:tblPrEx>
          <w:tblCellMar>
            <w:top w:w="0" w:type="dxa"/>
            <w:left w:w="0" w:type="dxa"/>
            <w:bottom w:w="0" w:type="dxa"/>
            <w:right w:w="0" w:type="dxa"/>
          </w:tblCellMar>
        </w:tblPrEx>
        <w:trPr>
          <w:trHeight w:val="2099" w:hRule="atLeast"/>
          <w:jc w:val="center"/>
        </w:trPr>
        <w:tc>
          <w:tcPr>
            <w:tcW w:w="9679" w:type="dxa"/>
            <w:gridSpan w:val="6"/>
            <w:tcBorders>
              <w:top w:val="single" w:color="000000" w:sz="4" w:space="0"/>
              <w:left w:val="nil"/>
              <w:bottom w:val="nil"/>
              <w:right w:val="nil"/>
            </w:tcBorders>
            <w:noWrap w:val="0"/>
            <w:tcMar>
              <w:top w:w="15" w:type="dxa"/>
              <w:left w:w="15" w:type="dxa"/>
              <w:right w:w="15" w:type="dxa"/>
            </w:tcMar>
            <w:vAlign w:val="center"/>
          </w:tcPr>
          <w:p>
            <w:pPr>
              <w:widowControl/>
              <w:spacing w:line="280" w:lineRule="exact"/>
              <w:jc w:val="left"/>
              <w:textAlignment w:val="center"/>
              <w:rPr>
                <w:rFonts w:hint="default" w:ascii="Times New Roman" w:hAnsi="Times New Roman" w:eastAsia="方正仿宋_GBK" w:cs="Times New Roman"/>
                <w:color w:val="000000"/>
                <w:sz w:val="21"/>
                <w:szCs w:val="21"/>
              </w:rPr>
            </w:pPr>
            <w:r>
              <w:rPr>
                <w:rFonts w:hint="default" w:ascii="Times New Roman" w:hAnsi="Times New Roman" w:eastAsia="方正仿宋_GBK" w:cs="Times New Roman"/>
                <w:color w:val="000000"/>
                <w:kern w:val="0"/>
                <w:sz w:val="21"/>
                <w:szCs w:val="21"/>
                <w:lang w:bidi="ar"/>
              </w:rPr>
              <w:t>注：1.各乡镇（街道）</w:t>
            </w:r>
            <w:r>
              <w:rPr>
                <w:rFonts w:hint="default" w:ascii="Times New Roman" w:hAnsi="Times New Roman" w:eastAsia="方正仿宋_GBK" w:cs="Times New Roman"/>
                <w:color w:val="000000"/>
                <w:kern w:val="0"/>
                <w:sz w:val="21"/>
                <w:szCs w:val="21"/>
                <w:lang w:bidi="ar"/>
              </w:rPr>
              <w:t>及</w:t>
            </w:r>
            <w:r>
              <w:rPr>
                <w:rFonts w:hint="default" w:ascii="Times New Roman" w:hAnsi="Times New Roman" w:eastAsia="方正仿宋_GBK" w:cs="Times New Roman"/>
                <w:color w:val="000000"/>
                <w:kern w:val="0"/>
                <w:sz w:val="21"/>
                <w:szCs w:val="21"/>
                <w:lang w:bidi="ar"/>
              </w:rPr>
              <w:t>相关行业主管部门负责汇总统计本地区（行业）上述信息，并于每月25日前报送当月的数据；2.对于标注*的隐患问题，要严格按照法定责权，压实隐患问题整改责任，逐项制定整改方案，逐项跟踪整改情况，逐项实施问题销号，准确统计相关信息。</w:t>
            </w:r>
          </w:p>
        </w:tc>
      </w:tr>
    </w:tbl>
    <w:p>
      <w:pPr>
        <w:ind w:right="1332"/>
        <w:rPr>
          <w:rFonts w:hint="default" w:ascii="Times New Roman" w:hAnsi="Times New Roman" w:eastAsia="方正仿宋_GBK" w:cs="Times New Roman"/>
          <w:szCs w:val="32"/>
        </w:rPr>
      </w:pPr>
    </w:p>
    <w:p>
      <w:pPr>
        <w:pStyle w:val="2"/>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lang w:val="en-US" w:eastAsia="zh-CN"/>
        </w:rPr>
      </w:pPr>
      <w:bookmarkStart w:id="0" w:name="_GoBack"/>
      <w:bookmarkEnd w:id="0"/>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40" w:lineRule="exact"/>
        <w:ind w:firstLine="316" w:firstLineChars="100"/>
        <w:textAlignment w:val="auto"/>
        <w:outlineLvl w:val="9"/>
        <w:rPr>
          <w:rFonts w:hint="default" w:ascii="Times New Roman" w:hAnsi="Times New Roman" w:eastAsia="方正仿宋_GBK" w:cs="Times New Roman"/>
          <w:b w:val="0"/>
          <w:bCs/>
          <w:color w:val="auto"/>
          <w:sz w:val="32"/>
          <w:szCs w:val="32"/>
        </w:rPr>
      </w:pPr>
      <w:r>
        <w:rPr>
          <w:rFonts w:hint="default" w:ascii="Times New Roman" w:hAnsi="Times New Roman" w:eastAsia="方正仿宋_GBK" w:cs="Times New Roman"/>
          <w:b w:val="0"/>
          <w:bCs/>
          <w:color w:val="auto"/>
          <w:sz w:val="32"/>
          <w:szCs w:val="32"/>
        </w:rPr>
        <w:t>重庆市</w:t>
      </w:r>
      <w:r>
        <w:rPr>
          <w:rFonts w:hint="default" w:ascii="Times New Roman" w:hAnsi="Times New Roman" w:eastAsia="方正仿宋_GBK" w:cs="Times New Roman"/>
          <w:b w:val="0"/>
          <w:bCs/>
          <w:color w:val="auto"/>
          <w:sz w:val="32"/>
          <w:szCs w:val="32"/>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829300"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829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0pt;height:0pt;width:459pt;z-index:251668480;mso-width-relative:page;mso-height-relative:page;" filled="f" stroked="t" coordsize="21600,21600" o:gfxdata="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sXZP0AAAAAIBAAAPAAAAAAAAAAEAIAAAACIAAABkcnMvZG93bnJldi54bWxQSwECFAAUAAAA&#10;CACHTuJAcVThfPYBAADkAwAADgAAAAAAAAABACAAAAAfAQAAZHJzL2Uyb0RvYy54bWxQSwUGAAAA&#10;AAYABgBZAQAAhwUAAAAA&#10;">
                <v:fill on="f" focussize="0,0"/>
                <v:stroke color="#000000" joinstyle="round"/>
                <v:imagedata o:title=""/>
                <o:lock v:ext="edit" aspectratio="f"/>
              </v:line>
            </w:pict>
          </mc:Fallback>
        </mc:AlternateContent>
      </w:r>
      <w:r>
        <w:rPr>
          <w:rFonts w:hint="default" w:ascii="Times New Roman" w:hAnsi="Times New Roman" w:eastAsia="方正仿宋_GBK" w:cs="Times New Roman"/>
          <w:b w:val="0"/>
          <w:bCs/>
          <w:color w:val="auto"/>
          <w:sz w:val="32"/>
          <w:szCs w:val="32"/>
        </w:rPr>
        <w:t xml:space="preserve">武隆区民政局办公室         </w:t>
      </w:r>
      <w:r>
        <w:rPr>
          <w:rFonts w:hint="default" w:ascii="Times New Roman" w:hAnsi="Times New Roman" w:eastAsia="方正仿宋_GBK" w:cs="Times New Roman"/>
          <w:b w:val="0"/>
          <w:bCs/>
          <w:color w:val="auto"/>
          <w:sz w:val="32"/>
          <w:szCs w:val="32"/>
          <w:lang w:val="en-US" w:eastAsia="zh-CN"/>
        </w:rPr>
        <w:t xml:space="preserve">    2</w:t>
      </w:r>
      <w:r>
        <w:rPr>
          <w:rFonts w:hint="default" w:ascii="Times New Roman" w:hAnsi="Times New Roman" w:eastAsia="方正仿宋_GBK" w:cs="Times New Roman"/>
          <w:b w:val="0"/>
          <w:bCs/>
          <w:color w:val="auto"/>
          <w:sz w:val="32"/>
          <w:szCs w:val="32"/>
        </w:rPr>
        <w:t>0</w:t>
      </w:r>
      <w:r>
        <w:rPr>
          <w:rFonts w:hint="default" w:ascii="Times New Roman" w:hAnsi="Times New Roman" w:eastAsia="方正仿宋_GBK" w:cs="Times New Roman"/>
          <w:b w:val="0"/>
          <w:bCs/>
          <w:color w:val="auto"/>
          <w:sz w:val="32"/>
          <w:szCs w:val="32"/>
          <w:lang w:val="en-US" w:eastAsia="zh-CN"/>
        </w:rPr>
        <w:t>2</w:t>
      </w:r>
      <w:r>
        <w:rPr>
          <w:rFonts w:hint="default" w:ascii="Times New Roman" w:hAnsi="Times New Roman" w:eastAsia="方正仿宋_GBK" w:cs="Times New Roman"/>
          <w:b w:val="0"/>
          <w:bCs/>
          <w:color w:val="auto"/>
          <w:sz w:val="32"/>
          <w:szCs w:val="32"/>
          <w:lang w:val="en-US" w:eastAsia="zh-CN"/>
        </w:rPr>
        <w:t>1</w:t>
      </w:r>
      <w:r>
        <w:rPr>
          <w:rFonts w:hint="default" w:ascii="Times New Roman" w:hAnsi="Times New Roman" w:eastAsia="方正仿宋_GBK" w:cs="Times New Roman"/>
          <w:b w:val="0"/>
          <w:bCs/>
          <w:color w:val="auto"/>
          <w:sz w:val="32"/>
          <w:szCs w:val="32"/>
        </w:rPr>
        <w:t>年</w:t>
      </w:r>
      <w:r>
        <w:rPr>
          <w:rFonts w:hint="default" w:ascii="Times New Roman" w:hAnsi="Times New Roman" w:eastAsia="方正仿宋_GBK" w:cs="Times New Roman"/>
          <w:b w:val="0"/>
          <w:bCs/>
          <w:color w:val="auto"/>
          <w:sz w:val="32"/>
          <w:szCs w:val="32"/>
          <w:lang w:val="en-US" w:eastAsia="zh-CN"/>
        </w:rPr>
        <w:t>3</w:t>
      </w:r>
      <w:r>
        <w:rPr>
          <w:rFonts w:hint="default" w:ascii="Times New Roman" w:hAnsi="Times New Roman" w:eastAsia="方正仿宋_GBK" w:cs="Times New Roman"/>
          <w:b w:val="0"/>
          <w:bCs/>
          <w:color w:val="auto"/>
          <w:sz w:val="32"/>
          <w:szCs w:val="32"/>
        </w:rPr>
        <w:t>月</w:t>
      </w:r>
      <w:r>
        <w:rPr>
          <w:rFonts w:hint="default" w:ascii="Times New Roman" w:hAnsi="Times New Roman" w:eastAsia="方正仿宋_GBK" w:cs="Times New Roman"/>
          <w:b w:val="0"/>
          <w:bCs/>
          <w:color w:val="auto"/>
          <w:sz w:val="32"/>
          <w:szCs w:val="32"/>
          <w:lang w:val="en-US" w:eastAsia="zh-CN"/>
        </w:rPr>
        <w:t>17</w:t>
      </w:r>
      <w:r>
        <w:rPr>
          <w:rFonts w:hint="default" w:ascii="Times New Roman" w:hAnsi="Times New Roman" w:eastAsia="方正仿宋_GBK" w:cs="Times New Roman"/>
          <w:b w:val="0"/>
          <w:bCs/>
          <w:color w:val="auto"/>
          <w:sz w:val="32"/>
          <w:szCs w:val="32"/>
        </w:rPr>
        <w:t>日印</w:t>
      </w:r>
    </w:p>
    <w:p>
      <w:pPr>
        <w:keepNext w:val="0"/>
        <w:keepLines w:val="0"/>
        <w:pageBreakBefore w:val="0"/>
        <w:widowControl w:val="0"/>
        <w:kinsoku/>
        <w:wordWrap/>
        <w:overflowPunct/>
        <w:topLinePunct w:val="0"/>
        <w:autoSpaceDE/>
        <w:autoSpaceDN/>
        <w:bidi w:val="0"/>
        <w:adjustRightInd/>
        <w:snapToGrid/>
        <w:spacing w:line="540" w:lineRule="exact"/>
        <w:textAlignment w:val="auto"/>
        <w:outlineLvl w:val="9"/>
        <w:rPr>
          <w:rFonts w:hint="default" w:ascii="Times New Roman" w:hAnsi="Times New Roman" w:eastAsia="方正仿宋_GBK" w:cs="Times New Roman"/>
          <w:b w:val="0"/>
          <w:bCs/>
          <w:color w:val="auto"/>
          <w:kern w:val="32"/>
          <w:sz w:val="32"/>
          <w:szCs w:val="32"/>
        </w:rPr>
      </w:pPr>
      <w:r>
        <w:rPr>
          <w:rFonts w:hint="default" w:ascii="Times New Roman" w:hAnsi="Times New Roman" w:eastAsia="方正仿宋_GBK" w:cs="Times New Roman"/>
          <w:b w:val="0"/>
          <w:bCs/>
          <w:color w:val="auto"/>
          <w:sz w:val="32"/>
          <w:szCs w:val="32"/>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82930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829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0pt;height:0pt;width:459pt;z-index:251669504;mso-width-relative:page;mso-height-relative:page;" filled="f" stroked="t" coordsize="21600,21600" o:gfxdata="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sXZP0AAAAAIBAAAPAAAAAAAAAAEAIAAAACIAAABkcnMvZG93bnJldi54bWxQSwECFAAUAAAA&#10;CACHTuJAR0OtpfYBAADkAwAADgAAAAAAAAABACAAAAAfAQAAZHJzL2Uyb0RvYy54bWxQSwUGAAAA&#10;AAYABgBZAQAAhwUAAAAA&#10;">
                <v:fill on="f" focussize="0,0"/>
                <v:stroke color="#000000" joinstyle="round"/>
                <v:imagedata o:title=""/>
                <o:lock v:ext="edit" aspectratio="f"/>
              </v:line>
            </w:pict>
          </mc:Fallback>
        </mc:AlternateContent>
      </w:r>
    </w:p>
    <w:sectPr>
      <w:headerReference r:id="rId9" w:type="default"/>
      <w:footerReference r:id="rId10" w:type="default"/>
      <w:pgSz w:w="11906" w:h="16838"/>
      <w:pgMar w:top="2098" w:right="1531" w:bottom="1984" w:left="1531" w:header="851" w:footer="1474" w:gutter="0"/>
      <w:pgNumType w:fmt="numberInDash"/>
      <w:cols w:space="0" w:num="1"/>
      <w:rtlGutter w:val="0"/>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77C29A9-E8A1-49D2-9392-3B6B47A4A557}"/>
  </w:font>
  <w:font w:name="Arial">
    <w:panose1 w:val="020B0604020202020204"/>
    <w:charset w:val="01"/>
    <w:family w:val="swiss"/>
    <w:pitch w:val="default"/>
    <w:sig w:usb0="E0002EFF" w:usb1="C000785B" w:usb2="00000009" w:usb3="00000000" w:csb0="400001FF" w:csb1="FFFF0000"/>
    <w:embedRegular r:id="rId2" w:fontKey="{4530F7F8-A385-4828-B30F-1C5720B373B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8270DEF-E62F-4F51-A851-DA733567EFAA}"/>
  </w:font>
  <w:font w:name="Symbol">
    <w:panose1 w:val="05050102010706020507"/>
    <w:charset w:val="02"/>
    <w:family w:val="roman"/>
    <w:pitch w:val="default"/>
    <w:sig w:usb0="00000000" w:usb1="00000000" w:usb2="00000000" w:usb3="00000000" w:csb0="80000000" w:csb1="00000000"/>
    <w:embedRegular r:id="rId4" w:fontKey="{A75A60A3-DA57-4E14-83A6-C5545ABFB544}"/>
  </w:font>
  <w:font w:name="Calibri">
    <w:panose1 w:val="020F0502020204030204"/>
    <w:charset w:val="00"/>
    <w:family w:val="swiss"/>
    <w:pitch w:val="default"/>
    <w:sig w:usb0="E4002EFF" w:usb1="C000247B" w:usb2="00000009" w:usb3="00000000" w:csb0="200001FF" w:csb1="00000000"/>
    <w:embedRegular r:id="rId5" w:fontKey="{2B9DEB90-1CBE-48C8-9CF7-83CB39E51EE8}"/>
  </w:font>
  <w:font w:name="方正仿宋_GBK">
    <w:panose1 w:val="03000509000000000000"/>
    <w:charset w:val="86"/>
    <w:family w:val="script"/>
    <w:pitch w:val="default"/>
    <w:sig w:usb0="00000001" w:usb1="080E0000" w:usb2="00000000" w:usb3="00000000" w:csb0="00040000" w:csb1="00000000"/>
    <w:embedRegular r:id="rId6" w:fontKey="{5F4D88AB-6F95-40F1-891C-786369DBD275}"/>
  </w:font>
  <w:font w:name="仿宋_GB2312">
    <w:altName w:val="仿宋"/>
    <w:panose1 w:val="00000000000000000000"/>
    <w:charset w:val="86"/>
    <w:family w:val="modern"/>
    <w:pitch w:val="default"/>
    <w:sig w:usb0="00000000" w:usb1="00000000" w:usb2="00000010" w:usb3="00000000" w:csb0="00040000" w:csb1="00000000"/>
  </w:font>
  <w:font w:name="方正黑体_GBK">
    <w:panose1 w:val="03000509000000000000"/>
    <w:charset w:val="86"/>
    <w:family w:val="auto"/>
    <w:pitch w:val="default"/>
    <w:sig w:usb0="00000001" w:usb1="080E0000" w:usb2="00000000" w:usb3="00000000" w:csb0="00040000" w:csb1="00000000"/>
    <w:embedRegular r:id="rId7" w:fontKey="{0F436361-B62B-460B-A9AC-2CA89CAF80DD}"/>
  </w:font>
  <w:font w:name="方正小标宋_GBK">
    <w:panose1 w:val="03000509000000000000"/>
    <w:charset w:val="86"/>
    <w:family w:val="script"/>
    <w:pitch w:val="default"/>
    <w:sig w:usb0="00000001" w:usb1="080E0000" w:usb2="00000000" w:usb3="00000000" w:csb0="00040000" w:csb1="00000000"/>
    <w:embedRegular r:id="rId8" w:fontKey="{5531C418-47F7-4D97-9C51-2BBF0A89DC9D}"/>
  </w:font>
  <w:font w:name="仿宋">
    <w:panose1 w:val="02010609060101010101"/>
    <w:charset w:val="86"/>
    <w:family w:val="auto"/>
    <w:pitch w:val="default"/>
    <w:sig w:usb0="800002BF" w:usb1="38CF7CFA" w:usb2="00000016" w:usb3="00000000" w:csb0="00040001" w:csb1="00000000"/>
  </w:font>
  <w:font w:name="方正楷体_GBK">
    <w:panose1 w:val="03000509000000000000"/>
    <w:charset w:val="86"/>
    <w:family w:val="script"/>
    <w:pitch w:val="default"/>
    <w:sig w:usb0="00000001" w:usb1="080E0000" w:usb2="00000000" w:usb3="00000000" w:csb0="00040000" w:csb1="00000000"/>
    <w:embedRegular r:id="rId9" w:fontKey="{CAF50FD5-EB43-4B8A-A054-1F4CD0E52C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jc w:val="right"/>
      <w:rPr>
        <w:rFonts w:hint="eastAsia"/>
      </w:rPr>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wordWrap w:val="0"/>
                            <w:jc w:val="right"/>
                          </w:pPr>
                          <w:r>
                            <w:rPr>
                              <w:rFonts w:hint="eastAsia" w:ascii="宋体" w:hAnsi="宋体" w:cs="宋体"/>
                              <w:sz w:val="28"/>
                              <w:szCs w:val="28"/>
                            </w:rPr>
                            <w:t xml:space="preserve"> </w:t>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   \* MERGEFORMAT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lang w:val="zh-CN"/>
                            </w:rPr>
                            <w:t>1</w:t>
                          </w:r>
                          <w:r>
                            <w:rPr>
                              <w:rFonts w:hint="default" w:ascii="Times New Roman" w:hAnsi="Times New Roman" w:cs="Times New Roman"/>
                              <w:sz w:val="32"/>
                              <w:szCs w:val="32"/>
                            </w:rPr>
                            <w:fldChar w:fldCharType="end"/>
                          </w:r>
                          <w:r>
                            <w:rPr>
                              <w:rFonts w:hint="default" w:ascii="Times New Roman" w:hAnsi="Times New Roman" w:cs="Times New Roman"/>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7"/>
                      <w:wordWrap w:val="0"/>
                      <w:jc w:val="right"/>
                    </w:pPr>
                    <w:r>
                      <w:rPr>
                        <w:rFonts w:hint="eastAsia" w:ascii="宋体" w:hAnsi="宋体" w:cs="宋体"/>
                        <w:sz w:val="28"/>
                        <w:szCs w:val="28"/>
                      </w:rPr>
                      <w:t xml:space="preserve"> </w:t>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   \* MERGEFORMAT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lang w:val="zh-CN"/>
                      </w:rPr>
                      <w:t>1</w:t>
                    </w:r>
                    <w:r>
                      <w:rPr>
                        <w:rFonts w:hint="default" w:ascii="Times New Roman" w:hAnsi="Times New Roman" w:cs="Times New Roman"/>
                        <w:sz w:val="32"/>
                        <w:szCs w:val="32"/>
                      </w:rPr>
                      <w:fldChar w:fldCharType="end"/>
                    </w:r>
                    <w:r>
                      <w:rPr>
                        <w:rFonts w:hint="default" w:ascii="Times New Roman" w:hAnsi="Times New Roman" w:cs="Times New Roman"/>
                        <w:sz w:val="32"/>
                        <w:szCs w:val="32"/>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280" w:firstLineChars="100"/>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lang w:val="zh-CN"/>
      </w:rPr>
      <w:t>16</w:t>
    </w:r>
    <w:r>
      <w:rPr>
        <w:rFonts w:hint="eastAsia" w:ascii="宋体" w:hAnsi="宋体" w:cs="宋体"/>
        <w:sz w:val="28"/>
        <w:szCs w:val="28"/>
      </w:rPr>
      <w:fldChar w:fldCharType="end"/>
    </w:r>
    <w:r>
      <w:rPr>
        <w:rFonts w:hint="eastAsia" w:ascii="宋体" w:hAnsi="宋体" w:cs="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jc w:val="right"/>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wordWrap w:val="0"/>
                            <w:jc w:val="right"/>
                          </w:pPr>
                          <w:r>
                            <w:rPr>
                              <w:rFonts w:hint="eastAsia" w:ascii="宋体" w:hAnsi="宋体" w:cs="宋体"/>
                              <w:sz w:val="28"/>
                              <w:szCs w:val="28"/>
                            </w:rPr>
                            <w:t xml:space="preserve"> </w:t>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   \* MERGEFORMAT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lang w:val="zh-CN"/>
                            </w:rPr>
                            <w:t>15</w:t>
                          </w:r>
                          <w:r>
                            <w:rPr>
                              <w:rFonts w:hint="default" w:ascii="Times New Roman" w:hAnsi="Times New Roman" w:cs="Times New Roman"/>
                              <w:sz w:val="32"/>
                              <w:szCs w:val="32"/>
                            </w:rPr>
                            <w:fldChar w:fldCharType="end"/>
                          </w:r>
                          <w:r>
                            <w:rPr>
                              <w:rFonts w:hint="default" w:ascii="Times New Roman" w:hAnsi="Times New Roman" w:cs="Times New Roman"/>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pPr>
                      <w:pStyle w:val="7"/>
                      <w:wordWrap w:val="0"/>
                      <w:jc w:val="right"/>
                    </w:pPr>
                    <w:r>
                      <w:rPr>
                        <w:rFonts w:hint="eastAsia" w:ascii="宋体" w:hAnsi="宋体" w:cs="宋体"/>
                        <w:sz w:val="28"/>
                        <w:szCs w:val="28"/>
                      </w:rPr>
                      <w:t xml:space="preserve"> </w:t>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   \* MERGEFORMAT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lang w:val="zh-CN"/>
                      </w:rPr>
                      <w:t>15</w:t>
                    </w:r>
                    <w:r>
                      <w:rPr>
                        <w:rFonts w:hint="default" w:ascii="Times New Roman" w:hAnsi="Times New Roman" w:cs="Times New Roman"/>
                        <w:sz w:val="32"/>
                        <w:szCs w:val="32"/>
                      </w:rPr>
                      <w:fldChar w:fldCharType="end"/>
                    </w:r>
                    <w:r>
                      <w:rPr>
                        <w:rFonts w:hint="default" w:ascii="Times New Roman" w:hAnsi="Times New Roman" w:cs="Times New Roman"/>
                        <w:sz w:val="32"/>
                        <w:szCs w:val="32"/>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Style w:val="16"/>
                              <w:rFonts w:ascii="宋体" w:hAnsi="宋体"/>
                              <w:sz w:val="32"/>
                              <w:szCs w:val="32"/>
                            </w:rPr>
                          </w:pPr>
                          <w:r>
                            <w:rPr>
                              <w:rFonts w:hint="default" w:ascii="Times New Roman" w:hAnsi="Times New Roman" w:cs="Times New Roman"/>
                              <w:sz w:val="32"/>
                              <w:szCs w:val="32"/>
                            </w:rPr>
                            <w:fldChar w:fldCharType="begin"/>
                          </w:r>
                          <w:r>
                            <w:rPr>
                              <w:rStyle w:val="16"/>
                              <w:rFonts w:hint="default" w:ascii="Times New Roman" w:hAnsi="Times New Roman" w:cs="Times New Roman"/>
                              <w:sz w:val="32"/>
                              <w:szCs w:val="32"/>
                            </w:rPr>
                            <w:instrText xml:space="preserve">PAGE  </w:instrText>
                          </w:r>
                          <w:r>
                            <w:rPr>
                              <w:rFonts w:hint="default" w:ascii="Times New Roman" w:hAnsi="Times New Roman" w:cs="Times New Roman"/>
                              <w:sz w:val="32"/>
                              <w:szCs w:val="32"/>
                            </w:rPr>
                            <w:fldChar w:fldCharType="separate"/>
                          </w:r>
                          <w:r>
                            <w:rPr>
                              <w:rStyle w:val="16"/>
                              <w:rFonts w:hint="default" w:ascii="Times New Roman" w:hAnsi="Times New Roman" w:cs="Times New Roman"/>
                              <w:sz w:val="32"/>
                              <w:szCs w:val="32"/>
                            </w:rPr>
                            <w:t>- 2 -</w:t>
                          </w:r>
                          <w:r>
                            <w:rPr>
                              <w:rFonts w:hint="default" w:ascii="Times New Roman" w:hAnsi="Times New Roman" w:cs="Times New Roman"/>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pPr>
                      <w:pStyle w:val="7"/>
                      <w:rPr>
                        <w:rStyle w:val="16"/>
                        <w:rFonts w:ascii="宋体" w:hAnsi="宋体"/>
                        <w:sz w:val="32"/>
                        <w:szCs w:val="32"/>
                      </w:rPr>
                    </w:pPr>
                    <w:r>
                      <w:rPr>
                        <w:rFonts w:hint="default" w:ascii="Times New Roman" w:hAnsi="Times New Roman" w:cs="Times New Roman"/>
                        <w:sz w:val="32"/>
                        <w:szCs w:val="32"/>
                      </w:rPr>
                      <w:fldChar w:fldCharType="begin"/>
                    </w:r>
                    <w:r>
                      <w:rPr>
                        <w:rStyle w:val="16"/>
                        <w:rFonts w:hint="default" w:ascii="Times New Roman" w:hAnsi="Times New Roman" w:cs="Times New Roman"/>
                        <w:sz w:val="32"/>
                        <w:szCs w:val="32"/>
                      </w:rPr>
                      <w:instrText xml:space="preserve">PAGE  </w:instrText>
                    </w:r>
                    <w:r>
                      <w:rPr>
                        <w:rFonts w:hint="default" w:ascii="Times New Roman" w:hAnsi="Times New Roman" w:cs="Times New Roman"/>
                        <w:sz w:val="32"/>
                        <w:szCs w:val="32"/>
                      </w:rPr>
                      <w:fldChar w:fldCharType="separate"/>
                    </w:r>
                    <w:r>
                      <w:rPr>
                        <w:rStyle w:val="16"/>
                        <w:rFonts w:hint="default" w:ascii="Times New Roman" w:hAnsi="Times New Roman" w:cs="Times New Roman"/>
                        <w:sz w:val="32"/>
                        <w:szCs w:val="32"/>
                      </w:rPr>
                      <w:t>- 2 -</w:t>
                    </w:r>
                    <w:r>
                      <w:rPr>
                        <w:rFonts w:hint="default" w:ascii="Times New Roman" w:hAnsi="Times New Roman" w:cs="Times New Roman"/>
                        <w:sz w:val="32"/>
                        <w:szCs w:val="32"/>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560" w:lineRule="exact"/>
      <w:textAlignment w:val="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HorizontalSpacing w:val="158"/>
  <w:drawingGridVerticalSpacing w:val="57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8D2"/>
    <w:rsid w:val="000142DC"/>
    <w:rsid w:val="00015F14"/>
    <w:rsid w:val="000311B6"/>
    <w:rsid w:val="000706F5"/>
    <w:rsid w:val="00071AE8"/>
    <w:rsid w:val="000957BF"/>
    <w:rsid w:val="000D6A19"/>
    <w:rsid w:val="000E18F9"/>
    <w:rsid w:val="0011567F"/>
    <w:rsid w:val="00115F0C"/>
    <w:rsid w:val="00117230"/>
    <w:rsid w:val="001357CB"/>
    <w:rsid w:val="00143F9F"/>
    <w:rsid w:val="00161CAA"/>
    <w:rsid w:val="001665BD"/>
    <w:rsid w:val="00185DEB"/>
    <w:rsid w:val="00185EF1"/>
    <w:rsid w:val="001878F7"/>
    <w:rsid w:val="001943FA"/>
    <w:rsid w:val="001A5809"/>
    <w:rsid w:val="001C07C0"/>
    <w:rsid w:val="001E46C0"/>
    <w:rsid w:val="0021001D"/>
    <w:rsid w:val="00234C5C"/>
    <w:rsid w:val="00244459"/>
    <w:rsid w:val="00246EFD"/>
    <w:rsid w:val="0025083A"/>
    <w:rsid w:val="002643A8"/>
    <w:rsid w:val="002650C8"/>
    <w:rsid w:val="00281799"/>
    <w:rsid w:val="002930C7"/>
    <w:rsid w:val="002B3F3E"/>
    <w:rsid w:val="002B73A4"/>
    <w:rsid w:val="002C619B"/>
    <w:rsid w:val="002E2F46"/>
    <w:rsid w:val="002E6BFD"/>
    <w:rsid w:val="00305776"/>
    <w:rsid w:val="00316A04"/>
    <w:rsid w:val="0032689A"/>
    <w:rsid w:val="0032744C"/>
    <w:rsid w:val="0034023E"/>
    <w:rsid w:val="003446BF"/>
    <w:rsid w:val="003451F7"/>
    <w:rsid w:val="00350038"/>
    <w:rsid w:val="00362C85"/>
    <w:rsid w:val="003726F0"/>
    <w:rsid w:val="0038741D"/>
    <w:rsid w:val="003931C4"/>
    <w:rsid w:val="00394EC1"/>
    <w:rsid w:val="003A01C4"/>
    <w:rsid w:val="003B44D6"/>
    <w:rsid w:val="003C6DFB"/>
    <w:rsid w:val="003C78D7"/>
    <w:rsid w:val="003E5496"/>
    <w:rsid w:val="00407E4B"/>
    <w:rsid w:val="00410CFC"/>
    <w:rsid w:val="004221C6"/>
    <w:rsid w:val="00435109"/>
    <w:rsid w:val="00436035"/>
    <w:rsid w:val="00443B73"/>
    <w:rsid w:val="00456B05"/>
    <w:rsid w:val="00456C82"/>
    <w:rsid w:val="00493A0B"/>
    <w:rsid w:val="00493C91"/>
    <w:rsid w:val="004A2525"/>
    <w:rsid w:val="004D3D10"/>
    <w:rsid w:val="004F5495"/>
    <w:rsid w:val="00502674"/>
    <w:rsid w:val="00513AD0"/>
    <w:rsid w:val="005329EF"/>
    <w:rsid w:val="00544796"/>
    <w:rsid w:val="005475B7"/>
    <w:rsid w:val="00551ACA"/>
    <w:rsid w:val="00552856"/>
    <w:rsid w:val="00562BDF"/>
    <w:rsid w:val="005759C4"/>
    <w:rsid w:val="0057668A"/>
    <w:rsid w:val="005872CF"/>
    <w:rsid w:val="005909A4"/>
    <w:rsid w:val="00593FB3"/>
    <w:rsid w:val="005A5543"/>
    <w:rsid w:val="005B01B0"/>
    <w:rsid w:val="005B3C14"/>
    <w:rsid w:val="005C1D79"/>
    <w:rsid w:val="005C6951"/>
    <w:rsid w:val="005F4809"/>
    <w:rsid w:val="005F52D8"/>
    <w:rsid w:val="0060002C"/>
    <w:rsid w:val="0061731D"/>
    <w:rsid w:val="00660C55"/>
    <w:rsid w:val="00664C97"/>
    <w:rsid w:val="0069189D"/>
    <w:rsid w:val="006A6EBE"/>
    <w:rsid w:val="006B18A0"/>
    <w:rsid w:val="006C1D16"/>
    <w:rsid w:val="006C472F"/>
    <w:rsid w:val="00710206"/>
    <w:rsid w:val="00715360"/>
    <w:rsid w:val="00715899"/>
    <w:rsid w:val="0072455C"/>
    <w:rsid w:val="00725DB7"/>
    <w:rsid w:val="00726EF4"/>
    <w:rsid w:val="00732045"/>
    <w:rsid w:val="007566F1"/>
    <w:rsid w:val="0076662F"/>
    <w:rsid w:val="0077080B"/>
    <w:rsid w:val="007767DA"/>
    <w:rsid w:val="0078576B"/>
    <w:rsid w:val="00786E47"/>
    <w:rsid w:val="007A2CBD"/>
    <w:rsid w:val="007A7037"/>
    <w:rsid w:val="007C756A"/>
    <w:rsid w:val="007D4442"/>
    <w:rsid w:val="007D4A81"/>
    <w:rsid w:val="007D51C8"/>
    <w:rsid w:val="007F028C"/>
    <w:rsid w:val="007F1044"/>
    <w:rsid w:val="007F6BEE"/>
    <w:rsid w:val="00807FB9"/>
    <w:rsid w:val="00810743"/>
    <w:rsid w:val="00812E3F"/>
    <w:rsid w:val="00813E8C"/>
    <w:rsid w:val="008153D4"/>
    <w:rsid w:val="00816C0B"/>
    <w:rsid w:val="00817776"/>
    <w:rsid w:val="008202E6"/>
    <w:rsid w:val="00854E47"/>
    <w:rsid w:val="008705F3"/>
    <w:rsid w:val="00870925"/>
    <w:rsid w:val="008810CB"/>
    <w:rsid w:val="0088147A"/>
    <w:rsid w:val="008948F8"/>
    <w:rsid w:val="008A279E"/>
    <w:rsid w:val="008A4B92"/>
    <w:rsid w:val="008B086E"/>
    <w:rsid w:val="008D2252"/>
    <w:rsid w:val="008D2BB3"/>
    <w:rsid w:val="008D74FD"/>
    <w:rsid w:val="008E24CB"/>
    <w:rsid w:val="008F0A07"/>
    <w:rsid w:val="008F602D"/>
    <w:rsid w:val="008F6B7B"/>
    <w:rsid w:val="008F6D4A"/>
    <w:rsid w:val="008F7A3B"/>
    <w:rsid w:val="00904B14"/>
    <w:rsid w:val="0090642F"/>
    <w:rsid w:val="009075B3"/>
    <w:rsid w:val="00912074"/>
    <w:rsid w:val="009209FB"/>
    <w:rsid w:val="00931B98"/>
    <w:rsid w:val="00934F20"/>
    <w:rsid w:val="00940F40"/>
    <w:rsid w:val="00944FF7"/>
    <w:rsid w:val="00956959"/>
    <w:rsid w:val="00966BF3"/>
    <w:rsid w:val="009943B3"/>
    <w:rsid w:val="009A41C8"/>
    <w:rsid w:val="009B5F94"/>
    <w:rsid w:val="009D3413"/>
    <w:rsid w:val="009D6718"/>
    <w:rsid w:val="00A11141"/>
    <w:rsid w:val="00A14107"/>
    <w:rsid w:val="00A349EA"/>
    <w:rsid w:val="00A40F84"/>
    <w:rsid w:val="00A44259"/>
    <w:rsid w:val="00A47E55"/>
    <w:rsid w:val="00A7644B"/>
    <w:rsid w:val="00A8772F"/>
    <w:rsid w:val="00A924A3"/>
    <w:rsid w:val="00A9297C"/>
    <w:rsid w:val="00A95B7D"/>
    <w:rsid w:val="00AA38D2"/>
    <w:rsid w:val="00AA7A7B"/>
    <w:rsid w:val="00AB4B2D"/>
    <w:rsid w:val="00AB54DA"/>
    <w:rsid w:val="00AC39BC"/>
    <w:rsid w:val="00AD1E99"/>
    <w:rsid w:val="00AD2948"/>
    <w:rsid w:val="00AD7B8F"/>
    <w:rsid w:val="00AF7FE1"/>
    <w:rsid w:val="00B12A7D"/>
    <w:rsid w:val="00B404EE"/>
    <w:rsid w:val="00B53011"/>
    <w:rsid w:val="00B71169"/>
    <w:rsid w:val="00B74F01"/>
    <w:rsid w:val="00B85382"/>
    <w:rsid w:val="00B855AA"/>
    <w:rsid w:val="00B85BD3"/>
    <w:rsid w:val="00BB03FD"/>
    <w:rsid w:val="00BC19BD"/>
    <w:rsid w:val="00BC37BA"/>
    <w:rsid w:val="00BE1E0A"/>
    <w:rsid w:val="00BF1852"/>
    <w:rsid w:val="00C01D8D"/>
    <w:rsid w:val="00C34F44"/>
    <w:rsid w:val="00C41992"/>
    <w:rsid w:val="00C47AE0"/>
    <w:rsid w:val="00C65A2E"/>
    <w:rsid w:val="00C8284F"/>
    <w:rsid w:val="00CB4951"/>
    <w:rsid w:val="00CD6E56"/>
    <w:rsid w:val="00CE1B0D"/>
    <w:rsid w:val="00CF3609"/>
    <w:rsid w:val="00D025FE"/>
    <w:rsid w:val="00D13197"/>
    <w:rsid w:val="00D170B8"/>
    <w:rsid w:val="00D2177F"/>
    <w:rsid w:val="00D218B6"/>
    <w:rsid w:val="00D6644C"/>
    <w:rsid w:val="00D874B8"/>
    <w:rsid w:val="00DA38B3"/>
    <w:rsid w:val="00DA51C4"/>
    <w:rsid w:val="00DC02C6"/>
    <w:rsid w:val="00DC1428"/>
    <w:rsid w:val="00DC3693"/>
    <w:rsid w:val="00DE1AF9"/>
    <w:rsid w:val="00DF5DB1"/>
    <w:rsid w:val="00E000B0"/>
    <w:rsid w:val="00E0671E"/>
    <w:rsid w:val="00E2080E"/>
    <w:rsid w:val="00E22F2A"/>
    <w:rsid w:val="00E3050A"/>
    <w:rsid w:val="00E32F5C"/>
    <w:rsid w:val="00E36877"/>
    <w:rsid w:val="00E457D9"/>
    <w:rsid w:val="00E472BD"/>
    <w:rsid w:val="00E551DC"/>
    <w:rsid w:val="00E6499D"/>
    <w:rsid w:val="00E649EA"/>
    <w:rsid w:val="00E763F1"/>
    <w:rsid w:val="00E80E4F"/>
    <w:rsid w:val="00E8759F"/>
    <w:rsid w:val="00E9478E"/>
    <w:rsid w:val="00E95847"/>
    <w:rsid w:val="00E96A90"/>
    <w:rsid w:val="00EA41DB"/>
    <w:rsid w:val="00EA4254"/>
    <w:rsid w:val="00ED153D"/>
    <w:rsid w:val="00EF102D"/>
    <w:rsid w:val="00F06015"/>
    <w:rsid w:val="00F21F01"/>
    <w:rsid w:val="00F27B5E"/>
    <w:rsid w:val="00F57D80"/>
    <w:rsid w:val="00F70440"/>
    <w:rsid w:val="00F7492D"/>
    <w:rsid w:val="00F809AA"/>
    <w:rsid w:val="00F970DA"/>
    <w:rsid w:val="00FA4531"/>
    <w:rsid w:val="00FA6058"/>
    <w:rsid w:val="00FB6DFB"/>
    <w:rsid w:val="00FD1D98"/>
    <w:rsid w:val="00FD629E"/>
    <w:rsid w:val="00FF7039"/>
    <w:rsid w:val="01105291"/>
    <w:rsid w:val="01E42357"/>
    <w:rsid w:val="022507EC"/>
    <w:rsid w:val="02820194"/>
    <w:rsid w:val="02FE261C"/>
    <w:rsid w:val="03074781"/>
    <w:rsid w:val="03943E86"/>
    <w:rsid w:val="03AB3B51"/>
    <w:rsid w:val="04287AE9"/>
    <w:rsid w:val="04865EEF"/>
    <w:rsid w:val="05072A12"/>
    <w:rsid w:val="050E0881"/>
    <w:rsid w:val="058E2949"/>
    <w:rsid w:val="067F067E"/>
    <w:rsid w:val="07C013B4"/>
    <w:rsid w:val="07F03B40"/>
    <w:rsid w:val="083D6700"/>
    <w:rsid w:val="090C7926"/>
    <w:rsid w:val="09C35B97"/>
    <w:rsid w:val="0A1172F8"/>
    <w:rsid w:val="0A33418A"/>
    <w:rsid w:val="0B344074"/>
    <w:rsid w:val="0BC84D2E"/>
    <w:rsid w:val="0BCE1246"/>
    <w:rsid w:val="0C1F7D61"/>
    <w:rsid w:val="0CDA6BEA"/>
    <w:rsid w:val="0CDC5254"/>
    <w:rsid w:val="0D636E88"/>
    <w:rsid w:val="0E544755"/>
    <w:rsid w:val="0EC056B0"/>
    <w:rsid w:val="0EDB09D7"/>
    <w:rsid w:val="0F502CDC"/>
    <w:rsid w:val="0FAF3259"/>
    <w:rsid w:val="100A144F"/>
    <w:rsid w:val="10757904"/>
    <w:rsid w:val="10FE3C9A"/>
    <w:rsid w:val="110F3C22"/>
    <w:rsid w:val="113F1BBB"/>
    <w:rsid w:val="1167103D"/>
    <w:rsid w:val="11F7496C"/>
    <w:rsid w:val="12021CCF"/>
    <w:rsid w:val="1259180F"/>
    <w:rsid w:val="1308188C"/>
    <w:rsid w:val="13596699"/>
    <w:rsid w:val="1381183B"/>
    <w:rsid w:val="13C26ABC"/>
    <w:rsid w:val="13E938A5"/>
    <w:rsid w:val="13ED667C"/>
    <w:rsid w:val="14255723"/>
    <w:rsid w:val="144C5E1E"/>
    <w:rsid w:val="14800DBA"/>
    <w:rsid w:val="14CD16B2"/>
    <w:rsid w:val="15A27AED"/>
    <w:rsid w:val="15C158E5"/>
    <w:rsid w:val="15F504B8"/>
    <w:rsid w:val="15F75212"/>
    <w:rsid w:val="164D2E6C"/>
    <w:rsid w:val="16B56C5B"/>
    <w:rsid w:val="16D656A8"/>
    <w:rsid w:val="174B48E4"/>
    <w:rsid w:val="177B0C67"/>
    <w:rsid w:val="1787399E"/>
    <w:rsid w:val="17AB14EF"/>
    <w:rsid w:val="17EB6331"/>
    <w:rsid w:val="18E54CF8"/>
    <w:rsid w:val="1A1B6A64"/>
    <w:rsid w:val="1A281763"/>
    <w:rsid w:val="1A7008E0"/>
    <w:rsid w:val="1B097124"/>
    <w:rsid w:val="1C2D2374"/>
    <w:rsid w:val="1CA4573C"/>
    <w:rsid w:val="1CF87649"/>
    <w:rsid w:val="1D45009F"/>
    <w:rsid w:val="1DAE5643"/>
    <w:rsid w:val="1E6650D4"/>
    <w:rsid w:val="1ECD25C2"/>
    <w:rsid w:val="1F036AF9"/>
    <w:rsid w:val="1F9E1A25"/>
    <w:rsid w:val="1FC37089"/>
    <w:rsid w:val="203B193C"/>
    <w:rsid w:val="208D32F7"/>
    <w:rsid w:val="20BF67E7"/>
    <w:rsid w:val="2234731E"/>
    <w:rsid w:val="22E20F66"/>
    <w:rsid w:val="2329260A"/>
    <w:rsid w:val="240301FB"/>
    <w:rsid w:val="246E6C2E"/>
    <w:rsid w:val="24710FBB"/>
    <w:rsid w:val="25130452"/>
    <w:rsid w:val="25540179"/>
    <w:rsid w:val="262037CD"/>
    <w:rsid w:val="263C62EA"/>
    <w:rsid w:val="26AF2D49"/>
    <w:rsid w:val="26CE5C9F"/>
    <w:rsid w:val="26E96595"/>
    <w:rsid w:val="27C321BD"/>
    <w:rsid w:val="28006304"/>
    <w:rsid w:val="281E3871"/>
    <w:rsid w:val="28452B08"/>
    <w:rsid w:val="285B7CA3"/>
    <w:rsid w:val="289410FF"/>
    <w:rsid w:val="29211C39"/>
    <w:rsid w:val="2A8C2151"/>
    <w:rsid w:val="2A911038"/>
    <w:rsid w:val="2AA4240A"/>
    <w:rsid w:val="2B485337"/>
    <w:rsid w:val="2D2957CE"/>
    <w:rsid w:val="2D9366A0"/>
    <w:rsid w:val="2D9C4338"/>
    <w:rsid w:val="2ECE3C4D"/>
    <w:rsid w:val="2F146A2E"/>
    <w:rsid w:val="2FF71948"/>
    <w:rsid w:val="30D11FB6"/>
    <w:rsid w:val="31352F79"/>
    <w:rsid w:val="319D4F3A"/>
    <w:rsid w:val="31A80132"/>
    <w:rsid w:val="31CB5D51"/>
    <w:rsid w:val="3259280D"/>
    <w:rsid w:val="33121950"/>
    <w:rsid w:val="333E0872"/>
    <w:rsid w:val="33990587"/>
    <w:rsid w:val="33BD1C90"/>
    <w:rsid w:val="33CC0D10"/>
    <w:rsid w:val="33DE27A5"/>
    <w:rsid w:val="340406DD"/>
    <w:rsid w:val="34192E7E"/>
    <w:rsid w:val="34956461"/>
    <w:rsid w:val="3500187F"/>
    <w:rsid w:val="3537287B"/>
    <w:rsid w:val="363D619D"/>
    <w:rsid w:val="36BA299F"/>
    <w:rsid w:val="36F8518F"/>
    <w:rsid w:val="37CA5634"/>
    <w:rsid w:val="38190D7C"/>
    <w:rsid w:val="39753148"/>
    <w:rsid w:val="39965446"/>
    <w:rsid w:val="39C23C37"/>
    <w:rsid w:val="39F56269"/>
    <w:rsid w:val="3A011A25"/>
    <w:rsid w:val="3A12145F"/>
    <w:rsid w:val="3AA14E5A"/>
    <w:rsid w:val="3AE14F9E"/>
    <w:rsid w:val="3B2651B3"/>
    <w:rsid w:val="3B7C6E40"/>
    <w:rsid w:val="3C0E32F2"/>
    <w:rsid w:val="3C13724E"/>
    <w:rsid w:val="3C1520AF"/>
    <w:rsid w:val="3CAF06BE"/>
    <w:rsid w:val="3CF3194B"/>
    <w:rsid w:val="3D385382"/>
    <w:rsid w:val="3E0E335B"/>
    <w:rsid w:val="3E965ECD"/>
    <w:rsid w:val="3EA914B1"/>
    <w:rsid w:val="3F090760"/>
    <w:rsid w:val="40456800"/>
    <w:rsid w:val="410037C4"/>
    <w:rsid w:val="412655EA"/>
    <w:rsid w:val="418B6D34"/>
    <w:rsid w:val="419816E9"/>
    <w:rsid w:val="41D3036E"/>
    <w:rsid w:val="41D85D80"/>
    <w:rsid w:val="42BF6B24"/>
    <w:rsid w:val="431638B6"/>
    <w:rsid w:val="43831E62"/>
    <w:rsid w:val="44357CBD"/>
    <w:rsid w:val="44554184"/>
    <w:rsid w:val="44E86F47"/>
    <w:rsid w:val="450E006C"/>
    <w:rsid w:val="46754D35"/>
    <w:rsid w:val="46B81D35"/>
    <w:rsid w:val="4812247B"/>
    <w:rsid w:val="489211D8"/>
    <w:rsid w:val="49653B20"/>
    <w:rsid w:val="49816CFC"/>
    <w:rsid w:val="4A045E9E"/>
    <w:rsid w:val="4A1E020F"/>
    <w:rsid w:val="4AA06926"/>
    <w:rsid w:val="4B031346"/>
    <w:rsid w:val="4B4F4196"/>
    <w:rsid w:val="4B9C0A16"/>
    <w:rsid w:val="4BE31D58"/>
    <w:rsid w:val="4BF02CC8"/>
    <w:rsid w:val="4C772B90"/>
    <w:rsid w:val="4C8A5EAA"/>
    <w:rsid w:val="4C8E349E"/>
    <w:rsid w:val="4CF544FA"/>
    <w:rsid w:val="4D5105E8"/>
    <w:rsid w:val="4D7245A0"/>
    <w:rsid w:val="4D745CE4"/>
    <w:rsid w:val="4DA70FBF"/>
    <w:rsid w:val="4DE67C84"/>
    <w:rsid w:val="4DFD3044"/>
    <w:rsid w:val="4E093725"/>
    <w:rsid w:val="4E0A5956"/>
    <w:rsid w:val="4E3B01A3"/>
    <w:rsid w:val="4E3E61F7"/>
    <w:rsid w:val="4E8D15A5"/>
    <w:rsid w:val="4EB9662C"/>
    <w:rsid w:val="4FB46B45"/>
    <w:rsid w:val="4FCE0949"/>
    <w:rsid w:val="50035717"/>
    <w:rsid w:val="503F45C3"/>
    <w:rsid w:val="509A567B"/>
    <w:rsid w:val="50E8702E"/>
    <w:rsid w:val="510D50D0"/>
    <w:rsid w:val="52481EBE"/>
    <w:rsid w:val="527E1409"/>
    <w:rsid w:val="52980BFE"/>
    <w:rsid w:val="534510DF"/>
    <w:rsid w:val="536B03E8"/>
    <w:rsid w:val="53F06FA4"/>
    <w:rsid w:val="53F15436"/>
    <w:rsid w:val="54B120E1"/>
    <w:rsid w:val="54BC7471"/>
    <w:rsid w:val="55184D94"/>
    <w:rsid w:val="56A607DE"/>
    <w:rsid w:val="56D22F08"/>
    <w:rsid w:val="57370576"/>
    <w:rsid w:val="58390030"/>
    <w:rsid w:val="585D2095"/>
    <w:rsid w:val="59000153"/>
    <w:rsid w:val="5A512E9E"/>
    <w:rsid w:val="5B691CD0"/>
    <w:rsid w:val="5BB46232"/>
    <w:rsid w:val="5C164A7B"/>
    <w:rsid w:val="5C2439C4"/>
    <w:rsid w:val="5C8A088F"/>
    <w:rsid w:val="5CD516C0"/>
    <w:rsid w:val="5D5A73DD"/>
    <w:rsid w:val="5DD30063"/>
    <w:rsid w:val="5DFA37AD"/>
    <w:rsid w:val="5DFD7A80"/>
    <w:rsid w:val="5E0A009E"/>
    <w:rsid w:val="5E506127"/>
    <w:rsid w:val="5E877F2F"/>
    <w:rsid w:val="5E9B2D27"/>
    <w:rsid w:val="5F316A41"/>
    <w:rsid w:val="5F3B5CF1"/>
    <w:rsid w:val="5F7F7619"/>
    <w:rsid w:val="60300781"/>
    <w:rsid w:val="6042117E"/>
    <w:rsid w:val="619D5676"/>
    <w:rsid w:val="625F2EBA"/>
    <w:rsid w:val="632C0453"/>
    <w:rsid w:val="63E059F6"/>
    <w:rsid w:val="64263528"/>
    <w:rsid w:val="64D65789"/>
    <w:rsid w:val="65BA7C49"/>
    <w:rsid w:val="65DC67D3"/>
    <w:rsid w:val="67162F3A"/>
    <w:rsid w:val="674A15B9"/>
    <w:rsid w:val="67CB42A1"/>
    <w:rsid w:val="67D26EB1"/>
    <w:rsid w:val="688C0C06"/>
    <w:rsid w:val="688E1B41"/>
    <w:rsid w:val="69627AD2"/>
    <w:rsid w:val="6A58027B"/>
    <w:rsid w:val="6A697A93"/>
    <w:rsid w:val="6B2C7A6E"/>
    <w:rsid w:val="6BF75204"/>
    <w:rsid w:val="6CF24CF4"/>
    <w:rsid w:val="6D3038DC"/>
    <w:rsid w:val="6D6110B3"/>
    <w:rsid w:val="6D7B5282"/>
    <w:rsid w:val="6E6777A0"/>
    <w:rsid w:val="6E6B60AD"/>
    <w:rsid w:val="6E86746E"/>
    <w:rsid w:val="6F7414C9"/>
    <w:rsid w:val="6FA42276"/>
    <w:rsid w:val="701731CF"/>
    <w:rsid w:val="701C1A66"/>
    <w:rsid w:val="70376402"/>
    <w:rsid w:val="70E7633F"/>
    <w:rsid w:val="71CA12A4"/>
    <w:rsid w:val="72906086"/>
    <w:rsid w:val="73423B36"/>
    <w:rsid w:val="73C33137"/>
    <w:rsid w:val="7456232F"/>
    <w:rsid w:val="74597CC7"/>
    <w:rsid w:val="761905DC"/>
    <w:rsid w:val="761B6023"/>
    <w:rsid w:val="763921A8"/>
    <w:rsid w:val="764E6C0E"/>
    <w:rsid w:val="76801EC3"/>
    <w:rsid w:val="77A74F0D"/>
    <w:rsid w:val="77EF21C9"/>
    <w:rsid w:val="77F27D8F"/>
    <w:rsid w:val="77FD0E90"/>
    <w:rsid w:val="782079AC"/>
    <w:rsid w:val="787D3E34"/>
    <w:rsid w:val="78B06F97"/>
    <w:rsid w:val="78C426B2"/>
    <w:rsid w:val="78DD74DA"/>
    <w:rsid w:val="791B4BD0"/>
    <w:rsid w:val="79746FE7"/>
    <w:rsid w:val="79ED6F21"/>
    <w:rsid w:val="7A102E36"/>
    <w:rsid w:val="7A5D50A7"/>
    <w:rsid w:val="7A7110F0"/>
    <w:rsid w:val="7A81034B"/>
    <w:rsid w:val="7AF10F0A"/>
    <w:rsid w:val="7AF42BF9"/>
    <w:rsid w:val="7D034394"/>
    <w:rsid w:val="7E1356ED"/>
    <w:rsid w:val="7E4B6876"/>
    <w:rsid w:val="7E7D13C6"/>
    <w:rsid w:val="7E811C4F"/>
    <w:rsid w:val="7EF2258C"/>
    <w:rsid w:val="7F4A39FC"/>
    <w:rsid w:val="7FF468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32"/>
      <w:szCs w:val="24"/>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unhideWhenUsed/>
    <w:qFormat/>
    <w:uiPriority w:val="99"/>
    <w:pPr>
      <w:spacing w:line="570" w:lineRule="exact"/>
      <w:ind w:firstLine="616"/>
    </w:pPr>
    <w:rPr>
      <w:rFonts w:ascii="Times New Roman" w:eastAsia="方正仿宋_GBK"/>
      <w:spacing w:val="-6"/>
      <w:szCs w:val="24"/>
    </w:rPr>
  </w:style>
  <w:style w:type="paragraph" w:styleId="3">
    <w:name w:val="Body Text"/>
    <w:basedOn w:val="1"/>
    <w:next w:val="1"/>
    <w:qFormat/>
    <w:uiPriority w:val="99"/>
    <w:pPr>
      <w:spacing w:after="120"/>
    </w:pPr>
  </w:style>
  <w:style w:type="paragraph" w:styleId="4">
    <w:name w:val="Body Text Indent"/>
    <w:basedOn w:val="1"/>
    <w:qFormat/>
    <w:uiPriority w:val="0"/>
    <w:pPr>
      <w:ind w:firstLine="480" w:firstLineChars="150"/>
    </w:pPr>
    <w:rPr>
      <w:rFonts w:eastAsia="仿宋_GB2312"/>
      <w:szCs w:val="32"/>
    </w:rPr>
  </w:style>
  <w:style w:type="paragraph" w:styleId="5">
    <w:name w:val="Plain Text"/>
    <w:basedOn w:val="1"/>
    <w:qFormat/>
    <w:uiPriority w:val="0"/>
    <w:rPr>
      <w:rFonts w:ascii="宋体" w:hAnsi="Courier New" w:eastAsia="宋体" w:cs="Courier New"/>
      <w:sz w:val="21"/>
      <w:szCs w:val="21"/>
    </w:rPr>
  </w:style>
  <w:style w:type="paragraph" w:styleId="6">
    <w:name w:val="Balloon Text"/>
    <w:basedOn w:val="1"/>
    <w:semiHidden/>
    <w:qFormat/>
    <w:uiPriority w:val="0"/>
    <w:rPr>
      <w:sz w:val="18"/>
      <w:szCs w:val="18"/>
    </w:rPr>
  </w:style>
  <w:style w:type="paragraph" w:styleId="7">
    <w:name w:val="footer"/>
    <w:basedOn w:val="1"/>
    <w:next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1">
    <w:name w:val="Body Text First Indent"/>
    <w:basedOn w:val="3"/>
    <w:qFormat/>
    <w:uiPriority w:val="99"/>
    <w:pPr>
      <w:spacing w:after="0"/>
      <w:ind w:firstLine="420" w:firstLineChars="100"/>
    </w:pPr>
    <w:rPr>
      <w:rFonts w:ascii="Calibri" w:hAnsi="Calibri" w:cs="Calibri"/>
    </w:rPr>
  </w:style>
  <w:style w:type="paragraph" w:styleId="12">
    <w:name w:val="Body Text First Indent 2"/>
    <w:basedOn w:val="4"/>
    <w:unhideWhenUsed/>
    <w:qFormat/>
    <w:uiPriority w:val="99"/>
    <w:pPr>
      <w:ind w:left="200" w:firstLine="420" w:firstLine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Hyperlink"/>
    <w:basedOn w:val="15"/>
    <w:unhideWhenUsed/>
    <w:qFormat/>
    <w:uiPriority w:val="99"/>
    <w:rPr>
      <w:color w:val="0000FF"/>
      <w:u w:val="single"/>
    </w:rPr>
  </w:style>
  <w:style w:type="character" w:customStyle="1" w:styleId="18">
    <w:name w:val="15"/>
    <w:basedOn w:val="15"/>
    <w:qFormat/>
    <w:uiPriority w:val="0"/>
    <w:rPr>
      <w:rFonts w:hint="default" w:ascii="Times New Roman" w:hAnsi="Times New Roman" w:cs="Times New Roman"/>
      <w:color w:val="0000FF"/>
      <w:u w:val="single"/>
    </w:rPr>
  </w:style>
  <w:style w:type="paragraph" w:customStyle="1" w:styleId="19">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20">
    <w:name w:val="reader-word-layer reader-word-s1-8"/>
    <w:basedOn w:val="1"/>
    <w:qFormat/>
    <w:uiPriority w:val="0"/>
    <w:pPr>
      <w:spacing w:before="100" w:beforeAutospacing="1" w:after="100" w:afterAutospacing="1"/>
    </w:pPr>
    <w:rPr>
      <w:rFonts w:ascii="宋体" w:hAnsi="宋体" w:cs="宋体"/>
      <w:sz w:val="24"/>
    </w:rPr>
  </w:style>
  <w:style w:type="paragraph" w:customStyle="1" w:styleId="21">
    <w:name w:val="发文对象"/>
    <w:basedOn w:val="22"/>
    <w:next w:val="22"/>
    <w:qFormat/>
    <w:uiPriority w:val="1"/>
    <w:pPr>
      <w:spacing w:before="100" w:beforeLines="100"/>
      <w:ind w:firstLine="0" w:firstLineChars="0"/>
    </w:pPr>
  </w:style>
  <w:style w:type="paragraph" w:customStyle="1" w:styleId="22">
    <w:name w:val="正文内容"/>
    <w:basedOn w:val="1"/>
    <w:qFormat/>
    <w:uiPriority w:val="2"/>
    <w:pPr>
      <w:ind w:firstLine="200" w:firstLineChars="200"/>
    </w:pPr>
    <w:rPr>
      <w:rFonts w:ascii="方正仿宋_GBK" w:cs="Calibri"/>
      <w:szCs w:val="32"/>
    </w:rPr>
  </w:style>
  <w:style w:type="paragraph" w:customStyle="1" w:styleId="23">
    <w:name w:val="一级标题"/>
    <w:basedOn w:val="22"/>
    <w:next w:val="22"/>
    <w:qFormat/>
    <w:uiPriority w:val="3"/>
    <w:rPr>
      <w:rFonts w:ascii="方正黑体_GBK" w:eastAsia="方正黑体_GBK"/>
    </w:rPr>
  </w:style>
  <w:style w:type="paragraph" w:customStyle="1" w:styleId="24">
    <w:name w:val="多附件首"/>
    <w:basedOn w:val="22"/>
    <w:next w:val="22"/>
    <w:qFormat/>
    <w:uiPriority w:val="13"/>
    <w:pPr>
      <w:spacing w:before="100" w:beforeLines="100"/>
      <w:ind w:left="600" w:leftChars="200" w:hanging="400" w:hangingChars="400"/>
    </w:pPr>
  </w:style>
  <w:style w:type="paragraph" w:customStyle="1" w:styleId="25">
    <w:name w:val="多附件余"/>
    <w:basedOn w:val="22"/>
    <w:next w:val="22"/>
    <w:qFormat/>
    <w:uiPriority w:val="14"/>
    <w:pPr>
      <w:ind w:left="600" w:leftChars="500" w:hanging="100" w:hangingChars="100"/>
    </w:pPr>
  </w:style>
  <w:style w:type="paragraph" w:customStyle="1" w:styleId="26">
    <w:name w:val="落款"/>
    <w:basedOn w:val="22"/>
    <w:next w:val="22"/>
    <w:qFormat/>
    <w:uiPriority w:val="6"/>
    <w:pPr>
      <w:ind w:right="400" w:rightChars="400" w:firstLine="0" w:firstLineChars="0"/>
      <w:jc w:val="right"/>
    </w:pPr>
  </w:style>
  <w:style w:type="paragraph" w:customStyle="1" w:styleId="27">
    <w:name w:val="附件置顶"/>
    <w:basedOn w:val="22"/>
    <w:next w:val="22"/>
    <w:qFormat/>
    <w:uiPriority w:val="8"/>
    <w:pPr>
      <w:ind w:firstLine="0" w:firstLineChars="0"/>
    </w:pPr>
    <w:rPr>
      <w:rFonts w:ascii="方正黑体_GBK" w:eastAsia="方正黑体_GBK" w:cs="宋体"/>
      <w:b/>
    </w:rPr>
  </w:style>
  <w:style w:type="paragraph" w:customStyle="1" w:styleId="28">
    <w:name w:val="主标题"/>
    <w:basedOn w:val="22"/>
    <w:next w:val="22"/>
    <w:qFormat/>
    <w:uiPriority w:val="0"/>
    <w:pPr>
      <w:widowControl/>
      <w:spacing w:line="600" w:lineRule="exact"/>
      <w:ind w:firstLine="0" w:firstLineChars="0"/>
      <w:jc w:val="center"/>
    </w:pPr>
    <w:rPr>
      <w:rFonts w:ascii="方正小标宋_GBK" w:hAnsi="Calibri" w:eastAsia="方正小标宋_GBK"/>
      <w:sz w:val="44"/>
    </w:rPr>
  </w:style>
  <w:style w:type="paragraph" w:styleId="29">
    <w:name w:val="List Paragraph"/>
    <w:basedOn w:val="1"/>
    <w:qFormat/>
    <w:uiPriority w:val="34"/>
    <w:pPr>
      <w:ind w:firstLine="420" w:firstLineChars="200"/>
    </w:pPr>
  </w:style>
  <w:style w:type="character" w:customStyle="1" w:styleId="30">
    <w:name w:val="font31"/>
    <w:basedOn w:val="15"/>
    <w:qFormat/>
    <w:uiPriority w:val="0"/>
    <w:rPr>
      <w:rFonts w:ascii="方正仿宋_GBK" w:hAnsi="方正仿宋_GBK" w:eastAsia="方正仿宋_GBK" w:cs="方正仿宋_GBK"/>
      <w:b/>
      <w:color w:val="000000"/>
      <w:sz w:val="28"/>
      <w:szCs w:val="28"/>
      <w:u w:val="none"/>
    </w:rPr>
  </w:style>
  <w:style w:type="character" w:customStyle="1" w:styleId="31">
    <w:name w:val="font41"/>
    <w:basedOn w:val="15"/>
    <w:qFormat/>
    <w:uiPriority w:val="0"/>
    <w:rPr>
      <w:rFonts w:hint="default" w:ascii="Times New Roman" w:hAnsi="Times New Roman" w:cs="Times New Roman"/>
      <w:color w:val="000000"/>
      <w:sz w:val="28"/>
      <w:szCs w:val="28"/>
      <w:u w:val="none"/>
    </w:rPr>
  </w:style>
  <w:style w:type="character" w:customStyle="1" w:styleId="32">
    <w:name w:val="font51"/>
    <w:basedOn w:val="15"/>
    <w:qFormat/>
    <w:uiPriority w:val="0"/>
    <w:rPr>
      <w:rFonts w:hint="eastAsia" w:ascii="方正仿宋_GBK" w:hAnsi="方正仿宋_GBK" w:eastAsia="方正仿宋_GBK" w:cs="方正仿宋_GBK"/>
      <w:color w:val="000000"/>
      <w:sz w:val="28"/>
      <w:szCs w:val="28"/>
      <w:u w:val="none"/>
    </w:rPr>
  </w:style>
  <w:style w:type="character" w:customStyle="1" w:styleId="33">
    <w:name w:val="font21"/>
    <w:basedOn w:val="15"/>
    <w:qFormat/>
    <w:uiPriority w:val="0"/>
    <w:rPr>
      <w:rFonts w:hint="eastAsia" w:ascii="方正仿宋_GBK" w:hAnsi="方正仿宋_GBK" w:eastAsia="方正仿宋_GBK" w:cs="方正仿宋_GBK"/>
      <w:color w:val="000000"/>
      <w:sz w:val="28"/>
      <w:szCs w:val="28"/>
      <w:u w:val="none"/>
    </w:rPr>
  </w:style>
  <w:style w:type="character" w:customStyle="1" w:styleId="34">
    <w:name w:val="font01"/>
    <w:basedOn w:val="15"/>
    <w:qFormat/>
    <w:uiPriority w:val="0"/>
    <w:rPr>
      <w:rFonts w:hint="default" w:ascii="Times New Roman" w:hAnsi="Times New Roman" w:cs="Times New Roman"/>
      <w:color w:val="000000"/>
      <w:sz w:val="28"/>
      <w:szCs w:val="28"/>
      <w:u w:val="none"/>
    </w:rPr>
  </w:style>
  <w:style w:type="character" w:customStyle="1" w:styleId="35">
    <w:name w:val="ca-5"/>
    <w:basedOn w:val="15"/>
    <w:qFormat/>
    <w:uiPriority w:val="0"/>
    <w:rPr>
      <w:rFonts w:cs="Arial"/>
      <w:color w:val="0000FF"/>
      <w:kern w:val="2"/>
      <w:sz w:val="22"/>
      <w:lang w:val="en-US" w:eastAsia="zh-CN" w:bidi="ar-SA"/>
    </w:rPr>
  </w:style>
  <w:style w:type="paragraph" w:customStyle="1" w:styleId="36">
    <w:name w:val="普通(网站)1"/>
    <w:basedOn w:val="1"/>
    <w:qFormat/>
    <w:uiPriority w:val="0"/>
    <w:pPr>
      <w:spacing w:before="100" w:beforeAutospacing="1" w:after="100" w:afterAutospacing="1"/>
      <w:jc w:val="left"/>
    </w:pPr>
    <w:rPr>
      <w:kern w:val="0"/>
      <w:sz w:val="24"/>
    </w:rPr>
  </w:style>
  <w:style w:type="character" w:customStyle="1" w:styleId="37">
    <w:name w:val="font81"/>
    <w:qFormat/>
    <w:uiPriority w:val="0"/>
    <w:rPr>
      <w:rFonts w:hint="default" w:ascii="Times New Roman" w:hAnsi="Times New Roman" w:cs="Times New Roman"/>
      <w:color w:val="000000"/>
      <w:sz w:val="20"/>
      <w:szCs w:val="20"/>
      <w:u w:val="none"/>
    </w:rPr>
  </w:style>
  <w:style w:type="character" w:customStyle="1" w:styleId="38">
    <w:name w:val="font11"/>
    <w:qFormat/>
    <w:uiPriority w:val="0"/>
    <w:rPr>
      <w:rFonts w:hint="eastAsia" w:ascii="方正楷体_GBK" w:hAnsi="方正楷体_GBK" w:eastAsia="方正楷体_GBK" w:cs="方正楷体_GBK"/>
      <w:b/>
      <w:color w:val="000000"/>
      <w:sz w:val="12"/>
      <w:szCs w:val="12"/>
      <w:u w:val="none"/>
    </w:rPr>
  </w:style>
  <w:style w:type="character" w:customStyle="1" w:styleId="39">
    <w:name w:val="font112"/>
    <w:qFormat/>
    <w:uiPriority w:val="0"/>
    <w:rPr>
      <w:rFonts w:hint="eastAsia" w:ascii="方正小标宋_GBK" w:hAnsi="方正小标宋_GBK" w:eastAsia="方正小标宋_GBK" w:cs="方正小标宋_GBK"/>
      <w:color w:val="000000"/>
      <w:sz w:val="36"/>
      <w:szCs w:val="36"/>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72</Words>
  <Characters>411</Characters>
  <Lines>3</Lines>
  <Paragraphs>1</Paragraphs>
  <TotalTime>6</TotalTime>
  <ScaleCrop>false</ScaleCrop>
  <LinksUpToDate>false</LinksUpToDate>
  <CharactersWithSpaces>482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2018-08-22T06:54:00Z</dcterms:created>
  <dc:creator>Administrators</dc:creator>
  <cp:lastModifiedBy>沐锦1416409401</cp:lastModifiedBy>
  <cp:lastPrinted>2021-03-11T06:48:00Z</cp:lastPrinted>
  <dcterms:modified xsi:type="dcterms:W3CDTF">2021-03-17T08:28:48Z</dcterms:modified>
  <dc:title>武隆县民政局</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25352130_embed</vt:lpwstr>
  </property>
</Properties>
</file>