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重庆市武隆区经济和信息化委员会2024年行政许可信息公开表</w:t>
      </w:r>
    </w:p>
    <w:tbl>
      <w:tblPr>
        <w:tblStyle w:val="4"/>
        <w:tblW w:w="11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400"/>
        <w:gridCol w:w="2362"/>
        <w:gridCol w:w="236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许可结果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液化石油气经营许可（延续）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武隆区冯建勤液化气经营部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2024年1月4日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准予许可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液化石油气经营许可（延续）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武隆区棉花坝液化气经营部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2024年1月4日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准予许可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液化石油气经营许可（延续）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武隆区肖佐华液化气经营部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2024年3月22日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准予许可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液化石油气经营许可（延续）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武隆区钱氏五金建材经营部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2024年6月3日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vertAlign w:val="baseline"/>
                <w:lang w:val="en-US" w:eastAsia="zh-CN"/>
              </w:rPr>
              <w:t>准予许可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B7B84"/>
    <w:rsid w:val="573E76EB"/>
    <w:rsid w:val="5B7B7B84"/>
    <w:rsid w:val="77E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2023-01-04T03:24:00Z</dcterms:created>
  <dc:creator>Administrator</dc:creator>
  <cp:lastModifiedBy>王健川</cp:lastModifiedBy>
  <cp:lastPrinted>2023-01-04T06:40:00Z</cp:lastPrinted>
  <dcterms:modified xsi:type="dcterms:W3CDTF">2025-02-07T01:48:30Z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