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ind w:right="654"/>
        <w:jc w:val="left"/>
        <w:rPr>
          <w:rFonts w:hint="default" w:ascii="Times New Roman" w:hAnsi="Times New Roman" w:eastAsia="方正黑体_GBK" w:cs="Times New Roman"/>
          <w:color w:val="auto"/>
        </w:rPr>
      </w:pPr>
      <w:r>
        <w:rPr>
          <w:rFonts w:hint="default" w:ascii="Times New Roman" w:hAnsi="Times New Roman" w:eastAsia="方正黑体_GBK" w:cs="Times New Roman"/>
          <w:color w:val="auto"/>
        </w:rPr>
        <w:t>附件</w:t>
      </w:r>
    </w:p>
    <w:p>
      <w:pPr>
        <w:pStyle w:val="3"/>
        <w:jc w:val="center"/>
        <w:rPr>
          <w:rFonts w:hint="default" w:ascii="Times New Roman" w:hAnsi="Times New Roman" w:cs="Times New Roman"/>
          <w:color w:val="auto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武隆区2025年初中、高中招生计划表</w:t>
      </w:r>
    </w:p>
    <w:bookmarkEnd w:id="0"/>
    <w:tbl>
      <w:tblPr>
        <w:tblStyle w:val="5"/>
        <w:tblW w:w="100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690"/>
        <w:gridCol w:w="690"/>
        <w:gridCol w:w="3967"/>
        <w:gridCol w:w="690"/>
        <w:gridCol w:w="690"/>
        <w:gridCol w:w="690"/>
        <w:gridCol w:w="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9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  <w:t>学校</w:t>
            </w:r>
          </w:p>
        </w:tc>
        <w:tc>
          <w:tcPr>
            <w:tcW w:w="53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11" w:firstLineChars="196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  <w:t>初中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eastAsia="zh-CN"/>
              </w:rPr>
              <w:t>招生计划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eastAsia="zh-CN"/>
              </w:rPr>
              <w:t>普通高中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eastAsia="zh-CN"/>
              </w:rPr>
              <w:t>招生计划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eastAsia="zh-CN"/>
              </w:rPr>
              <w:t>综合高中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eastAsia="zh-CN"/>
              </w:rPr>
              <w:t>招生计划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9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11" w:firstLineChars="196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  <w:t>班数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2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20"/>
                <w:sz w:val="21"/>
                <w:szCs w:val="21"/>
              </w:rPr>
              <w:t>人数</w:t>
            </w:r>
          </w:p>
        </w:tc>
        <w:tc>
          <w:tcPr>
            <w:tcW w:w="3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11" w:firstLineChars="196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  <w:t>招生范围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eastAsia="zh-CN"/>
              </w:rPr>
              <w:t>及人数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  <w:t>班数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eastAsia="zh-CN"/>
              </w:rPr>
              <w:t>人数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eastAsia="zh-CN"/>
              </w:rPr>
              <w:t>班数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eastAsia="zh-CN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武隆中学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3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招生范围内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1270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武隆中学西校区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330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职教中心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武隆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3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招生范围内（含仙女山街道，黄莺乡）。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3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招生范围内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桐梓中学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3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-2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桐梓镇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人，土地乡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人，接龙乡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人，后坪乡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人。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火炉中学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3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火炉镇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人，沧沟乡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人。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江口中学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3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-2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江口镇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人，文复乡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人，石桥乡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人，浩口乡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人。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育才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3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羊角街道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人，双河镇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人。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白马中学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白马镇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人，赵家乡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人，和顺镇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长坝中学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170</w:t>
            </w:r>
          </w:p>
        </w:tc>
        <w:tc>
          <w:tcPr>
            <w:tcW w:w="3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长坝镇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人，大洞河乡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人，白云乡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人。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sz w:val="24"/>
                <w:szCs w:val="24"/>
                <w:lang w:val="en-US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sz w:val="24"/>
                <w:szCs w:val="24"/>
                <w:lang w:val="en-US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鸭江中学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3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鸭江镇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人，庙垭乡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人。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sz w:val="24"/>
                <w:szCs w:val="24"/>
                <w:lang w:val="en-US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sz w:val="24"/>
                <w:szCs w:val="24"/>
                <w:lang w:val="en-US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平桥中学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3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平桥镇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人，凤来镇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人。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3295</w:t>
            </w:r>
          </w:p>
        </w:tc>
        <w:tc>
          <w:tcPr>
            <w:tcW w:w="3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2110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</w:tbl>
    <w:p>
      <w:pPr>
        <w:snapToGrid w:val="0"/>
        <w:spacing w:line="560" w:lineRule="exact"/>
        <w:ind w:right="654"/>
        <w:jc w:val="left"/>
        <w:rPr>
          <w:rFonts w:hint="eastAsia" w:ascii="Times New Roman" w:hAnsi="Times New Roman" w:eastAsia="方正黑体_GBK" w:cs="Times New Roman"/>
          <w:color w:val="auto"/>
          <w:szCs w:val="2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F0694B"/>
    <w:rsid w:val="50F0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next w:val="1"/>
    <w:qFormat/>
    <w:uiPriority w:val="0"/>
    <w:pPr>
      <w:widowControl w:val="0"/>
      <w:ind w:firstLine="420" w:firstLineChars="200"/>
      <w:jc w:val="both"/>
    </w:pPr>
    <w:rPr>
      <w:rFonts w:ascii="Calibri" w:hAnsi="Calibri" w:eastAsia="方正仿宋_GBK" w:cs="Times New Roman"/>
      <w:kern w:val="2"/>
      <w:sz w:val="32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方正仿宋_GBK" w:cs="Times New Roman"/>
      <w:kern w:val="2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2025-06-18T01:08:00Z</dcterms:created>
  <dc:creator>教委收发文</dc:creator>
  <cp:lastModifiedBy>教委收发文</cp:lastModifiedBy>
  <dcterms:modified xsi:type="dcterms:W3CDTF">2025-06-18T01:09:00Z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