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重庆市武隆区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2021-2022学年度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校（园）长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绩效考核办法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为加强我区中小学校长队伍的建设与管理，不断提高学校的办学质量和管理水平，努力办好人民满意教育，根据相关文件精神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，结合本区实际，特制定本办法。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一、考核原则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（一）客观公正与简便易行相结合的原则；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（二）组织考核与社会评价相结合的原则；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（三）个人绩效与学校绩效相结合的原则；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（四）定量考核与定性评价相结合的原则。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10101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二、考核对象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cs="Times New Roman"/>
          <w:color w:val="000000"/>
          <w:kern w:val="0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区内各中小学、幼儿园</w:t>
      </w:r>
      <w:r>
        <w:rPr>
          <w:rFonts w:hint="eastAsia" w:cs="Times New Roman"/>
          <w:color w:val="000000"/>
          <w:kern w:val="0"/>
          <w:lang w:eastAsia="zh-CN"/>
        </w:rPr>
        <w:t>（不含民办幼儿园）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、特殊教育学校、职业教育学校</w:t>
      </w:r>
      <w:r>
        <w:rPr>
          <w:rFonts w:hint="eastAsia" w:cs="Times New Roman"/>
          <w:color w:val="000000"/>
          <w:kern w:val="0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（园）长。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三、考核内容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考核总分100分，分四个板块计算考核得分。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（一）学校绩效考核成绩计分（75%）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以学校综合督导评估年度总分的</w:t>
      </w:r>
      <w:r>
        <w:rPr>
          <w:rFonts w:hint="eastAsia" w:ascii="方正楷体_GBK" w:hAnsi="方正楷体_GBK" w:eastAsia="方正楷体_GBK" w:cs="方正楷体_GBK"/>
          <w:color w:val="000000"/>
          <w:kern w:val="0"/>
        </w:rPr>
        <w:t>75%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计算为校长个人得分。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（二）校长个人满意度测评计分（10%）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满意度评分</w:t>
      </w:r>
      <w:r>
        <w:rPr>
          <w:rFonts w:hint="eastAsia" w:cs="Times New Roman"/>
          <w:color w:val="000000"/>
          <w:kern w:val="0"/>
          <w:lang w:eastAsia="zh-CN"/>
        </w:rPr>
        <w:t>分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三个层面：第三方评估</w:t>
      </w:r>
      <w:r>
        <w:rPr>
          <w:rFonts w:hint="eastAsia" w:cs="Times New Roman"/>
          <w:color w:val="000000"/>
          <w:kern w:val="0"/>
          <w:lang w:eastAsia="zh-CN"/>
        </w:rPr>
        <w:t>占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3分，教委领导及中层以上干部测评</w:t>
      </w:r>
      <w:r>
        <w:rPr>
          <w:rFonts w:hint="eastAsia" w:cs="Times New Roman"/>
          <w:color w:val="000000"/>
          <w:kern w:val="0"/>
          <w:lang w:eastAsia="zh-CN"/>
        </w:rPr>
        <w:t>占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4分，教职工</w:t>
      </w:r>
      <w:r>
        <w:rPr>
          <w:rFonts w:hint="eastAsia" w:cs="Times New Roman"/>
          <w:color w:val="000000"/>
          <w:kern w:val="0"/>
          <w:lang w:eastAsia="zh-CN"/>
        </w:rPr>
        <w:t>民主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测评</w:t>
      </w:r>
      <w:r>
        <w:rPr>
          <w:rFonts w:hint="eastAsia" w:cs="Times New Roman"/>
          <w:color w:val="000000"/>
          <w:kern w:val="0"/>
          <w:lang w:eastAsia="zh-CN"/>
        </w:rPr>
        <w:t>占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3分。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（三）校长听评课（10%）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全年听评课数量60节，缺一节扣0.17分。听评课时数做到上下学期基本均衡，杜绝在一学期内突击性听课，突击性听课一学期达总节数80%的，一次性扣2分（生病、外出培训、疫情等特殊情况除外）。听评课记录要素（包括教学环节、评价反馈等）不齐，酌情扣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（四）校长个人绩效考核（5%）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校长个人获奖及作品共计5分。作品是指校长个人署名的文章发表、教具制作等，合著的文章发表按照合著人数均分。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000000"/>
          <w:kern w:val="0"/>
        </w:rPr>
        <w:t>、其他说明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</w:rPr>
        <w:t>加分项目。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加分项目总分不超过2分。加减分项目是指上述项目以外的，有相关文件规定校长个人加分的项目，如特色办学及命名等。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综合奖，是指区级及以上党委政府或与人事部门联合表彰的个人奖励，如先进教育工作者之类。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单项奖，是指个人在某方面工作获得的奖项。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竞赛奖。是指校长个人参加相关竞赛活动的获奖。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个人作品。作品奖是指校长个人的教具制作、文章发表等作品。凡是校长个人在政府及其职能部门或系统内正式会议上的管理、学术交流等均可视为文章发表。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kern w:val="0"/>
        </w:rPr>
        <w:t>减分项目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。减分项目总分不超过2分。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校长本人违规违纪被通报，诫勉谈话扣0.5分，违规通报扣0.8分，违纪通报扣1分。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学校集体被教育系统内部通报的，一次扣0.5分；被区内其他部门通报（含媒体曝光）的扣分0.8分。被市级教育系统通报的扣1分。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辖区内有教师违法违纪违规行为，校长个人扣分</w:t>
      </w:r>
      <w:r>
        <w:rPr>
          <w:rFonts w:hint="eastAsia" w:cs="Times New Roman"/>
          <w:color w:val="000000"/>
          <w:kern w:val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区内系统内部违规通报扣0.3分；区内其他政府职能部门通报扣0.5分；市内教育系统内部通报扣0.8分，政府及其职能部门通报</w:t>
      </w:r>
      <w:r>
        <w:rPr>
          <w:rFonts w:hint="eastAsia" w:cs="Times New Roman"/>
          <w:color w:val="000000"/>
          <w:kern w:val="0"/>
          <w:lang w:val="en-US" w:eastAsia="zh-CN"/>
        </w:rPr>
        <w:t>扣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1分；市级以上</w:t>
      </w:r>
      <w:r>
        <w:rPr>
          <w:rFonts w:hint="eastAsia" w:cs="Times New Roman"/>
          <w:color w:val="000000"/>
          <w:kern w:val="0"/>
          <w:lang w:val="en-US" w:eastAsia="zh-CN"/>
        </w:rPr>
        <w:t>扣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</w:rPr>
        <w:t>2分。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以上三项如有同一案例在不同层面被处理的，取最高项扣分。扣分项目总分不超过2分。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36" w:firstLineChars="199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000000"/>
          <w:kern w:val="0"/>
        </w:rPr>
        <w:t>、结果运用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kern w:val="0"/>
        </w:rPr>
        <w:t>排位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根据本方案计算出被考核者的考核总分，按得分从高到</w:t>
      </w:r>
      <w:r>
        <w:rPr>
          <w:rFonts w:hint="eastAsia" w:cs="Times New Roman"/>
          <w:color w:val="000000"/>
          <w:kern w:val="0"/>
          <w:lang w:eastAsia="zh-CN"/>
        </w:rPr>
        <w:t>低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分组排位。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定档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根据排位结果确定考核等次。按照各组评估成绩由高到低位分别按2：6：2的比例（20%，60%，20%）确定A、B、C三个等次。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出现下列情况之一者不得进入A等：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学校党、政、工班子成员有受党纪、政纪处分的行为；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个人考核总分低于85分；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全年累计事假10天或病假15天以上；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学校教育教学质量大幅下降。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出现下列情况之一者直接进入C等。自然进入C等的名额不局限于20%的名额，有多少算多少。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个人受党纪、政纪处分；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个人或学校发生严重安全责任事故；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学校发生群体性集访类事件；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学校出现严重的违规办学行为，被区教委以上部门查处的，且情况属实的；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个人或学校教职工严重违反职业道德要求且影响恶劣的；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6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辖区内有教职工违法犯罪被刑拘以上的。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个人考核等次与校（园）长绩效挂钩，根据校（园）长考核成绩及学校规模大小等依据计算个人奖金。A等：根据学校规模系数分别为1.05（学生500人以下）、1.08（学生500至1000人）、1.1（学生1000人以上）；B等：系数为1，根据学生规模分为三等计算：0.98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1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1.02。C等：系数为0.9。校长个人绩效以区教委核定的额度套算。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/>
        <w:spacing w:line="594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94" w:lineRule="exact"/>
        <w:ind w:right="0" w:rightChars="0"/>
        <w:jc w:val="center"/>
        <w:textAlignment w:val="auto"/>
        <w:rPr>
          <w:rFonts w:hint="eastAsia" w:ascii="仿宋" w:hAnsi="仿宋" w:eastAsia="仿宋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94" w:lineRule="exact"/>
        <w:ind w:right="0" w:rightChars="0"/>
        <w:textAlignment w:val="auto"/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43617B"/>
    <w:multiLevelType w:val="singleLevel"/>
    <w:tmpl w:val="484361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Mjc5NmY1NWM0MDA5ZDBjYjlmZDc4YWNhNjcxYzcifQ=="/>
  </w:docVars>
  <w:rsids>
    <w:rsidRoot w:val="6AC60669"/>
    <w:rsid w:val="107E65FB"/>
    <w:rsid w:val="19604DE4"/>
    <w:rsid w:val="1A8C3221"/>
    <w:rsid w:val="1D470A30"/>
    <w:rsid w:val="256F255E"/>
    <w:rsid w:val="27C5060B"/>
    <w:rsid w:val="3C9E39FD"/>
    <w:rsid w:val="4D515160"/>
    <w:rsid w:val="56186177"/>
    <w:rsid w:val="5B0B62AA"/>
    <w:rsid w:val="5CE971DA"/>
    <w:rsid w:val="5D635F29"/>
    <w:rsid w:val="5D722610"/>
    <w:rsid w:val="5DB949BF"/>
    <w:rsid w:val="60B620AE"/>
    <w:rsid w:val="6AC60669"/>
    <w:rsid w:val="6D793547"/>
    <w:rsid w:val="6DBD51BB"/>
    <w:rsid w:val="764F12E9"/>
    <w:rsid w:val="784D7AAA"/>
    <w:rsid w:val="7E1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1538</Words>
  <Characters>1624</Characters>
  <Lines>0</Lines>
  <Paragraphs>0</Paragraphs>
  <TotalTime>20</TotalTime>
  <ScaleCrop>false</ScaleCrop>
  <LinksUpToDate>false</LinksUpToDate>
  <CharactersWithSpaces>1624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2022-10-27T07:03:00Z</dcterms:created>
  <dc:creator>acer</dc:creator>
  <cp:lastModifiedBy>xiaoyao</cp:lastModifiedBy>
  <dcterms:modified xsi:type="dcterms:W3CDTF">2022-11-16T00:38:50Z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AA170FF28F1642139A564A20040FC76C</vt:lpwstr>
  </property>
</Properties>
</file>