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000000"/>
          <w:kern w:val="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重庆市武隆区乡村教师岗位生活补助类别表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6"/>
        <w:tblW w:w="9194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2451"/>
        <w:gridCol w:w="1155"/>
        <w:gridCol w:w="649"/>
        <w:gridCol w:w="106"/>
        <w:gridCol w:w="400"/>
        <w:gridCol w:w="2205"/>
        <w:gridCol w:w="105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艰苦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艰苦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羊角镇中心校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羊角镇长坡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羊角镇艳山红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羊角镇碑垭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双河镇中心校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土坎中学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双河镇木根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江口镇中心校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江口镇黄草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实验二小蒲板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文复乡中心校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实验二小黄渡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浩口乡中心校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实验二小广杨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石桥乡中心校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实验小学中嘴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石桥乡贾角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实验小学青坪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白马镇中心校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实验小学青吉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白马镇沙台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黄莺乡中心校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白马镇灵山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黄莺乡龙洞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白马镇凉水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土坎镇中心校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白马镇车盘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土坎镇清水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白马镇板桥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长坝镇中心校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火炉镇中心校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长坝镇东山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火炉镇徐家堂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长坝镇茶园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火炉镇万峰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大洞河乡中心校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火炉镇天子坟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白云乡中心校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火炉镇龙坝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白云乡红旗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火炉镇官桥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赵家乡中心校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火炉镇丁家沟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和顺镇中心校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沧沟乡中心校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和顺镇兴顺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沧沟乡关庙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和顺镇和顺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沧沟乡大水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鸭江镇中心校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仙女山镇中心校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鸭江镇送月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仙女山镇核桃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鸭江镇送月庙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仙女山镇白果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鸭江镇双河园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土地乡中心校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平桥镇中心校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桐梓镇中心校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平桥镇中村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桐梓镇双凤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平桥镇茅坪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校点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接龙乡中心校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凤来乡中心校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后坪乡中心校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凤来乡宋坪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后坪乡鱼子</w:t>
            </w: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庙垭乡中心校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乡镇学校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</w:t>
            </w:r>
          </w:p>
        </w:tc>
        <w:tc>
          <w:tcPr>
            <w:tcW w:w="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黑体" w:hAnsi="宋体" w:eastAsia="黑体" w:cs="宋体"/>
          <w:bCs/>
          <w:color w:val="000000"/>
          <w:kern w:val="0"/>
          <w:szCs w:val="32"/>
        </w:rPr>
      </w:pPr>
      <w:r>
        <w:rPr>
          <w:rFonts w:hint="eastAsia" w:ascii="方正仿宋_GBK" w:hAnsi="仿宋" w:cs="方正仿宋_GBK"/>
          <w:kern w:val="0"/>
          <w:szCs w:val="32"/>
          <w:lang w:eastAsia="zh-CN"/>
        </w:rPr>
        <w:t>注：若学校相关情况发生变化，则据实动态调整。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04502"/>
    <w:rsid w:val="2730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2021-12-01T01:09:00Z</dcterms:created>
  <dc:creator>教委收发文</dc:creator>
  <cp:lastModifiedBy>教委收发文</cp:lastModifiedBy>
  <dcterms:modified xsi:type="dcterms:W3CDTF">2021-12-01T01:11:24Z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