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0"/>
        <w:rPr>
          <w:rFonts w:hint="eastAsia" w:ascii="方正仿宋_GBK" w:eastAsia="方正仿宋_GBK"/>
          <w:lang w:val="en-US" w:eastAsia="zh-CN"/>
        </w:rPr>
      </w:pPr>
      <w:r>
        <w:rPr>
          <w:rFonts w:hint="eastAsia" w:ascii="方正黑体_GBK" w:hAnsi="仿宋" w:eastAsia="方正黑体_GBK"/>
          <w:szCs w:val="32"/>
        </w:rPr>
        <w:t>附件</w:t>
      </w:r>
      <w:r>
        <w:rPr>
          <w:rFonts w:hint="eastAsia" w:ascii="方正黑体_GBK" w:hAnsi="仿宋" w:eastAsia="方正黑体_GBK"/>
          <w:szCs w:val="32"/>
          <w:lang w:val="en-US" w:eastAsia="zh-CN"/>
        </w:rPr>
        <w:t>3</w:t>
      </w:r>
    </w:p>
    <w:p>
      <w:pPr>
        <w:adjustRightInd w:val="0"/>
        <w:spacing w:line="600" w:lineRule="exact"/>
        <w:ind w:firstLine="0"/>
        <w:jc w:val="center"/>
        <w:rPr>
          <w:rFonts w:eastAsia="方正小标宋_GBK"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_GBK"/>
          <w:snapToGrid w:val="0"/>
          <w:kern w:val="0"/>
          <w:sz w:val="44"/>
          <w:szCs w:val="44"/>
        </w:rPr>
        <w:t>教育系统</w:t>
      </w:r>
      <w:r>
        <w:rPr>
          <w:rFonts w:hint="eastAsia" w:eastAsia="方正小标宋_GBK"/>
          <w:snapToGrid w:val="0"/>
          <w:kern w:val="0"/>
          <w:sz w:val="44"/>
          <w:szCs w:val="44"/>
        </w:rPr>
        <w:t>2021年</w:t>
      </w:r>
      <w:r>
        <w:rPr>
          <w:rFonts w:eastAsia="方正小标宋_GBK"/>
          <w:snapToGrid w:val="0"/>
          <w:kern w:val="0"/>
          <w:sz w:val="44"/>
          <w:szCs w:val="44"/>
        </w:rPr>
        <w:t>春节期间</w:t>
      </w:r>
      <w:r>
        <w:rPr>
          <w:rFonts w:hint="eastAsia" w:eastAsia="方正小标宋_GBK"/>
          <w:snapToGrid w:val="0"/>
          <w:kern w:val="0"/>
          <w:sz w:val="44"/>
          <w:szCs w:val="44"/>
        </w:rPr>
        <w:t>燃放烟花爆竹</w:t>
      </w:r>
      <w:r>
        <w:rPr>
          <w:rFonts w:eastAsia="方正小标宋_GBK"/>
          <w:snapToGrid w:val="0"/>
          <w:kern w:val="0"/>
          <w:sz w:val="44"/>
          <w:szCs w:val="44"/>
        </w:rPr>
        <w:t>情况统计表</w:t>
      </w:r>
      <w:bookmarkEnd w:id="0"/>
    </w:p>
    <w:p>
      <w:pPr>
        <w:adjustRightInd w:val="0"/>
        <w:spacing w:line="600" w:lineRule="exact"/>
        <w:ind w:firstLine="0"/>
        <w:jc w:val="center"/>
        <w:rPr>
          <w:rFonts w:hint="eastAsia" w:eastAsia="方正小标宋_GBK"/>
          <w:snapToGrid w:val="0"/>
          <w:kern w:val="0"/>
          <w:sz w:val="44"/>
          <w:szCs w:val="44"/>
        </w:rPr>
      </w:pPr>
    </w:p>
    <w:p>
      <w:pPr>
        <w:adjustRightInd w:val="0"/>
        <w:spacing w:line="600" w:lineRule="exact"/>
        <w:ind w:firstLine="0"/>
        <w:jc w:val="left"/>
        <w:rPr>
          <w:rFonts w:ascii="方正仿宋_GBK" w:hAnsi="仿宋" w:eastAsia="方正仿宋_GBK" w:cs="仿宋"/>
        </w:rPr>
      </w:pPr>
      <w:r>
        <w:rPr>
          <w:rFonts w:hint="eastAsia" w:ascii="方正仿宋_GBK" w:hAnsi="仿宋" w:eastAsia="方正仿宋_GBK" w:cs="仿宋"/>
        </w:rPr>
        <w:t>填表单位（盖章）</w:t>
      </w:r>
      <w:r>
        <w:rPr>
          <w:rFonts w:ascii="方正仿宋_GBK" w:hAnsi="仿宋" w:eastAsia="方正仿宋_GBK" w:cs="仿宋"/>
        </w:rPr>
        <w:t>：</w:t>
      </w:r>
      <w:r>
        <w:rPr>
          <w:rFonts w:hint="eastAsia" w:ascii="方正仿宋_GBK" w:hAnsi="仿宋" w:eastAsia="方正仿宋_GBK" w:cs="仿宋"/>
        </w:rPr>
        <w:t xml:space="preserve"> </w:t>
      </w:r>
      <w:r>
        <w:rPr>
          <w:rFonts w:ascii="方正仿宋_GBK" w:hAnsi="仿宋" w:eastAsia="方正仿宋_GBK" w:cs="仿宋"/>
        </w:rPr>
        <w:t xml:space="preserve">          </w:t>
      </w:r>
      <w:r>
        <w:rPr>
          <w:rFonts w:hint="eastAsia" w:ascii="方正仿宋_GBK" w:hAnsi="仿宋" w:eastAsia="方正仿宋_GBK" w:cs="仿宋"/>
        </w:rPr>
        <w:t xml:space="preserve">      填表</w:t>
      </w:r>
      <w:r>
        <w:rPr>
          <w:rFonts w:ascii="方正仿宋_GBK" w:hAnsi="仿宋" w:eastAsia="方正仿宋_GBK" w:cs="仿宋"/>
        </w:rPr>
        <w:t>人：</w:t>
      </w:r>
      <w:r>
        <w:rPr>
          <w:rFonts w:hint="eastAsia" w:ascii="方正仿宋_GBK" w:hAnsi="仿宋" w:eastAsia="方正仿宋_GBK" w:cs="仿宋"/>
        </w:rPr>
        <w:t xml:space="preserve">  </w:t>
      </w:r>
      <w:r>
        <w:rPr>
          <w:rFonts w:ascii="方正仿宋_GBK" w:hAnsi="仿宋" w:eastAsia="方正仿宋_GBK" w:cs="仿宋"/>
        </w:rPr>
        <w:t xml:space="preserve">                 </w:t>
      </w:r>
      <w:r>
        <w:rPr>
          <w:rFonts w:hint="eastAsia" w:ascii="方正仿宋_GBK" w:hAnsi="仿宋" w:eastAsia="方正仿宋_GBK" w:cs="仿宋"/>
        </w:rPr>
        <w:t xml:space="preserve">   电话</w:t>
      </w:r>
      <w:r>
        <w:rPr>
          <w:rFonts w:ascii="方正仿宋_GBK" w:hAnsi="仿宋" w:eastAsia="方正仿宋_GBK" w:cs="仿宋"/>
        </w:rPr>
        <w:t>：</w:t>
      </w:r>
    </w:p>
    <w:tbl>
      <w:tblPr>
        <w:tblStyle w:val="4"/>
        <w:tblW w:w="13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30"/>
        <w:gridCol w:w="1843"/>
        <w:gridCol w:w="1701"/>
        <w:gridCol w:w="1843"/>
        <w:gridCol w:w="1984"/>
        <w:gridCol w:w="15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cs="仿宋"/>
                <w:lang w:eastAsia="zh-CN"/>
              </w:rPr>
              <w:t>学</w:t>
            </w:r>
            <w:r>
              <w:rPr>
                <w:rFonts w:hint="eastAsia" w:ascii="方正仿宋_GBK" w:hAnsi="仿宋" w:eastAsia="方正仿宋_GBK" w:cs="仿宋"/>
              </w:rPr>
              <w:t>校</w:t>
            </w:r>
          </w:p>
        </w:tc>
        <w:tc>
          <w:tcPr>
            <w:tcW w:w="1430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检查</w:t>
            </w:r>
            <w:r>
              <w:rPr>
                <w:rFonts w:ascii="方正仿宋_GBK" w:hAnsi="仿宋" w:eastAsia="方正仿宋_GBK" w:cs="仿宋"/>
              </w:rPr>
              <w:t>组</w:t>
            </w:r>
            <w:r>
              <w:rPr>
                <w:rFonts w:hint="eastAsia" w:ascii="方正仿宋_GBK" w:hAnsi="仿宋" w:eastAsia="方正仿宋_GBK" w:cs="仿宋"/>
              </w:rPr>
              <w:t>（个）</w:t>
            </w:r>
          </w:p>
        </w:tc>
        <w:tc>
          <w:tcPr>
            <w:tcW w:w="184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排查学校</w:t>
            </w:r>
            <w:r>
              <w:rPr>
                <w:rFonts w:ascii="方正仿宋_GBK" w:hAnsi="仿宋" w:eastAsia="方正仿宋_GBK" w:cs="仿宋"/>
              </w:rPr>
              <w:t>（</w:t>
            </w:r>
            <w:r>
              <w:rPr>
                <w:rFonts w:hint="eastAsia" w:ascii="方正仿宋_GBK" w:hAnsi="仿宋" w:eastAsia="方正仿宋_GBK" w:cs="仿宋"/>
              </w:rPr>
              <w:t>所</w:t>
            </w:r>
            <w:r>
              <w:rPr>
                <w:rFonts w:ascii="方正仿宋_GBK" w:hAnsi="仿宋" w:eastAsia="方正仿宋_GBK" w:cs="仿宋"/>
              </w:rPr>
              <w:t>）</w:t>
            </w:r>
          </w:p>
        </w:tc>
        <w:tc>
          <w:tcPr>
            <w:tcW w:w="1701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排查隐患（处）</w:t>
            </w:r>
          </w:p>
        </w:tc>
        <w:tc>
          <w:tcPr>
            <w:tcW w:w="184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整改隐患</w:t>
            </w:r>
            <w:r>
              <w:rPr>
                <w:rFonts w:ascii="方正仿宋_GBK" w:hAnsi="仿宋" w:eastAsia="方正仿宋_GBK" w:cs="仿宋"/>
              </w:rPr>
              <w:t>（</w:t>
            </w:r>
            <w:r>
              <w:rPr>
                <w:rFonts w:hint="eastAsia" w:ascii="方正仿宋_GBK" w:hAnsi="仿宋" w:eastAsia="方正仿宋_GBK" w:cs="仿宋"/>
              </w:rPr>
              <w:t>处</w:t>
            </w:r>
            <w:r>
              <w:rPr>
                <w:rFonts w:ascii="方正仿宋_GBK" w:hAnsi="仿宋" w:eastAsia="方正仿宋_GBK" w:cs="仿宋"/>
              </w:rPr>
              <w:t>）</w:t>
            </w:r>
          </w:p>
        </w:tc>
        <w:tc>
          <w:tcPr>
            <w:tcW w:w="1984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组织</w:t>
            </w:r>
            <w:r>
              <w:rPr>
                <w:rFonts w:ascii="方正仿宋_GBK" w:hAnsi="仿宋" w:eastAsia="方正仿宋_GBK" w:cs="仿宋"/>
              </w:rPr>
              <w:t>专题宣传教育（</w:t>
            </w:r>
            <w:r>
              <w:rPr>
                <w:rFonts w:hint="eastAsia" w:ascii="方正仿宋_GBK" w:hAnsi="仿宋" w:eastAsia="方正仿宋_GBK" w:cs="仿宋"/>
              </w:rPr>
              <w:t>场</w:t>
            </w:r>
            <w:r>
              <w:rPr>
                <w:rFonts w:ascii="方正仿宋_GBK" w:hAnsi="仿宋" w:eastAsia="方正仿宋_GBK" w:cs="仿宋"/>
              </w:rPr>
              <w:t>）</w:t>
            </w:r>
          </w:p>
        </w:tc>
        <w:tc>
          <w:tcPr>
            <w:tcW w:w="1560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参与学习</w:t>
            </w:r>
            <w:r>
              <w:rPr>
                <w:rFonts w:ascii="方正仿宋_GBK" w:hAnsi="仿宋" w:eastAsia="方正仿宋_GBK" w:cs="仿宋"/>
              </w:rPr>
              <w:t>人员（</w:t>
            </w:r>
            <w:r>
              <w:rPr>
                <w:rFonts w:hint="eastAsia" w:ascii="方正仿宋_GBK" w:hAnsi="仿宋" w:eastAsia="方正仿宋_GBK" w:cs="仿宋"/>
              </w:rPr>
              <w:t>人</w:t>
            </w:r>
            <w:r>
              <w:rPr>
                <w:rFonts w:ascii="方正仿宋_GBK" w:hAnsi="仿宋" w:eastAsia="方正仿宋_GBK" w:cs="仿宋"/>
              </w:rPr>
              <w:t>）</w:t>
            </w:r>
          </w:p>
        </w:tc>
        <w:tc>
          <w:tcPr>
            <w:tcW w:w="1551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发送提示</w:t>
            </w:r>
            <w:r>
              <w:rPr>
                <w:rFonts w:ascii="方正仿宋_GBK" w:hAnsi="仿宋" w:eastAsia="方正仿宋_GBK" w:cs="仿宋"/>
              </w:rPr>
              <w:t>信息（</w:t>
            </w:r>
            <w:r>
              <w:rPr>
                <w:rFonts w:hint="eastAsia" w:ascii="方正仿宋_GBK" w:hAnsi="仿宋" w:eastAsia="方正仿宋_GBK" w:cs="仿宋"/>
              </w:rPr>
              <w:t>条</w:t>
            </w:r>
            <w:r>
              <w:rPr>
                <w:rFonts w:ascii="方正仿宋_GBK" w:hAnsi="仿宋" w:eastAsia="方正仿宋_GBK" w:cs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430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430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430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430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984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pacing w:line="600" w:lineRule="exact"/>
              <w:ind w:firstLine="0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15DBF"/>
    <w:rsid w:val="0981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70" w:lineRule="exact"/>
      <w:ind w:firstLine="616"/>
    </w:pPr>
    <w:rPr>
      <w:rFonts w:ascii="Times New Roman"/>
      <w:spacing w:val="-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2021-01-15T08:46:00Z</dcterms:created>
  <dc:creator>教委收发文</dc:creator>
  <cp:lastModifiedBy>教委收发文</cp:lastModifiedBy>
  <dcterms:modified xsi:type="dcterms:W3CDTF">2021-01-15T08:47:13Z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