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8A6E">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黑体_GBK" w:cs="Times New Roman"/>
          <w:color w:val="auto"/>
          <w:spacing w:val="-11"/>
          <w:sz w:val="28"/>
          <w:szCs w:val="28"/>
          <w:highlight w:val="none"/>
        </w:rPr>
      </w:pPr>
      <w:r>
        <w:rPr>
          <w:rFonts w:hint="default" w:ascii="Times New Roman" w:hAnsi="Times New Roman" w:eastAsia="方正黑体_GBK" w:cs="Times New Roman"/>
          <w:color w:val="auto"/>
          <w:spacing w:val="-11"/>
          <w:sz w:val="28"/>
          <w:szCs w:val="28"/>
          <w:highlight w:val="none"/>
        </w:rPr>
        <w:t>区</w:t>
      </w:r>
      <w:r>
        <w:rPr>
          <w:rFonts w:hint="default" w:ascii="Times New Roman" w:hAnsi="Times New Roman" w:eastAsia="方正黑体_GBK" w:cs="Times New Roman"/>
          <w:color w:val="auto"/>
          <w:spacing w:val="-11"/>
          <w:sz w:val="28"/>
          <w:szCs w:val="28"/>
          <w:highlight w:val="none"/>
          <w:lang w:val="en-US" w:eastAsia="zh-CN"/>
        </w:rPr>
        <w:t>十九</w:t>
      </w:r>
      <w:r>
        <w:rPr>
          <w:rFonts w:hint="default" w:ascii="Times New Roman" w:hAnsi="Times New Roman" w:eastAsia="方正黑体_GBK" w:cs="Times New Roman"/>
          <w:color w:val="auto"/>
          <w:spacing w:val="-11"/>
          <w:sz w:val="28"/>
          <w:szCs w:val="28"/>
          <w:highlight w:val="none"/>
        </w:rPr>
        <w:t>届人大</w:t>
      </w:r>
      <w:r>
        <w:rPr>
          <w:rFonts w:hint="default" w:ascii="Times New Roman" w:hAnsi="Times New Roman" w:eastAsia="方正黑体_GBK" w:cs="Times New Roman"/>
          <w:color w:val="auto"/>
          <w:spacing w:val="-11"/>
          <w:sz w:val="28"/>
          <w:szCs w:val="28"/>
          <w:highlight w:val="none"/>
          <w:lang w:val="en-US" w:eastAsia="zh-CN"/>
        </w:rPr>
        <w:t>六</w:t>
      </w:r>
      <w:r>
        <w:rPr>
          <w:rFonts w:hint="default" w:ascii="Times New Roman" w:hAnsi="Times New Roman" w:eastAsia="方正黑体_GBK" w:cs="Times New Roman"/>
          <w:color w:val="auto"/>
          <w:spacing w:val="-11"/>
          <w:sz w:val="28"/>
          <w:szCs w:val="28"/>
          <w:highlight w:val="none"/>
        </w:rPr>
        <w:t>次会议</w:t>
      </w:r>
    </w:p>
    <w:p w14:paraId="0FFB2BE2">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黑体_GBK" w:cs="Times New Roman"/>
          <w:color w:val="auto"/>
          <w:spacing w:val="-11"/>
          <w:sz w:val="28"/>
          <w:szCs w:val="28"/>
          <w:highlight w:val="none"/>
        </w:rPr>
      </w:pPr>
      <w:r>
        <w:rPr>
          <w:rFonts w:hint="default" w:ascii="Times New Roman" w:hAnsi="Times New Roman" w:eastAsia="方正黑体_GBK" w:cs="Times New Roman"/>
          <w:color w:val="auto"/>
          <w:spacing w:val="-11"/>
          <w:sz w:val="28"/>
          <w:szCs w:val="28"/>
          <w:highlight w:val="none"/>
        </w:rPr>
        <w:t xml:space="preserve">文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 xml:space="preserve">  件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w:t>
      </w:r>
      <w:r>
        <w:rPr>
          <w:rFonts w:hint="default" w:ascii="Times New Roman" w:hAnsi="Times New Roman" w:eastAsia="方正黑体_GBK" w:cs="Times New Roman"/>
          <w:color w:val="auto"/>
          <w:spacing w:val="-11"/>
          <w:sz w:val="28"/>
          <w:szCs w:val="28"/>
          <w:highlight w:val="none"/>
          <w:lang w:val="en-US" w:eastAsia="zh-CN"/>
        </w:rPr>
        <w:t xml:space="preserve">  </w:t>
      </w:r>
      <w:r>
        <w:rPr>
          <w:rFonts w:hint="eastAsia" w:cs="Times New Roman"/>
          <w:color w:val="auto"/>
          <w:spacing w:val="-11"/>
          <w:sz w:val="28"/>
          <w:szCs w:val="28"/>
          <w:highlight w:val="none"/>
          <w:lang w:val="en-US" w:eastAsia="zh-CN"/>
        </w:rPr>
        <w:t>五</w:t>
      </w:r>
      <w:r>
        <w:rPr>
          <w:rFonts w:hint="default" w:ascii="Times New Roman" w:hAnsi="Times New Roman" w:eastAsia="方正黑体_GBK" w:cs="Times New Roman"/>
          <w:color w:val="auto"/>
          <w:spacing w:val="-11"/>
          <w:sz w:val="28"/>
          <w:szCs w:val="28"/>
          <w:highlight w:val="none"/>
          <w:lang w:val="en-US" w:eastAsia="zh-CN"/>
        </w:rPr>
        <w:t xml:space="preserve"> </w:t>
      </w:r>
      <w:r>
        <w:rPr>
          <w:rFonts w:hint="eastAsia" w:cs="Times New Roman"/>
          <w:color w:val="auto"/>
          <w:spacing w:val="-11"/>
          <w:sz w:val="28"/>
          <w:szCs w:val="28"/>
          <w:highlight w:val="none"/>
          <w:lang w:val="en-US" w:eastAsia="zh-CN"/>
        </w:rPr>
        <w:t xml:space="preserve"> </w:t>
      </w:r>
      <w:r>
        <w:rPr>
          <w:rFonts w:hint="default" w:ascii="Times New Roman" w:hAnsi="Times New Roman" w:eastAsia="方正黑体_GBK" w:cs="Times New Roman"/>
          <w:color w:val="auto"/>
          <w:spacing w:val="-11"/>
          <w:sz w:val="28"/>
          <w:szCs w:val="28"/>
          <w:highlight w:val="none"/>
        </w:rPr>
        <w:t>）</w:t>
      </w:r>
    </w:p>
    <w:p w14:paraId="2331D9B0">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11"/>
          <w:sz w:val="44"/>
          <w:szCs w:val="44"/>
          <w:highlight w:val="none"/>
          <w:lang w:bidi="ar"/>
        </w:rPr>
      </w:pPr>
    </w:p>
    <w:p w14:paraId="2229BCD2">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0"/>
          <w:sz w:val="44"/>
          <w:szCs w:val="44"/>
          <w:highlight w:val="none"/>
        </w:rPr>
      </w:pPr>
      <w:r>
        <w:rPr>
          <w:rFonts w:hint="default" w:ascii="Times New Roman" w:hAnsi="Times New Roman" w:eastAsia="方正小标宋_GBK" w:cs="Times New Roman"/>
          <w:b/>
          <w:bCs/>
          <w:color w:val="auto"/>
          <w:spacing w:val="0"/>
          <w:sz w:val="44"/>
          <w:szCs w:val="44"/>
          <w:highlight w:val="none"/>
          <w:lang w:bidi="ar"/>
        </w:rPr>
        <w:t>重庆市武隆区20</w:t>
      </w:r>
      <w:r>
        <w:rPr>
          <w:rFonts w:hint="default" w:ascii="Times New Roman" w:hAnsi="Times New Roman" w:eastAsia="方正小标宋_GBK" w:cs="Times New Roman"/>
          <w:b/>
          <w:bCs/>
          <w:color w:val="auto"/>
          <w:spacing w:val="0"/>
          <w:sz w:val="44"/>
          <w:szCs w:val="44"/>
          <w:highlight w:val="none"/>
          <w:lang w:val="en-US" w:eastAsia="zh-CN" w:bidi="ar"/>
        </w:rPr>
        <w:t>24</w:t>
      </w:r>
      <w:r>
        <w:rPr>
          <w:rFonts w:hint="default" w:ascii="Times New Roman" w:hAnsi="Times New Roman" w:eastAsia="方正小标宋_GBK" w:cs="Times New Roman"/>
          <w:b/>
          <w:bCs/>
          <w:color w:val="auto"/>
          <w:spacing w:val="0"/>
          <w:sz w:val="44"/>
          <w:szCs w:val="44"/>
          <w:highlight w:val="none"/>
          <w:lang w:bidi="ar"/>
        </w:rPr>
        <w:t>年预算执行情况和</w:t>
      </w:r>
    </w:p>
    <w:p w14:paraId="6DB51F67">
      <w:pPr>
        <w:keepNext w:val="0"/>
        <w:keepLines w:val="0"/>
        <w:pageBreakBefore w:val="0"/>
        <w:kinsoku/>
        <w:wordWrap/>
        <w:overflowPunct/>
        <w:topLinePunct w:val="0"/>
        <w:bidi w:val="0"/>
        <w:snapToGrid w:val="0"/>
        <w:spacing w:line="560" w:lineRule="exact"/>
        <w:jc w:val="center"/>
        <w:rPr>
          <w:rFonts w:hint="default" w:ascii="Times New Roman" w:hAnsi="Times New Roman" w:eastAsia="方正小标宋_GBK" w:cs="Times New Roman"/>
          <w:b/>
          <w:bCs/>
          <w:color w:val="auto"/>
          <w:spacing w:val="0"/>
          <w:sz w:val="44"/>
          <w:szCs w:val="44"/>
          <w:highlight w:val="none"/>
          <w:lang w:bidi="ar"/>
        </w:rPr>
      </w:pPr>
      <w:r>
        <w:rPr>
          <w:rFonts w:hint="default" w:ascii="Times New Roman" w:hAnsi="Times New Roman" w:eastAsia="方正小标宋_GBK" w:cs="Times New Roman"/>
          <w:b/>
          <w:bCs/>
          <w:color w:val="auto"/>
          <w:spacing w:val="0"/>
          <w:sz w:val="44"/>
          <w:szCs w:val="44"/>
          <w:highlight w:val="none"/>
          <w:lang w:bidi="ar"/>
        </w:rPr>
        <w:t>202</w:t>
      </w:r>
      <w:r>
        <w:rPr>
          <w:rFonts w:hint="default" w:ascii="Times New Roman" w:hAnsi="Times New Roman" w:eastAsia="方正小标宋_GBK" w:cs="Times New Roman"/>
          <w:b/>
          <w:bCs/>
          <w:color w:val="auto"/>
          <w:spacing w:val="0"/>
          <w:sz w:val="44"/>
          <w:szCs w:val="44"/>
          <w:highlight w:val="none"/>
          <w:lang w:val="en-US" w:eastAsia="zh-CN" w:bidi="ar"/>
        </w:rPr>
        <w:t>5</w:t>
      </w:r>
      <w:r>
        <w:rPr>
          <w:rFonts w:hint="default" w:ascii="Times New Roman" w:hAnsi="Times New Roman" w:eastAsia="方正小标宋_GBK" w:cs="Times New Roman"/>
          <w:b/>
          <w:bCs/>
          <w:color w:val="auto"/>
          <w:spacing w:val="0"/>
          <w:sz w:val="44"/>
          <w:szCs w:val="44"/>
          <w:highlight w:val="none"/>
          <w:lang w:bidi="ar"/>
        </w:rPr>
        <w:t>年预算草案的报告</w:t>
      </w:r>
    </w:p>
    <w:p w14:paraId="5A64C644">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color w:val="auto"/>
          <w:spacing w:val="-20"/>
          <w:sz w:val="32"/>
          <w:szCs w:val="32"/>
          <w:highlight w:val="none"/>
          <w:lang w:bidi="ar"/>
        </w:rPr>
      </w:pPr>
    </w:p>
    <w:p w14:paraId="1950C829">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color w:val="auto"/>
          <w:spacing w:val="-20"/>
          <w:sz w:val="32"/>
          <w:szCs w:val="32"/>
          <w:highlight w:val="none"/>
        </w:rPr>
      </w:pPr>
      <w:r>
        <w:rPr>
          <w:rFonts w:hint="default" w:ascii="Times New Roman" w:hAnsi="Times New Roman" w:eastAsia="方正楷体_GBK" w:cs="Times New Roman"/>
          <w:color w:val="auto"/>
          <w:spacing w:val="-20"/>
          <w:sz w:val="32"/>
          <w:szCs w:val="32"/>
          <w:highlight w:val="none"/>
          <w:lang w:bidi="ar"/>
        </w:rPr>
        <w:t>——202</w:t>
      </w:r>
      <w:r>
        <w:rPr>
          <w:rFonts w:hint="default" w:ascii="Times New Roman" w:hAnsi="Times New Roman" w:eastAsia="方正楷体_GBK" w:cs="Times New Roman"/>
          <w:color w:val="auto"/>
          <w:spacing w:val="-20"/>
          <w:sz w:val="32"/>
          <w:szCs w:val="32"/>
          <w:highlight w:val="none"/>
          <w:lang w:val="en-US" w:eastAsia="zh-CN" w:bidi="ar"/>
        </w:rPr>
        <w:t>5</w:t>
      </w:r>
      <w:r>
        <w:rPr>
          <w:rFonts w:hint="default" w:ascii="Times New Roman" w:hAnsi="Times New Roman" w:eastAsia="方正楷体_GBK" w:cs="Times New Roman"/>
          <w:color w:val="auto"/>
          <w:spacing w:val="-20"/>
          <w:sz w:val="32"/>
          <w:szCs w:val="32"/>
          <w:highlight w:val="none"/>
          <w:lang w:bidi="ar"/>
        </w:rPr>
        <w:t>年</w:t>
      </w:r>
      <w:r>
        <w:rPr>
          <w:rFonts w:hint="eastAsia" w:eastAsia="方正楷体_GBK" w:cs="Times New Roman"/>
          <w:color w:val="auto"/>
          <w:spacing w:val="-20"/>
          <w:sz w:val="32"/>
          <w:szCs w:val="32"/>
          <w:highlight w:val="none"/>
          <w:lang w:val="en-US" w:eastAsia="zh-CN" w:bidi="ar"/>
        </w:rPr>
        <w:t>2</w:t>
      </w:r>
      <w:r>
        <w:rPr>
          <w:rFonts w:hint="default" w:ascii="Times New Roman" w:hAnsi="Times New Roman" w:eastAsia="方正楷体_GBK" w:cs="Times New Roman"/>
          <w:color w:val="auto"/>
          <w:spacing w:val="-20"/>
          <w:sz w:val="32"/>
          <w:szCs w:val="32"/>
          <w:highlight w:val="none"/>
          <w:lang w:bidi="ar"/>
        </w:rPr>
        <w:t>月</w:t>
      </w:r>
      <w:r>
        <w:rPr>
          <w:rFonts w:hint="eastAsia" w:eastAsia="方正楷体_GBK" w:cs="Times New Roman"/>
          <w:color w:val="auto"/>
          <w:spacing w:val="-20"/>
          <w:sz w:val="32"/>
          <w:szCs w:val="32"/>
          <w:highlight w:val="none"/>
          <w:lang w:val="en-US" w:eastAsia="zh-CN" w:bidi="ar"/>
        </w:rPr>
        <w:t>10</w:t>
      </w:r>
      <w:r>
        <w:rPr>
          <w:rFonts w:hint="default" w:ascii="Times New Roman" w:hAnsi="Times New Roman" w:eastAsia="方正楷体_GBK" w:cs="Times New Roman"/>
          <w:color w:val="auto"/>
          <w:spacing w:val="-20"/>
          <w:sz w:val="32"/>
          <w:szCs w:val="32"/>
          <w:highlight w:val="none"/>
          <w:lang w:bidi="ar"/>
        </w:rPr>
        <w:t>日在重庆市武隆区第</w:t>
      </w:r>
      <w:r>
        <w:rPr>
          <w:rFonts w:hint="default" w:ascii="Times New Roman" w:hAnsi="Times New Roman" w:eastAsia="方正楷体_GBK" w:cs="Times New Roman"/>
          <w:color w:val="auto"/>
          <w:spacing w:val="-20"/>
          <w:sz w:val="32"/>
          <w:szCs w:val="32"/>
          <w:highlight w:val="none"/>
          <w:lang w:val="en-US" w:eastAsia="zh-CN" w:bidi="ar"/>
        </w:rPr>
        <w:t>十九</w:t>
      </w:r>
      <w:r>
        <w:rPr>
          <w:rFonts w:hint="default" w:ascii="Times New Roman" w:hAnsi="Times New Roman" w:eastAsia="方正楷体_GBK" w:cs="Times New Roman"/>
          <w:color w:val="auto"/>
          <w:spacing w:val="-20"/>
          <w:sz w:val="32"/>
          <w:szCs w:val="32"/>
          <w:highlight w:val="none"/>
          <w:lang w:bidi="ar"/>
        </w:rPr>
        <w:t>届人民代表大会第</w:t>
      </w:r>
      <w:r>
        <w:rPr>
          <w:rFonts w:hint="eastAsia" w:eastAsia="方正楷体_GBK" w:cs="Times New Roman"/>
          <w:color w:val="auto"/>
          <w:spacing w:val="-20"/>
          <w:sz w:val="32"/>
          <w:szCs w:val="32"/>
          <w:highlight w:val="none"/>
          <w:lang w:val="en-US" w:eastAsia="zh-CN" w:bidi="ar"/>
        </w:rPr>
        <w:t>六</w:t>
      </w:r>
      <w:r>
        <w:rPr>
          <w:rFonts w:hint="default" w:ascii="Times New Roman" w:hAnsi="Times New Roman" w:eastAsia="方正楷体_GBK" w:cs="Times New Roman"/>
          <w:color w:val="auto"/>
          <w:spacing w:val="-20"/>
          <w:sz w:val="32"/>
          <w:szCs w:val="32"/>
          <w:highlight w:val="none"/>
          <w:lang w:bidi="ar"/>
        </w:rPr>
        <w:t>次会议上</w:t>
      </w:r>
    </w:p>
    <w:p w14:paraId="5F809126">
      <w:pPr>
        <w:keepNext w:val="0"/>
        <w:keepLines w:val="0"/>
        <w:pageBreakBefore w:val="0"/>
        <w:kinsoku/>
        <w:wordWrap/>
        <w:overflowPunct/>
        <w:topLinePunct w:val="0"/>
        <w:autoSpaceDE w:val="0"/>
        <w:autoSpaceDN w:val="0"/>
        <w:bidi w:val="0"/>
        <w:adjustRightInd w:val="0"/>
        <w:spacing w:line="560" w:lineRule="exact"/>
        <w:jc w:val="center"/>
        <w:outlineLvl w:val="9"/>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bidi="ar"/>
        </w:rPr>
        <w:t>重庆市武隆区财政局</w:t>
      </w:r>
      <w:r>
        <w:rPr>
          <w:rFonts w:hint="default" w:ascii="Times New Roman" w:hAnsi="Times New Roman" w:eastAsia="方正楷体_GBK" w:cs="Times New Roman"/>
          <w:b/>
          <w:bCs/>
          <w:color w:val="auto"/>
          <w:sz w:val="32"/>
          <w:szCs w:val="32"/>
          <w:highlight w:val="none"/>
          <w:lang w:val="en-US" w:eastAsia="zh-CN" w:bidi="ar"/>
        </w:rPr>
        <w:t xml:space="preserve">  代林海</w:t>
      </w:r>
    </w:p>
    <w:p w14:paraId="50846E7B">
      <w:pPr>
        <w:keepNext w:val="0"/>
        <w:keepLines w:val="0"/>
        <w:pageBreakBefore w:val="0"/>
        <w:widowControl w:val="0"/>
        <w:kinsoku/>
        <w:wordWrap/>
        <w:overflowPunct/>
        <w:topLinePunct w:val="0"/>
        <w:bidi w:val="0"/>
        <w:snapToGrid w:val="0"/>
        <w:spacing w:line="560" w:lineRule="exact"/>
        <w:jc w:val="center"/>
        <w:textAlignment w:val="auto"/>
        <w:outlineLvl w:val="9"/>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lang w:bidi="ar"/>
        </w:rPr>
        <w:t xml:space="preserve"> </w:t>
      </w:r>
    </w:p>
    <w:p w14:paraId="5C194DF5">
      <w:pPr>
        <w:keepNext w:val="0"/>
        <w:keepLines w:val="0"/>
        <w:pageBreakBefore w:val="0"/>
        <w:kinsoku/>
        <w:wordWrap/>
        <w:overflowPunct/>
        <w:topLinePunct w:val="0"/>
        <w:autoSpaceDN/>
        <w:bidi w:val="0"/>
        <w:adjustRightInd/>
        <w:snapToGrid/>
        <w:spacing w:beforeAutospacing="0" w:afterAutospacing="0" w:line="560" w:lineRule="exact"/>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bidi="ar"/>
        </w:rPr>
        <w:t>各位代表：</w:t>
      </w:r>
    </w:p>
    <w:p w14:paraId="42E06E49">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4"/>
          <w:sz w:val="32"/>
          <w:szCs w:val="32"/>
          <w:highlight w:val="none"/>
          <w:lang w:bidi="ar"/>
        </w:rPr>
        <w:t>受区人民政府委托，现将《重庆市武隆区20</w:t>
      </w:r>
      <w:r>
        <w:rPr>
          <w:rFonts w:hint="default" w:ascii="Times New Roman" w:hAnsi="Times New Roman" w:eastAsia="方正仿宋_GBK" w:cs="Times New Roman"/>
          <w:color w:val="auto"/>
          <w:spacing w:val="-4"/>
          <w:sz w:val="32"/>
          <w:szCs w:val="32"/>
          <w:highlight w:val="none"/>
          <w:lang w:val="en-US" w:eastAsia="zh-CN" w:bidi="ar"/>
        </w:rPr>
        <w:t>24</w:t>
      </w:r>
      <w:r>
        <w:rPr>
          <w:rFonts w:hint="default" w:ascii="Times New Roman" w:hAnsi="Times New Roman" w:eastAsia="方正仿宋_GBK" w:cs="Times New Roman"/>
          <w:color w:val="auto"/>
          <w:spacing w:val="-4"/>
          <w:sz w:val="32"/>
          <w:szCs w:val="32"/>
          <w:highlight w:val="none"/>
          <w:lang w:bidi="ar"/>
        </w:rPr>
        <w:t>年预算执行情况和202</w:t>
      </w:r>
      <w:r>
        <w:rPr>
          <w:rFonts w:hint="default" w:ascii="Times New Roman" w:hAnsi="Times New Roman" w:eastAsia="方正仿宋_GBK" w:cs="Times New Roman"/>
          <w:color w:val="auto"/>
          <w:spacing w:val="-4"/>
          <w:sz w:val="32"/>
          <w:szCs w:val="32"/>
          <w:highlight w:val="none"/>
          <w:lang w:val="en-US" w:eastAsia="zh-CN" w:bidi="ar"/>
        </w:rPr>
        <w:t>5</w:t>
      </w:r>
      <w:r>
        <w:rPr>
          <w:rFonts w:hint="default" w:ascii="Times New Roman" w:hAnsi="Times New Roman" w:eastAsia="方正仿宋_GBK" w:cs="Times New Roman"/>
          <w:color w:val="auto"/>
          <w:spacing w:val="-4"/>
          <w:sz w:val="32"/>
          <w:szCs w:val="32"/>
          <w:highlight w:val="none"/>
          <w:lang w:bidi="ar"/>
        </w:rPr>
        <w:t>年预算草案的报告》提请大会审查，并请各位政协委员和其他列席同志提出意见。</w:t>
      </w:r>
    </w:p>
    <w:p w14:paraId="2E6A6FB2">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pacing w:val="-4"/>
          <w:sz w:val="32"/>
          <w:szCs w:val="32"/>
          <w:highlight w:val="none"/>
          <w:lang w:val="en-US" w:eastAsia="zh-CN" w:bidi="ar"/>
        </w:rPr>
        <w:t>一、2024年预算执行情况</w:t>
      </w:r>
    </w:p>
    <w:p w14:paraId="25851BDE">
      <w:pPr>
        <w:keepNext w:val="0"/>
        <w:keepLines w:val="0"/>
        <w:pageBreakBefore w:val="0"/>
        <w:kinsoku/>
        <w:wordWrap/>
        <w:overflowPunct/>
        <w:topLinePunct w:val="0"/>
        <w:autoSpaceDN/>
        <w:bidi w:val="0"/>
        <w:adjustRightInd/>
        <w:snapToGrid/>
        <w:spacing w:beforeAutospacing="0" w:afterAutospacing="0" w:line="560" w:lineRule="exact"/>
        <w:ind w:firstLine="624" w:firstLineChars="200"/>
        <w:jc w:val="both"/>
        <w:outlineLvl w:val="9"/>
        <w:rPr>
          <w:rFonts w:hint="default" w:ascii="Times New Roman" w:hAnsi="Times New Roman" w:eastAsia="方正仿宋_GBK" w:cs="Times New Roman"/>
          <w:color w:val="auto"/>
          <w:spacing w:val="-4"/>
          <w:sz w:val="32"/>
          <w:szCs w:val="32"/>
          <w:highlight w:val="none"/>
          <w:lang w:bidi="ar"/>
        </w:rPr>
      </w:pPr>
      <w:r>
        <w:rPr>
          <w:rFonts w:hint="default" w:ascii="Times New Roman" w:hAnsi="Times New Roman" w:eastAsia="方正仿宋_GBK" w:cs="Times New Roman"/>
          <w:color w:val="auto"/>
          <w:spacing w:val="-4"/>
          <w:sz w:val="32"/>
          <w:szCs w:val="32"/>
          <w:highlight w:val="none"/>
          <w:lang w:val="en-US" w:eastAsia="zh-CN" w:bidi="ar"/>
        </w:rPr>
        <w:t>2024年，面对复杂多变的国内外形势，在以习近平同志为核心的党中央坚强领导下，全区上下坚持以习近平新时代中国特色社会主义思想为指导，全面贯彻党的二十大、二十届二中、三中全会精神和习近平总书记视察重庆重要讲话重要指示精神，认真落实市委六届五次、六次全会精神，坚持稳中求进工作总基调，把握新发展阶段，贯彻新发展理念，积极服务和融入新发展格局，深化改革开放，有效应对风险挑战，在转方式、调结构、提质量、增效益上积极进取，经济延续回升向好态势，高质量发展扎实推进，财政运行总体平稳，各项重点任务和基本民生等重点领域支出得到较好保障。 </w:t>
      </w:r>
    </w:p>
    <w:p w14:paraId="454FA4F1">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eastAsia="方正楷体_GBK" w:cs="Times New Roman"/>
          <w:b/>
          <w:color w:val="auto"/>
          <w:sz w:val="32"/>
          <w:szCs w:val="32"/>
          <w:highlight w:val="none"/>
          <w:lang w:eastAsia="zh-CN" w:bidi="ar"/>
        </w:rPr>
        <w:t>（一）</w:t>
      </w:r>
      <w:r>
        <w:rPr>
          <w:rFonts w:hint="default" w:ascii="Times New Roman" w:hAnsi="Times New Roman" w:eastAsia="方正楷体_GBK" w:cs="Times New Roman"/>
          <w:b/>
          <w:color w:val="auto"/>
          <w:sz w:val="32"/>
          <w:szCs w:val="32"/>
          <w:highlight w:val="none"/>
          <w:lang w:val="en-US" w:eastAsia="zh-CN" w:bidi="ar"/>
        </w:rPr>
        <w:t>全区</w:t>
      </w:r>
      <w:r>
        <w:rPr>
          <w:rFonts w:hint="default" w:ascii="Times New Roman" w:hAnsi="Times New Roman" w:eastAsia="方正楷体_GBK" w:cs="Times New Roman"/>
          <w:b/>
          <w:color w:val="auto"/>
          <w:sz w:val="32"/>
          <w:szCs w:val="32"/>
          <w:highlight w:val="none"/>
          <w:lang w:eastAsia="zh-CN" w:bidi="ar"/>
        </w:rPr>
        <w:t>预算</w:t>
      </w:r>
      <w:r>
        <w:rPr>
          <w:rFonts w:hint="default" w:ascii="Times New Roman" w:hAnsi="Times New Roman" w:eastAsia="方正楷体_GBK" w:cs="Times New Roman"/>
          <w:b/>
          <w:color w:val="auto"/>
          <w:sz w:val="32"/>
          <w:szCs w:val="32"/>
          <w:highlight w:val="none"/>
          <w:lang w:val="en-US" w:eastAsia="zh-CN" w:bidi="ar"/>
        </w:rPr>
        <w:t>执行情况</w:t>
      </w:r>
    </w:p>
    <w:p w14:paraId="6B5E7DCB">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51"/>
        <w:jc w:val="both"/>
        <w:textAlignment w:val="bottom"/>
        <w:outlineLvl w:val="9"/>
        <w:rPr>
          <w:rFonts w:hint="default" w:ascii="Times New Roman" w:hAnsi="Times New Roman" w:eastAsia="方正仿宋_GBK" w:cs="Times New Roman"/>
          <w:b/>
          <w:bCs/>
          <w:color w:val="auto"/>
          <w:sz w:val="32"/>
          <w:szCs w:val="32"/>
          <w:highlight w:val="none"/>
          <w:vertAlign w:val="superscript"/>
          <w:lang w:val="en-US" w:eastAsia="zh-CN" w:bidi="ar"/>
        </w:rPr>
      </w:pPr>
      <w:r>
        <w:rPr>
          <w:rFonts w:hint="default" w:ascii="Times New Roman" w:hAnsi="Times New Roman" w:eastAsia="方正仿宋_GBK" w:cs="Times New Roman"/>
          <w:b/>
          <w:bCs/>
          <w:color w:val="auto"/>
          <w:sz w:val="32"/>
          <w:szCs w:val="32"/>
          <w:highlight w:val="none"/>
          <w:lang w:val="en-US" w:eastAsia="zh-CN" w:bidi="ar"/>
        </w:rPr>
        <w:t>1.全区一般公共预算</w:t>
      </w:r>
      <w:r>
        <w:rPr>
          <w:rFonts w:hint="default" w:ascii="Times New Roman" w:hAnsi="Times New Roman" w:eastAsia="方正黑体_GBK" w:cs="Times New Roman"/>
          <w:b/>
          <w:bCs/>
          <w:color w:val="auto"/>
          <w:sz w:val="32"/>
          <w:szCs w:val="32"/>
          <w:highlight w:val="none"/>
          <w:vertAlign w:val="superscript"/>
          <w:lang w:val="en-US" w:eastAsia="zh-CN" w:bidi="ar"/>
        </w:rPr>
        <w:t>1</w:t>
      </w:r>
    </w:p>
    <w:p w14:paraId="5E484531">
      <w:pPr>
        <w:keepNext w:val="0"/>
        <w:keepLines w:val="0"/>
        <w:pageBreakBefore w:val="0"/>
        <w:widowControl/>
        <w:kinsoku/>
        <w:wordWrap/>
        <w:overflowPunct/>
        <w:topLinePunct w:val="0"/>
        <w:autoSpaceDE/>
        <w:autoSpaceDN/>
        <w:bidi w:val="0"/>
        <w:adjustRightInd/>
        <w:snapToGrid w:val="0"/>
        <w:spacing w:line="560" w:lineRule="exact"/>
        <w:ind w:firstLine="651" w:firstLineChars="0"/>
        <w:jc w:val="both"/>
        <w:textAlignment w:val="bottom"/>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全区一般公共预算收入</w:t>
      </w:r>
      <w:r>
        <w:rPr>
          <w:rFonts w:hint="default" w:ascii="Times New Roman" w:hAnsi="Times New Roman" w:eastAsia="方正仿宋_GBK" w:cs="Times New Roman"/>
          <w:color w:val="auto"/>
          <w:sz w:val="32"/>
          <w:szCs w:val="32"/>
          <w:highlight w:val="none"/>
          <w:lang w:val="en-US" w:eastAsia="zh-CN" w:bidi="ar"/>
        </w:rPr>
        <w:t>39.98</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增长47.2%。</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11.81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增长8.2</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；非税收入</w:t>
      </w:r>
      <w:r>
        <w:rPr>
          <w:rFonts w:hint="default" w:ascii="Times New Roman" w:hAnsi="Times New Roman" w:eastAsia="方正仿宋_GBK" w:cs="Times New Roman"/>
          <w:color w:val="auto"/>
          <w:sz w:val="32"/>
          <w:szCs w:val="32"/>
          <w:highlight w:val="none"/>
          <w:lang w:val="en-US" w:eastAsia="zh-CN" w:bidi="ar"/>
        </w:rPr>
        <w:t>28.17</w:t>
      </w:r>
      <w:r>
        <w:rPr>
          <w:rFonts w:hint="default" w:ascii="Times New Roman" w:hAnsi="Times New Roman" w:eastAsia="方正仿宋_GBK" w:cs="Times New Roman"/>
          <w:color w:val="auto"/>
          <w:sz w:val="32"/>
          <w:szCs w:val="32"/>
          <w:highlight w:val="none"/>
          <w:lang w:eastAsia="zh-CN" w:bidi="ar"/>
        </w:rPr>
        <w:t>亿元，增长</w:t>
      </w:r>
      <w:r>
        <w:rPr>
          <w:rFonts w:hint="default" w:ascii="Times New Roman" w:hAnsi="Times New Roman" w:eastAsia="方正仿宋_GBK" w:cs="Times New Roman"/>
          <w:color w:val="auto"/>
          <w:sz w:val="32"/>
          <w:szCs w:val="32"/>
          <w:highlight w:val="none"/>
          <w:lang w:val="en-US" w:eastAsia="zh-CN" w:bidi="ar"/>
        </w:rPr>
        <w:t>73.4%</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31.48</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黑体_GBK" w:cs="Times New Roman"/>
          <w:b/>
          <w:bCs/>
          <w:color w:val="auto"/>
          <w:sz w:val="32"/>
          <w:szCs w:val="32"/>
          <w:highlight w:val="none"/>
          <w:vertAlign w:val="superscript"/>
          <w:lang w:val="en-US" w:eastAsia="zh-CN" w:bidi="ar"/>
        </w:rPr>
        <w:t xml:space="preserve">2 </w:t>
      </w:r>
      <w:r>
        <w:rPr>
          <w:rFonts w:hint="default" w:ascii="Times New Roman" w:hAnsi="Times New Roman" w:eastAsia="方正仿宋_GBK" w:cs="Times New Roman"/>
          <w:color w:val="auto"/>
          <w:sz w:val="32"/>
          <w:szCs w:val="32"/>
          <w:highlight w:val="none"/>
          <w:lang w:val="en-US" w:eastAsia="zh-CN" w:bidi="ar"/>
        </w:rPr>
        <w:t>8.92</w:t>
      </w:r>
      <w:r>
        <w:rPr>
          <w:rFonts w:hint="default" w:ascii="Times New Roman" w:hAnsi="Times New Roman" w:eastAsia="方正仿宋_GBK" w:cs="Times New Roman"/>
          <w:color w:val="auto"/>
          <w:sz w:val="32"/>
          <w:szCs w:val="32"/>
          <w:highlight w:val="none"/>
          <w:lang w:bidi="ar"/>
        </w:rPr>
        <w:t>亿元，以及</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w:t>
      </w:r>
      <w:r>
        <w:rPr>
          <w:rFonts w:hint="default" w:ascii="Times New Roman" w:hAnsi="Times New Roman" w:eastAsia="方正黑体_GBK" w:cs="Times New Roman"/>
          <w:b/>
          <w:bCs/>
          <w:color w:val="auto"/>
          <w:sz w:val="32"/>
          <w:szCs w:val="32"/>
          <w:highlight w:val="none"/>
          <w:vertAlign w:val="superscript"/>
          <w:lang w:val="en-US" w:eastAsia="zh-CN" w:bidi="ar"/>
        </w:rPr>
        <w:t>3</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黑体_GBK" w:cs="Times New Roman"/>
          <w:b/>
          <w:bCs/>
          <w:color w:val="auto"/>
          <w:sz w:val="32"/>
          <w:szCs w:val="32"/>
          <w:highlight w:val="none"/>
          <w:vertAlign w:val="superscript"/>
          <w:lang w:val="en-US" w:eastAsia="zh-CN" w:bidi="ar"/>
        </w:rPr>
        <w:t>4</w:t>
      </w:r>
      <w:r>
        <w:rPr>
          <w:rFonts w:hint="default" w:ascii="Times New Roman" w:hAnsi="Times New Roman" w:eastAsia="方正黑体_GBK" w:cs="Times New Roman"/>
          <w:b w:val="0"/>
          <w:bCs w:val="0"/>
          <w:color w:val="auto"/>
          <w:sz w:val="32"/>
          <w:szCs w:val="32"/>
          <w:highlight w:val="none"/>
          <w:vertAlign w:val="superscript"/>
          <w:lang w:val="en-US" w:eastAsia="zh-CN" w:bidi="ar"/>
        </w:rPr>
        <w:t xml:space="preserve"> </w:t>
      </w:r>
      <w:r>
        <w:rPr>
          <w:rFonts w:hint="default" w:ascii="Times New Roman" w:hAnsi="Times New Roman" w:cs="Times New Roman"/>
          <w:b w:val="0"/>
          <w:bCs w:val="0"/>
          <w:color w:val="auto"/>
          <w:sz w:val="32"/>
          <w:szCs w:val="32"/>
          <w:highlight w:val="none"/>
          <w:vertAlign w:val="baseline"/>
          <w:lang w:val="en-US" w:eastAsia="zh-CN" w:bidi="ar"/>
        </w:rPr>
        <w:t>17.51</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97.89</w:t>
      </w:r>
      <w:r>
        <w:rPr>
          <w:rFonts w:hint="default" w:ascii="Times New Roman" w:hAnsi="Times New Roman" w:eastAsia="方正仿宋_GBK" w:cs="Times New Roman"/>
          <w:color w:val="auto"/>
          <w:sz w:val="32"/>
          <w:szCs w:val="32"/>
          <w:highlight w:val="none"/>
          <w:lang w:bidi="ar"/>
        </w:rPr>
        <w:t>亿元。</w:t>
      </w:r>
    </w:p>
    <w:p w14:paraId="2C906601">
      <w:pPr>
        <w:keepNext w:val="0"/>
        <w:keepLines w:val="0"/>
        <w:pageBreakBefore w:val="0"/>
        <w:widowControl/>
        <w:kinsoku/>
        <w:wordWrap/>
        <w:overflowPunct/>
        <w:topLinePunct w:val="0"/>
        <w:autoSpaceDE/>
        <w:autoSpaceDN/>
        <w:bidi w:val="0"/>
        <w:adjustRightInd/>
        <w:snapToGrid w:val="0"/>
        <w:spacing w:line="560" w:lineRule="exact"/>
        <w:ind w:firstLine="651" w:firstLineChars="0"/>
        <w:jc w:val="both"/>
        <w:textAlignment w:val="bottom"/>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全区一般公共预算支出</w:t>
      </w:r>
      <w:r>
        <w:rPr>
          <w:rFonts w:hint="default" w:ascii="Times New Roman" w:hAnsi="Times New Roman" w:eastAsia="方正仿宋_GBK" w:cs="Times New Roman"/>
          <w:color w:val="auto"/>
          <w:sz w:val="32"/>
          <w:szCs w:val="32"/>
          <w:highlight w:val="none"/>
          <w:lang w:val="en-US" w:eastAsia="zh-CN" w:bidi="ar"/>
        </w:rPr>
        <w:t>73.35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17</w:t>
      </w:r>
      <w:r>
        <w:rPr>
          <w:rFonts w:hint="default" w:ascii="Times New Roman" w:hAnsi="Times New Roman" w:eastAsia="方正仿宋_GBK" w:cs="Times New Roman"/>
          <w:color w:val="auto"/>
          <w:sz w:val="32"/>
          <w:szCs w:val="32"/>
          <w:highlight w:val="none"/>
          <w:lang w:bidi="ar"/>
        </w:rPr>
        <w:t>%。加上解上级</w:t>
      </w:r>
      <w:r>
        <w:rPr>
          <w:rFonts w:hint="default" w:ascii="Times New Roman" w:hAnsi="Times New Roman" w:eastAsia="方正仿宋_GBK" w:cs="Times New Roman"/>
          <w:color w:val="auto"/>
          <w:sz w:val="32"/>
          <w:szCs w:val="32"/>
          <w:highlight w:val="none"/>
          <w:lang w:val="en-US" w:eastAsia="zh-CN" w:bidi="ar"/>
        </w:rPr>
        <w:t>2.07</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7.88亿元，以及</w:t>
      </w:r>
      <w:r>
        <w:rPr>
          <w:rFonts w:hint="default" w:ascii="Times New Roman" w:hAnsi="Times New Roman" w:eastAsia="方正仿宋_GBK" w:cs="Times New Roman"/>
          <w:color w:val="auto"/>
          <w:sz w:val="32"/>
          <w:szCs w:val="32"/>
          <w:highlight w:val="none"/>
          <w:lang w:bidi="ar"/>
        </w:rPr>
        <w:t>安排预算稳定调节基金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区域间转移支付、</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14.59</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97.89</w:t>
      </w:r>
      <w:r>
        <w:rPr>
          <w:rFonts w:hint="default" w:ascii="Times New Roman" w:hAnsi="Times New Roman" w:eastAsia="方正仿宋_GBK" w:cs="Times New Roman"/>
          <w:color w:val="auto"/>
          <w:sz w:val="32"/>
          <w:szCs w:val="32"/>
          <w:highlight w:val="none"/>
          <w:lang w:bidi="ar"/>
        </w:rPr>
        <w:t>亿元。</w:t>
      </w:r>
    </w:p>
    <w:p w14:paraId="0ED760C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2.全区政府性基金预算</w:t>
      </w:r>
      <w:r>
        <w:rPr>
          <w:rFonts w:hint="default" w:ascii="Times New Roman" w:hAnsi="Times New Roman" w:eastAsia="方正黑体_GBK" w:cs="Times New Roman"/>
          <w:b/>
          <w:bCs/>
          <w:color w:val="auto"/>
          <w:sz w:val="32"/>
          <w:szCs w:val="32"/>
          <w:highlight w:val="none"/>
          <w:vertAlign w:val="superscript"/>
          <w:lang w:val="en-US" w:eastAsia="zh-CN" w:bidi="ar"/>
        </w:rPr>
        <w:t>5</w:t>
      </w:r>
    </w:p>
    <w:p w14:paraId="6F30556E">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w:t>
      </w:r>
      <w:r>
        <w:rPr>
          <w:rFonts w:hint="default" w:ascii="Times New Roman" w:hAnsi="Times New Roman" w:eastAsia="仿宋" w:cs="Times New Roman"/>
          <w:b w:val="0"/>
          <w:bCs w:val="0"/>
          <w:color w:val="000000"/>
          <w:sz w:val="32"/>
          <w:szCs w:val="32"/>
          <w:highlight w:val="none"/>
          <w:lang w:val="en-US" w:eastAsia="zh-CN" w:bidi="ar"/>
        </w:rPr>
        <w:t>政府性基金预算收入</w:t>
      </w:r>
      <w:r>
        <w:rPr>
          <w:rFonts w:hint="default" w:ascii="Times New Roman" w:hAnsi="Times New Roman" w:eastAsia="方正仿宋_GBK" w:cs="Times New Roman"/>
          <w:color w:val="auto"/>
          <w:sz w:val="32"/>
          <w:szCs w:val="32"/>
          <w:highlight w:val="none"/>
          <w:lang w:val="en-US" w:eastAsia="zh-CN" w:bidi="ar"/>
        </w:rPr>
        <w:t>7.04</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下降6</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2.35</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仿宋_GBK" w:cs="Times New Roman"/>
          <w:color w:val="auto"/>
          <w:sz w:val="32"/>
          <w:szCs w:val="32"/>
          <w:highlight w:val="none"/>
          <w:lang w:val="en-US" w:eastAsia="zh-CN" w:bidi="ar"/>
        </w:rPr>
        <w:t>18.05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，以及</w:t>
      </w:r>
      <w:r>
        <w:rPr>
          <w:rFonts w:hint="default" w:ascii="Times New Roman" w:hAnsi="Times New Roman" w:eastAsia="方正仿宋_GBK" w:cs="Times New Roman"/>
          <w:color w:val="auto"/>
          <w:sz w:val="32"/>
          <w:szCs w:val="32"/>
          <w:highlight w:val="none"/>
          <w:lang w:bidi="ar"/>
        </w:rPr>
        <w:t>上年结转</w:t>
      </w:r>
      <w:r>
        <w:rPr>
          <w:rFonts w:hint="default" w:ascii="Times New Roman" w:hAnsi="Times New Roman" w:eastAsia="方正仿宋_GBK" w:cs="Times New Roman"/>
          <w:color w:val="auto"/>
          <w:sz w:val="32"/>
          <w:szCs w:val="32"/>
          <w:highlight w:val="none"/>
          <w:lang w:val="en-US" w:eastAsia="zh-CN" w:bidi="ar"/>
        </w:rPr>
        <w:t>9.49</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2936083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仿宋" w:cs="Times New Roman"/>
          <w:b w:val="0"/>
          <w:bCs w:val="0"/>
          <w:color w:val="auto"/>
          <w:sz w:val="32"/>
          <w:szCs w:val="32"/>
          <w:highlight w:val="none"/>
          <w:lang w:val="en-US" w:eastAsia="zh-CN" w:bidi="ar"/>
        </w:rPr>
        <w:t>全区</w:t>
      </w:r>
      <w:r>
        <w:rPr>
          <w:rFonts w:hint="default" w:ascii="Times New Roman" w:hAnsi="Times New Roman" w:eastAsia="仿宋" w:cs="Times New Roman"/>
          <w:b w:val="0"/>
          <w:bCs w:val="0"/>
          <w:color w:val="000000"/>
          <w:sz w:val="32"/>
          <w:szCs w:val="32"/>
          <w:highlight w:val="none"/>
          <w:lang w:val="en-US" w:eastAsia="zh-CN" w:bidi="ar"/>
        </w:rPr>
        <w:t>政府性基金预算支</w:t>
      </w:r>
      <w:r>
        <w:rPr>
          <w:rFonts w:hint="default" w:ascii="Times New Roman" w:hAnsi="Times New Roman" w:eastAsia="方正仿宋_GBK" w:cs="Times New Roman"/>
          <w:color w:val="auto"/>
          <w:sz w:val="32"/>
          <w:szCs w:val="32"/>
          <w:highlight w:val="none"/>
          <w:lang w:bidi="ar"/>
        </w:rPr>
        <w:t>出</w:t>
      </w:r>
      <w:r>
        <w:rPr>
          <w:rFonts w:hint="default" w:ascii="Times New Roman" w:hAnsi="Times New Roman" w:eastAsia="方正仿宋_GBK" w:cs="Times New Roman"/>
          <w:color w:val="auto"/>
          <w:sz w:val="32"/>
          <w:szCs w:val="32"/>
          <w:highlight w:val="none"/>
          <w:lang w:val="en-US" w:eastAsia="zh-CN" w:bidi="ar"/>
        </w:rPr>
        <w:t>16.35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增长7.9</w:t>
      </w:r>
      <w:r>
        <w:rPr>
          <w:rFonts w:hint="default" w:ascii="Times New Roman" w:hAnsi="Times New Roman" w:eastAsia="方正仿宋_GBK" w:cs="Times New Roman"/>
          <w:color w:val="auto"/>
          <w:sz w:val="32"/>
          <w:szCs w:val="32"/>
          <w:highlight w:val="none"/>
          <w:lang w:bidi="ar"/>
        </w:rPr>
        <w:t>%。加债务还本支出</w:t>
      </w:r>
      <w:r>
        <w:rPr>
          <w:rFonts w:hint="default" w:ascii="Times New Roman" w:hAnsi="Times New Roman" w:eastAsia="方正仿宋_GBK" w:cs="Times New Roman"/>
          <w:color w:val="auto"/>
          <w:sz w:val="32"/>
          <w:szCs w:val="32"/>
          <w:highlight w:val="none"/>
          <w:lang w:val="en-US" w:eastAsia="zh-CN" w:bidi="ar"/>
        </w:rPr>
        <w:t>10.46亿元，以及</w:t>
      </w:r>
      <w:r>
        <w:rPr>
          <w:rFonts w:hint="default" w:ascii="Times New Roman" w:hAnsi="Times New Roman" w:eastAsia="方正仿宋_GBK" w:cs="Times New Roman"/>
          <w:color w:val="auto"/>
          <w:sz w:val="32"/>
          <w:szCs w:val="32"/>
          <w:highlight w:val="none"/>
          <w:lang w:bidi="ar"/>
        </w:rPr>
        <w:t>上解上级、调出资金</w:t>
      </w:r>
      <w:r>
        <w:rPr>
          <w:rFonts w:hint="default" w:ascii="Times New Roman" w:hAnsi="Times New Roman" w:eastAsia="方正黑体_GBK" w:cs="Times New Roman"/>
          <w:b/>
          <w:bCs/>
          <w:color w:val="auto"/>
          <w:sz w:val="32"/>
          <w:szCs w:val="32"/>
          <w:highlight w:val="none"/>
          <w:vertAlign w:val="superscript"/>
          <w:lang w:val="en-US" w:eastAsia="zh-CN" w:bidi="ar"/>
        </w:rPr>
        <w:t>6</w:t>
      </w:r>
      <w:r>
        <w:rPr>
          <w:rFonts w:hint="default" w:ascii="Times New Roman" w:hAnsi="Times New Roman" w:eastAsia="方正仿宋_GBK" w:cs="Times New Roman"/>
          <w:color w:val="auto"/>
          <w:sz w:val="32"/>
          <w:szCs w:val="32"/>
          <w:highlight w:val="none"/>
          <w:lang w:bidi="ar"/>
        </w:rPr>
        <w:t>和结转下年</w:t>
      </w:r>
      <w:r>
        <w:rPr>
          <w:rFonts w:hint="default" w:ascii="Times New Roman" w:hAnsi="Times New Roman" w:eastAsia="方正仿宋_GBK" w:cs="Times New Roman"/>
          <w:color w:val="auto"/>
          <w:sz w:val="32"/>
          <w:szCs w:val="32"/>
          <w:highlight w:val="none"/>
          <w:lang w:val="en-US" w:eastAsia="zh-CN" w:bidi="ar"/>
        </w:rPr>
        <w:t>10.12</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642535E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3.全区国有资本经营预算</w:t>
      </w:r>
      <w:r>
        <w:rPr>
          <w:rFonts w:hint="default" w:ascii="Times New Roman" w:hAnsi="Times New Roman" w:eastAsia="方正黑体_GBK" w:cs="Times New Roman"/>
          <w:b/>
          <w:bCs/>
          <w:color w:val="auto"/>
          <w:sz w:val="32"/>
          <w:szCs w:val="32"/>
          <w:highlight w:val="none"/>
          <w:vertAlign w:val="superscript"/>
          <w:lang w:val="en-US" w:eastAsia="zh-CN" w:bidi="ar"/>
        </w:rPr>
        <w:t>7</w:t>
      </w:r>
    </w:p>
    <w:p w14:paraId="6BC1E45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全区国有资本经营预算收入</w:t>
      </w:r>
      <w:r>
        <w:rPr>
          <w:rFonts w:hint="default" w:ascii="Times New Roman" w:hAnsi="Times New Roman" w:eastAsia="方正仿宋_GBK" w:cs="Times New Roman"/>
          <w:b w:val="0"/>
          <w:bCs w:val="0"/>
          <w:color w:val="auto"/>
          <w:sz w:val="32"/>
          <w:szCs w:val="32"/>
          <w:highlight w:val="none"/>
          <w:lang w:val="en-US" w:eastAsia="zh-CN" w:bidi="ar"/>
        </w:rPr>
        <w:t>0.48亿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增长378.7%</w:t>
      </w:r>
      <w:r>
        <w:rPr>
          <w:rFonts w:hint="default" w:ascii="Times New Roman" w:hAnsi="Times New Roman" w:eastAsia="方正仿宋_GBK" w:cs="Times New Roman"/>
          <w:b w:val="0"/>
          <w:bCs w:val="0"/>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0.01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后，</w:t>
      </w:r>
      <w:r>
        <w:rPr>
          <w:rFonts w:hint="default" w:ascii="Times New Roman" w:hAnsi="Times New Roman" w:eastAsia="方正仿宋_GBK" w:cs="Times New Roman"/>
          <w:color w:val="auto"/>
          <w:sz w:val="32"/>
          <w:szCs w:val="32"/>
          <w:highlight w:val="none"/>
          <w:lang w:bidi="ar"/>
        </w:rPr>
        <w:t>收入总计</w:t>
      </w:r>
      <w:r>
        <w:rPr>
          <w:rFonts w:hint="default" w:ascii="Times New Roman" w:hAnsi="Times New Roman" w:eastAsia="方正仿宋_GBK" w:cs="Times New Roman"/>
          <w:color w:val="auto"/>
          <w:sz w:val="32"/>
          <w:szCs w:val="32"/>
          <w:highlight w:val="none"/>
          <w:lang w:val="en-US" w:eastAsia="zh-CN" w:bidi="ar"/>
        </w:rPr>
        <w:t>0.49</w:t>
      </w:r>
      <w:r>
        <w:rPr>
          <w:rFonts w:hint="default" w:ascii="Times New Roman" w:hAnsi="Times New Roman" w:eastAsia="方正仿宋_GBK" w:cs="Times New Roman"/>
          <w:color w:val="auto"/>
          <w:sz w:val="32"/>
          <w:szCs w:val="32"/>
          <w:highlight w:val="none"/>
          <w:lang w:bidi="ar"/>
        </w:rPr>
        <w:t>亿元。</w:t>
      </w:r>
    </w:p>
    <w:p w14:paraId="14A15D9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全区国有资本经营预算支出</w:t>
      </w:r>
      <w:r>
        <w:rPr>
          <w:rFonts w:hint="default" w:ascii="Times New Roman" w:hAnsi="Times New Roman" w:eastAsia="方正仿宋_GBK" w:cs="Times New Roman"/>
          <w:b w:val="0"/>
          <w:bCs w:val="0"/>
          <w:color w:val="auto"/>
          <w:sz w:val="32"/>
          <w:szCs w:val="32"/>
          <w:highlight w:val="none"/>
          <w:lang w:val="en-US" w:eastAsia="zh-CN" w:bidi="ar"/>
        </w:rPr>
        <w:t>0亿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eastAsia="zh-CN" w:bidi="ar"/>
        </w:rPr>
        <w:t>加调出资金</w:t>
      </w:r>
      <w:r>
        <w:rPr>
          <w:rFonts w:hint="default" w:ascii="Times New Roman" w:hAnsi="Times New Roman" w:eastAsia="方正仿宋_GBK" w:cs="Times New Roman"/>
          <w:b w:val="0"/>
          <w:bCs w:val="0"/>
          <w:color w:val="auto"/>
          <w:sz w:val="32"/>
          <w:szCs w:val="32"/>
          <w:highlight w:val="none"/>
          <w:lang w:val="en-US" w:eastAsia="zh-CN" w:bidi="ar"/>
        </w:rPr>
        <w:t>0.48亿元、结转下年0.01亿元</w:t>
      </w:r>
      <w:r>
        <w:rPr>
          <w:rFonts w:hint="default" w:ascii="Times New Roman" w:hAnsi="Times New Roman" w:eastAsia="方正仿宋_GBK" w:cs="Times New Roman"/>
          <w:b w:val="0"/>
          <w:bCs w:val="0"/>
          <w:color w:val="auto"/>
          <w:sz w:val="32"/>
          <w:szCs w:val="32"/>
          <w:highlight w:val="none"/>
          <w:lang w:eastAsia="zh-CN" w:bidi="ar"/>
        </w:rPr>
        <w:t>后，支出总计</w:t>
      </w:r>
      <w:r>
        <w:rPr>
          <w:rFonts w:hint="default" w:ascii="Times New Roman" w:hAnsi="Times New Roman" w:eastAsia="方正仿宋_GBK" w:cs="Times New Roman"/>
          <w:b w:val="0"/>
          <w:bCs w:val="0"/>
          <w:color w:val="auto"/>
          <w:sz w:val="32"/>
          <w:szCs w:val="32"/>
          <w:highlight w:val="none"/>
          <w:lang w:val="en-US" w:eastAsia="zh-CN" w:bidi="ar"/>
        </w:rPr>
        <w:t>0.49亿</w:t>
      </w:r>
      <w:r>
        <w:rPr>
          <w:rFonts w:hint="default" w:ascii="Times New Roman" w:hAnsi="Times New Roman" w:eastAsia="方正仿宋_GBK" w:cs="Times New Roman"/>
          <w:b w:val="0"/>
          <w:bCs w:val="0"/>
          <w:color w:val="auto"/>
          <w:sz w:val="32"/>
          <w:szCs w:val="32"/>
          <w:highlight w:val="none"/>
          <w:lang w:eastAsia="zh-CN" w:bidi="ar"/>
        </w:rPr>
        <w:t>元。</w:t>
      </w:r>
    </w:p>
    <w:p w14:paraId="1BB88AF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bidi="ar"/>
        </w:rPr>
      </w:pPr>
      <w:r>
        <w:rPr>
          <w:rFonts w:hint="default" w:ascii="Times New Roman" w:hAnsi="Times New Roman" w:eastAsia="方正楷体_GBK" w:cs="Times New Roman"/>
          <w:b/>
          <w:bCs/>
          <w:color w:val="auto"/>
          <w:sz w:val="32"/>
          <w:szCs w:val="32"/>
          <w:highlight w:val="none"/>
          <w:lang w:val="en-US" w:eastAsia="zh-CN" w:bidi="ar"/>
        </w:rPr>
        <w:t>（二）区级预算执行情况</w:t>
      </w:r>
    </w:p>
    <w:p w14:paraId="00D9BFB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51"/>
        <w:jc w:val="both"/>
        <w:textAlignment w:val="auto"/>
        <w:outlineLvl w:val="9"/>
        <w:rPr>
          <w:rFonts w:hint="default" w:ascii="Times New Roman" w:hAnsi="Times New Roman" w:eastAsia="方正黑体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1.区级一般公共预算</w:t>
      </w:r>
      <w:r>
        <w:rPr>
          <w:rFonts w:hint="default" w:ascii="Times New Roman" w:hAnsi="Times New Roman" w:eastAsia="方正黑体_GBK" w:cs="Times New Roman"/>
          <w:color w:val="auto"/>
          <w:sz w:val="32"/>
          <w:szCs w:val="32"/>
          <w:highlight w:val="none"/>
          <w:lang w:val="en-US" w:eastAsia="zh-CN" w:bidi="ar"/>
        </w:rPr>
        <w:t xml:space="preserve"> </w:t>
      </w:r>
    </w:p>
    <w:p w14:paraId="67C692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区级一般公共预算收入</w:t>
      </w:r>
      <w:r>
        <w:rPr>
          <w:rFonts w:hint="default" w:ascii="Times New Roman" w:hAnsi="Times New Roman" w:eastAsia="方正仿宋_GBK" w:cs="Times New Roman"/>
          <w:color w:val="auto"/>
          <w:sz w:val="32"/>
          <w:szCs w:val="32"/>
          <w:highlight w:val="none"/>
          <w:lang w:val="en-US" w:eastAsia="zh-CN" w:bidi="ar"/>
        </w:rPr>
        <w:t>39.63</w:t>
      </w:r>
      <w:r>
        <w:rPr>
          <w:rFonts w:hint="default" w:ascii="Times New Roman" w:hAnsi="Times New Roman" w:eastAsia="方正仿宋_GBK" w:cs="Times New Roman"/>
          <w:color w:val="auto"/>
          <w:sz w:val="32"/>
          <w:szCs w:val="32"/>
          <w:highlight w:val="none"/>
          <w:lang w:bidi="ar"/>
        </w:rPr>
        <w:t>亿元，完成调整预算</w:t>
      </w:r>
      <w:r>
        <w:rPr>
          <w:rFonts w:hint="default" w:ascii="Times New Roman" w:hAnsi="Times New Roman" w:eastAsia="方正黑体_GBK" w:cs="Times New Roman"/>
          <w:b/>
          <w:bCs/>
          <w:color w:val="auto"/>
          <w:sz w:val="32"/>
          <w:szCs w:val="32"/>
          <w:highlight w:val="none"/>
          <w:vertAlign w:val="superscript"/>
          <w:lang w:val="en-US" w:eastAsia="zh-CN" w:bidi="ar"/>
        </w:rPr>
        <w:t>8</w:t>
      </w:r>
      <w:r>
        <w:rPr>
          <w:rFonts w:hint="default" w:ascii="Times New Roman" w:hAnsi="Times New Roman" w:eastAsia="方正仿宋_GBK" w:cs="Times New Roman"/>
          <w:color w:val="auto"/>
          <w:sz w:val="32"/>
          <w:szCs w:val="32"/>
          <w:highlight w:val="none"/>
          <w:lang w:bidi="ar"/>
        </w:rPr>
        <w:t>的</w:t>
      </w:r>
      <w:r>
        <w:rPr>
          <w:rFonts w:hint="default" w:ascii="Times New Roman" w:hAnsi="Times New Roman" w:eastAsia="方正仿宋_GBK" w:cs="Times New Roman"/>
          <w:color w:val="auto"/>
          <w:sz w:val="32"/>
          <w:szCs w:val="32"/>
          <w:highlight w:val="none"/>
          <w:lang w:val="en-US" w:eastAsia="zh-CN" w:bidi="ar"/>
        </w:rPr>
        <w:t>100.6</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增长48%</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11.46</w:t>
      </w:r>
      <w:r>
        <w:rPr>
          <w:rFonts w:hint="default" w:ascii="Times New Roman" w:hAnsi="Times New Roman" w:eastAsia="方正仿宋_GBK" w:cs="Times New Roman"/>
          <w:color w:val="auto"/>
          <w:sz w:val="32"/>
          <w:szCs w:val="32"/>
          <w:highlight w:val="none"/>
          <w:lang w:bidi="ar"/>
        </w:rPr>
        <w:t>亿元</w:t>
      </w:r>
      <w:r>
        <w:rPr>
          <w:rFonts w:hint="eastAsia"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非税收入</w:t>
      </w:r>
      <w:r>
        <w:rPr>
          <w:rFonts w:hint="default" w:ascii="Times New Roman" w:hAnsi="Times New Roman" w:eastAsia="方正仿宋_GBK" w:cs="Times New Roman"/>
          <w:color w:val="auto"/>
          <w:sz w:val="32"/>
          <w:szCs w:val="32"/>
          <w:highlight w:val="none"/>
          <w:lang w:val="en-US" w:eastAsia="zh-CN" w:bidi="ar"/>
        </w:rPr>
        <w:t>28.17</w:t>
      </w:r>
      <w:r>
        <w:rPr>
          <w:rFonts w:hint="default" w:ascii="Times New Roman" w:hAnsi="Times New Roman" w:eastAsia="方正仿宋_GBK" w:cs="Times New Roman"/>
          <w:color w:val="auto"/>
          <w:sz w:val="32"/>
          <w:szCs w:val="32"/>
          <w:highlight w:val="none"/>
          <w:lang w:bidi="ar"/>
        </w:rPr>
        <w:t>亿元。加上级补助</w:t>
      </w:r>
      <w:r>
        <w:rPr>
          <w:rFonts w:hint="default" w:ascii="Times New Roman" w:hAnsi="Times New Roman" w:eastAsia="方正仿宋_GBK" w:cs="Times New Roman"/>
          <w:color w:val="auto"/>
          <w:sz w:val="32"/>
          <w:szCs w:val="32"/>
          <w:highlight w:val="none"/>
          <w:lang w:val="en-US" w:eastAsia="zh-CN" w:bidi="ar"/>
        </w:rPr>
        <w:t>31.48</w:t>
      </w:r>
      <w:r>
        <w:rPr>
          <w:rFonts w:hint="default" w:ascii="Times New Roman" w:hAnsi="Times New Roman" w:eastAsia="方正仿宋_GBK" w:cs="Times New Roman"/>
          <w:color w:val="auto"/>
          <w:sz w:val="32"/>
          <w:szCs w:val="32"/>
          <w:highlight w:val="none"/>
          <w:lang w:bidi="ar"/>
        </w:rPr>
        <w:t>亿元、债务转贷收入</w:t>
      </w:r>
      <w:r>
        <w:rPr>
          <w:rFonts w:hint="default" w:ascii="Times New Roman" w:hAnsi="Times New Roman" w:eastAsia="方正仿宋_GBK" w:cs="Times New Roman"/>
          <w:color w:val="auto"/>
          <w:sz w:val="32"/>
          <w:szCs w:val="32"/>
          <w:highlight w:val="none"/>
          <w:lang w:val="en-US" w:eastAsia="zh-CN" w:bidi="ar"/>
        </w:rPr>
        <w:t>8.92</w:t>
      </w:r>
      <w:r>
        <w:rPr>
          <w:rFonts w:hint="default" w:ascii="Times New Roman" w:hAnsi="Times New Roman" w:eastAsia="方正仿宋_GBK" w:cs="Times New Roman"/>
          <w:color w:val="auto"/>
          <w:sz w:val="32"/>
          <w:szCs w:val="32"/>
          <w:highlight w:val="none"/>
          <w:lang w:bidi="ar"/>
        </w:rPr>
        <w:t>亿，以及上年结转、调入资金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17.51</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97.54</w:t>
      </w:r>
      <w:r>
        <w:rPr>
          <w:rFonts w:hint="default" w:ascii="Times New Roman" w:hAnsi="Times New Roman" w:eastAsia="方正仿宋_GBK" w:cs="Times New Roman"/>
          <w:color w:val="auto"/>
          <w:sz w:val="32"/>
          <w:szCs w:val="32"/>
          <w:highlight w:val="none"/>
          <w:lang w:bidi="ar"/>
        </w:rPr>
        <w:t>亿元。</w:t>
      </w:r>
    </w:p>
    <w:p w14:paraId="5881FC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区级一般公共预算支出</w:t>
      </w:r>
      <w:r>
        <w:rPr>
          <w:rFonts w:hint="default" w:ascii="Times New Roman" w:hAnsi="Times New Roman" w:eastAsia="方正仿宋_GBK" w:cs="Times New Roman"/>
          <w:color w:val="auto"/>
          <w:sz w:val="32"/>
          <w:szCs w:val="32"/>
          <w:highlight w:val="none"/>
          <w:lang w:val="en-US" w:eastAsia="zh-CN" w:bidi="ar"/>
        </w:rPr>
        <w:t>67.06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完成调整预算的95.7%。</w:t>
      </w:r>
      <w:r>
        <w:rPr>
          <w:rFonts w:hint="default" w:ascii="Times New Roman" w:hAnsi="Times New Roman" w:eastAsia="方正仿宋_GBK" w:cs="Times New Roman"/>
          <w:color w:val="auto"/>
          <w:sz w:val="32"/>
          <w:szCs w:val="32"/>
          <w:highlight w:val="none"/>
          <w:lang w:bidi="ar"/>
        </w:rPr>
        <w:t>加补助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val="en-US" w:eastAsia="zh-CN" w:bidi="ar"/>
        </w:rPr>
        <w:t>5.94</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7.88亿元</w:t>
      </w:r>
      <w:r>
        <w:rPr>
          <w:rFonts w:hint="default" w:ascii="Times New Roman" w:hAnsi="Times New Roman" w:eastAsia="方正仿宋_GBK" w:cs="Times New Roman"/>
          <w:color w:val="auto"/>
          <w:sz w:val="32"/>
          <w:szCs w:val="32"/>
          <w:highlight w:val="none"/>
          <w:lang w:bidi="ar"/>
        </w:rPr>
        <w:t>，以及上解上级</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安排预算稳定调节基金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区域间转移支付、</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16.66</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97.54</w:t>
      </w:r>
      <w:r>
        <w:rPr>
          <w:rFonts w:hint="default" w:ascii="Times New Roman" w:hAnsi="Times New Roman" w:eastAsia="方正仿宋_GBK" w:cs="Times New Roman"/>
          <w:color w:val="auto"/>
          <w:sz w:val="32"/>
          <w:szCs w:val="32"/>
          <w:highlight w:val="none"/>
          <w:lang w:bidi="ar"/>
        </w:rPr>
        <w:t>亿元。</w:t>
      </w:r>
    </w:p>
    <w:p w14:paraId="0345D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sz w:val="32"/>
          <w:szCs w:val="32"/>
          <w:highlight w:val="none"/>
          <w:lang w:bidi="ar"/>
        </w:rPr>
        <w:t>区级主要支出</w:t>
      </w:r>
      <w:r>
        <w:rPr>
          <w:rFonts w:hint="default" w:ascii="Times New Roman" w:hAnsi="Times New Roman" w:eastAsia="方正仿宋_GBK" w:cs="Times New Roman"/>
          <w:b/>
          <w:color w:val="auto"/>
          <w:sz w:val="32"/>
          <w:szCs w:val="32"/>
          <w:highlight w:val="none"/>
          <w:lang w:eastAsia="zh-CN" w:bidi="ar"/>
        </w:rPr>
        <w:t>项目执行情况：</w:t>
      </w:r>
      <w:r>
        <w:rPr>
          <w:rFonts w:hint="default" w:ascii="Times New Roman" w:hAnsi="Times New Roman" w:eastAsia="方正仿宋_GBK" w:cs="Times New Roman"/>
          <w:color w:val="auto"/>
          <w:sz w:val="32"/>
          <w:szCs w:val="32"/>
          <w:highlight w:val="none"/>
          <w:lang w:bidi="ar"/>
        </w:rPr>
        <w:t>一般公共服务支出</w:t>
      </w:r>
      <w:r>
        <w:rPr>
          <w:rFonts w:hint="default" w:ascii="Times New Roman" w:hAnsi="Times New Roman" w:eastAsia="方正仿宋_GBK" w:cs="Times New Roman"/>
          <w:color w:val="auto"/>
          <w:kern w:val="0"/>
          <w:sz w:val="32"/>
          <w:szCs w:val="32"/>
          <w:highlight w:val="none"/>
          <w:lang w:val="en-US" w:eastAsia="zh-CN" w:bidi="ar"/>
        </w:rPr>
        <w:t>3.61</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增长10.9%，完成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的108.2%</w:t>
      </w:r>
      <w:r>
        <w:rPr>
          <w:rFonts w:hint="default" w:ascii="Times New Roman" w:hAnsi="Times New Roman" w:eastAsia="方正仿宋_GBK" w:cs="Times New Roman"/>
          <w:color w:val="auto"/>
          <w:kern w:val="0"/>
          <w:sz w:val="32"/>
          <w:szCs w:val="32"/>
          <w:highlight w:val="none"/>
          <w:lang w:bidi="ar"/>
        </w:rPr>
        <w:t>。公共安全</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2.21</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增长10.5%，完成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的108.2%</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教育支出</w:t>
      </w:r>
      <w:r>
        <w:rPr>
          <w:rFonts w:hint="default" w:ascii="Times New Roman" w:hAnsi="Times New Roman" w:eastAsia="方正仿宋_GBK" w:cs="Times New Roman"/>
          <w:color w:val="auto"/>
          <w:sz w:val="32"/>
          <w:szCs w:val="32"/>
          <w:highlight w:val="none"/>
          <w:lang w:val="en-US" w:eastAsia="zh-CN" w:bidi="ar"/>
        </w:rPr>
        <w:t>9.26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3.8%，完成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的101%</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科学技术</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0.44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增长11.2%，完成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的103%</w:t>
      </w:r>
      <w:r>
        <w:rPr>
          <w:rFonts w:hint="default" w:ascii="Times New Roman" w:hAnsi="Times New Roman" w:eastAsia="方正仿宋_GBK" w:cs="Times New Roman"/>
          <w:color w:val="auto"/>
          <w:kern w:val="0"/>
          <w:sz w:val="32"/>
          <w:szCs w:val="32"/>
          <w:highlight w:val="none"/>
          <w:lang w:bidi="ar"/>
        </w:rPr>
        <w:t>。文化</w:t>
      </w:r>
      <w:r>
        <w:rPr>
          <w:rFonts w:hint="default" w:ascii="Times New Roman" w:hAnsi="Times New Roman" w:eastAsia="方正仿宋_GBK" w:cs="Times New Roman"/>
          <w:color w:val="auto"/>
          <w:kern w:val="0"/>
          <w:sz w:val="32"/>
          <w:szCs w:val="32"/>
          <w:highlight w:val="none"/>
          <w:lang w:eastAsia="zh-CN" w:bidi="ar"/>
        </w:rPr>
        <w:t>旅游</w:t>
      </w:r>
      <w:r>
        <w:rPr>
          <w:rFonts w:hint="default" w:ascii="Times New Roman" w:hAnsi="Times New Roman" w:eastAsia="方正仿宋_GBK" w:cs="Times New Roman"/>
          <w:color w:val="auto"/>
          <w:kern w:val="0"/>
          <w:sz w:val="32"/>
          <w:szCs w:val="32"/>
          <w:highlight w:val="none"/>
          <w:lang w:bidi="ar"/>
        </w:rPr>
        <w:t>体育与传媒</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0.69</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下降68.4%，完成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的58.9%</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lang w:bidi="ar"/>
        </w:rPr>
        <w:t>社会保障和就业支出</w:t>
      </w:r>
      <w:r>
        <w:rPr>
          <w:rFonts w:hint="default" w:ascii="Times New Roman" w:hAnsi="Times New Roman" w:eastAsia="方正仿宋_GBK" w:cs="Times New Roman"/>
          <w:color w:val="auto"/>
          <w:sz w:val="32"/>
          <w:szCs w:val="32"/>
          <w:highlight w:val="none"/>
          <w:lang w:val="en-US" w:eastAsia="zh-CN" w:bidi="ar"/>
        </w:rPr>
        <w:t>7.53</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20.8%，完成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的102%</w:t>
      </w:r>
      <w:r>
        <w:rPr>
          <w:rFonts w:hint="default" w:ascii="Times New Roman" w:hAnsi="Times New Roman" w:eastAsia="方正仿宋_GBK" w:cs="Times New Roman"/>
          <w:color w:val="auto"/>
          <w:sz w:val="32"/>
          <w:szCs w:val="32"/>
          <w:highlight w:val="none"/>
          <w:lang w:bidi="ar"/>
        </w:rPr>
        <w:t>。卫生健康支出</w:t>
      </w:r>
      <w:r>
        <w:rPr>
          <w:rFonts w:hint="default" w:ascii="Times New Roman" w:hAnsi="Times New Roman" w:eastAsia="方正仿宋_GBK" w:cs="Times New Roman"/>
          <w:color w:val="auto"/>
          <w:sz w:val="32"/>
          <w:szCs w:val="32"/>
          <w:highlight w:val="none"/>
          <w:lang w:val="en-US" w:eastAsia="zh-CN" w:bidi="ar"/>
        </w:rPr>
        <w:t>4.88</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12.1%，完成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的92%</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节能环保</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3.21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55.6%，完成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的130.7%</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城乡社区</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sz w:val="32"/>
          <w:szCs w:val="32"/>
          <w:highlight w:val="none"/>
          <w:lang w:val="en-US" w:eastAsia="zh-CN" w:bidi="ar"/>
        </w:rPr>
        <w:t>2.45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下降41.4%，完成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的50.6%</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kern w:val="0"/>
          <w:sz w:val="32"/>
          <w:szCs w:val="32"/>
          <w:highlight w:val="none"/>
          <w:lang w:bidi="ar"/>
        </w:rPr>
        <w:t>农林水</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10.66</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增长39.5%，完成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的121.4%</w:t>
      </w:r>
      <w:r>
        <w:rPr>
          <w:rFonts w:hint="default" w:ascii="Times New Roman" w:hAnsi="Times New Roman" w:eastAsia="方正仿宋_GBK" w:cs="Times New Roman"/>
          <w:color w:val="auto"/>
          <w:kern w:val="0"/>
          <w:sz w:val="32"/>
          <w:szCs w:val="32"/>
          <w:highlight w:val="none"/>
          <w:lang w:bidi="ar"/>
        </w:rPr>
        <w:t>。交通运输支出</w:t>
      </w:r>
      <w:r>
        <w:rPr>
          <w:rFonts w:hint="default" w:ascii="Times New Roman" w:hAnsi="Times New Roman" w:eastAsia="方正仿宋_GBK" w:cs="Times New Roman"/>
          <w:color w:val="auto"/>
          <w:kern w:val="0"/>
          <w:sz w:val="32"/>
          <w:szCs w:val="32"/>
          <w:highlight w:val="none"/>
          <w:lang w:val="en-US" w:eastAsia="zh-CN" w:bidi="ar"/>
        </w:rPr>
        <w:t>5.48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增长38.2%，完成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的153.7%</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产业发展</w:t>
      </w:r>
      <w:r>
        <w:rPr>
          <w:rFonts w:hint="default" w:ascii="Times New Roman" w:hAnsi="Times New Roman" w:eastAsia="方正仿宋_GBK" w:cs="Times New Roman"/>
          <w:color w:val="auto"/>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1.63</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（资源勘探工业信息、商业服务业、金融、粮油物资储备四个科目之和，下同）</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19.4%，完成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的265.8%</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自然资源海洋气象等支出</w:t>
      </w:r>
      <w:r>
        <w:rPr>
          <w:rFonts w:hint="default" w:ascii="Times New Roman" w:hAnsi="Times New Roman" w:eastAsia="方正仿宋_GBK" w:cs="Times New Roman"/>
          <w:color w:val="auto"/>
          <w:kern w:val="0"/>
          <w:sz w:val="32"/>
          <w:szCs w:val="32"/>
          <w:highlight w:val="none"/>
          <w:lang w:val="en-US" w:eastAsia="zh-CN" w:bidi="ar"/>
        </w:rPr>
        <w:t>0.95亿元</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50%，完成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的203.6%。</w:t>
      </w:r>
      <w:r>
        <w:rPr>
          <w:rFonts w:hint="default" w:ascii="Times New Roman" w:hAnsi="Times New Roman" w:eastAsia="方正仿宋_GBK" w:cs="Times New Roman"/>
          <w:color w:val="auto"/>
          <w:kern w:val="0"/>
          <w:sz w:val="32"/>
          <w:szCs w:val="32"/>
          <w:highlight w:val="none"/>
          <w:lang w:bidi="ar"/>
        </w:rPr>
        <w:t>住房保障支出</w:t>
      </w:r>
      <w:r>
        <w:rPr>
          <w:rFonts w:hint="default" w:ascii="Times New Roman" w:hAnsi="Times New Roman" w:eastAsia="方正仿宋_GBK" w:cs="Times New Roman"/>
          <w:color w:val="auto"/>
          <w:kern w:val="0"/>
          <w:sz w:val="32"/>
          <w:szCs w:val="32"/>
          <w:highlight w:val="none"/>
          <w:lang w:val="en-US" w:eastAsia="zh-CN" w:bidi="ar"/>
        </w:rPr>
        <w:t>3.14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增长</w:t>
      </w:r>
      <w:r>
        <w:rPr>
          <w:rFonts w:hint="default" w:ascii="Times New Roman" w:hAnsi="Times New Roman" w:eastAsia="方正仿宋_GBK" w:cs="Times New Roman"/>
          <w:color w:val="auto"/>
          <w:kern w:val="0"/>
          <w:sz w:val="32"/>
          <w:szCs w:val="32"/>
          <w:highlight w:val="none"/>
          <w:lang w:val="en-US" w:eastAsia="zh-CN" w:bidi="ar"/>
        </w:rPr>
        <w:t>42.5%，完成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的156.8%</w:t>
      </w:r>
      <w:r>
        <w:rPr>
          <w:rFonts w:hint="default" w:ascii="Times New Roman" w:hAnsi="Times New Roman" w:eastAsia="方正仿宋_GBK" w:cs="Times New Roman"/>
          <w:color w:val="auto"/>
          <w:kern w:val="0"/>
          <w:sz w:val="32"/>
          <w:szCs w:val="32"/>
          <w:highlight w:val="none"/>
          <w:lang w:bidi="ar"/>
        </w:rPr>
        <w:t>。灾害防治</w:t>
      </w:r>
      <w:r>
        <w:rPr>
          <w:rFonts w:hint="default" w:ascii="Times New Roman" w:hAnsi="Times New Roman" w:eastAsia="方正仿宋_GBK" w:cs="Times New Roman"/>
          <w:color w:val="auto"/>
          <w:kern w:val="0"/>
          <w:sz w:val="32"/>
          <w:szCs w:val="32"/>
          <w:highlight w:val="none"/>
          <w:lang w:eastAsia="zh-CN" w:bidi="ar"/>
        </w:rPr>
        <w:t>及</w:t>
      </w:r>
      <w:r>
        <w:rPr>
          <w:rFonts w:hint="default" w:ascii="Times New Roman" w:hAnsi="Times New Roman" w:eastAsia="方正仿宋_GBK" w:cs="Times New Roman"/>
          <w:color w:val="auto"/>
          <w:kern w:val="0"/>
          <w:sz w:val="32"/>
          <w:szCs w:val="32"/>
          <w:highlight w:val="none"/>
          <w:lang w:bidi="ar"/>
        </w:rPr>
        <w:t>应急管理</w:t>
      </w:r>
      <w:r>
        <w:rPr>
          <w:rFonts w:hint="default" w:ascii="Times New Roman" w:hAnsi="Times New Roman" w:eastAsia="方正仿宋_GBK" w:cs="Times New Roman"/>
          <w:color w:val="auto"/>
          <w:sz w:val="32"/>
          <w:szCs w:val="32"/>
          <w:highlight w:val="none"/>
          <w:lang w:bidi="ar"/>
        </w:rPr>
        <w:t>支</w:t>
      </w:r>
      <w:r>
        <w:rPr>
          <w:rFonts w:hint="default" w:ascii="Times New Roman" w:hAnsi="Times New Roman" w:eastAsia="方正仿宋_GBK" w:cs="Times New Roman"/>
          <w:color w:val="auto"/>
          <w:kern w:val="0"/>
          <w:sz w:val="32"/>
          <w:szCs w:val="32"/>
          <w:highlight w:val="none"/>
          <w:lang w:bidi="ar"/>
        </w:rPr>
        <w:t>出</w:t>
      </w:r>
      <w:r>
        <w:rPr>
          <w:rFonts w:hint="default" w:ascii="Times New Roman" w:hAnsi="Times New Roman" w:eastAsia="方正仿宋_GBK" w:cs="Times New Roman"/>
          <w:color w:val="auto"/>
          <w:kern w:val="0"/>
          <w:sz w:val="32"/>
          <w:szCs w:val="32"/>
          <w:highlight w:val="none"/>
          <w:lang w:val="en-US" w:eastAsia="zh-CN" w:bidi="ar"/>
        </w:rPr>
        <w:t>3.48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增长170.5%，完成</w:t>
      </w:r>
      <w:r>
        <w:rPr>
          <w:rFonts w:hint="eastAsia" w:eastAsia="方正仿宋_GBK" w:cs="Times New Roman"/>
          <w:color w:val="auto"/>
          <w:kern w:val="0"/>
          <w:sz w:val="32"/>
          <w:szCs w:val="32"/>
          <w:highlight w:val="none"/>
          <w:lang w:val="en-US" w:eastAsia="zh-CN" w:bidi="ar"/>
        </w:rPr>
        <w:t>调整预算</w:t>
      </w:r>
      <w:r>
        <w:rPr>
          <w:rFonts w:hint="default" w:ascii="Times New Roman" w:hAnsi="Times New Roman" w:eastAsia="方正仿宋_GBK" w:cs="Times New Roman"/>
          <w:color w:val="auto"/>
          <w:kern w:val="0"/>
          <w:sz w:val="32"/>
          <w:szCs w:val="32"/>
          <w:highlight w:val="none"/>
          <w:lang w:val="en-US" w:eastAsia="zh-CN" w:bidi="ar"/>
        </w:rPr>
        <w:t>的119.5%</w:t>
      </w:r>
      <w:r>
        <w:rPr>
          <w:rFonts w:hint="default" w:ascii="Times New Roman" w:hAnsi="Times New Roman" w:eastAsia="方正仿宋_GBK" w:cs="Times New Roman"/>
          <w:color w:val="auto"/>
          <w:kern w:val="0"/>
          <w:sz w:val="32"/>
          <w:szCs w:val="32"/>
          <w:highlight w:val="none"/>
          <w:lang w:bidi="ar"/>
        </w:rPr>
        <w:t>。</w:t>
      </w:r>
    </w:p>
    <w:p w14:paraId="1E153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bidi="ar"/>
        </w:rPr>
      </w:pPr>
      <w:r>
        <w:rPr>
          <w:rFonts w:hint="default" w:ascii="Times New Roman" w:hAnsi="Times New Roman" w:eastAsia="方正仿宋_GBK" w:cs="Times New Roman"/>
          <w:b/>
          <w:bCs/>
          <w:color w:val="auto"/>
          <w:sz w:val="32"/>
          <w:szCs w:val="32"/>
          <w:highlight w:val="none"/>
          <w:lang w:eastAsia="zh-CN" w:bidi="ar"/>
        </w:rPr>
        <w:t>区对乡镇转移支付预算执行情况：</w:t>
      </w:r>
      <w:r>
        <w:rPr>
          <w:rFonts w:hint="default" w:ascii="Times New Roman" w:hAnsi="Times New Roman" w:eastAsia="方正仿宋_GBK" w:cs="Times New Roman"/>
          <w:color w:val="auto"/>
          <w:kern w:val="0"/>
          <w:sz w:val="32"/>
          <w:szCs w:val="32"/>
          <w:highlight w:val="none"/>
          <w:lang w:eastAsia="zh-CN" w:bidi="ar"/>
        </w:rPr>
        <w:t>共计</w:t>
      </w:r>
      <w:r>
        <w:rPr>
          <w:rFonts w:hint="default" w:ascii="Times New Roman" w:hAnsi="Times New Roman" w:eastAsia="方正仿宋_GBK" w:cs="Times New Roman"/>
          <w:color w:val="auto"/>
          <w:kern w:val="0"/>
          <w:sz w:val="32"/>
          <w:szCs w:val="32"/>
          <w:highlight w:val="none"/>
          <w:lang w:val="en-US" w:eastAsia="zh-CN" w:bidi="ar"/>
        </w:rPr>
        <w:t>5.94</w:t>
      </w:r>
      <w:r>
        <w:rPr>
          <w:rFonts w:hint="default" w:ascii="Times New Roman" w:hAnsi="Times New Roman" w:eastAsia="方正仿宋_GBK" w:cs="Times New Roman"/>
          <w:color w:val="auto"/>
          <w:kern w:val="0"/>
          <w:sz w:val="32"/>
          <w:szCs w:val="32"/>
          <w:highlight w:val="none"/>
          <w:lang w:bidi="ar"/>
        </w:rPr>
        <w:t>亿元，其中一般性转移支付</w:t>
      </w:r>
      <w:r>
        <w:rPr>
          <w:rFonts w:hint="default" w:ascii="Times New Roman" w:hAnsi="Times New Roman" w:eastAsia="方正仿宋_GBK" w:cs="Times New Roman"/>
          <w:color w:val="auto"/>
          <w:kern w:val="0"/>
          <w:sz w:val="32"/>
          <w:szCs w:val="32"/>
          <w:highlight w:val="none"/>
          <w:lang w:val="en-US" w:eastAsia="zh-CN" w:bidi="ar"/>
        </w:rPr>
        <w:t>4.07</w:t>
      </w:r>
      <w:r>
        <w:rPr>
          <w:rFonts w:hint="default" w:ascii="Times New Roman" w:hAnsi="Times New Roman" w:eastAsia="方正仿宋_GBK" w:cs="Times New Roman"/>
          <w:color w:val="auto"/>
          <w:kern w:val="0"/>
          <w:sz w:val="32"/>
          <w:szCs w:val="32"/>
          <w:highlight w:val="none"/>
          <w:lang w:bidi="ar"/>
        </w:rPr>
        <w:t>亿元，专项转移支付</w:t>
      </w:r>
      <w:r>
        <w:rPr>
          <w:rFonts w:hint="default" w:ascii="Times New Roman" w:hAnsi="Times New Roman" w:eastAsia="方正仿宋_GBK" w:cs="Times New Roman"/>
          <w:color w:val="auto"/>
          <w:kern w:val="0"/>
          <w:sz w:val="32"/>
          <w:szCs w:val="32"/>
          <w:highlight w:val="none"/>
          <w:lang w:val="en-US" w:eastAsia="zh-CN" w:bidi="ar"/>
        </w:rPr>
        <w:t>1.87</w:t>
      </w:r>
      <w:r>
        <w:rPr>
          <w:rFonts w:hint="default" w:ascii="Times New Roman" w:hAnsi="Times New Roman" w:eastAsia="方正仿宋_GBK" w:cs="Times New Roman"/>
          <w:color w:val="auto"/>
          <w:kern w:val="0"/>
          <w:sz w:val="32"/>
          <w:szCs w:val="32"/>
          <w:highlight w:val="none"/>
          <w:lang w:bidi="ar"/>
        </w:rPr>
        <w:t>亿元。</w:t>
      </w:r>
    </w:p>
    <w:p w14:paraId="5BE607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bCs/>
          <w:color w:val="auto"/>
          <w:kern w:val="0"/>
          <w:sz w:val="32"/>
          <w:szCs w:val="32"/>
          <w:highlight w:val="none"/>
          <w:lang w:val="en-US" w:eastAsia="zh-CN" w:bidi="ar"/>
        </w:rPr>
        <w:t>其他需要说明的事项：</w:t>
      </w:r>
      <w:r>
        <w:rPr>
          <w:rFonts w:hint="default" w:ascii="Times New Roman" w:hAnsi="Times New Roman" w:eastAsia="方正仿宋_GBK" w:cs="Times New Roman"/>
          <w:color w:val="auto"/>
          <w:kern w:val="0"/>
          <w:sz w:val="32"/>
          <w:szCs w:val="32"/>
          <w:highlight w:val="none"/>
          <w:lang w:val="en-US" w:eastAsia="zh-CN" w:bidi="ar"/>
        </w:rPr>
        <w:t>2024</w:t>
      </w:r>
      <w:r>
        <w:rPr>
          <w:rFonts w:hint="default" w:ascii="Times New Roman" w:hAnsi="Times New Roman" w:eastAsia="方正仿宋_GBK" w:cs="Times New Roman"/>
          <w:color w:val="auto"/>
          <w:kern w:val="0"/>
          <w:sz w:val="32"/>
          <w:szCs w:val="32"/>
          <w:highlight w:val="none"/>
          <w:lang w:bidi="ar"/>
        </w:rPr>
        <w:t>年初</w:t>
      </w:r>
      <w:r>
        <w:rPr>
          <w:rFonts w:hint="default" w:ascii="Times New Roman" w:hAnsi="Times New Roman" w:eastAsia="方正仿宋_GBK" w:cs="Times New Roman"/>
          <w:color w:val="auto"/>
          <w:kern w:val="0"/>
          <w:sz w:val="32"/>
          <w:szCs w:val="32"/>
          <w:highlight w:val="none"/>
          <w:lang w:eastAsia="zh-CN" w:bidi="ar"/>
        </w:rPr>
        <w:t>，区级</w:t>
      </w:r>
      <w:r>
        <w:rPr>
          <w:rFonts w:hint="default" w:ascii="Times New Roman" w:hAnsi="Times New Roman" w:eastAsia="方正仿宋_GBK" w:cs="Times New Roman"/>
          <w:color w:val="auto"/>
          <w:kern w:val="0"/>
          <w:sz w:val="32"/>
          <w:szCs w:val="32"/>
          <w:highlight w:val="none"/>
          <w:lang w:bidi="ar"/>
        </w:rPr>
        <w:t>预算稳定调节基金</w:t>
      </w:r>
      <w:r>
        <w:rPr>
          <w:rFonts w:hint="default" w:ascii="Times New Roman" w:hAnsi="Times New Roman" w:eastAsia="方正仿宋_GBK" w:cs="Times New Roman"/>
          <w:color w:val="auto"/>
          <w:kern w:val="0"/>
          <w:sz w:val="32"/>
          <w:szCs w:val="32"/>
          <w:highlight w:val="none"/>
          <w:lang w:eastAsia="zh-CN" w:bidi="ar"/>
        </w:rPr>
        <w:t>余额</w:t>
      </w:r>
      <w:r>
        <w:rPr>
          <w:rFonts w:hint="default" w:ascii="Times New Roman" w:hAnsi="Times New Roman" w:eastAsia="方正仿宋_GBK" w:cs="Times New Roman"/>
          <w:color w:val="auto"/>
          <w:kern w:val="0"/>
          <w:sz w:val="32"/>
          <w:szCs w:val="32"/>
          <w:highlight w:val="none"/>
          <w:lang w:val="en-US" w:eastAsia="zh-CN" w:bidi="ar"/>
        </w:rPr>
        <w:t>0.98</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用于平衡</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度执行中</w:t>
      </w:r>
      <w:r>
        <w:rPr>
          <w:rFonts w:hint="default" w:ascii="Times New Roman" w:hAnsi="Times New Roman" w:eastAsia="方正仿宋_GBK" w:cs="Times New Roman"/>
          <w:color w:val="auto"/>
          <w:kern w:val="0"/>
          <w:sz w:val="32"/>
          <w:szCs w:val="32"/>
          <w:highlight w:val="none"/>
          <w:lang w:val="en-US" w:eastAsia="zh-CN" w:bidi="ar"/>
        </w:rPr>
        <w:t>的预算缺口。2024</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度执行中按照相关规定，</w:t>
      </w:r>
      <w:r>
        <w:rPr>
          <w:rFonts w:hint="eastAsia" w:eastAsia="方正仿宋_GBK" w:cs="Times New Roman"/>
          <w:color w:val="auto"/>
          <w:kern w:val="0"/>
          <w:sz w:val="32"/>
          <w:szCs w:val="32"/>
          <w:highlight w:val="none"/>
          <w:lang w:val="en-US" w:eastAsia="zh-CN" w:bidi="ar"/>
        </w:rPr>
        <w:t>主要</w:t>
      </w:r>
      <w:r>
        <w:rPr>
          <w:rFonts w:hint="default" w:ascii="Times New Roman" w:hAnsi="Times New Roman" w:eastAsia="方正仿宋_GBK" w:cs="Times New Roman"/>
          <w:color w:val="auto"/>
          <w:kern w:val="0"/>
          <w:sz w:val="32"/>
          <w:szCs w:val="32"/>
          <w:highlight w:val="none"/>
          <w:lang w:eastAsia="zh-CN" w:bidi="ar"/>
        </w:rPr>
        <w:t>通过统筹结转结余方式补充</w:t>
      </w:r>
      <w:r>
        <w:rPr>
          <w:rFonts w:hint="default" w:ascii="Times New Roman" w:hAnsi="Times New Roman" w:eastAsia="方正仿宋_GBK" w:cs="Times New Roman"/>
          <w:color w:val="auto"/>
          <w:kern w:val="0"/>
          <w:sz w:val="32"/>
          <w:szCs w:val="32"/>
          <w:highlight w:val="none"/>
          <w:lang w:bidi="ar"/>
        </w:rPr>
        <w:t>预算稳定调节基金</w:t>
      </w:r>
      <w:r>
        <w:rPr>
          <w:rFonts w:hint="default" w:ascii="Times New Roman" w:hAnsi="Times New Roman" w:eastAsia="方正仿宋_GBK" w:cs="Times New Roman"/>
          <w:color w:val="auto"/>
          <w:kern w:val="0"/>
          <w:sz w:val="32"/>
          <w:szCs w:val="32"/>
          <w:highlight w:val="none"/>
          <w:lang w:val="en-US" w:eastAsia="zh-CN" w:bidi="ar"/>
        </w:rPr>
        <w:t>7.89</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2025年初，动用7.89亿元用于平衡预算缺口。</w:t>
      </w:r>
      <w:r>
        <w:rPr>
          <w:rFonts w:hint="default" w:ascii="Times New Roman" w:hAnsi="Times New Roman" w:eastAsia="方正仿宋_GBK" w:cs="Times New Roman"/>
          <w:color w:val="auto"/>
          <w:kern w:val="0"/>
          <w:sz w:val="32"/>
          <w:szCs w:val="32"/>
          <w:highlight w:val="none"/>
          <w:lang w:bidi="ar"/>
        </w:rPr>
        <w:t>20</w:t>
      </w:r>
      <w:r>
        <w:rPr>
          <w:rFonts w:hint="default" w:ascii="Times New Roman" w:hAnsi="Times New Roman" w:eastAsia="方正仿宋_GBK" w:cs="Times New Roman"/>
          <w:color w:val="auto"/>
          <w:kern w:val="0"/>
          <w:sz w:val="32"/>
          <w:szCs w:val="32"/>
          <w:highlight w:val="none"/>
          <w:lang w:val="en-US" w:eastAsia="zh-CN" w:bidi="ar"/>
        </w:rPr>
        <w:t>24</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eastAsia="zh-CN" w:bidi="ar"/>
        </w:rPr>
        <w:t>区级</w:t>
      </w:r>
      <w:r>
        <w:rPr>
          <w:rFonts w:hint="default" w:ascii="Times New Roman" w:hAnsi="Times New Roman" w:eastAsia="方正仿宋_GBK" w:cs="Times New Roman"/>
          <w:color w:val="auto"/>
          <w:kern w:val="0"/>
          <w:sz w:val="32"/>
          <w:szCs w:val="32"/>
          <w:highlight w:val="none"/>
          <w:lang w:bidi="ar"/>
        </w:rPr>
        <w:t>总预备费预算</w:t>
      </w:r>
      <w:r>
        <w:rPr>
          <w:rFonts w:hint="default" w:ascii="Times New Roman" w:hAnsi="Times New Roman" w:eastAsia="方正仿宋_GBK" w:cs="Times New Roman"/>
          <w:color w:val="auto"/>
          <w:kern w:val="0"/>
          <w:sz w:val="32"/>
          <w:szCs w:val="32"/>
          <w:highlight w:val="none"/>
          <w:lang w:val="en-US" w:eastAsia="zh-CN" w:bidi="ar"/>
        </w:rPr>
        <w:t>0.7</w:t>
      </w:r>
      <w:r>
        <w:rPr>
          <w:rFonts w:hint="default" w:ascii="Times New Roman" w:hAnsi="Times New Roman" w:eastAsia="方正仿宋_GBK" w:cs="Times New Roman"/>
          <w:color w:val="auto"/>
          <w:kern w:val="0"/>
          <w:sz w:val="32"/>
          <w:szCs w:val="32"/>
          <w:highlight w:val="none"/>
          <w:lang w:bidi="ar"/>
        </w:rPr>
        <w:t>亿元，支出</w:t>
      </w:r>
      <w:r>
        <w:rPr>
          <w:rFonts w:hint="default" w:ascii="Times New Roman" w:hAnsi="Times New Roman" w:eastAsia="方正仿宋_GBK" w:cs="Times New Roman"/>
          <w:color w:val="auto"/>
          <w:kern w:val="0"/>
          <w:sz w:val="32"/>
          <w:szCs w:val="32"/>
          <w:highlight w:val="none"/>
          <w:lang w:val="en-US" w:eastAsia="zh-CN" w:bidi="ar"/>
        </w:rPr>
        <w:t>0</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val="en-US" w:eastAsia="zh-CN" w:bidi="ar"/>
        </w:rPr>
        <w:t>剩余总预备费按规定调入预算稳定调节基金</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2024</w:t>
      </w:r>
      <w:r>
        <w:rPr>
          <w:rFonts w:hint="default" w:ascii="Times New Roman" w:hAnsi="Times New Roman" w:eastAsia="方正仿宋_GBK" w:cs="Times New Roman"/>
          <w:color w:val="auto"/>
          <w:kern w:val="0"/>
          <w:sz w:val="32"/>
          <w:szCs w:val="32"/>
          <w:highlight w:val="none"/>
          <w:lang w:bidi="ar"/>
        </w:rPr>
        <w:t>年初财政结转资金</w:t>
      </w:r>
      <w:r>
        <w:rPr>
          <w:rFonts w:hint="default" w:ascii="Times New Roman" w:hAnsi="Times New Roman" w:eastAsia="方正仿宋_GBK" w:cs="Times New Roman"/>
          <w:color w:val="auto"/>
          <w:kern w:val="0"/>
          <w:sz w:val="32"/>
          <w:szCs w:val="32"/>
          <w:highlight w:val="none"/>
          <w:lang w:val="en-US" w:eastAsia="zh-CN" w:bidi="ar"/>
        </w:rPr>
        <w:t>14.27</w:t>
      </w:r>
      <w:r>
        <w:rPr>
          <w:rFonts w:hint="default" w:ascii="Times New Roman" w:hAnsi="Times New Roman" w:eastAsia="方正仿宋_GBK" w:cs="Times New Roman"/>
          <w:color w:val="auto"/>
          <w:kern w:val="0"/>
          <w:sz w:val="32"/>
          <w:szCs w:val="32"/>
          <w:highlight w:val="none"/>
          <w:lang w:bidi="ar"/>
        </w:rPr>
        <w:t>亿元已全部下达预算，年末财政结转</w:t>
      </w:r>
      <w:r>
        <w:rPr>
          <w:rFonts w:hint="default" w:ascii="Times New Roman" w:hAnsi="Times New Roman" w:eastAsia="方正仿宋_GBK" w:cs="Times New Roman"/>
          <w:color w:val="auto"/>
          <w:kern w:val="0"/>
          <w:sz w:val="32"/>
          <w:szCs w:val="32"/>
          <w:highlight w:val="none"/>
          <w:lang w:val="en-US" w:eastAsia="zh-CN" w:bidi="ar"/>
        </w:rPr>
        <w:t>6.57</w:t>
      </w:r>
      <w:r>
        <w:rPr>
          <w:rFonts w:hint="default" w:ascii="Times New Roman" w:hAnsi="Times New Roman" w:eastAsia="方正仿宋_GBK" w:cs="Times New Roman"/>
          <w:color w:val="auto"/>
          <w:kern w:val="0"/>
          <w:sz w:val="32"/>
          <w:szCs w:val="32"/>
          <w:highlight w:val="none"/>
          <w:lang w:bidi="ar"/>
        </w:rPr>
        <w:t>亿元，主要是</w:t>
      </w:r>
      <w:r>
        <w:rPr>
          <w:rFonts w:hint="default" w:ascii="Times New Roman" w:hAnsi="Times New Roman" w:eastAsia="方正仿宋_GBK" w:cs="Times New Roman"/>
          <w:color w:val="auto"/>
          <w:kern w:val="0"/>
          <w:sz w:val="32"/>
          <w:szCs w:val="32"/>
          <w:highlight w:val="none"/>
          <w:lang w:eastAsia="zh-CN" w:bidi="ar"/>
        </w:rPr>
        <w:t>上级</w:t>
      </w:r>
      <w:r>
        <w:rPr>
          <w:rFonts w:hint="default" w:ascii="Times New Roman" w:hAnsi="Times New Roman" w:eastAsia="方正仿宋_GBK" w:cs="Times New Roman"/>
          <w:color w:val="auto"/>
          <w:kern w:val="0"/>
          <w:sz w:val="32"/>
          <w:szCs w:val="32"/>
          <w:highlight w:val="none"/>
          <w:lang w:bidi="ar"/>
        </w:rPr>
        <w:t>专项。</w:t>
      </w:r>
    </w:p>
    <w:p w14:paraId="109BA1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2.区级政府性基金预算</w:t>
      </w:r>
    </w:p>
    <w:p w14:paraId="25B2CB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区级政府性基金</w:t>
      </w:r>
      <w:r>
        <w:rPr>
          <w:rFonts w:hint="default" w:ascii="Times New Roman" w:hAnsi="Times New Roman" w:eastAsia="方正仿宋_GBK" w:cs="Times New Roman"/>
          <w:color w:val="auto"/>
          <w:sz w:val="32"/>
          <w:szCs w:val="32"/>
          <w:highlight w:val="none"/>
          <w:lang w:val="en-US" w:eastAsia="zh-CN" w:bidi="ar"/>
        </w:rPr>
        <w:t>预算</w:t>
      </w:r>
      <w:r>
        <w:rPr>
          <w:rFonts w:hint="default" w:ascii="Times New Roman" w:hAnsi="Times New Roman" w:eastAsia="方正仿宋_GBK" w:cs="Times New Roman"/>
          <w:color w:val="auto"/>
          <w:sz w:val="32"/>
          <w:szCs w:val="32"/>
          <w:highlight w:val="none"/>
          <w:lang w:bidi="ar"/>
        </w:rPr>
        <w:t>收入</w:t>
      </w:r>
      <w:r>
        <w:rPr>
          <w:rFonts w:hint="default" w:ascii="Times New Roman" w:hAnsi="Times New Roman" w:eastAsia="方正仿宋_GBK" w:cs="Times New Roman"/>
          <w:color w:val="auto"/>
          <w:sz w:val="32"/>
          <w:szCs w:val="32"/>
          <w:highlight w:val="none"/>
          <w:lang w:val="en-US" w:eastAsia="zh-CN" w:bidi="ar"/>
        </w:rPr>
        <w:t>7.04</w:t>
      </w:r>
      <w:r>
        <w:rPr>
          <w:rFonts w:hint="default" w:ascii="Times New Roman" w:hAnsi="Times New Roman" w:eastAsia="方正仿宋_GBK" w:cs="Times New Roman"/>
          <w:color w:val="auto"/>
          <w:sz w:val="32"/>
          <w:szCs w:val="32"/>
          <w:highlight w:val="none"/>
          <w:lang w:bidi="ar"/>
        </w:rPr>
        <w:t>亿元，完成调整预算的</w:t>
      </w:r>
      <w:r>
        <w:rPr>
          <w:rFonts w:hint="default" w:ascii="Times New Roman" w:hAnsi="Times New Roman" w:eastAsia="方正仿宋_GBK" w:cs="Times New Roman"/>
          <w:color w:val="auto"/>
          <w:sz w:val="32"/>
          <w:szCs w:val="32"/>
          <w:highlight w:val="none"/>
          <w:lang w:val="en-US" w:eastAsia="zh-CN" w:bidi="ar"/>
        </w:rPr>
        <w:t>100.8</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val="en-US" w:eastAsia="zh-CN" w:bidi="ar"/>
        </w:rPr>
        <w:t>下降6%，</w:t>
      </w:r>
      <w:r>
        <w:rPr>
          <w:rFonts w:hint="default" w:ascii="Times New Roman" w:hAnsi="Times New Roman" w:eastAsia="方正仿宋_GBK" w:cs="Times New Roman"/>
          <w:color w:val="auto"/>
          <w:sz w:val="32"/>
          <w:szCs w:val="32"/>
          <w:highlight w:val="none"/>
          <w:lang w:eastAsia="zh-CN" w:bidi="ar"/>
        </w:rPr>
        <w:t>其中</w:t>
      </w:r>
      <w:r>
        <w:rPr>
          <w:rFonts w:hint="default" w:ascii="Times New Roman" w:hAnsi="Times New Roman" w:eastAsia="方正仿宋_GBK" w:cs="Times New Roman"/>
          <w:color w:val="auto"/>
          <w:sz w:val="32"/>
          <w:szCs w:val="32"/>
          <w:highlight w:val="none"/>
          <w:lang w:bidi="ar"/>
        </w:rPr>
        <w:t>国有土地使用权出让收入</w:t>
      </w:r>
      <w:r>
        <w:rPr>
          <w:rFonts w:hint="default" w:ascii="Times New Roman" w:hAnsi="Times New Roman" w:eastAsia="方正仿宋_GBK" w:cs="Times New Roman"/>
          <w:color w:val="auto"/>
          <w:sz w:val="32"/>
          <w:szCs w:val="32"/>
          <w:highlight w:val="none"/>
          <w:lang w:val="en-US" w:eastAsia="zh-CN" w:bidi="ar"/>
        </w:rPr>
        <w:t>5.76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下降4.9</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2.35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债务转贷收入</w:t>
      </w:r>
      <w:r>
        <w:rPr>
          <w:rFonts w:hint="default" w:ascii="Times New Roman" w:hAnsi="Times New Roman" w:eastAsia="方正仿宋_GBK" w:cs="Times New Roman"/>
          <w:color w:val="auto"/>
          <w:sz w:val="32"/>
          <w:szCs w:val="32"/>
          <w:highlight w:val="none"/>
          <w:lang w:val="en-US" w:eastAsia="zh-CN" w:bidi="ar"/>
        </w:rPr>
        <w:t>18.05</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，以及</w:t>
      </w:r>
      <w:r>
        <w:rPr>
          <w:rFonts w:hint="default" w:ascii="Times New Roman" w:hAnsi="Times New Roman" w:eastAsia="方正仿宋_GBK" w:cs="Times New Roman"/>
          <w:color w:val="auto"/>
          <w:sz w:val="32"/>
          <w:szCs w:val="32"/>
          <w:highlight w:val="none"/>
          <w:lang w:bidi="ar"/>
        </w:rPr>
        <w:t>上年结转</w:t>
      </w:r>
      <w:r>
        <w:rPr>
          <w:rFonts w:hint="default" w:ascii="Times New Roman" w:hAnsi="Times New Roman" w:eastAsia="方正仿宋_GBK" w:cs="Times New Roman"/>
          <w:color w:val="auto"/>
          <w:sz w:val="32"/>
          <w:szCs w:val="32"/>
          <w:highlight w:val="none"/>
          <w:lang w:val="en-US" w:eastAsia="zh-CN" w:bidi="ar"/>
        </w:rPr>
        <w:t>9.49</w:t>
      </w:r>
      <w:r>
        <w:rPr>
          <w:rFonts w:hint="default" w:ascii="Times New Roman" w:hAnsi="Times New Roman" w:eastAsia="方正仿宋_GBK" w:cs="Times New Roman"/>
          <w:color w:val="auto"/>
          <w:sz w:val="32"/>
          <w:szCs w:val="32"/>
          <w:highlight w:val="none"/>
          <w:lang w:bidi="ar"/>
        </w:rPr>
        <w:t>亿元后，收入总计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49A56F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区级政府性基金预算支出</w:t>
      </w:r>
      <w:r>
        <w:rPr>
          <w:rFonts w:hint="default" w:ascii="Times New Roman" w:hAnsi="Times New Roman" w:eastAsia="方正仿宋_GBK" w:cs="Times New Roman"/>
          <w:color w:val="auto"/>
          <w:sz w:val="32"/>
          <w:szCs w:val="32"/>
          <w:highlight w:val="none"/>
          <w:lang w:val="en-US" w:eastAsia="zh-CN" w:bidi="ar"/>
        </w:rPr>
        <w:t>16.16</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完成调整预算的119.9%</w:t>
      </w:r>
      <w:r>
        <w:rPr>
          <w:rFonts w:hint="default" w:ascii="Times New Roman" w:hAnsi="Times New Roman" w:eastAsia="方正仿宋_GBK" w:cs="Times New Roman"/>
          <w:color w:val="auto"/>
          <w:sz w:val="32"/>
          <w:szCs w:val="32"/>
          <w:highlight w:val="none"/>
          <w:lang w:bidi="ar"/>
        </w:rPr>
        <w:t>。加债务还本支出</w:t>
      </w:r>
      <w:r>
        <w:rPr>
          <w:rFonts w:hint="default" w:ascii="Times New Roman" w:hAnsi="Times New Roman" w:eastAsia="方正仿宋_GBK" w:cs="Times New Roman"/>
          <w:color w:val="auto"/>
          <w:sz w:val="32"/>
          <w:szCs w:val="32"/>
          <w:highlight w:val="none"/>
          <w:lang w:val="en-US" w:eastAsia="zh-CN" w:bidi="ar"/>
        </w:rPr>
        <w:t>10.46</w:t>
      </w:r>
      <w:r>
        <w:rPr>
          <w:rFonts w:hint="default" w:ascii="Times New Roman" w:hAnsi="Times New Roman" w:eastAsia="方正仿宋_GBK" w:cs="Times New Roman"/>
          <w:color w:val="auto"/>
          <w:sz w:val="32"/>
          <w:szCs w:val="32"/>
          <w:highlight w:val="none"/>
          <w:lang w:bidi="ar"/>
        </w:rPr>
        <w:t>亿元，补助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val="en-US" w:eastAsia="zh-CN" w:bidi="ar"/>
        </w:rPr>
        <w:t>0.19亿元，</w:t>
      </w:r>
      <w:r>
        <w:rPr>
          <w:rFonts w:hint="default" w:ascii="Times New Roman" w:hAnsi="Times New Roman" w:eastAsia="方正仿宋_GBK" w:cs="Times New Roman"/>
          <w:color w:val="auto"/>
          <w:sz w:val="32"/>
          <w:szCs w:val="32"/>
          <w:highlight w:val="none"/>
          <w:lang w:bidi="ar"/>
        </w:rPr>
        <w:t>以及上解上级</w:t>
      </w:r>
      <w:r>
        <w:rPr>
          <w:rFonts w:hint="default"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bidi="ar"/>
        </w:rPr>
        <w:t>调出资金</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结转下年</w:t>
      </w:r>
      <w:r>
        <w:rPr>
          <w:rFonts w:hint="default" w:ascii="Times New Roman" w:hAnsi="Times New Roman" w:eastAsia="方正仿宋_GBK" w:cs="Times New Roman"/>
          <w:color w:val="auto"/>
          <w:sz w:val="32"/>
          <w:szCs w:val="32"/>
          <w:highlight w:val="none"/>
          <w:lang w:val="en-US" w:eastAsia="zh-CN" w:bidi="ar"/>
        </w:rPr>
        <w:t>10.12</w:t>
      </w:r>
      <w:r>
        <w:rPr>
          <w:rFonts w:hint="default" w:ascii="Times New Roman" w:hAnsi="Times New Roman" w:eastAsia="方正仿宋_GBK" w:cs="Times New Roman"/>
          <w:color w:val="auto"/>
          <w:sz w:val="32"/>
          <w:szCs w:val="32"/>
          <w:highlight w:val="none"/>
          <w:lang w:bidi="ar"/>
        </w:rPr>
        <w:t>亿元后，支出总计</w:t>
      </w:r>
      <w:r>
        <w:rPr>
          <w:rFonts w:hint="default" w:ascii="Times New Roman" w:hAnsi="Times New Roman" w:eastAsia="方正仿宋_GBK" w:cs="Times New Roman"/>
          <w:color w:val="auto"/>
          <w:sz w:val="32"/>
          <w:szCs w:val="32"/>
          <w:highlight w:val="none"/>
          <w:lang w:val="en-US" w:eastAsia="zh-CN" w:bidi="ar"/>
        </w:rPr>
        <w:t>36.93</w:t>
      </w:r>
      <w:r>
        <w:rPr>
          <w:rFonts w:hint="default" w:ascii="Times New Roman" w:hAnsi="Times New Roman" w:eastAsia="方正仿宋_GBK" w:cs="Times New Roman"/>
          <w:color w:val="auto"/>
          <w:sz w:val="32"/>
          <w:szCs w:val="32"/>
          <w:highlight w:val="none"/>
          <w:lang w:bidi="ar"/>
        </w:rPr>
        <w:t>亿元。</w:t>
      </w:r>
    </w:p>
    <w:p w14:paraId="3AF5D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3.区级国有资本经营预算</w:t>
      </w:r>
    </w:p>
    <w:p w14:paraId="7CC99109">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国有资本经营预算收入</w:t>
      </w:r>
      <w:r>
        <w:rPr>
          <w:rFonts w:hint="default" w:ascii="Times New Roman" w:hAnsi="Times New Roman" w:eastAsia="方正仿宋_GBK" w:cs="Times New Roman"/>
          <w:b w:val="0"/>
          <w:bCs w:val="0"/>
          <w:color w:val="auto"/>
          <w:sz w:val="32"/>
          <w:szCs w:val="32"/>
          <w:highlight w:val="none"/>
          <w:lang w:val="en-US" w:eastAsia="zh-CN" w:bidi="ar"/>
        </w:rPr>
        <w:t>0.48亿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完成调整预算的</w:t>
      </w:r>
      <w:r>
        <w:rPr>
          <w:rFonts w:hint="default" w:ascii="Times New Roman" w:hAnsi="Times New Roman" w:eastAsia="方正仿宋_GBK" w:cs="Times New Roman"/>
          <w:color w:val="auto"/>
          <w:sz w:val="32"/>
          <w:szCs w:val="32"/>
          <w:highlight w:val="none"/>
          <w:lang w:val="en-US" w:eastAsia="zh-CN" w:bidi="ar"/>
        </w:rPr>
        <w:t>100</w:t>
      </w:r>
      <w:r>
        <w:rPr>
          <w:rFonts w:hint="default" w:ascii="Times New Roman" w:hAnsi="Times New Roman" w:eastAsia="方正仿宋_GBK" w:cs="Times New Roman"/>
          <w:color w:val="auto"/>
          <w:sz w:val="32"/>
          <w:szCs w:val="32"/>
          <w:highlight w:val="none"/>
          <w:lang w:bidi="ar"/>
        </w:rPr>
        <w:t>%</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增长378.7%</w:t>
      </w:r>
      <w:r>
        <w:rPr>
          <w:rFonts w:hint="default" w:ascii="Times New Roman" w:hAnsi="Times New Roman" w:eastAsia="方正仿宋_GBK" w:cs="Times New Roman"/>
          <w:b w:val="0"/>
          <w:bCs w:val="0"/>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加上级补助</w:t>
      </w:r>
      <w:r>
        <w:rPr>
          <w:rFonts w:hint="default" w:ascii="Times New Roman" w:hAnsi="Times New Roman" w:eastAsia="方正仿宋_GBK" w:cs="Times New Roman"/>
          <w:color w:val="auto"/>
          <w:sz w:val="32"/>
          <w:szCs w:val="32"/>
          <w:highlight w:val="none"/>
          <w:lang w:val="en-US" w:eastAsia="zh-CN" w:bidi="ar"/>
        </w:rPr>
        <w:t>0.01</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后，</w:t>
      </w:r>
      <w:r>
        <w:rPr>
          <w:rFonts w:hint="default" w:ascii="Times New Roman" w:hAnsi="Times New Roman" w:eastAsia="方正仿宋_GBK" w:cs="Times New Roman"/>
          <w:color w:val="auto"/>
          <w:sz w:val="32"/>
          <w:szCs w:val="32"/>
          <w:highlight w:val="none"/>
          <w:lang w:bidi="ar"/>
        </w:rPr>
        <w:t>收入总计</w:t>
      </w:r>
      <w:r>
        <w:rPr>
          <w:rFonts w:hint="default" w:ascii="Times New Roman" w:hAnsi="Times New Roman" w:eastAsia="方正仿宋_GBK" w:cs="Times New Roman"/>
          <w:color w:val="auto"/>
          <w:sz w:val="32"/>
          <w:szCs w:val="32"/>
          <w:highlight w:val="none"/>
          <w:lang w:val="en-US" w:eastAsia="zh-CN" w:bidi="ar"/>
        </w:rPr>
        <w:t>0.49</w:t>
      </w:r>
      <w:r>
        <w:rPr>
          <w:rFonts w:hint="default" w:ascii="Times New Roman" w:hAnsi="Times New Roman" w:eastAsia="方正仿宋_GBK" w:cs="Times New Roman"/>
          <w:color w:val="auto"/>
          <w:sz w:val="32"/>
          <w:szCs w:val="32"/>
          <w:highlight w:val="none"/>
          <w:lang w:bidi="ar"/>
        </w:rPr>
        <w:t>亿元。主要是企业缴入的利润收入。</w:t>
      </w:r>
    </w:p>
    <w:p w14:paraId="32C60A25">
      <w:pPr>
        <w:keepNext w:val="0"/>
        <w:keepLines w:val="0"/>
        <w:pageBreakBefore w:val="0"/>
        <w:widowControl w:val="0"/>
        <w:kinsoku/>
        <w:wordWrap/>
        <w:overflowPunct/>
        <w:topLinePunct w:val="0"/>
        <w:autoSpaceDE w:val="0"/>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kern w:val="0"/>
          <w:sz w:val="32"/>
          <w:szCs w:val="32"/>
          <w:highlight w:val="none"/>
          <w:lang w:bidi="ar"/>
        </w:rPr>
        <w:t>——</w:t>
      </w:r>
      <w:r>
        <w:rPr>
          <w:rFonts w:hint="default" w:ascii="Times New Roman" w:hAnsi="Times New Roman" w:eastAsia="方正仿宋_GBK" w:cs="Times New Roman"/>
          <w:b w:val="0"/>
          <w:bCs w:val="0"/>
          <w:color w:val="auto"/>
          <w:sz w:val="32"/>
          <w:szCs w:val="32"/>
          <w:highlight w:val="none"/>
          <w:lang w:eastAsia="zh-CN" w:bidi="ar"/>
        </w:rPr>
        <w:t>国有资本经营预算支出</w:t>
      </w:r>
      <w:r>
        <w:rPr>
          <w:rFonts w:hint="default" w:ascii="Times New Roman" w:hAnsi="Times New Roman" w:eastAsia="方正仿宋_GBK" w:cs="Times New Roman"/>
          <w:b w:val="0"/>
          <w:bCs w:val="0"/>
          <w:color w:val="auto"/>
          <w:sz w:val="32"/>
          <w:szCs w:val="32"/>
          <w:highlight w:val="none"/>
          <w:lang w:val="en-US" w:eastAsia="zh-CN" w:bidi="ar"/>
        </w:rPr>
        <w:t>0亿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eastAsia="zh-CN" w:bidi="ar"/>
        </w:rPr>
        <w:t>加调出资金</w:t>
      </w:r>
      <w:r>
        <w:rPr>
          <w:rFonts w:hint="default" w:ascii="Times New Roman" w:hAnsi="Times New Roman" w:eastAsia="方正仿宋_GBK" w:cs="Times New Roman"/>
          <w:b w:val="0"/>
          <w:bCs w:val="0"/>
          <w:color w:val="auto"/>
          <w:sz w:val="32"/>
          <w:szCs w:val="32"/>
          <w:highlight w:val="none"/>
          <w:lang w:val="en-US" w:eastAsia="zh-CN" w:bidi="ar"/>
        </w:rPr>
        <w:t>0.48亿元、结转下年0.01亿元</w:t>
      </w:r>
      <w:r>
        <w:rPr>
          <w:rFonts w:hint="default" w:ascii="Times New Roman" w:hAnsi="Times New Roman" w:eastAsia="方正仿宋_GBK" w:cs="Times New Roman"/>
          <w:b w:val="0"/>
          <w:bCs w:val="0"/>
          <w:color w:val="auto"/>
          <w:sz w:val="32"/>
          <w:szCs w:val="32"/>
          <w:highlight w:val="none"/>
          <w:lang w:eastAsia="zh-CN" w:bidi="ar"/>
        </w:rPr>
        <w:t>后，支出总计</w:t>
      </w:r>
      <w:r>
        <w:rPr>
          <w:rFonts w:hint="default" w:ascii="Times New Roman" w:hAnsi="Times New Roman" w:eastAsia="方正仿宋_GBK" w:cs="Times New Roman"/>
          <w:b w:val="0"/>
          <w:bCs w:val="0"/>
          <w:color w:val="auto"/>
          <w:sz w:val="32"/>
          <w:szCs w:val="32"/>
          <w:highlight w:val="none"/>
          <w:lang w:val="en-US" w:eastAsia="zh-CN" w:bidi="ar"/>
        </w:rPr>
        <w:t>0.49亿</w:t>
      </w:r>
      <w:r>
        <w:rPr>
          <w:rFonts w:hint="default" w:ascii="Times New Roman" w:hAnsi="Times New Roman" w:eastAsia="方正仿宋_GBK" w:cs="Times New Roman"/>
          <w:b w:val="0"/>
          <w:bCs w:val="0"/>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78FFC4CF">
      <w:pPr>
        <w:keepNext w:val="0"/>
        <w:keepLines w:val="0"/>
        <w:pageBreakBefore w:val="0"/>
        <w:widowControl w:val="0"/>
        <w:numPr>
          <w:ilvl w:val="0"/>
          <w:numId w:val="1"/>
        </w:numPr>
        <w:kinsoku/>
        <w:wordWrap/>
        <w:overflowPunct/>
        <w:topLinePunct w:val="0"/>
        <w:autoSpaceDE w:val="0"/>
        <w:autoSpaceDN/>
        <w:bidi w:val="0"/>
        <w:adjustRightInd/>
        <w:snapToGrid w:val="0"/>
        <w:spacing w:line="560" w:lineRule="exact"/>
        <w:ind w:firstLine="643" w:firstLineChars="200"/>
        <w:jc w:val="both"/>
        <w:textAlignment w:val="auto"/>
        <w:outlineLvl w:val="9"/>
        <w:rPr>
          <w:rFonts w:hint="default" w:ascii="Times New Roman" w:hAnsi="Times New Roman" w:eastAsia="方正楷体_GBK" w:cs="Times New Roman"/>
          <w:b/>
          <w:bCs/>
          <w:color w:val="auto"/>
          <w:sz w:val="32"/>
          <w:szCs w:val="32"/>
          <w:highlight w:val="none"/>
          <w:lang w:val="en-US" w:eastAsia="zh-CN" w:bidi="ar"/>
        </w:rPr>
      </w:pPr>
      <w:r>
        <w:rPr>
          <w:rFonts w:hint="default" w:ascii="Times New Roman" w:hAnsi="Times New Roman" w:eastAsia="方正楷体_GBK" w:cs="Times New Roman"/>
          <w:b/>
          <w:bCs/>
          <w:color w:val="auto"/>
          <w:sz w:val="32"/>
          <w:szCs w:val="32"/>
          <w:highlight w:val="none"/>
          <w:lang w:val="en-US" w:eastAsia="zh-CN" w:bidi="ar"/>
        </w:rPr>
        <w:t>地方政府债务</w:t>
      </w:r>
      <w:r>
        <w:rPr>
          <w:rFonts w:hint="default" w:ascii="Times New Roman" w:hAnsi="Times New Roman" w:eastAsia="方正黑体_GBK" w:cs="Times New Roman"/>
          <w:b/>
          <w:bCs/>
          <w:color w:val="auto"/>
          <w:sz w:val="32"/>
          <w:szCs w:val="32"/>
          <w:highlight w:val="none"/>
          <w:vertAlign w:val="superscript"/>
          <w:lang w:val="en-US" w:eastAsia="zh-CN" w:bidi="ar"/>
        </w:rPr>
        <w:t>9</w:t>
      </w:r>
      <w:r>
        <w:rPr>
          <w:rFonts w:hint="default" w:ascii="Times New Roman" w:hAnsi="Times New Roman" w:eastAsia="方正楷体_GBK" w:cs="Times New Roman"/>
          <w:b/>
          <w:bCs/>
          <w:color w:val="auto"/>
          <w:sz w:val="32"/>
          <w:szCs w:val="32"/>
          <w:highlight w:val="none"/>
          <w:lang w:val="en-US" w:eastAsia="zh-CN" w:bidi="ar"/>
        </w:rPr>
        <w:t>限额及余额情况</w:t>
      </w:r>
    </w:p>
    <w:p w14:paraId="0E491EF1">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bidi="ar"/>
        </w:rPr>
        <w:t>经市政府批准，市财政局核定我区政府债务限额118.48亿元，其中一般债务限额56.47亿元，专项债务限额62.01亿元。</w:t>
      </w:r>
      <w:r>
        <w:rPr>
          <w:rFonts w:hint="default" w:ascii="Times New Roman" w:hAnsi="Times New Roman" w:eastAsia="方正仿宋_GBK" w:cs="Times New Roman"/>
          <w:color w:val="auto"/>
          <w:sz w:val="32"/>
          <w:szCs w:val="32"/>
          <w:highlight w:val="none"/>
          <w:lang w:val="en-US" w:eastAsia="zh-CN" w:bidi="ar"/>
        </w:rPr>
        <w:br w:type="textWrapping"/>
      </w:r>
      <w:r>
        <w:rPr>
          <w:rFonts w:hint="default" w:ascii="Times New Roman" w:hAnsi="Times New Roman" w:eastAsia="方正仿宋_GBK" w:cs="Times New Roman"/>
          <w:color w:val="auto"/>
          <w:sz w:val="32"/>
          <w:szCs w:val="32"/>
          <w:highlight w:val="none"/>
          <w:lang w:val="en-US" w:eastAsia="zh-CN" w:bidi="ar"/>
        </w:rPr>
        <w:t xml:space="preserve">    2024年，全区争取政府债券转贷资金26.97亿元，其中新增政府债券6.94亿元，再融资债券</w:t>
      </w:r>
      <w:r>
        <w:rPr>
          <w:rFonts w:hint="default" w:ascii="Times New Roman" w:hAnsi="Times New Roman" w:eastAsia="方正黑体_GBK" w:cs="Times New Roman"/>
          <w:b/>
          <w:bCs/>
          <w:color w:val="auto"/>
          <w:sz w:val="32"/>
          <w:szCs w:val="32"/>
          <w:highlight w:val="none"/>
          <w:vertAlign w:val="superscript"/>
          <w:lang w:val="en-US" w:eastAsia="zh-CN" w:bidi="ar"/>
        </w:rPr>
        <w:t>10</w:t>
      </w:r>
      <w:r>
        <w:rPr>
          <w:rFonts w:hint="default" w:ascii="Times New Roman" w:hAnsi="Times New Roman" w:eastAsia="方正仿宋_GBK" w:cs="Times New Roman"/>
          <w:color w:val="auto"/>
          <w:sz w:val="32"/>
          <w:szCs w:val="32"/>
          <w:highlight w:val="none"/>
          <w:lang w:val="en-US" w:eastAsia="zh-CN" w:bidi="ar"/>
        </w:rPr>
        <w:t>20.03亿元</w:t>
      </w:r>
      <w:r>
        <w:rPr>
          <w:rFonts w:hint="eastAsia"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全区政府债务还本付息15.81亿元，其中本金支出12.32亿元用于偿还到期政府债务，利息支出3.49亿元。</w:t>
      </w:r>
      <w:r>
        <w:rPr>
          <w:rFonts w:hint="default" w:ascii="Times New Roman" w:hAnsi="Times New Roman" w:eastAsia="方正仿宋_GBK" w:cs="Times New Roman"/>
          <w:color w:val="auto"/>
          <w:sz w:val="32"/>
          <w:szCs w:val="32"/>
          <w:highlight w:val="none"/>
          <w:lang w:val="en-US" w:eastAsia="zh-CN" w:bidi="ar"/>
        </w:rPr>
        <w:br w:type="textWrapping"/>
      </w:r>
      <w:r>
        <w:rPr>
          <w:rFonts w:hint="default" w:ascii="Times New Roman" w:hAnsi="Times New Roman" w:eastAsia="方正仿宋_GBK" w:cs="Times New Roman"/>
          <w:color w:val="auto"/>
          <w:sz w:val="32"/>
          <w:szCs w:val="32"/>
          <w:highlight w:val="none"/>
          <w:lang w:val="en-US" w:eastAsia="zh-CN" w:bidi="ar"/>
        </w:rPr>
        <w:t xml:space="preserve">    2024年底，全区政府债务余额为118.48亿元，未超过核定限额，其中一般债务余额56.47亿元，专项债务余额62.01亿元。按财政部政府债务风险评估办法测算，政府债务率</w:t>
      </w:r>
      <w:r>
        <w:rPr>
          <w:rFonts w:hint="default" w:ascii="Times New Roman" w:hAnsi="Times New Roman" w:eastAsia="方正黑体_GBK" w:cs="Times New Roman"/>
          <w:b/>
          <w:bCs/>
          <w:color w:val="auto"/>
          <w:sz w:val="32"/>
          <w:szCs w:val="32"/>
          <w:highlight w:val="none"/>
          <w:vertAlign w:val="superscript"/>
          <w:lang w:val="en-US" w:eastAsia="zh-CN" w:bidi="ar"/>
        </w:rPr>
        <w:t>11</w:t>
      </w:r>
      <w:r>
        <w:rPr>
          <w:rFonts w:hint="default" w:ascii="Times New Roman" w:hAnsi="Times New Roman" w:eastAsia="方正仿宋_GBK" w:cs="Times New Roman"/>
          <w:color w:val="auto"/>
          <w:sz w:val="32"/>
          <w:szCs w:val="32"/>
          <w:highlight w:val="none"/>
          <w:lang w:val="en-US" w:eastAsia="zh-CN" w:bidi="ar"/>
        </w:rPr>
        <w:t>为114%，风险总体可控。</w:t>
      </w:r>
    </w:p>
    <w:p w14:paraId="3CFE425F">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二、2024年财政工作</w:t>
      </w:r>
    </w:p>
    <w:p w14:paraId="3000430C">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color w:val="auto"/>
          <w:kern w:val="2"/>
          <w:sz w:val="32"/>
          <w:szCs w:val="32"/>
          <w:highlight w:val="none"/>
          <w:lang w:val="en-US" w:eastAsia="zh-CN" w:bidi="ar-SA"/>
        </w:rPr>
        <w:t>过去一年，在区委的正确领导下，在区人大、区政协监督支持下，全区财政系统</w:t>
      </w:r>
      <w:r>
        <w:rPr>
          <w:rFonts w:hint="default" w:ascii="Times New Roman" w:hAnsi="Times New Roman" w:eastAsia="方正仿宋_GBK" w:cs="Times New Roman"/>
          <w:color w:val="auto"/>
          <w:spacing w:val="0"/>
          <w:sz w:val="32"/>
          <w:szCs w:val="32"/>
          <w:highlight w:val="none"/>
          <w:u w:val="none" w:color="auto"/>
          <w:lang w:val="en-US" w:eastAsia="zh-CN"/>
        </w:rPr>
        <w:t>坚持以习近平新时代中国特色社会主义思想为指引，深入贯彻落实中央、市委、区委经济工作会议精神，认真贯彻落实区委十五届八次、九次全会精神，</w:t>
      </w:r>
      <w:r>
        <w:rPr>
          <w:rFonts w:hint="default" w:ascii="Times New Roman" w:hAnsi="Times New Roman" w:eastAsia="方正仿宋_GBK" w:cs="Times New Roman"/>
          <w:b w:val="0"/>
          <w:bCs/>
          <w:color w:val="auto"/>
          <w:kern w:val="2"/>
          <w:sz w:val="32"/>
          <w:szCs w:val="32"/>
          <w:highlight w:val="none"/>
          <w:lang w:val="en-US" w:eastAsia="zh-CN" w:bidi="ar-SA"/>
        </w:rPr>
        <w:t>严格落实区人大和人大常委会各次会议决议，坚持以政领财、以财辅政，为全区经济社会高质量发展提供有力保障。</w:t>
      </w:r>
    </w:p>
    <w:p w14:paraId="0C915CE0">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（一）财政重点工作情况</w:t>
      </w:r>
    </w:p>
    <w:p w14:paraId="6F89F958">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1.突出增收节支，财政保障能力实现新提升。财政收入较快增长。</w:t>
      </w:r>
      <w:r>
        <w:rPr>
          <w:rFonts w:hint="default" w:ascii="Times New Roman" w:hAnsi="Times New Roman" w:eastAsia="方正仿宋_GBK" w:cs="Times New Roman"/>
          <w:b w:val="0"/>
          <w:bCs w:val="0"/>
          <w:color w:val="auto"/>
          <w:sz w:val="32"/>
          <w:szCs w:val="32"/>
          <w:highlight w:val="none"/>
          <w:u w:val="none" w:color="auto"/>
          <w:lang w:eastAsia="zh-CN"/>
        </w:rPr>
        <w:t>强化税源</w:t>
      </w:r>
      <w:r>
        <w:rPr>
          <w:rFonts w:hint="default" w:ascii="Times New Roman" w:hAnsi="Times New Roman" w:eastAsia="方正仿宋_GBK" w:cs="Times New Roman"/>
          <w:b w:val="0"/>
          <w:bCs w:val="0"/>
          <w:color w:val="auto"/>
          <w:sz w:val="32"/>
          <w:szCs w:val="32"/>
          <w:highlight w:val="none"/>
          <w:u w:val="none" w:color="auto"/>
          <w:lang w:val="en-US" w:eastAsia="zh-CN"/>
        </w:rPr>
        <w:t>挖掘</w:t>
      </w:r>
      <w:r>
        <w:rPr>
          <w:rFonts w:hint="default" w:ascii="Times New Roman" w:hAnsi="Times New Roman" w:eastAsia="方正仿宋_GBK" w:cs="Times New Roman"/>
          <w:b w:val="0"/>
          <w:bCs w:val="0"/>
          <w:color w:val="auto"/>
          <w:sz w:val="32"/>
          <w:szCs w:val="32"/>
          <w:highlight w:val="none"/>
          <w:u w:val="none" w:color="auto"/>
          <w:lang w:eastAsia="zh-CN"/>
        </w:rPr>
        <w:t>和税收征管，</w:t>
      </w:r>
      <w:r>
        <w:rPr>
          <w:rFonts w:hint="default" w:ascii="Times New Roman" w:hAnsi="Times New Roman" w:eastAsia="方正仿宋_GBK" w:cs="Times New Roman"/>
          <w:b w:val="0"/>
          <w:color w:val="auto"/>
          <w:sz w:val="32"/>
          <w:szCs w:val="32"/>
          <w:highlight w:val="none"/>
          <w:u w:val="none" w:color="auto"/>
          <w:lang w:eastAsia="zh-CN"/>
        </w:rPr>
        <w:t>健全完善协税护</w:t>
      </w:r>
      <w:r>
        <w:rPr>
          <w:rFonts w:hint="default" w:ascii="Times New Roman" w:hAnsi="Times New Roman" w:eastAsia="方正仿宋_GBK" w:cs="Times New Roman"/>
          <w:bCs w:val="0"/>
          <w:color w:val="auto"/>
          <w:sz w:val="32"/>
          <w:szCs w:val="32"/>
          <w:highlight w:val="none"/>
          <w:u w:val="none" w:color="auto"/>
          <w:lang w:val="en-US" w:eastAsia="zh-CN"/>
        </w:rPr>
        <w:t>税机制，</w:t>
      </w:r>
      <w:r>
        <w:rPr>
          <w:rFonts w:hint="default" w:ascii="Times New Roman" w:hAnsi="Times New Roman" w:eastAsia="方正仿宋_GBK" w:cs="Times New Roman"/>
          <w:b w:val="0"/>
          <w:color w:val="auto"/>
          <w:sz w:val="32"/>
          <w:szCs w:val="32"/>
          <w:highlight w:val="none"/>
          <w:u w:val="none" w:color="auto"/>
          <w:lang w:eastAsia="zh-CN"/>
        </w:rPr>
        <w:t>深入开展“跑冒滴漏盲”专项治理，</w:t>
      </w:r>
      <w:r>
        <w:rPr>
          <w:rFonts w:hint="default" w:ascii="Times New Roman" w:hAnsi="Times New Roman" w:eastAsia="方正仿宋_GBK" w:cs="Times New Roman"/>
          <w:bCs w:val="0"/>
          <w:color w:val="auto"/>
          <w:sz w:val="32"/>
          <w:szCs w:val="32"/>
          <w:highlight w:val="none"/>
          <w:u w:val="none" w:color="auto"/>
          <w:lang w:val="en-US" w:eastAsia="zh-CN"/>
        </w:rPr>
        <w:t>完成税收11.81亿元，同比增长8.2%。</w:t>
      </w:r>
      <w:r>
        <w:rPr>
          <w:rFonts w:hint="default" w:ascii="Times New Roman" w:hAnsi="Times New Roman" w:eastAsia="方正仿宋_GBK" w:cs="Times New Roman"/>
          <w:b w:val="0"/>
          <w:bCs w:val="0"/>
          <w:color w:val="auto"/>
          <w:sz w:val="32"/>
          <w:szCs w:val="32"/>
          <w:highlight w:val="none"/>
          <w:u w:val="none" w:color="auto"/>
          <w:lang w:val="en-US" w:eastAsia="zh-CN"/>
        </w:rPr>
        <w:t>强化非税收入征管，</w:t>
      </w:r>
      <w:r>
        <w:rPr>
          <w:rFonts w:hint="default" w:ascii="Times New Roman" w:hAnsi="Times New Roman" w:eastAsia="方正仿宋_GBK" w:cs="Times New Roman"/>
          <w:b w:val="0"/>
          <w:bCs w:val="0"/>
          <w:color w:val="auto"/>
          <w:sz w:val="32"/>
          <w:szCs w:val="32"/>
          <w:highlight w:val="none"/>
          <w:u w:val="none" w:color="auto"/>
          <w:shd w:val="clear" w:color="auto" w:fill="auto"/>
          <w:lang w:val="en-US" w:eastAsia="zh-CN"/>
        </w:rPr>
        <w:t>统筹推进“三攻坚一盘活”改革</w:t>
      </w:r>
      <w:r>
        <w:rPr>
          <w:rFonts w:hint="default" w:ascii="Times New Roman" w:hAnsi="Times New Roman" w:eastAsia="方正黑体_GBK" w:cs="Times New Roman"/>
          <w:b/>
          <w:color w:val="auto"/>
          <w:sz w:val="32"/>
          <w:szCs w:val="32"/>
          <w:highlight w:val="none"/>
          <w:vertAlign w:val="superscript"/>
          <w:lang w:val="en-US" w:eastAsia="zh-CN" w:bidi="ar"/>
        </w:rPr>
        <w:t>12</w:t>
      </w:r>
      <w:r>
        <w:rPr>
          <w:rFonts w:hint="default" w:ascii="Times New Roman" w:hAnsi="Times New Roman" w:eastAsia="方正仿宋_GBK" w:cs="Times New Roman"/>
          <w:b w:val="0"/>
          <w:bCs w:val="0"/>
          <w:color w:val="auto"/>
          <w:sz w:val="32"/>
          <w:szCs w:val="32"/>
          <w:highlight w:val="none"/>
          <w:u w:val="none" w:color="auto"/>
          <w:shd w:val="clear" w:color="auto" w:fill="auto"/>
          <w:lang w:val="en-US" w:eastAsia="zh-CN"/>
        </w:rPr>
        <w:t>，</w:t>
      </w:r>
      <w:r>
        <w:rPr>
          <w:rFonts w:hint="default" w:ascii="Times New Roman" w:hAnsi="Times New Roman" w:eastAsia="方正仿宋_GBK" w:cs="Times New Roman"/>
          <w:bCs w:val="0"/>
          <w:color w:val="auto"/>
          <w:sz w:val="32"/>
          <w:szCs w:val="32"/>
          <w:highlight w:val="none"/>
          <w:u w:val="none" w:color="auto"/>
          <w:lang w:val="en-US" w:eastAsia="zh-CN"/>
        </w:rPr>
        <w:t>盘活景区特许经营权、闲置资产等国有资产资源</w:t>
      </w:r>
      <w:r>
        <w:rPr>
          <w:rFonts w:hint="default" w:ascii="Times New Roman" w:hAnsi="Times New Roman" w:eastAsia="方正仿宋_GBK" w:cs="Times New Roman"/>
          <w:b w:val="0"/>
          <w:bCs w:val="0"/>
          <w:strike w:val="0"/>
          <w:dstrike w:val="0"/>
          <w:color w:val="auto"/>
          <w:kern w:val="2"/>
          <w:sz w:val="32"/>
          <w:szCs w:val="32"/>
          <w:highlight w:val="none"/>
          <w:u w:val="none" w:color="auto"/>
          <w:lang w:val="en-US" w:eastAsia="zh-CN"/>
        </w:rPr>
        <w:t>，</w:t>
      </w:r>
      <w:r>
        <w:rPr>
          <w:rFonts w:hint="default" w:ascii="Times New Roman" w:hAnsi="Times New Roman" w:eastAsia="方正仿宋_GBK" w:cs="Times New Roman"/>
          <w:bCs w:val="0"/>
          <w:color w:val="auto"/>
          <w:sz w:val="32"/>
          <w:szCs w:val="32"/>
          <w:highlight w:val="none"/>
          <w:u w:val="none" w:color="auto"/>
          <w:lang w:val="en-US" w:eastAsia="zh-CN"/>
        </w:rPr>
        <w:t>完成非税收入28.17亿元，同比增长73.4%。</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向上争资成效明显。</w:t>
      </w:r>
      <w:r>
        <w:rPr>
          <w:rFonts w:hint="default" w:ascii="Times New Roman" w:hAnsi="Times New Roman" w:eastAsia="方正仿宋_GBK" w:cs="Times New Roman"/>
          <w:b w:val="0"/>
          <w:bCs w:val="0"/>
          <w:color w:val="auto"/>
          <w:sz w:val="32"/>
          <w:szCs w:val="32"/>
          <w:highlight w:val="none"/>
          <w:lang w:val="en-US" w:eastAsia="zh-CN"/>
        </w:rPr>
        <w:t>围绕国家鼓励和扶持的关键领域，</w:t>
      </w:r>
      <w:r>
        <w:rPr>
          <w:rFonts w:hint="default" w:ascii="Times New Roman" w:hAnsi="Times New Roman" w:eastAsia="方正仿宋_GBK" w:cs="Times New Roman"/>
          <w:sz w:val="32"/>
          <w:szCs w:val="32"/>
          <w:highlight w:val="none"/>
          <w:lang w:val="en-US" w:eastAsia="zh-CN"/>
        </w:rPr>
        <w:t>全力争取国家、市级资金支持，争取上级转移支付资金</w:t>
      </w:r>
      <w:r>
        <w:rPr>
          <w:rFonts w:hint="default" w:ascii="Times New Roman" w:hAnsi="Times New Roman" w:eastAsia="方正仿宋_GBK" w:cs="Times New Roman"/>
          <w:b w:val="0"/>
          <w:bCs w:val="0"/>
          <w:color w:val="auto"/>
          <w:sz w:val="32"/>
          <w:szCs w:val="32"/>
          <w:highlight w:val="none"/>
          <w:lang w:val="en-US" w:eastAsia="zh-CN"/>
        </w:rPr>
        <w:t>33.83</w:t>
      </w:r>
      <w:r>
        <w:rPr>
          <w:rFonts w:hint="default" w:ascii="Times New Roman" w:hAnsi="Times New Roman" w:eastAsia="方正仿宋_GBK" w:cs="Times New Roman"/>
          <w:sz w:val="32"/>
          <w:szCs w:val="32"/>
          <w:highlight w:val="none"/>
          <w:lang w:val="en-US" w:eastAsia="zh-CN"/>
        </w:rPr>
        <w:t>亿元</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pacing w:val="-6"/>
          <w:sz w:val="32"/>
          <w:szCs w:val="32"/>
          <w:highlight w:val="none"/>
          <w:lang w:val="en-US" w:eastAsia="zh-CN"/>
        </w:rPr>
        <w:t>含增发国债资金</w:t>
      </w:r>
      <w:r>
        <w:rPr>
          <w:rFonts w:hint="default" w:ascii="Times New Roman" w:hAnsi="Times New Roman" w:eastAsia="方正黑体_GBK" w:cs="Times New Roman"/>
          <w:b/>
          <w:bCs w:val="0"/>
          <w:color w:val="auto"/>
          <w:spacing w:val="-6"/>
          <w:sz w:val="32"/>
          <w:szCs w:val="32"/>
          <w:highlight w:val="none"/>
          <w:vertAlign w:val="superscript"/>
          <w:lang w:val="en-US" w:eastAsia="zh-CN" w:bidi="ar"/>
        </w:rPr>
        <w:t>13</w:t>
      </w:r>
      <w:r>
        <w:rPr>
          <w:rFonts w:hint="default" w:ascii="Times New Roman" w:hAnsi="Times New Roman" w:eastAsia="方正仿宋_GBK" w:cs="Times New Roman"/>
          <w:b w:val="0"/>
          <w:bCs w:val="0"/>
          <w:color w:val="auto"/>
          <w:spacing w:val="-6"/>
          <w:sz w:val="32"/>
          <w:szCs w:val="32"/>
          <w:highlight w:val="none"/>
          <w:lang w:val="en-US" w:eastAsia="zh-CN"/>
        </w:rPr>
        <w:t>和超长期特别国债</w:t>
      </w:r>
      <w:r>
        <w:rPr>
          <w:rFonts w:hint="default" w:ascii="Times New Roman" w:hAnsi="Times New Roman" w:eastAsia="方正黑体_GBK" w:cs="Times New Roman"/>
          <w:b/>
          <w:bCs w:val="0"/>
          <w:color w:val="auto"/>
          <w:spacing w:val="-6"/>
          <w:sz w:val="32"/>
          <w:szCs w:val="32"/>
          <w:highlight w:val="none"/>
          <w:vertAlign w:val="superscript"/>
          <w:lang w:val="en-US" w:eastAsia="zh-CN" w:bidi="ar"/>
        </w:rPr>
        <w:t>14</w:t>
      </w:r>
      <w:r>
        <w:rPr>
          <w:rFonts w:hint="default" w:ascii="Times New Roman" w:hAnsi="Times New Roman" w:eastAsia="方正仿宋_GBK" w:cs="Times New Roman"/>
          <w:b w:val="0"/>
          <w:bCs w:val="0"/>
          <w:color w:val="auto"/>
          <w:sz w:val="32"/>
          <w:szCs w:val="32"/>
          <w:highlight w:val="none"/>
          <w:lang w:val="en-US" w:eastAsia="zh-CN"/>
        </w:rPr>
        <w:t>2.51亿元），债券资金26.97亿元。</w:t>
      </w:r>
      <w:r>
        <w:rPr>
          <w:rFonts w:hint="default" w:ascii="Times New Roman" w:hAnsi="Times New Roman" w:eastAsia="方正仿宋_GBK" w:cs="Times New Roman"/>
          <w:b/>
          <w:bCs/>
          <w:color w:val="auto"/>
          <w:kern w:val="0"/>
          <w:sz w:val="32"/>
          <w:szCs w:val="32"/>
          <w:highlight w:val="none"/>
          <w:u w:val="none"/>
          <w:shd w:val="clear" w:color="auto" w:fill="FFFFFF"/>
          <w:lang w:val="en-US" w:eastAsia="zh-CN" w:bidi="ar"/>
        </w:rPr>
        <w:t>过紧日子持续推进</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kern w:val="2"/>
          <w:sz w:val="32"/>
          <w:szCs w:val="32"/>
          <w:highlight w:val="none"/>
        </w:rPr>
        <w:t>印发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关于推动机关事业单位习惯过紧日子</w:t>
      </w:r>
      <w:r>
        <w:rPr>
          <w:rFonts w:hint="default" w:ascii="Times New Roman" w:hAnsi="Times New Roman" w:eastAsia="方正仿宋_GBK" w:cs="Times New Roman"/>
          <w:color w:val="auto"/>
          <w:sz w:val="32"/>
          <w:szCs w:val="32"/>
          <w:highlight w:val="none"/>
        </w:rPr>
        <w:t>的通知》</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《关于进一步推动机关事业单位习惯过紧日子十六条举措的通知》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kern w:val="2"/>
          <w:sz w:val="32"/>
          <w:szCs w:val="22"/>
          <w:highlight w:val="none"/>
          <w:lang w:val="en-US" w:eastAsia="zh-CN" w:bidi="ar-SA"/>
        </w:rPr>
        <w:t>确保一般性支出只减不增。组建专项检查组，对区级部门</w:t>
      </w:r>
      <w:r>
        <w:rPr>
          <w:rFonts w:hint="eastAsia" w:eastAsia="方正仿宋_GBK" w:cs="Times New Roman"/>
          <w:color w:val="auto"/>
          <w:kern w:val="2"/>
          <w:sz w:val="32"/>
          <w:szCs w:val="22"/>
          <w:highlight w:val="none"/>
          <w:lang w:val="en-US" w:eastAsia="zh-CN" w:bidi="ar-SA"/>
        </w:rPr>
        <w:t>和</w:t>
      </w:r>
      <w:r>
        <w:rPr>
          <w:rFonts w:hint="default" w:ascii="Times New Roman" w:hAnsi="Times New Roman" w:eastAsia="方正仿宋_GBK" w:cs="Times New Roman"/>
          <w:color w:val="auto"/>
          <w:kern w:val="2"/>
          <w:sz w:val="32"/>
          <w:szCs w:val="22"/>
          <w:highlight w:val="none"/>
          <w:lang w:val="en-US" w:eastAsia="zh-CN" w:bidi="ar-SA"/>
        </w:rPr>
        <w:t>乡镇开展政府过紧日子专项检查，督促过紧日子举措落实到位</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kern w:val="0"/>
          <w:sz w:val="32"/>
          <w:szCs w:val="32"/>
          <w:highlight w:val="none"/>
          <w:lang w:val="en-US" w:eastAsia="zh-CN"/>
        </w:rPr>
        <w:t>财政支出合理控制。</w:t>
      </w:r>
      <w:r>
        <w:rPr>
          <w:rFonts w:hint="default" w:ascii="Times New Roman" w:hAnsi="Times New Roman" w:eastAsia="方正仿宋_GBK" w:cs="Times New Roman"/>
          <w:color w:val="auto"/>
          <w:kern w:val="0"/>
          <w:sz w:val="32"/>
          <w:szCs w:val="32"/>
          <w:highlight w:val="none"/>
        </w:rPr>
        <w:t>坚持以收定支，减少非刚性、非重点项目支出，严格执行</w:t>
      </w:r>
      <w:r>
        <w:rPr>
          <w:rFonts w:hint="default" w:ascii="Times New Roman" w:hAnsi="Times New Roman" w:eastAsia="方正仿宋_GBK" w:cs="Times New Roman"/>
          <w:color w:val="auto"/>
          <w:kern w:val="0"/>
          <w:sz w:val="32"/>
          <w:szCs w:val="32"/>
          <w:highlight w:val="none"/>
          <w:lang w:val="en-US" w:eastAsia="zh-CN"/>
        </w:rPr>
        <w:t>人大</w:t>
      </w:r>
      <w:r>
        <w:rPr>
          <w:rFonts w:hint="default" w:ascii="Times New Roman" w:hAnsi="Times New Roman" w:eastAsia="方正仿宋_GBK" w:cs="Times New Roman"/>
          <w:color w:val="auto"/>
          <w:kern w:val="0"/>
          <w:sz w:val="32"/>
          <w:szCs w:val="32"/>
          <w:highlight w:val="none"/>
        </w:rPr>
        <w:t>批准的预算</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不得无预算、超预算安排支出</w:t>
      </w:r>
      <w:r>
        <w:rPr>
          <w:rFonts w:hint="default" w:ascii="Times New Roman" w:hAnsi="Times New Roman" w:eastAsia="方正仿宋_GBK" w:cs="Times New Roman"/>
          <w:color w:val="auto"/>
          <w:kern w:val="0"/>
          <w:sz w:val="32"/>
          <w:szCs w:val="32"/>
          <w:highlight w:val="none"/>
        </w:rPr>
        <w:t>。</w:t>
      </w:r>
    </w:p>
    <w:p w14:paraId="644B9352">
      <w:pPr>
        <w:pStyle w:val="3"/>
        <w:keepNext w:val="0"/>
        <w:keepLines w:val="0"/>
        <w:pageBreakBefore w:val="0"/>
        <w:kinsoku/>
        <w:wordWrap/>
        <w:overflowPunct/>
        <w:topLinePunct w:val="0"/>
        <w:bidi w:val="0"/>
        <w:snapToGrid w:val="0"/>
        <w:spacing w:after="0" w:line="560" w:lineRule="exact"/>
        <w:ind w:firstLine="643"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2.突出以人为本，民生保障能力实现新提升。</w:t>
      </w:r>
      <w:r>
        <w:rPr>
          <w:rFonts w:hint="default" w:ascii="Times New Roman" w:hAnsi="Times New Roman" w:eastAsia="方正仿宋_GBK" w:cs="Times New Roman"/>
          <w:b/>
          <w:bCs/>
          <w:color w:val="000000"/>
          <w:kern w:val="0"/>
          <w:sz w:val="32"/>
          <w:szCs w:val="32"/>
          <w:highlight w:val="none"/>
          <w:lang w:val="en-US" w:eastAsia="zh-CN"/>
        </w:rPr>
        <w:t>加大教育投入力度。</w:t>
      </w:r>
      <w:r>
        <w:rPr>
          <w:rFonts w:hint="default" w:ascii="Times New Roman" w:hAnsi="Times New Roman" w:eastAsia="方正仿宋_GBK" w:cs="Times New Roman"/>
          <w:color w:val="auto"/>
          <w:sz w:val="32"/>
          <w:szCs w:val="32"/>
          <w:highlight w:val="none"/>
          <w:lang w:val="en-US" w:eastAsia="zh-CN"/>
        </w:rPr>
        <w:t>累计拨付资金9.41亿元，保障学生营养计划、困难学生资助、乡村岗位教师补助、教师工资等支出。累计拨付资金1.34亿元，保障芙蓉西路幼儿园、职业教育现代化建设、学校食堂煤改气、学校二次改水等重点项目建设，</w:t>
      </w:r>
      <w:r>
        <w:rPr>
          <w:rFonts w:hint="default" w:ascii="Times New Roman" w:hAnsi="Times New Roman" w:eastAsia="方正仿宋_GBK" w:cs="Times New Roman"/>
          <w:color w:val="auto"/>
          <w:kern w:val="0"/>
          <w:sz w:val="32"/>
          <w:szCs w:val="32"/>
          <w:highlight w:val="none"/>
          <w:lang w:val="en-US" w:eastAsia="zh-CN"/>
        </w:rPr>
        <w:t>全力以赴办好人民满意的教育</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提质医疗卫生服务。</w:t>
      </w:r>
      <w:r>
        <w:rPr>
          <w:rFonts w:hint="default" w:ascii="Times New Roman" w:hAnsi="Times New Roman" w:eastAsia="方正仿宋_GBK" w:cs="Times New Roman"/>
          <w:sz w:val="32"/>
          <w:szCs w:val="32"/>
          <w:highlight w:val="none"/>
          <w:lang w:val="en-US" w:eastAsia="zh-CN"/>
        </w:rPr>
        <w:t>拨付基本公共卫生服务资金3365万元、计划生育家庭补助2537万元。拨付</w:t>
      </w:r>
      <w:r>
        <w:rPr>
          <w:rFonts w:hint="default" w:ascii="Times New Roman" w:hAnsi="Times New Roman" w:eastAsia="方正仿宋_GBK" w:cs="Times New Roman"/>
          <w:b w:val="0"/>
          <w:bCs w:val="0"/>
          <w:color w:val="auto"/>
          <w:sz w:val="32"/>
          <w:szCs w:val="32"/>
          <w:highlight w:val="none"/>
          <w:lang w:val="en-US" w:eastAsia="zh-CN"/>
        </w:rPr>
        <w:t>人民医院内科综合楼</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中医院门诊住院综合楼、疾控中心检验检测综合楼等各</w:t>
      </w:r>
      <w:r>
        <w:rPr>
          <w:rFonts w:hint="default" w:ascii="Times New Roman" w:hAnsi="Times New Roman" w:eastAsia="方正仿宋_GBK" w:cs="Times New Roman"/>
          <w:sz w:val="32"/>
          <w:szCs w:val="32"/>
          <w:highlight w:val="none"/>
          <w:lang w:val="en-US" w:eastAsia="zh-CN"/>
        </w:rPr>
        <w:t>医疗机构建设资金4996万元，支持人民医院成功创建三级综合医院。</w:t>
      </w:r>
      <w:r>
        <w:rPr>
          <w:rFonts w:hint="default" w:ascii="Times New Roman" w:hAnsi="Times New Roman" w:eastAsia="方正仿宋_GBK" w:cs="Times New Roman"/>
          <w:b/>
          <w:bCs/>
          <w:color w:val="000000"/>
          <w:kern w:val="0"/>
          <w:sz w:val="32"/>
          <w:szCs w:val="32"/>
          <w:highlight w:val="none"/>
          <w:lang w:val="en-US" w:eastAsia="zh-CN"/>
        </w:rPr>
        <w:t>提升社会保障能力。</w:t>
      </w:r>
      <w:r>
        <w:rPr>
          <w:rFonts w:hint="default" w:ascii="Times New Roman" w:hAnsi="Times New Roman" w:eastAsia="方正仿宋_GBK" w:cs="Times New Roman"/>
          <w:sz w:val="32"/>
          <w:szCs w:val="32"/>
          <w:highlight w:val="none"/>
          <w:lang w:val="en-US" w:eastAsia="zh-CN"/>
        </w:rPr>
        <w:t>拨付城乡居民最低生活保障、孤儿基本生活费等1.65亿元，拨付退役军人待遇等资金4487万元。着力稳住就业基本盘，拨付就业补助资金4842万元，拨付创业担保贷款贴息402万元。</w:t>
      </w:r>
      <w:r>
        <w:rPr>
          <w:rFonts w:hint="default" w:ascii="Times New Roman" w:hAnsi="Times New Roman" w:eastAsia="方正仿宋_GBK" w:cs="Times New Roman"/>
          <w:b/>
          <w:bCs/>
          <w:sz w:val="32"/>
          <w:szCs w:val="32"/>
          <w:highlight w:val="none"/>
          <w:lang w:val="en-US" w:eastAsia="zh-CN"/>
        </w:rPr>
        <w:t>提高群众安全感。</w:t>
      </w:r>
      <w:r>
        <w:rPr>
          <w:rFonts w:hint="default" w:ascii="Times New Roman" w:hAnsi="Times New Roman" w:eastAsia="方正仿宋_GBK" w:cs="Times New Roman"/>
          <w:b w:val="0"/>
          <w:bCs w:val="0"/>
          <w:sz w:val="32"/>
          <w:szCs w:val="32"/>
          <w:highlight w:val="none"/>
          <w:lang w:val="en-US" w:eastAsia="zh-CN"/>
        </w:rPr>
        <w:t>统筹资金3050万元</w:t>
      </w:r>
      <w:r>
        <w:rPr>
          <w:rFonts w:hint="default" w:ascii="Times New Roman" w:hAnsi="Times New Roman" w:eastAsia="方正仿宋_GBK" w:cs="Times New Roman"/>
          <w:sz w:val="32"/>
          <w:szCs w:val="32"/>
          <w:highlight w:val="none"/>
          <w:lang w:val="en-US" w:eastAsia="zh-CN"/>
        </w:rPr>
        <w:t>保障雪亮工程、禁毒、反诈、扫黑除恶、市域社会治理等经费。</w:t>
      </w:r>
      <w:r>
        <w:rPr>
          <w:rFonts w:hint="default" w:ascii="Times New Roman" w:hAnsi="Times New Roman" w:eastAsia="方正仿宋_GBK" w:cs="Times New Roman"/>
          <w:i w:val="0"/>
          <w:caps w:val="0"/>
          <w:spacing w:val="0"/>
          <w:sz w:val="32"/>
          <w:szCs w:val="32"/>
          <w:highlight w:val="none"/>
          <w:shd w:val="clear"/>
          <w:lang w:val="en-US" w:eastAsia="zh-CN"/>
        </w:rPr>
        <w:t>抓好住房领域民生保障，</w:t>
      </w:r>
      <w:r>
        <w:rPr>
          <w:rFonts w:hint="default" w:ascii="Times New Roman" w:hAnsi="Times New Roman" w:eastAsia="方正仿宋_GBK" w:cs="Times New Roman"/>
          <w:sz w:val="32"/>
          <w:szCs w:val="32"/>
          <w:highlight w:val="none"/>
          <w:lang w:val="en-US" w:eastAsia="zh-CN"/>
        </w:rPr>
        <w:t>安排资金</w:t>
      </w:r>
      <w:r>
        <w:rPr>
          <w:rFonts w:hint="default" w:ascii="Times New Roman" w:hAnsi="Times New Roman" w:eastAsia="方正仿宋_GBK" w:cs="Times New Roman"/>
          <w:i w:val="0"/>
          <w:caps w:val="0"/>
          <w:spacing w:val="0"/>
          <w:sz w:val="32"/>
          <w:szCs w:val="32"/>
          <w:highlight w:val="none"/>
          <w:shd w:val="clear"/>
        </w:rPr>
        <w:t>429</w:t>
      </w:r>
      <w:r>
        <w:rPr>
          <w:rFonts w:hint="default" w:ascii="Times New Roman" w:hAnsi="Times New Roman" w:eastAsia="方正仿宋_GBK" w:cs="Times New Roman"/>
          <w:i w:val="0"/>
          <w:caps w:val="0"/>
          <w:spacing w:val="0"/>
          <w:sz w:val="32"/>
          <w:szCs w:val="32"/>
          <w:highlight w:val="none"/>
          <w:shd w:val="clear"/>
          <w:lang w:val="en-US" w:eastAsia="zh-CN"/>
        </w:rPr>
        <w:t>4万元保障推进砂砖房分类治理。</w:t>
      </w:r>
      <w:r>
        <w:rPr>
          <w:rFonts w:hint="default" w:ascii="Times New Roman" w:hAnsi="Times New Roman" w:eastAsia="方正仿宋_GBK" w:cs="Times New Roman"/>
          <w:sz w:val="32"/>
          <w:szCs w:val="32"/>
          <w:highlight w:val="none"/>
          <w:lang w:val="en-US" w:eastAsia="zh-CN"/>
        </w:rPr>
        <w:t>支持安全生产治本攻坚和防灾减灾救灾固本强基三年行动，安排资金1805万元支持区特勤消防救援站建设，安排资金2.04亿元</w:t>
      </w:r>
      <w:r>
        <w:rPr>
          <w:rFonts w:hint="default" w:ascii="Times New Roman" w:hAnsi="Times New Roman" w:eastAsia="方正仿宋_GBK" w:cs="Times New Roman"/>
          <w:color w:val="auto"/>
          <w:sz w:val="32"/>
          <w:szCs w:val="32"/>
          <w:highlight w:val="none"/>
          <w:lang w:val="en-US" w:eastAsia="zh-CN"/>
        </w:rPr>
        <w:t>用于地质灾害综合防治和避险搬迁。统筹资金全力保障市区两级23件民生实事办实办好。</w:t>
      </w:r>
    </w:p>
    <w:p w14:paraId="48154727">
      <w:pPr>
        <w:pStyle w:val="10"/>
        <w:keepNext w:val="0"/>
        <w:keepLines w:val="0"/>
        <w:pageBreakBefore w:val="0"/>
        <w:widowControl/>
        <w:kinsoku/>
        <w:wordWrap/>
        <w:overflowPunct/>
        <w:topLinePunct w:val="0"/>
        <w:bidi w:val="0"/>
        <w:spacing w:line="560" w:lineRule="exact"/>
        <w:ind w:firstLine="643" w:firstLineChars="200"/>
        <w:jc w:val="both"/>
        <w:rPr>
          <w:rFonts w:hint="default" w:ascii="Times New Roman" w:hAnsi="Times New Roman" w:cs="Times New Roman"/>
          <w:color w:val="auto"/>
          <w:highlight w:val="none"/>
        </w:rPr>
      </w:pPr>
      <w:r>
        <w:rPr>
          <w:rFonts w:hint="default" w:ascii="Times New Roman" w:hAnsi="Times New Roman" w:eastAsia="方正仿宋_GBK" w:cs="Times New Roman"/>
          <w:b/>
          <w:bCs/>
          <w:color w:val="000000"/>
          <w:kern w:val="0"/>
          <w:sz w:val="32"/>
          <w:szCs w:val="32"/>
          <w:highlight w:val="none"/>
          <w:lang w:val="en-US" w:eastAsia="zh-CN"/>
        </w:rPr>
        <w:t>3.</w:t>
      </w:r>
      <w:r>
        <w:rPr>
          <w:rFonts w:hint="default" w:ascii="Times New Roman" w:hAnsi="Times New Roman" w:eastAsia="方正仿宋_GBK" w:cs="Times New Roman"/>
          <w:b/>
          <w:bCs/>
          <w:color w:val="auto"/>
          <w:kern w:val="0"/>
          <w:sz w:val="32"/>
          <w:szCs w:val="32"/>
          <w:highlight w:val="none"/>
          <w:lang w:val="en-US" w:eastAsia="zh-CN"/>
        </w:rPr>
        <w:t>突出精准施策</w:t>
      </w:r>
      <w:r>
        <w:rPr>
          <w:rFonts w:hint="default" w:ascii="Times New Roman" w:hAnsi="Times New Roman" w:eastAsia="方正仿宋_GBK" w:cs="Times New Roman"/>
          <w:b/>
          <w:bCs/>
          <w:color w:val="000000"/>
          <w:kern w:val="0"/>
          <w:sz w:val="32"/>
          <w:szCs w:val="32"/>
          <w:highlight w:val="none"/>
          <w:lang w:val="en-US" w:eastAsia="zh-CN"/>
        </w:rPr>
        <w:t>，</w:t>
      </w:r>
      <w:r>
        <w:rPr>
          <w:rFonts w:hint="default" w:ascii="Times New Roman" w:hAnsi="Times New Roman" w:eastAsia="方正仿宋_GBK" w:cs="Times New Roman"/>
          <w:b/>
          <w:bCs/>
          <w:color w:val="auto"/>
          <w:kern w:val="0"/>
          <w:sz w:val="32"/>
          <w:szCs w:val="32"/>
          <w:highlight w:val="none"/>
          <w:lang w:val="en-US" w:eastAsia="zh-CN"/>
        </w:rPr>
        <w:t>服务发展能力实现新提升</w:t>
      </w:r>
      <w:r>
        <w:rPr>
          <w:rFonts w:hint="default" w:ascii="Times New Roman" w:hAnsi="Times New Roman" w:eastAsia="方正仿宋_GBK" w:cs="Times New Roman"/>
          <w:b/>
          <w:bCs/>
          <w:color w:val="000000"/>
          <w:kern w:val="0"/>
          <w:sz w:val="32"/>
          <w:szCs w:val="32"/>
          <w:highlight w:val="none"/>
          <w:lang w:val="en-US" w:eastAsia="zh-CN"/>
        </w:rPr>
        <w:t>。着力保障重点项目。</w:t>
      </w:r>
      <w:r>
        <w:rPr>
          <w:rFonts w:hint="default" w:ascii="Times New Roman" w:hAnsi="Times New Roman" w:eastAsia="方正仿宋_GBK" w:cs="Times New Roman"/>
          <w:color w:val="auto"/>
          <w:kern w:val="0"/>
          <w:sz w:val="32"/>
          <w:szCs w:val="32"/>
          <w:highlight w:val="none"/>
          <w:lang w:val="en-US" w:eastAsia="zh-CN" w:bidi="ar-SA"/>
        </w:rPr>
        <w:t>深入实施“效率质量提升年”行动</w:t>
      </w:r>
      <w:r>
        <w:rPr>
          <w:rFonts w:hint="default" w:ascii="Times New Roman" w:hAnsi="Times New Roman"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狠抓“十项重点工程”资金保障，围绕政策、产业、投资导向，加强财政资金资产资源统筹，推动成渝地区双城经济圈建设、西部陆海新通道等重大战略落地。</w:t>
      </w:r>
      <w:r>
        <w:rPr>
          <w:rFonts w:hint="default" w:ascii="Times New Roman" w:hAnsi="Times New Roman" w:eastAsia="方正仿宋_GBK" w:cs="Times New Roman"/>
          <w:color w:val="auto"/>
          <w:sz w:val="32"/>
          <w:szCs w:val="32"/>
          <w:highlight w:val="none"/>
          <w:lang w:val="en-US" w:eastAsia="zh-CN"/>
        </w:rPr>
        <w:t>统筹安排资金3.51亿元，支持渝湘高铁武隆南站站房及配套道路主体工程、仓储物流集散中心项目（一期）、重庆武隆能源装备安全野外科学观测研究站项目</w:t>
      </w:r>
      <w:r>
        <w:rPr>
          <w:rFonts w:hint="default" w:ascii="Times New Roman" w:hAnsi="Times New Roman" w:eastAsia="方正仿宋_GBK" w:cs="Times New Roman"/>
          <w:b w:val="0"/>
          <w:bCs/>
          <w:color w:val="auto"/>
          <w:spacing w:val="-6"/>
          <w:kern w:val="2"/>
          <w:sz w:val="32"/>
          <w:szCs w:val="32"/>
          <w:highlight w:val="none"/>
          <w:u w:val="none" w:color="auto"/>
          <w:lang w:val="en-US" w:eastAsia="zh-CN" w:bidi="ar-SA"/>
        </w:rPr>
        <w:t>、高山番茄谷</w:t>
      </w:r>
      <w:r>
        <w:rPr>
          <w:rFonts w:hint="default" w:ascii="Times New Roman" w:hAnsi="Times New Roman" w:eastAsia="方正仿宋_GBK" w:cs="Times New Roman"/>
          <w:color w:val="auto"/>
          <w:sz w:val="32"/>
          <w:szCs w:val="32"/>
          <w:highlight w:val="none"/>
          <w:lang w:val="en-US" w:eastAsia="zh-CN"/>
        </w:rPr>
        <w:t>等重点项目建设。</w:t>
      </w:r>
      <w:r>
        <w:rPr>
          <w:rFonts w:hint="default" w:ascii="Times New Roman" w:hAnsi="Times New Roman" w:eastAsia="方正仿宋_GBK" w:cs="Times New Roman"/>
          <w:b/>
          <w:bCs/>
          <w:color w:val="auto"/>
          <w:kern w:val="0"/>
          <w:sz w:val="32"/>
          <w:szCs w:val="32"/>
          <w:highlight w:val="none"/>
          <w:lang w:val="en-US" w:eastAsia="zh-CN" w:bidi="ar-SA"/>
        </w:rPr>
        <w:t>助力旅游国际化试点，</w:t>
      </w:r>
      <w:r>
        <w:rPr>
          <w:rFonts w:hint="default" w:ascii="Times New Roman" w:hAnsi="Times New Roman" w:eastAsia="方正仿宋_GBK" w:cs="Times New Roman"/>
          <w:b w:val="0"/>
          <w:bCs w:val="0"/>
          <w:color w:val="auto"/>
          <w:sz w:val="32"/>
          <w:szCs w:val="32"/>
          <w:highlight w:val="none"/>
          <w:lang w:val="en-US" w:eastAsia="zh-CN"/>
        </w:rPr>
        <w:t>统筹旅游发展专项资金、旅游项目建设资金、机场航线补贴等</w:t>
      </w:r>
      <w:r>
        <w:rPr>
          <w:rFonts w:hint="default" w:ascii="Times New Roman" w:hAnsi="Times New Roman" w:eastAsia="方正仿宋_GBK" w:cs="Times New Roman"/>
          <w:color w:val="auto"/>
          <w:sz w:val="32"/>
          <w:szCs w:val="32"/>
          <w:highlight w:val="none"/>
          <w:lang w:val="en-US" w:eastAsia="zh-CN"/>
        </w:rPr>
        <w:t>4.43亿元，提升旅游航空服务能力、公路品质</w:t>
      </w:r>
      <w:r>
        <w:rPr>
          <w:rFonts w:hint="eastAsia"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lang w:val="en-US" w:eastAsia="zh-CN"/>
        </w:rPr>
        <w:t>完善水运服务体系，</w:t>
      </w:r>
      <w:r>
        <w:rPr>
          <w:rFonts w:hint="default" w:ascii="Times New Roman" w:hAnsi="Times New Roman" w:eastAsia="方正仿宋_GBK" w:cs="Times New Roman"/>
          <w:b w:val="0"/>
          <w:bCs w:val="0"/>
          <w:color w:val="auto"/>
          <w:sz w:val="32"/>
          <w:szCs w:val="32"/>
          <w:highlight w:val="none"/>
          <w:lang w:val="en-US" w:eastAsia="zh-CN"/>
        </w:rPr>
        <w:t>支持</w:t>
      </w:r>
      <w:r>
        <w:rPr>
          <w:rFonts w:hint="default" w:ascii="Times New Roman" w:hAnsi="Times New Roman" w:eastAsia="方正仿宋_GBK" w:cs="Times New Roman"/>
          <w:color w:val="auto"/>
          <w:sz w:val="32"/>
          <w:szCs w:val="32"/>
          <w:highlight w:val="none"/>
          <w:lang w:val="en-US" w:eastAsia="zh-CN"/>
        </w:rPr>
        <w:t>武隆旅游“三次创业”，助推以旅游为基础的富民产业发展。支持开通“北京-武隆”“南京-武隆”“济南-武隆-成都”“广州-武隆”等多条航线。</w:t>
      </w:r>
      <w:r>
        <w:rPr>
          <w:rFonts w:hint="default" w:ascii="Times New Roman" w:hAnsi="Times New Roman" w:eastAsia="方正仿宋_GBK" w:cs="Times New Roman"/>
          <w:b/>
          <w:bCs/>
          <w:color w:val="auto"/>
          <w:sz w:val="32"/>
          <w:szCs w:val="32"/>
          <w:highlight w:val="none"/>
          <w:lang w:val="en-US" w:eastAsia="zh-CN"/>
        </w:rPr>
        <w:t>推动现代制造产业发展，</w:t>
      </w:r>
      <w:r>
        <w:rPr>
          <w:rFonts w:hint="default" w:ascii="Times New Roman" w:hAnsi="Times New Roman" w:eastAsia="方正仿宋_GBK" w:cs="Times New Roman"/>
          <w:color w:val="auto"/>
          <w:sz w:val="32"/>
          <w:szCs w:val="32"/>
          <w:highlight w:val="none"/>
          <w:lang w:val="en-US" w:eastAsia="zh-CN"/>
        </w:rPr>
        <w:t>统筹资金1505万元，</w:t>
      </w:r>
      <w:r>
        <w:rPr>
          <w:rFonts w:hint="default" w:ascii="Times New Roman" w:hAnsi="Times New Roman" w:eastAsia="方正仿宋_GBK" w:cs="Times New Roman"/>
          <w:b w:val="0"/>
          <w:bCs w:val="0"/>
          <w:strike w:val="0"/>
          <w:dstrike w:val="0"/>
          <w:color w:val="auto"/>
          <w:kern w:val="0"/>
          <w:sz w:val="32"/>
          <w:szCs w:val="32"/>
          <w:highlight w:val="none"/>
          <w:u w:val="none" w:color="auto"/>
          <w:lang w:val="en-US" w:eastAsia="zh-CN" w:bidi="ar-SA"/>
        </w:rPr>
        <w:t>大力支持</w:t>
      </w:r>
      <w:r>
        <w:rPr>
          <w:rFonts w:hint="default" w:ascii="Times New Roman" w:hAnsi="Times New Roman" w:eastAsia="方正仿宋_GBK" w:cs="Times New Roman"/>
          <w:b w:val="0"/>
          <w:bCs w:val="0"/>
          <w:strike w:val="0"/>
          <w:dstrike w:val="0"/>
          <w:color w:val="000000"/>
          <w:kern w:val="0"/>
          <w:sz w:val="32"/>
          <w:szCs w:val="32"/>
          <w:highlight w:val="none"/>
          <w:u w:val="none" w:color="auto"/>
          <w:lang w:val="en-US" w:eastAsia="zh-CN" w:bidi="ar-SA"/>
        </w:rPr>
        <w:t>“2332”制造业集群体系建设，有力保障“企业升规”“专精特新”等政策落实，助推优势产业、传统产业、新兴产业健康发展</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推动农业现代化发展，</w:t>
      </w:r>
      <w:r>
        <w:rPr>
          <w:rFonts w:hint="default" w:ascii="Times New Roman" w:hAnsi="Times New Roman" w:eastAsia="方正仿宋_GBK" w:cs="Times New Roman"/>
          <w:color w:val="auto"/>
          <w:sz w:val="31"/>
          <w:szCs w:val="31"/>
          <w:highlight w:val="none"/>
          <w:lang w:val="en-US" w:eastAsia="zh-CN"/>
        </w:rPr>
        <w:t>安排衔接资金2.2亿元，</w:t>
      </w:r>
      <w:r>
        <w:rPr>
          <w:rFonts w:hint="default" w:ascii="Times New Roman" w:hAnsi="Times New Roman" w:eastAsia="方正仿宋_GBK" w:cs="Times New Roman"/>
          <w:b w:val="0"/>
          <w:bCs/>
          <w:color w:val="auto"/>
          <w:kern w:val="2"/>
          <w:sz w:val="32"/>
          <w:szCs w:val="32"/>
          <w:highlight w:val="none"/>
          <w:u w:val="none" w:color="auto"/>
          <w:lang w:val="en-US" w:eastAsia="zh-CN" w:bidi="ar-SA"/>
        </w:rPr>
        <w:t>优化“一主两辅多元”特色</w:t>
      </w:r>
      <w:r>
        <w:rPr>
          <w:rFonts w:hint="default" w:ascii="Times New Roman" w:hAnsi="Times New Roman" w:eastAsia="方正仿宋_GBK" w:cs="Times New Roman"/>
          <w:b w:val="0"/>
          <w:bCs/>
          <w:color w:val="auto"/>
          <w:spacing w:val="-6"/>
          <w:kern w:val="2"/>
          <w:sz w:val="32"/>
          <w:szCs w:val="32"/>
          <w:highlight w:val="none"/>
          <w:u w:val="none" w:color="auto"/>
          <w:lang w:val="en-US" w:eastAsia="zh-CN" w:bidi="ar-SA"/>
        </w:rPr>
        <w:t>产业结构</w:t>
      </w:r>
      <w:r>
        <w:rPr>
          <w:rFonts w:hint="default" w:ascii="Times New Roman" w:hAnsi="Times New Roman" w:eastAsia="方正仿宋_GBK" w:cs="Times New Roman"/>
          <w:b w:val="0"/>
          <w:bCs/>
          <w:color w:val="auto"/>
          <w:kern w:val="2"/>
          <w:sz w:val="32"/>
          <w:szCs w:val="32"/>
          <w:highlight w:val="none"/>
          <w:u w:val="none" w:color="auto"/>
          <w:lang w:val="en-US" w:eastAsia="zh-CN" w:bidi="ar-SA"/>
        </w:rPr>
        <w:t>，巩固</w:t>
      </w:r>
      <w:r>
        <w:rPr>
          <w:rFonts w:hint="eastAsia" w:ascii="Times New Roman" w:hAnsi="Times New Roman" w:eastAsia="方正仿宋_GBK" w:cs="Times New Roman"/>
          <w:b w:val="0"/>
          <w:bCs/>
          <w:color w:val="auto"/>
          <w:kern w:val="2"/>
          <w:sz w:val="32"/>
          <w:szCs w:val="32"/>
          <w:highlight w:val="none"/>
          <w:u w:val="none" w:color="auto"/>
          <w:lang w:val="en-US" w:eastAsia="zh-CN" w:bidi="ar-SA"/>
        </w:rPr>
        <w:t>拓展</w:t>
      </w:r>
      <w:r>
        <w:rPr>
          <w:rFonts w:hint="default" w:ascii="Times New Roman" w:hAnsi="Times New Roman" w:eastAsia="方正仿宋_GBK" w:cs="Times New Roman"/>
          <w:b w:val="0"/>
          <w:bCs/>
          <w:color w:val="auto"/>
          <w:kern w:val="2"/>
          <w:sz w:val="32"/>
          <w:szCs w:val="32"/>
          <w:highlight w:val="none"/>
          <w:u w:val="none" w:color="auto"/>
          <w:lang w:val="en-US" w:eastAsia="zh-CN" w:bidi="ar-SA"/>
        </w:rPr>
        <w:t>脱贫攻坚成果同乡村振兴有效衔接，坚决守住不发生规模性返贫底线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color w:val="auto"/>
          <w:kern w:val="2"/>
          <w:sz w:val="32"/>
          <w:szCs w:val="32"/>
          <w:highlight w:val="none"/>
          <w:u w:val="none" w:color="auto"/>
          <w:lang w:val="en-US" w:eastAsia="zh-CN" w:bidi="ar-SA"/>
        </w:rPr>
        <w:t>全面落实粮食安全和耕地保护，</w:t>
      </w:r>
      <w:r>
        <w:rPr>
          <w:rFonts w:hint="default" w:ascii="Times New Roman" w:hAnsi="Times New Roman" w:eastAsia="方正仿宋_GBK" w:cs="Times New Roman"/>
          <w:color w:val="auto"/>
          <w:sz w:val="31"/>
          <w:szCs w:val="31"/>
          <w:highlight w:val="none"/>
          <w:lang w:val="en-US" w:eastAsia="zh-CN"/>
        </w:rPr>
        <w:t>发放耕地地力保护补贴4515万元，安排高标准农田新</w:t>
      </w:r>
      <w:r>
        <w:rPr>
          <w:rFonts w:hint="default" w:ascii="Times New Roman" w:hAnsi="Times New Roman" w:eastAsia="方正仿宋_GBK" w:cs="Times New Roman"/>
          <w:color w:val="auto"/>
          <w:sz w:val="31"/>
          <w:szCs w:val="31"/>
          <w:highlight w:val="none"/>
        </w:rPr>
        <w:t>建和改造提升</w:t>
      </w:r>
      <w:r>
        <w:rPr>
          <w:rFonts w:hint="default" w:ascii="Times New Roman" w:hAnsi="Times New Roman" w:eastAsia="方正仿宋_GBK" w:cs="Times New Roman"/>
          <w:color w:val="auto"/>
          <w:sz w:val="31"/>
          <w:szCs w:val="31"/>
          <w:highlight w:val="none"/>
          <w:lang w:val="en-US" w:eastAsia="zh-CN"/>
        </w:rPr>
        <w:t>资金4153万元</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bidi="ar"/>
        </w:rPr>
        <w:t>统筹资金1.79亿元，保障</w:t>
      </w:r>
      <w:r>
        <w:rPr>
          <w:rFonts w:hint="default" w:ascii="Times New Roman" w:hAnsi="Times New Roman" w:eastAsia="方正仿宋_GBK" w:cs="Times New Roman"/>
          <w:b w:val="0"/>
          <w:bCs/>
          <w:color w:val="auto"/>
          <w:spacing w:val="0"/>
          <w:kern w:val="0"/>
          <w:sz w:val="32"/>
          <w:szCs w:val="32"/>
          <w:highlight w:val="none"/>
          <w:u w:val="none" w:color="auto"/>
          <w:lang w:val="en-US" w:eastAsia="zh-CN" w:bidi="ar"/>
        </w:rPr>
        <w:t>车盘水库和引调水项目建设</w:t>
      </w:r>
      <w:r>
        <w:rPr>
          <w:rFonts w:hint="default" w:ascii="Times New Roman" w:hAnsi="Times New Roman" w:eastAsia="方正仿宋_GBK" w:cs="Times New Roman"/>
          <w:b w:val="0"/>
          <w:bCs/>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b/>
          <w:bCs/>
          <w:color w:val="auto"/>
          <w:kern w:val="0"/>
          <w:sz w:val="32"/>
          <w:szCs w:val="32"/>
          <w:highlight w:val="none"/>
          <w:lang w:val="en-US" w:eastAsia="zh-CN" w:bidi="ar-SA"/>
        </w:rPr>
        <w:t>支持乡镇（街道）发展。</w:t>
      </w:r>
      <w:r>
        <w:rPr>
          <w:rFonts w:hint="default" w:ascii="Times New Roman" w:hAnsi="Times New Roman" w:eastAsia="方正仿宋_GBK" w:cs="Times New Roman"/>
          <w:color w:val="auto"/>
          <w:kern w:val="0"/>
          <w:sz w:val="32"/>
          <w:szCs w:val="32"/>
          <w:highlight w:val="none"/>
          <w:lang w:val="en-US" w:eastAsia="zh-CN" w:bidi="ar-SA"/>
        </w:rPr>
        <w:t>强化乡镇（街道）财源培植，设立激励性转移支付，提高协税护税积极性。对乡镇（街道）转移支付</w:t>
      </w:r>
      <w:r>
        <w:rPr>
          <w:rFonts w:hint="eastAsia" w:ascii="Times New Roman" w:hAnsi="Times New Roman" w:eastAsia="方正仿宋_GBK" w:cs="Times New Roman"/>
          <w:color w:val="auto"/>
          <w:kern w:val="0"/>
          <w:sz w:val="32"/>
          <w:szCs w:val="32"/>
          <w:highlight w:val="none"/>
          <w:lang w:val="en-US" w:eastAsia="zh-CN" w:bidi="ar-SA"/>
        </w:rPr>
        <w:t>7.46</w:t>
      </w:r>
      <w:r>
        <w:rPr>
          <w:rFonts w:hint="default" w:ascii="Times New Roman" w:hAnsi="Times New Roman" w:eastAsia="方正仿宋_GBK" w:cs="Times New Roman"/>
          <w:color w:val="auto"/>
          <w:kern w:val="0"/>
          <w:sz w:val="32"/>
          <w:szCs w:val="32"/>
          <w:highlight w:val="none"/>
          <w:lang w:val="en-US" w:eastAsia="zh-CN" w:bidi="ar-SA"/>
        </w:rPr>
        <w:t>亿元，其中安排乡镇（街道）场镇提升工程资金1600万元，竞争性民生项目资金1500万元，乡镇（街道）基层政权建设和党群服务中心建设资金496万元。</w:t>
      </w:r>
    </w:p>
    <w:p w14:paraId="23ABBBE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4.突出守牢底线，风险防控能力实现新提升。</w:t>
      </w:r>
      <w:r>
        <w:rPr>
          <w:rFonts w:hint="default" w:ascii="Times New Roman" w:hAnsi="Times New Roman" w:eastAsia="方正仿宋_GBK" w:cs="Times New Roman"/>
          <w:b/>
          <w:bCs/>
          <w:color w:val="auto"/>
          <w:kern w:val="0"/>
          <w:sz w:val="32"/>
          <w:szCs w:val="32"/>
          <w:highlight w:val="none"/>
          <w:lang w:val="en-US" w:eastAsia="zh-CN"/>
        </w:rPr>
        <w:t>兜牢“三保”</w:t>
      </w:r>
      <w:r>
        <w:rPr>
          <w:rFonts w:hint="default" w:ascii="Times New Roman" w:hAnsi="Times New Roman" w:eastAsia="方正黑体_GBK" w:cs="Times New Roman"/>
          <w:b/>
          <w:color w:val="auto"/>
          <w:sz w:val="32"/>
          <w:szCs w:val="32"/>
          <w:highlight w:val="none"/>
          <w:vertAlign w:val="superscript"/>
          <w:lang w:val="en-US" w:eastAsia="zh-CN" w:bidi="ar"/>
        </w:rPr>
        <w:t>15</w:t>
      </w:r>
      <w:r>
        <w:rPr>
          <w:rFonts w:hint="default" w:ascii="Times New Roman" w:hAnsi="Times New Roman" w:eastAsia="方正仿宋_GBK" w:cs="Times New Roman"/>
          <w:b/>
          <w:bCs/>
          <w:color w:val="auto"/>
          <w:kern w:val="0"/>
          <w:sz w:val="32"/>
          <w:szCs w:val="32"/>
          <w:highlight w:val="none"/>
          <w:lang w:val="en-US" w:eastAsia="zh-CN"/>
        </w:rPr>
        <w:t>底线。</w:t>
      </w:r>
      <w:r>
        <w:rPr>
          <w:rFonts w:hint="default" w:ascii="Times New Roman" w:hAnsi="Times New Roman" w:eastAsia="方正仿宋_GBK" w:cs="Times New Roman"/>
          <w:color w:val="000000"/>
          <w:kern w:val="0"/>
          <w:sz w:val="32"/>
          <w:szCs w:val="32"/>
          <w:highlight w:val="none"/>
          <w:lang w:val="en-US" w:eastAsia="zh-CN"/>
        </w:rPr>
        <w:t>始终把“三保”</w:t>
      </w:r>
      <w:r>
        <w:rPr>
          <w:rFonts w:hint="default" w:ascii="Times New Roman" w:hAnsi="Times New Roman" w:eastAsia="方正仿宋_GBK" w:cs="Times New Roman"/>
          <w:color w:val="auto"/>
          <w:kern w:val="0"/>
          <w:sz w:val="32"/>
          <w:szCs w:val="32"/>
          <w:highlight w:val="none"/>
          <w:lang w:val="en-US" w:eastAsia="zh-CN"/>
        </w:rPr>
        <w:t>作为一项重要政治任务抓紧抓实</w:t>
      </w:r>
      <w:r>
        <w:rPr>
          <w:rFonts w:hint="default" w:ascii="Times New Roman" w:hAnsi="Times New Roman" w:eastAsia="方正仿宋_GBK" w:cs="Times New Roman"/>
          <w:color w:val="000000"/>
          <w:kern w:val="0"/>
          <w:sz w:val="32"/>
          <w:szCs w:val="32"/>
          <w:highlight w:val="none"/>
          <w:lang w:val="en-US" w:eastAsia="zh-CN"/>
        </w:rPr>
        <w:t>，建立健全库款实时监控机制，合理安排调度资金，全年“三保”支出序时保障到位，“三保”保障未发生风险事件。</w:t>
      </w:r>
      <w:r>
        <w:rPr>
          <w:rFonts w:hint="default" w:ascii="Times New Roman" w:hAnsi="Times New Roman" w:eastAsia="方正仿宋_GBK" w:cs="Times New Roman"/>
          <w:b/>
          <w:bCs/>
          <w:color w:val="auto"/>
          <w:kern w:val="2"/>
          <w:sz w:val="32"/>
          <w:szCs w:val="32"/>
          <w:highlight w:val="none"/>
          <w:lang w:val="en-US" w:eastAsia="zh-CN" w:bidi="ar-SA"/>
        </w:rPr>
        <w:t>严控债务风险。</w:t>
      </w:r>
      <w:r>
        <w:rPr>
          <w:rFonts w:hint="default" w:ascii="Times New Roman" w:hAnsi="Times New Roman" w:eastAsia="方正仿宋_GBK" w:cs="Times New Roman"/>
          <w:b w:val="0"/>
          <w:bCs w:val="0"/>
          <w:color w:val="000000"/>
          <w:kern w:val="2"/>
          <w:sz w:val="32"/>
          <w:szCs w:val="32"/>
          <w:highlight w:val="none"/>
          <w:lang w:val="en-US" w:eastAsia="zh-CN" w:bidi="ar-SA"/>
        </w:rPr>
        <w:t>完善全口径、全链条监管国有企业债务风险和债务融资机制，序时组织偿债资金偿还企业本金利息，筹集资金确保存续项目“不烂尾”。</w:t>
      </w:r>
      <w:r>
        <w:rPr>
          <w:rFonts w:hint="default" w:ascii="Times New Roman" w:hAnsi="Times New Roman" w:eastAsia="方正仿宋_GBK" w:cs="Times New Roman"/>
          <w:b/>
          <w:bCs w:val="0"/>
          <w:color w:val="auto"/>
          <w:kern w:val="2"/>
          <w:sz w:val="32"/>
          <w:szCs w:val="32"/>
          <w:highlight w:val="none"/>
          <w:lang w:val="en-US" w:eastAsia="zh-CN" w:bidi="ar-SA"/>
        </w:rPr>
        <w:t>压实化债责任。</w:t>
      </w:r>
      <w:r>
        <w:rPr>
          <w:rFonts w:hint="default" w:ascii="Times New Roman" w:hAnsi="Times New Roman" w:eastAsia="方正仿宋_GBK" w:cs="Times New Roman"/>
          <w:b w:val="0"/>
          <w:bCs/>
          <w:color w:val="auto"/>
          <w:kern w:val="2"/>
          <w:sz w:val="32"/>
          <w:szCs w:val="32"/>
          <w:highlight w:val="none"/>
          <w:lang w:val="en-US" w:eastAsia="zh-CN" w:bidi="ar-SA"/>
        </w:rPr>
        <w:t>分解地方政府债务风险防范化解年度目标任务</w:t>
      </w:r>
      <w:r>
        <w:rPr>
          <w:rFonts w:hint="default" w:ascii="Times New Roman" w:hAnsi="Times New Roman" w:eastAsia="方正仿宋_GBK" w:cs="Times New Roman"/>
          <w:bCs/>
          <w:color w:val="auto"/>
          <w:sz w:val="32"/>
          <w:szCs w:val="32"/>
          <w:highlight w:val="none"/>
          <w:lang w:val="en-US" w:eastAsia="zh-CN"/>
        </w:rPr>
        <w:t>，责任化、清单化落实</w:t>
      </w:r>
      <w:r>
        <w:rPr>
          <w:rFonts w:hint="default" w:ascii="Times New Roman" w:hAnsi="Times New Roman" w:eastAsia="方正仿宋_GBK" w:cs="Times New Roman"/>
          <w:color w:val="auto"/>
          <w:sz w:val="32"/>
          <w:szCs w:val="32"/>
          <w:highlight w:val="none"/>
          <w:lang w:val="en-US" w:eastAsia="zh-CN"/>
        </w:rPr>
        <w:t>债务序时偿还和化解，全面完成化债目标。</w:t>
      </w:r>
      <w:r>
        <w:rPr>
          <w:rFonts w:hint="default" w:ascii="Times New Roman" w:hAnsi="Times New Roman" w:eastAsia="方正仿宋_GBK" w:cs="Times New Roman"/>
          <w:b/>
          <w:bCs/>
          <w:color w:val="auto"/>
          <w:sz w:val="32"/>
          <w:szCs w:val="32"/>
          <w:highlight w:val="none"/>
          <w:lang w:val="en-US" w:eastAsia="zh-CN"/>
        </w:rPr>
        <w:t>规范</w:t>
      </w:r>
      <w:r>
        <w:rPr>
          <w:rFonts w:hint="default" w:ascii="Times New Roman" w:hAnsi="Times New Roman" w:eastAsia="方正仿宋_GBK" w:cs="Times New Roman"/>
          <w:b/>
          <w:bCs w:val="0"/>
          <w:color w:val="auto"/>
          <w:sz w:val="32"/>
          <w:szCs w:val="32"/>
          <w:highlight w:val="none"/>
          <w:lang w:val="en-US" w:eastAsia="zh-CN"/>
        </w:rPr>
        <w:t>融资管理。</w:t>
      </w:r>
      <w:r>
        <w:rPr>
          <w:rFonts w:hint="default" w:ascii="Times New Roman" w:hAnsi="Times New Roman" w:eastAsia="方正仿宋_GBK" w:cs="Times New Roman"/>
          <w:bCs/>
          <w:color w:val="auto"/>
          <w:sz w:val="32"/>
          <w:szCs w:val="32"/>
          <w:highlight w:val="none"/>
          <w:lang w:val="en-US" w:eastAsia="zh-CN"/>
        </w:rPr>
        <w:t>制定落</w:t>
      </w:r>
      <w:r>
        <w:rPr>
          <w:rFonts w:hint="default" w:ascii="Times New Roman" w:hAnsi="Times New Roman" w:eastAsia="方正仿宋_GBK" w:cs="Times New Roman"/>
          <w:color w:val="auto"/>
          <w:sz w:val="32"/>
          <w:szCs w:val="32"/>
          <w:highlight w:val="none"/>
          <w:lang w:val="en-US" w:eastAsia="zh-CN"/>
        </w:rPr>
        <w:t>实</w:t>
      </w:r>
      <w:r>
        <w:rPr>
          <w:rFonts w:hint="default" w:ascii="Times New Roman" w:hAnsi="Times New Roman" w:eastAsia="方正仿宋_GBK" w:cs="Times New Roman"/>
          <w:color w:val="auto"/>
          <w:kern w:val="2"/>
          <w:sz w:val="32"/>
          <w:szCs w:val="32"/>
          <w:highlight w:val="none"/>
          <w:lang w:val="en-US" w:eastAsia="zh-CN" w:bidi="ar-SA"/>
        </w:rPr>
        <w:t>区属国企融资平衡方案，提级审查区属国企融资，重大融资项目提交法定会议审定，进一步压降</w:t>
      </w:r>
      <w:r>
        <w:rPr>
          <w:rFonts w:hint="default" w:ascii="Times New Roman" w:hAnsi="Times New Roman" w:eastAsia="方正仿宋_GBK" w:cs="Times New Roman"/>
          <w:color w:val="auto"/>
          <w:sz w:val="32"/>
          <w:szCs w:val="32"/>
          <w:highlight w:val="none"/>
          <w:lang w:val="en-US" w:eastAsia="zh-CN"/>
        </w:rPr>
        <w:t>融资</w:t>
      </w:r>
      <w:r>
        <w:rPr>
          <w:rFonts w:hint="default" w:ascii="Times New Roman" w:hAnsi="Times New Roman" w:eastAsia="方正仿宋_GBK" w:cs="Times New Roman"/>
          <w:color w:val="auto"/>
          <w:kern w:val="2"/>
          <w:sz w:val="32"/>
          <w:szCs w:val="32"/>
          <w:highlight w:val="none"/>
          <w:lang w:val="en-US" w:eastAsia="zh-CN" w:bidi="ar-SA"/>
        </w:rPr>
        <w:t>综</w:t>
      </w:r>
      <w:r>
        <w:rPr>
          <w:rFonts w:hint="default" w:ascii="Times New Roman" w:hAnsi="Times New Roman" w:eastAsia="方正仿宋_GBK" w:cs="Times New Roman"/>
          <w:color w:val="auto"/>
          <w:sz w:val="32"/>
          <w:szCs w:val="32"/>
          <w:highlight w:val="none"/>
          <w:lang w:val="en-US" w:eastAsia="zh-CN"/>
        </w:rPr>
        <w:t>合成本</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b/>
          <w:bCs w:val="0"/>
          <w:color w:val="auto"/>
          <w:kern w:val="2"/>
          <w:sz w:val="32"/>
          <w:szCs w:val="32"/>
          <w:highlight w:val="none"/>
          <w:lang w:val="en-US" w:eastAsia="zh-CN" w:bidi="ar-SA"/>
        </w:rPr>
        <w:t>加强项目管理</w:t>
      </w:r>
      <w:r>
        <w:rPr>
          <w:rFonts w:hint="default"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Cs/>
          <w:color w:val="auto"/>
          <w:kern w:val="2"/>
          <w:sz w:val="32"/>
          <w:szCs w:val="32"/>
          <w:highlight w:val="none"/>
          <w:lang w:val="en-US" w:eastAsia="zh-CN" w:bidi="ar-SA"/>
        </w:rPr>
        <w:t>制定分类加强政府投资项目管理工作方案、2024-2025年计</w:t>
      </w:r>
      <w:r>
        <w:rPr>
          <w:rFonts w:hint="default" w:ascii="Times New Roman" w:hAnsi="Times New Roman" w:eastAsia="方正仿宋_GBK" w:cs="Times New Roman"/>
          <w:color w:val="auto"/>
          <w:kern w:val="2"/>
          <w:sz w:val="32"/>
          <w:szCs w:val="32"/>
          <w:highlight w:val="none"/>
          <w:lang w:val="en-US" w:eastAsia="zh-CN" w:bidi="ar-SA"/>
        </w:rPr>
        <w:t>划新开工政府投资项目清单，杜绝政府投资项目盲目上马。</w:t>
      </w:r>
    </w:p>
    <w:p w14:paraId="12E8D29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楷体_GBK" w:cs="Times New Roman"/>
          <w:b w:val="0"/>
          <w:bCs/>
          <w:color w:val="FF0000"/>
          <w:kern w:val="2"/>
          <w:sz w:val="32"/>
          <w:szCs w:val="32"/>
          <w:highlight w:val="none"/>
          <w:lang w:val="en-US" w:eastAsia="zh-CN" w:bidi="ar-SA"/>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5.突出守正创新，改革突破能力实现新提升。</w:t>
      </w:r>
      <w:r>
        <w:rPr>
          <w:rFonts w:hint="default" w:ascii="Times New Roman" w:hAnsi="Times New Roman" w:eastAsia="方正仿宋_GBK" w:cs="Times New Roman"/>
          <w:b/>
          <w:bCs/>
          <w:color w:val="auto"/>
          <w:sz w:val="32"/>
          <w:szCs w:val="32"/>
          <w:highlight w:val="none"/>
          <w:lang w:val="en-US" w:eastAsia="zh-CN"/>
        </w:rPr>
        <w:t>扎实推进资产盘活。</w:t>
      </w:r>
      <w:r>
        <w:rPr>
          <w:rFonts w:hint="default" w:ascii="Times New Roman" w:hAnsi="Times New Roman" w:eastAsia="方正仿宋_GBK" w:cs="Times New Roman"/>
          <w:color w:val="auto"/>
          <w:sz w:val="32"/>
          <w:szCs w:val="32"/>
          <w:highlight w:val="none"/>
          <w:lang w:val="en-US" w:eastAsia="zh-CN"/>
        </w:rPr>
        <w:t>通过资产出让、划转、出租、拍卖等多种方式</w:t>
      </w:r>
      <w:r>
        <w:rPr>
          <w:rFonts w:hint="default" w:ascii="Times New Roman" w:hAnsi="Times New Roman" w:eastAsia="方正仿宋_GBK" w:cs="Times New Roman"/>
          <w:b w:val="0"/>
          <w:bCs w:val="0"/>
          <w:color w:val="auto"/>
          <w:sz w:val="32"/>
          <w:szCs w:val="32"/>
          <w:highlight w:val="none"/>
          <w:lang w:val="en-US" w:eastAsia="zh-CN" w:bidi="ar-SA"/>
        </w:rPr>
        <w:t>，实现</w:t>
      </w:r>
      <w:r>
        <w:rPr>
          <w:rFonts w:hint="default" w:ascii="Times New Roman" w:hAnsi="Times New Roman" w:eastAsia="方正仿宋_GBK" w:cs="Times New Roman"/>
          <w:color w:val="auto"/>
          <w:kern w:val="1"/>
          <w:sz w:val="32"/>
          <w:szCs w:val="32"/>
          <w:highlight w:val="none"/>
          <w:shd w:val="clear" w:color="auto" w:fill="auto"/>
          <w:lang w:val="en-US" w:eastAsia="zh-CN"/>
        </w:rPr>
        <w:t>国有资产盘活</w:t>
      </w:r>
      <w:r>
        <w:rPr>
          <w:rFonts w:hint="default" w:ascii="Times New Roman" w:hAnsi="Times New Roman" w:eastAsia="方正仿宋_GBK" w:cs="Times New Roman"/>
          <w:kern w:val="2"/>
          <w:sz w:val="32"/>
          <w:szCs w:val="32"/>
          <w:highlight w:val="none"/>
          <w:lang w:val="en-US" w:eastAsia="zh-CN" w:bidi="ar-SA"/>
        </w:rPr>
        <w:t>67.1亿元，对符合确权条件的未确权房屋土地资产权属登记比例达100% 。</w:t>
      </w:r>
      <w:r>
        <w:rPr>
          <w:rFonts w:hint="default" w:ascii="Times New Roman" w:hAnsi="Times New Roman" w:eastAsia="方正仿宋_GBK" w:cs="Times New Roman"/>
          <w:color w:val="auto"/>
          <w:sz w:val="32"/>
          <w:szCs w:val="32"/>
          <w:highlight w:val="none"/>
          <w:lang w:val="en-US" w:eastAsia="zh-CN"/>
        </w:rPr>
        <w:t>构建武隆区天生三桥和龙水峡地缝旅游景区基础及配套设施特许经营</w:t>
      </w:r>
      <w:r>
        <w:rPr>
          <w:rFonts w:hint="default" w:ascii="Times New Roman" w:hAnsi="Times New Roman" w:eastAsia="方正仿宋_GBK" w:cs="Times New Roman"/>
          <w:bCs/>
          <w:color w:val="000000"/>
          <w:sz w:val="32"/>
          <w:szCs w:val="32"/>
          <w:highlight w:val="none"/>
          <w:u w:val="none" w:color="auto"/>
          <w:lang w:val="zh-CN" w:eastAsia="zh-CN"/>
        </w:rPr>
        <w:t>项目，盘活回收资金20.03亿元</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深入推进财政预算改革。</w:t>
      </w:r>
      <w:r>
        <w:rPr>
          <w:rFonts w:hint="default" w:ascii="Times New Roman" w:hAnsi="Times New Roman" w:eastAsia="方正仿宋_GBK" w:cs="Times New Roman"/>
          <w:kern w:val="2"/>
          <w:sz w:val="32"/>
          <w:szCs w:val="32"/>
          <w:highlight w:val="none"/>
          <w:lang w:val="en-US" w:eastAsia="zh-CN" w:bidi="ar-SA"/>
        </w:rPr>
        <w:t>深化零基预算改革，清理阶段性、低效性预算，打破支出固化模式，提高预算管理规范性</w:t>
      </w:r>
      <w:r>
        <w:rPr>
          <w:rFonts w:hint="default" w:ascii="Times New Roman" w:hAnsi="Times New Roman" w:cs="Times New Roman"/>
          <w:sz w:val="32"/>
          <w:szCs w:val="32"/>
          <w:highlight w:val="none"/>
        </w:rPr>
        <w:t>。</w:t>
      </w:r>
      <w:r>
        <w:rPr>
          <w:rFonts w:hint="default" w:ascii="Times New Roman" w:hAnsi="Times New Roman" w:eastAsia="方正仿宋_GBK" w:cs="Times New Roman"/>
          <w:bCs/>
          <w:color w:val="auto"/>
          <w:sz w:val="32"/>
          <w:szCs w:val="32"/>
          <w:highlight w:val="none"/>
        </w:rPr>
        <w:t>进一步</w:t>
      </w:r>
      <w:r>
        <w:rPr>
          <w:rFonts w:hint="default" w:ascii="Times New Roman" w:hAnsi="Times New Roman" w:eastAsia="方正仿宋_GBK" w:cs="Times New Roman"/>
          <w:b w:val="0"/>
          <w:bCs/>
          <w:color w:val="auto"/>
          <w:sz w:val="32"/>
          <w:szCs w:val="32"/>
          <w:highlight w:val="none"/>
        </w:rPr>
        <w:t>优化</w:t>
      </w:r>
      <w:r>
        <w:rPr>
          <w:rFonts w:hint="default" w:ascii="Times New Roman" w:hAnsi="Times New Roman" w:eastAsia="方正仿宋_GBK" w:cs="Times New Roman"/>
          <w:bCs/>
          <w:color w:val="auto"/>
          <w:sz w:val="32"/>
          <w:szCs w:val="32"/>
          <w:highlight w:val="none"/>
        </w:rPr>
        <w:t>完善</w:t>
      </w:r>
      <w:r>
        <w:rPr>
          <w:rFonts w:hint="default" w:ascii="Times New Roman" w:hAnsi="Times New Roman" w:eastAsia="方正仿宋_GBK" w:cs="Times New Roman"/>
          <w:b w:val="0"/>
          <w:bCs/>
          <w:color w:val="auto"/>
          <w:sz w:val="32"/>
          <w:szCs w:val="32"/>
          <w:highlight w:val="none"/>
        </w:rPr>
        <w:t>预算管理一体化</w:t>
      </w:r>
      <w:r>
        <w:rPr>
          <w:rFonts w:hint="default" w:ascii="Times New Roman" w:hAnsi="Times New Roman" w:eastAsia="方正黑体_GBK" w:cs="Times New Roman"/>
          <w:b/>
          <w:bCs w:val="0"/>
          <w:color w:val="auto"/>
          <w:sz w:val="32"/>
          <w:szCs w:val="32"/>
          <w:highlight w:val="none"/>
          <w:vertAlign w:val="superscript"/>
          <w:lang w:val="en-US" w:eastAsia="zh-CN" w:bidi="ar"/>
        </w:rPr>
        <w:t>1</w:t>
      </w:r>
      <w:r>
        <w:rPr>
          <w:rFonts w:hint="default" w:ascii="Times New Roman" w:hAnsi="Times New Roman" w:cs="Times New Roman"/>
          <w:b/>
          <w:bCs w:val="0"/>
          <w:color w:val="auto"/>
          <w:sz w:val="32"/>
          <w:szCs w:val="32"/>
          <w:highlight w:val="none"/>
          <w:vertAlign w:val="superscript"/>
          <w:lang w:val="en-US" w:eastAsia="zh-CN" w:bidi="ar"/>
        </w:rPr>
        <w:t>6</w:t>
      </w:r>
      <w:r>
        <w:rPr>
          <w:rFonts w:hint="default" w:ascii="Times New Roman" w:hAnsi="Times New Roman" w:eastAsia="方正仿宋_GBK" w:cs="Times New Roman"/>
          <w:b w:val="0"/>
          <w:bCs/>
          <w:color w:val="auto"/>
          <w:sz w:val="32"/>
          <w:szCs w:val="32"/>
          <w:highlight w:val="none"/>
        </w:rPr>
        <w:t>系统功能，提高系统运行效率，提升财政管理服务效能。</w:t>
      </w:r>
      <w:r>
        <w:rPr>
          <w:rFonts w:hint="default" w:ascii="Times New Roman" w:hAnsi="Times New Roman" w:eastAsia="方正仿宋_GBK" w:cs="Times New Roman"/>
          <w:sz w:val="32"/>
          <w:szCs w:val="32"/>
          <w:highlight w:val="none"/>
          <w:lang w:val="en-US" w:eastAsia="zh-CN"/>
        </w:rPr>
        <w:t>严格审核项目</w:t>
      </w:r>
      <w:r>
        <w:rPr>
          <w:rFonts w:hint="default" w:ascii="Times New Roman" w:hAnsi="Times New Roman" w:eastAsia="方正仿宋_GBK" w:cs="Times New Roman"/>
          <w:b w:val="0"/>
          <w:bCs w:val="0"/>
          <w:sz w:val="32"/>
          <w:szCs w:val="32"/>
          <w:highlight w:val="none"/>
          <w:lang w:val="en-US" w:eastAsia="zh-CN"/>
        </w:rPr>
        <w:t>绩效目标，</w:t>
      </w:r>
      <w:r>
        <w:rPr>
          <w:rFonts w:hint="default" w:ascii="Times New Roman" w:hAnsi="Times New Roman" w:eastAsia="方正仿宋_GBK" w:cs="Times New Roman"/>
          <w:sz w:val="32"/>
          <w:szCs w:val="32"/>
          <w:highlight w:val="none"/>
          <w:lang w:val="en-US" w:eastAsia="zh-CN"/>
        </w:rPr>
        <w:t>创建清单目录式管理方法，</w:t>
      </w:r>
      <w:r>
        <w:rPr>
          <w:rFonts w:hint="default" w:ascii="Times New Roman" w:hAnsi="Times New Roman" w:eastAsia="方正仿宋_GBK" w:cs="Times New Roman"/>
          <w:b w:val="0"/>
          <w:bCs w:val="0"/>
          <w:sz w:val="32"/>
          <w:szCs w:val="32"/>
          <w:highlight w:val="none"/>
          <w:lang w:val="en-US" w:eastAsia="zh-CN"/>
        </w:rPr>
        <w:t>反馈预算单位参照使用，</w:t>
      </w:r>
      <w:r>
        <w:rPr>
          <w:rFonts w:hint="default" w:ascii="Times New Roman" w:hAnsi="Times New Roman" w:eastAsia="方正仿宋_GBK" w:cs="Times New Roman"/>
          <w:sz w:val="32"/>
          <w:szCs w:val="32"/>
          <w:highlight w:val="none"/>
          <w:lang w:val="en-US" w:eastAsia="zh-CN"/>
        </w:rPr>
        <w:t>提高绩效目标编报质量</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eastAsia="zh-CN"/>
        </w:rPr>
        <w:t>融资平台退后成效明显。</w:t>
      </w:r>
      <w:r>
        <w:rPr>
          <w:rFonts w:hint="default" w:ascii="Times New Roman" w:hAnsi="Times New Roman" w:eastAsia="方正仿宋_GBK" w:cs="Times New Roman"/>
          <w:b w:val="0"/>
          <w:bCs w:val="0"/>
          <w:color w:val="auto"/>
          <w:sz w:val="32"/>
          <w:szCs w:val="32"/>
          <w:highlight w:val="none"/>
          <w:lang w:eastAsia="zh-CN"/>
        </w:rPr>
        <w:t>区喀斯特旅游（集团）公司退出平台后，</w:t>
      </w:r>
      <w:r>
        <w:rPr>
          <w:rFonts w:hint="default" w:ascii="Times New Roman" w:hAnsi="Times New Roman" w:eastAsia="方正仿宋_GBK" w:cs="Times New Roman"/>
          <w:sz w:val="32"/>
          <w:szCs w:val="32"/>
          <w:highlight w:val="none"/>
          <w:lang w:eastAsia="zh-CN"/>
        </w:rPr>
        <w:t>成功</w:t>
      </w:r>
      <w:r>
        <w:rPr>
          <w:rFonts w:hint="default" w:ascii="Times New Roman" w:hAnsi="Times New Roman" w:eastAsia="方正仿宋_GBK" w:cs="Times New Roman"/>
          <w:sz w:val="32"/>
          <w:szCs w:val="32"/>
          <w:highlight w:val="none"/>
        </w:rPr>
        <w:t>发行公司债券，成为全国</w:t>
      </w:r>
      <w:r>
        <w:rPr>
          <w:rFonts w:hint="default" w:ascii="Times New Roman" w:hAnsi="Times New Roman" w:eastAsia="方正仿宋_GBK" w:cs="Times New Roman"/>
          <w:strike w:val="0"/>
          <w:dstrike w:val="0"/>
          <w:sz w:val="32"/>
          <w:szCs w:val="32"/>
          <w:highlight w:val="none"/>
        </w:rPr>
        <w:t>首家</w:t>
      </w:r>
      <w:r>
        <w:rPr>
          <w:rFonts w:hint="default" w:ascii="Times New Roman" w:hAnsi="Times New Roman" w:eastAsia="方正仿宋_GBK" w:cs="Times New Roman"/>
          <w:sz w:val="32"/>
          <w:szCs w:val="32"/>
          <w:highlight w:val="none"/>
          <w:lang w:val="en-US" w:eastAsia="zh-CN"/>
        </w:rPr>
        <w:t>率先</w:t>
      </w:r>
      <w:r>
        <w:rPr>
          <w:rFonts w:hint="default" w:ascii="Times New Roman" w:hAnsi="Times New Roman" w:eastAsia="方正仿宋_GBK" w:cs="Times New Roman"/>
          <w:sz w:val="32"/>
          <w:szCs w:val="32"/>
          <w:highlight w:val="none"/>
        </w:rPr>
        <w:t>退出融资平台公司在上交所发行债券</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项目，创</w:t>
      </w:r>
      <w:r>
        <w:rPr>
          <w:rFonts w:hint="default" w:ascii="Times New Roman" w:hAnsi="Times New Roman" w:eastAsia="方正仿宋_GBK" w:cs="Times New Roman"/>
          <w:strike w:val="0"/>
          <w:dstrike w:val="0"/>
          <w:sz w:val="32"/>
          <w:szCs w:val="32"/>
          <w:highlight w:val="none"/>
        </w:rPr>
        <w:t>全国</w:t>
      </w:r>
      <w:r>
        <w:rPr>
          <w:rFonts w:hint="default" w:ascii="Times New Roman" w:hAnsi="Times New Roman" w:eastAsia="方正仿宋_GBK" w:cs="Times New Roman"/>
          <w:sz w:val="32"/>
          <w:szCs w:val="32"/>
          <w:highlight w:val="none"/>
        </w:rPr>
        <w:t>同期同评级公司（AA-）债券票面利率</w:t>
      </w:r>
      <w:r>
        <w:rPr>
          <w:rFonts w:hint="default" w:ascii="Times New Roman" w:hAnsi="Times New Roman" w:eastAsia="方正仿宋_GBK" w:cs="Times New Roman"/>
          <w:strike w:val="0"/>
          <w:dstrike w:val="0"/>
          <w:sz w:val="32"/>
          <w:szCs w:val="32"/>
          <w:highlight w:val="none"/>
        </w:rPr>
        <w:t>历史</w:t>
      </w:r>
      <w:r>
        <w:rPr>
          <w:rFonts w:hint="default" w:ascii="Times New Roman" w:hAnsi="Times New Roman" w:eastAsia="方正仿宋_GBK" w:cs="Times New Roman"/>
          <w:sz w:val="32"/>
          <w:szCs w:val="32"/>
          <w:highlight w:val="none"/>
        </w:rPr>
        <w:t>最低</w:t>
      </w:r>
      <w:r>
        <w:rPr>
          <w:rFonts w:hint="default" w:ascii="Times New Roman" w:hAnsi="Times New Roman" w:eastAsia="方正仿宋_GBK" w:cs="Times New Roman"/>
          <w:sz w:val="32"/>
          <w:szCs w:val="32"/>
          <w:highlight w:val="none"/>
          <w:lang w:eastAsia="zh-CN"/>
        </w:rPr>
        <w:t>水平。</w:t>
      </w:r>
    </w:p>
    <w:p w14:paraId="57C821A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6.突出从严从实，监督管理能力实现新提升。加强财会监督。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组织开展会计信息质量、违规发放津补贴、党政机关过紧日子落实情况、债券资金使用及管理、新增政府隐性债务</w:t>
      </w:r>
      <w:r>
        <w:rPr>
          <w:rFonts w:hint="default" w:ascii="Times New Roman" w:hAnsi="Times New Roman" w:eastAsia="方正黑体_GBK" w:cs="Times New Roman"/>
          <w:b/>
          <w:color w:val="auto"/>
          <w:sz w:val="32"/>
          <w:szCs w:val="32"/>
          <w:highlight w:val="none"/>
          <w:vertAlign w:val="superscript"/>
          <w:lang w:val="en-US" w:eastAsia="zh-CN" w:bidi="ar"/>
        </w:rPr>
        <w:t>17</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、乡镇财务管理等监督检查</w:t>
      </w:r>
      <w:r>
        <w:rPr>
          <w:rFonts w:hint="default" w:ascii="Times New Roman" w:hAnsi="Times New Roman" w:eastAsia="方正仿宋_GBK" w:cs="Times New Roman"/>
          <w:sz w:val="32"/>
          <w:szCs w:val="32"/>
          <w:highlight w:val="none"/>
          <w:lang w:val="en-US" w:eastAsia="zh-CN"/>
        </w:rPr>
        <w:t>，切实整改审计查出问题。加强与纪检监察、人大、审计等监督力量的协同配合，聚力构建多维度监督格局。</w:t>
      </w:r>
      <w:r>
        <w:rPr>
          <w:rFonts w:hint="default" w:ascii="Times New Roman" w:hAnsi="Times New Roman" w:eastAsia="方正仿宋_GBK" w:cs="Times New Roman"/>
          <w:b/>
          <w:bCs/>
          <w:color w:val="000000"/>
          <w:kern w:val="0"/>
          <w:sz w:val="32"/>
          <w:szCs w:val="32"/>
          <w:highlight w:val="none"/>
          <w:lang w:val="en-US" w:eastAsia="zh-CN" w:bidi="ar-SA"/>
        </w:rPr>
        <w:t>强化政府投资项目评审，</w:t>
      </w:r>
      <w:r>
        <w:rPr>
          <w:rFonts w:hint="default" w:ascii="Times New Roman" w:hAnsi="Times New Roman" w:eastAsia="方正仿宋_GBK" w:cs="Times New Roman"/>
          <w:kern w:val="0"/>
          <w:sz w:val="32"/>
          <w:szCs w:val="32"/>
          <w:highlight w:val="none"/>
        </w:rPr>
        <w:t>坚持不唯增、不唯减、只唯实的评审准则，完成政府投资项目评审40个，送审总金额25.74亿元，审核总金额24.27亿元，净审减1.47亿元，平均审减率5.71%。</w:t>
      </w:r>
      <w:r>
        <w:rPr>
          <w:rFonts w:hint="default" w:ascii="Times New Roman" w:hAnsi="Times New Roman" w:eastAsia="方正仿宋_GBK" w:cs="Times New Roman"/>
          <w:b/>
          <w:bCs/>
          <w:color w:val="auto"/>
          <w:kern w:val="0"/>
          <w:sz w:val="32"/>
          <w:szCs w:val="32"/>
          <w:highlight w:val="none"/>
          <w:lang w:val="en-US" w:eastAsia="zh-CN"/>
        </w:rPr>
        <w:t>强化政府采购监管，</w:t>
      </w:r>
      <w:r>
        <w:rPr>
          <w:rFonts w:hint="default" w:ascii="Times New Roman" w:hAnsi="Times New Roman" w:eastAsia="方正仿宋_GBK" w:cs="Times New Roman"/>
          <w:i w:val="0"/>
          <w:caps w:val="0"/>
          <w:color w:val="auto"/>
          <w:spacing w:val="0"/>
          <w:sz w:val="32"/>
          <w:szCs w:val="32"/>
          <w:highlight w:val="none"/>
          <w:shd w:val="clear" w:color="auto" w:fill="FEFEFE"/>
        </w:rPr>
        <w:t>开展</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四类</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政府采购领域违法违规行为专项整治，</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进一步规范政府采购市场秩序，持续优化营商环境</w:t>
      </w:r>
      <w:r>
        <w:rPr>
          <w:rFonts w:hint="default" w:ascii="Times New Roman" w:hAnsi="Times New Roman" w:eastAsia="方正仿宋_GBK" w:cs="Times New Roman"/>
          <w:i w:val="0"/>
          <w:caps w:val="0"/>
          <w:color w:val="auto"/>
          <w:spacing w:val="0"/>
          <w:sz w:val="32"/>
          <w:szCs w:val="32"/>
          <w:highlight w:val="none"/>
          <w:shd w:val="clear" w:color="auto" w:fill="FEFEFE"/>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EFEFE"/>
        </w:rPr>
        <w:t>全区政府采购</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1072</w:t>
      </w:r>
      <w:r>
        <w:rPr>
          <w:rFonts w:hint="default" w:ascii="Times New Roman" w:hAnsi="Times New Roman" w:eastAsia="方正仿宋_GBK" w:cs="Times New Roman"/>
          <w:i w:val="0"/>
          <w:caps w:val="0"/>
          <w:color w:val="auto"/>
          <w:spacing w:val="0"/>
          <w:sz w:val="32"/>
          <w:szCs w:val="32"/>
          <w:highlight w:val="none"/>
          <w:shd w:val="clear" w:color="auto" w:fill="FEFEFE"/>
        </w:rPr>
        <w:t>批次，采购金额</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3.51亿</w:t>
      </w:r>
      <w:r>
        <w:rPr>
          <w:rFonts w:hint="default" w:ascii="Times New Roman" w:hAnsi="Times New Roman" w:eastAsia="方正仿宋_GBK" w:cs="Times New Roman"/>
          <w:i w:val="0"/>
          <w:caps w:val="0"/>
          <w:color w:val="auto"/>
          <w:spacing w:val="0"/>
          <w:sz w:val="32"/>
          <w:szCs w:val="32"/>
          <w:highlight w:val="none"/>
          <w:shd w:val="clear" w:color="auto" w:fill="FEFEFE"/>
        </w:rPr>
        <w:t>元，节约资金</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2189</w:t>
      </w:r>
      <w:r>
        <w:rPr>
          <w:rFonts w:hint="default" w:ascii="Times New Roman" w:hAnsi="Times New Roman" w:eastAsia="方正仿宋_GBK" w:cs="Times New Roman"/>
          <w:i w:val="0"/>
          <w:caps w:val="0"/>
          <w:color w:val="auto"/>
          <w:spacing w:val="0"/>
          <w:sz w:val="32"/>
          <w:szCs w:val="32"/>
          <w:highlight w:val="none"/>
          <w:shd w:val="clear" w:color="auto" w:fill="FEFEFE"/>
        </w:rPr>
        <w:t>万元，节约率</w:t>
      </w:r>
      <w:r>
        <w:rPr>
          <w:rFonts w:hint="default" w:ascii="Times New Roman" w:hAnsi="Times New Roman" w:eastAsia="方正仿宋_GBK" w:cs="Times New Roman"/>
          <w:i w:val="0"/>
          <w:caps w:val="0"/>
          <w:color w:val="auto"/>
          <w:spacing w:val="0"/>
          <w:sz w:val="32"/>
          <w:szCs w:val="32"/>
          <w:highlight w:val="none"/>
          <w:shd w:val="clear" w:color="auto" w:fill="FEFEFE"/>
          <w:lang w:val="en-US" w:eastAsia="zh-CN"/>
        </w:rPr>
        <w:t>5.88</w:t>
      </w:r>
      <w:r>
        <w:rPr>
          <w:rFonts w:hint="default" w:ascii="Times New Roman" w:hAnsi="Times New Roman" w:eastAsia="方正仿宋_GBK" w:cs="Times New Roman"/>
          <w:i w:val="0"/>
          <w:caps w:val="0"/>
          <w:color w:val="auto"/>
          <w:spacing w:val="0"/>
          <w:sz w:val="32"/>
          <w:szCs w:val="32"/>
          <w:highlight w:val="none"/>
          <w:shd w:val="clear" w:color="auto" w:fill="FEFEFE"/>
        </w:rPr>
        <w:t>%。</w:t>
      </w:r>
    </w:p>
    <w:p w14:paraId="0596251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（二）落实区人大预算决议和</w:t>
      </w:r>
      <w:r>
        <w:rPr>
          <w:rFonts w:hint="eastAsia"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办理建议提案</w:t>
      </w: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情况</w:t>
      </w:r>
    </w:p>
    <w:p w14:paraId="7E033F4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1.严格落实区人大预算决议。</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坚持依法行政、依法理财，</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认真执行《中华人民共和国预算法》《中华人民共和国预算法实施条例》《重庆市预算审查监督条例》等各项规定，按照区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十九</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届人民代表大会第四次会议审议通过的《重庆市武隆区2023年财政预算执行情况和2024年财政预算草案的报告》和区十九届人大常委会第二十四次会议批准的调整预算要求，认真执行各项财政收支预算。</w:t>
      </w:r>
    </w:p>
    <w:p w14:paraId="7E9628C2">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line="560" w:lineRule="exact"/>
        <w:ind w:left="60" w:firstLine="643" w:firstLineChars="200"/>
        <w:jc w:val="both"/>
        <w:textAlignment w:val="auto"/>
        <w:outlineLvl w:val="9"/>
        <w:rPr>
          <w:rFonts w:hint="default" w:ascii="Times New Roman" w:hAnsi="Times New Roman" w:eastAsia="方正仿宋_GBK" w:cs="Times New Roman"/>
          <w:b w:val="0"/>
          <w:i w:val="0"/>
          <w:color w:val="FF0000"/>
          <w:kern w:val="0"/>
          <w:sz w:val="32"/>
          <w:szCs w:val="32"/>
          <w:highlight w:val="none"/>
          <w:u w:val="none"/>
          <w:shd w:val="clear" w:color="auto" w:fill="FFFFFF"/>
          <w:lang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2.主动接受人大、政协监督。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按要求向区人大常委会、区人大常委会主任会、区政协常委会报告财政运行、债务管控、国有资产管理等情况，</w:t>
      </w:r>
      <w:r>
        <w:rPr>
          <w:rFonts w:hint="default" w:ascii="Times New Roman" w:hAnsi="Times New Roman" w:eastAsia="方正仿宋_GBK" w:cs="Times New Roman"/>
          <w:b w:val="0"/>
          <w:i w:val="0"/>
          <w:color w:val="auto"/>
          <w:kern w:val="0"/>
          <w:sz w:val="32"/>
          <w:szCs w:val="32"/>
          <w:highlight w:val="none"/>
          <w:u w:val="none"/>
          <w:shd w:val="clear" w:color="auto" w:fill="FFFFFF"/>
          <w:lang w:val="en-US" w:eastAsia="zh-CN" w:bidi="ar"/>
        </w:rPr>
        <w:t>自觉接受人大监督。</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认真落实区人大财经委、区人大常委会预算工委、区政协经济委等建议意见。</w:t>
      </w:r>
    </w:p>
    <w:p w14:paraId="5FEA4611">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3.高质量做好建议提案办理。</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积极健全与代表委员的沟通联系机制，就关注的涉及财政工作情况、问题与建议以及社会普遍关注的重点热点问题，及时组织调研、回复和整改，扎实做好建议、提案办理工作，做到事事有回应、件件有落实。</w:t>
      </w:r>
    </w:p>
    <w:p w14:paraId="4ED7224D">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年，面对复杂多变的经济发展形势，我们直面问题挑战、奋力攻坚克难，各项财政工作稳中有进、稳中向好，成绩属实来之不易。这些成绩的取得，根本在于习近平新时代中国特色社会主义思想的科学指引，是区委正确决策、坚强领导的结果，是区人大、区政协以及代表委员有力监督、有效指导的结果，是全区人民和社会各界关心关爱、理解支持的结果，也是全区财政系统团结拼搏、砥砺奋进的结果。</w:t>
      </w:r>
    </w:p>
    <w:p w14:paraId="39CC6167">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取得成绩的同时，我们也清醒地认识到，财政工作仍面临不少困难和问题。收入方面，仍然存在财源结构单一、税收基础薄弱等问题，对资源依赖程度大、稳定性不强，收入质量还不够高；支出方面，</w:t>
      </w:r>
      <w:r>
        <w:rPr>
          <w:rFonts w:hint="eastAsia" w:eastAsia="方正仿宋_GBK" w:cs="Times New Roman"/>
          <w:color w:val="auto"/>
          <w:sz w:val="32"/>
          <w:szCs w:val="32"/>
          <w:highlight w:val="none"/>
          <w:lang w:val="en-US" w:eastAsia="zh-CN"/>
        </w:rPr>
        <w:t>支出</w:t>
      </w:r>
      <w:r>
        <w:rPr>
          <w:rFonts w:hint="default" w:ascii="Times New Roman" w:hAnsi="Times New Roman" w:eastAsia="方正仿宋_GBK" w:cs="Times New Roman"/>
          <w:color w:val="auto"/>
          <w:sz w:val="32"/>
          <w:szCs w:val="32"/>
          <w:highlight w:val="none"/>
          <w:lang w:val="en-US" w:eastAsia="zh-CN"/>
        </w:rPr>
        <w:t>结构不够优化，财政资金引导撬动作用发挥不够充分；管理方面，预算编制精细化程度还有待提高，绩效评价</w:t>
      </w:r>
      <w:r>
        <w:rPr>
          <w:rFonts w:hint="default" w:ascii="Times New Roman" w:hAnsi="Times New Roman" w:eastAsia="方正黑体_GBK" w:cs="Times New Roman"/>
          <w:b/>
          <w:color w:val="auto"/>
          <w:sz w:val="32"/>
          <w:szCs w:val="32"/>
          <w:highlight w:val="none"/>
          <w:vertAlign w:val="superscript"/>
          <w:lang w:val="en-US" w:eastAsia="zh-CN" w:bidi="ar"/>
        </w:rPr>
        <w:t>18</w:t>
      </w:r>
      <w:r>
        <w:rPr>
          <w:rFonts w:hint="default" w:ascii="Times New Roman" w:hAnsi="Times New Roman" w:eastAsia="方正仿宋_GBK" w:cs="Times New Roman"/>
          <w:color w:val="auto"/>
          <w:sz w:val="32"/>
          <w:szCs w:val="32"/>
          <w:highlight w:val="none"/>
          <w:lang w:val="en-US" w:eastAsia="zh-CN"/>
        </w:rPr>
        <w:t>激励约束作用还需进一步发挥，债务接续规模较大、风险防控任务较重等等。对此，我们将高度重视，认真研究，采取有力措施加以解决。</w:t>
      </w:r>
    </w:p>
    <w:p w14:paraId="1C48AFF7">
      <w:pPr>
        <w:pStyle w:val="2"/>
        <w:keepNext w:val="0"/>
        <w:keepLines w:val="0"/>
        <w:pageBreakBefore w:val="0"/>
        <w:kinsoku/>
        <w:wordWrap/>
        <w:overflowPunct/>
        <w:topLinePunct w:val="0"/>
        <w:autoSpaceDE/>
        <w:autoSpaceDN/>
        <w:bidi w:val="0"/>
        <w:adjustRightInd/>
        <w:snapToGrid w:val="0"/>
        <w:spacing w:line="560" w:lineRule="exact"/>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方正黑体_GBK" w:cs="Times New Roman"/>
          <w:color w:val="auto"/>
          <w:sz w:val="32"/>
          <w:szCs w:val="32"/>
          <w:highlight w:val="none"/>
          <w:lang w:val="en-US" w:eastAsia="zh-CN"/>
        </w:rPr>
        <w:t>三、2025年工作打算</w:t>
      </w:r>
    </w:p>
    <w:p w14:paraId="7B3899AC">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2025年是“十四五”收官之年，也是“十五五”的谋篇布局之年，我们将持续坚持以习近平新时代中国特色社会主义思想为指导，认真贯彻中央、市委、区委决策部署，落实人大决议，坚持稳中求进工作总基调，全面深化财政改革，科学系统谋划财政工作，提高防范化解风险能力，凝心聚力保障重大战略实施，全力为经济社会高质量发展保驾护航。</w:t>
      </w:r>
    </w:p>
    <w:p w14:paraId="5140EF96">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（一）2025年财政收支形势分析</w:t>
      </w:r>
    </w:p>
    <w:p w14:paraId="3F43E566">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从财政收入看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，党的二十届三中全会</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、中央经济工作会议召开后，中央层面出台了一系列全面深化改革措施</w:t>
      </w:r>
      <w:r>
        <w:rPr>
          <w:rFonts w:hint="eastAsia"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，释放出众多利好政策</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财政政策、货币政策协同发力，市委也相继出台支持地方经济发展的系列举措，随着我区旅游“三次创业”纵深推进，新型工业化水平持续提升，“一主两辅多元”产业结构持续优化，现代服务业提质增效，全区现代化产业体系不断丰富完善，财政收入将稳步增长。</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从财政支出看，</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在全力保障和改善民生方面，落实稳就业、困难群体兜底帮扶、促进教育事业发展、强化医疗服务能力、支持农业发展等重点领域支出有增无减。在经济社会发展方面，融入成渝地区双城经济圈建设、构建旅游引领的现代化产业体系、加快乡村振兴等重点事业还需加力。在高质量安全发展方面，防范债务风险、房地产领域风险、防灾减灾、环境污染防治等方面仍需重点保障。</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总体来看，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2025年经济将持续向好，发展动能不断积蓄，财政收入持续增长，但产业发展底子薄、税收质量不高，财政收支运行仍然存在许多不稳定因素，财政“紧平衡”态势仍将持续，稳增长仍占据财政工作重要位置。在确定一般公共预算收入目标时，综合考量了招商引资、重点项目投资对税收的影响，以及大力推进公租房等国有资源（资产）盘活对非税收入的影响。在确定政府性基金预算收入目标时，主要考虑2024年已制定土地出让计划未实现出让的土地，以及2025年新启动的项目。在确定国有资本经营预算收入目标时，主要考虑2024年国有企业经营状况，按照“跳一跳、够得着”的原则确定。 </w:t>
      </w:r>
    </w:p>
    <w:p w14:paraId="71AB78CF">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（二）2025年预算编制指导思想和基本原则</w:t>
      </w:r>
    </w:p>
    <w:p w14:paraId="19CE4D65">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指导思想：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坚持以习近平新时代中国特色社会主义思想为指导，全面贯彻落实党的二十大、二十届三中全会精神和</w:t>
      </w:r>
      <w:r>
        <w:rPr>
          <w:rFonts w:hint="default" w:ascii="Times New Roman" w:hAnsi="Times New Roman" w:eastAsia="方正仿宋_GBK" w:cs="Times New Roman"/>
          <w:b w:val="0"/>
          <w:bCs w:val="0"/>
          <w:color w:val="auto"/>
          <w:sz w:val="32"/>
          <w:szCs w:val="32"/>
          <w:highlight w:val="none"/>
          <w:lang w:val="en-US" w:eastAsia="zh-CN"/>
        </w:rPr>
        <w:t>习近平总书记视察重庆重要讲话重要指示精神，认真落实市委六届六次全会、区委</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十五届九次全会</w:t>
      </w:r>
      <w:r>
        <w:rPr>
          <w:rFonts w:hint="default" w:ascii="Times New Roman" w:hAnsi="Times New Roman" w:eastAsia="方正仿宋_GBK" w:cs="Times New Roman"/>
          <w:b w:val="0"/>
          <w:bCs w:val="0"/>
          <w:color w:val="auto"/>
          <w:sz w:val="32"/>
          <w:szCs w:val="32"/>
          <w:highlight w:val="none"/>
          <w:lang w:val="en-US" w:eastAsia="zh-CN"/>
        </w:rPr>
        <w:t>和中央、市委、区委经济工作会议精神，</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坚持稳中求进工作总基调，完整准确全面贯彻新发展理念，加快构建新发展格局，扎实推动高质量发</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展，围绕</w:t>
      </w:r>
      <w:r>
        <w:rPr>
          <w:rFonts w:hint="eastAsia"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全区</w:t>
      </w:r>
      <w:r>
        <w:rPr>
          <w:rFonts w:hint="default" w:ascii="Times New Roman" w:hAnsi="Times New Roman" w:eastAsia="方正仿宋_GBK" w:cs="Times New Roman"/>
          <w:color w:val="000000" w:themeColor="text1"/>
          <w:spacing w:val="-4"/>
          <w:sz w:val="32"/>
          <w:szCs w:val="32"/>
          <w:highlight w:val="none"/>
          <w:lang w:eastAsia="zh-CN" w:bidi="ar"/>
          <w14:textFill>
            <w14:solidFill>
              <w14:schemeClr w14:val="tx1"/>
            </w14:solidFill>
          </w14:textFill>
        </w:rPr>
        <w:t>“</w:t>
      </w:r>
      <w:r>
        <w:rPr>
          <w:rFonts w:hint="eastAsia" w:eastAsia="方正仿宋_GBK" w:cs="Times New Roman"/>
          <w:color w:val="000000" w:themeColor="text1"/>
          <w:spacing w:val="-4"/>
          <w:sz w:val="32"/>
          <w:szCs w:val="32"/>
          <w:highlight w:val="none"/>
          <w:lang w:val="en-US" w:eastAsia="zh-CN" w:bidi="ar"/>
          <w14:textFill>
            <w14:solidFill>
              <w14:schemeClr w14:val="tx1"/>
            </w14:solidFill>
          </w14:textFill>
        </w:rPr>
        <w:t>世界知名旅游目的地、绿色发展创新示范区</w:t>
      </w:r>
      <w:r>
        <w:rPr>
          <w:rFonts w:hint="default" w:ascii="Times New Roman" w:hAnsi="Times New Roman" w:eastAsia="方正仿宋_GBK" w:cs="Times New Roman"/>
          <w:color w:val="000000" w:themeColor="text1"/>
          <w:spacing w:val="-4"/>
          <w:sz w:val="32"/>
          <w:szCs w:val="32"/>
          <w:highlight w:val="none"/>
          <w:lang w:eastAsia="zh-CN" w:bidi="ar"/>
          <w14:textFill>
            <w14:solidFill>
              <w14:schemeClr w14:val="tx1"/>
            </w14:solidFill>
          </w14:textFill>
        </w:rPr>
        <w:t>”</w:t>
      </w:r>
      <w:r>
        <w:rPr>
          <w:rFonts w:hint="eastAsia" w:eastAsia="方正仿宋_GBK" w:cs="Times New Roman"/>
          <w:color w:val="000000" w:themeColor="text1"/>
          <w:spacing w:val="-4"/>
          <w:sz w:val="32"/>
          <w:szCs w:val="32"/>
          <w:highlight w:val="none"/>
          <w:lang w:val="en-US" w:eastAsia="zh-CN" w:bidi="ar"/>
          <w14:textFill>
            <w14:solidFill>
              <w14:schemeClr w14:val="tx1"/>
            </w14:solidFill>
          </w14:textFill>
        </w:rPr>
        <w:t>目标定位</w:t>
      </w:r>
      <w:r>
        <w:rPr>
          <w:rFonts w:hint="default" w:eastAsia="方正仿宋_GBK" w:cs="Times New Roman"/>
          <w:color w:val="000000" w:themeColor="text1"/>
          <w:spacing w:val="-4"/>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落地实</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施更加积极的财政政策，防范化解重点领域风险，推动经济持续回升向好，高质量完成“十四五”规划目标任务，为武隆现代化建设提供坚实财力保障。</w:t>
      </w:r>
    </w:p>
    <w:p w14:paraId="459E56C9">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基本原则：</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遵循“零基预算、统筹兼顾、勤俭节约、量力而行、讲求绩效和收支平衡”原则。</w:t>
      </w:r>
    </w:p>
    <w:p w14:paraId="31C63550">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楷体_GBK" w:cs="Times New Roman"/>
          <w:b/>
          <w:bCs/>
          <w:color w:val="auto"/>
          <w:kern w:val="0"/>
          <w:sz w:val="32"/>
          <w:szCs w:val="32"/>
          <w:highlight w:val="none"/>
          <w:shd w:val="clear" w:color="auto" w:fill="FFFFFF"/>
          <w:lang w:val="en-US" w:eastAsia="zh-CN" w:bidi="ar"/>
        </w:rPr>
      </w:pPr>
      <w:r>
        <w:rPr>
          <w:rFonts w:hint="default" w:ascii="Times New Roman" w:hAnsi="Times New Roman" w:eastAsia="方正楷体_GBK" w:cs="Times New Roman"/>
          <w:b/>
          <w:bCs/>
          <w:color w:val="auto"/>
          <w:kern w:val="0"/>
          <w:sz w:val="32"/>
          <w:szCs w:val="32"/>
          <w:highlight w:val="none"/>
          <w:shd w:val="clear" w:color="auto" w:fill="FFFFFF"/>
          <w:lang w:val="en-US" w:eastAsia="zh-CN" w:bidi="ar"/>
        </w:rPr>
        <w:t>（三）2025年财政重点工作</w:t>
      </w:r>
    </w:p>
    <w:p w14:paraId="654A31DE">
      <w:pPr>
        <w:pStyle w:val="11"/>
        <w:keepNext w:val="0"/>
        <w:keepLines w:val="0"/>
        <w:pageBreakBefore w:val="0"/>
        <w:widowControl w:val="0"/>
        <w:kinsoku/>
        <w:wordWrap/>
        <w:overflowPunct/>
        <w:topLinePunct w:val="0"/>
        <w:autoSpaceDE/>
        <w:autoSpaceDN/>
        <w:bidi w:val="0"/>
        <w:adjustRightInd/>
        <w:snapToGrid w:val="0"/>
        <w:spacing w:after="0" w:line="560" w:lineRule="exact"/>
        <w:ind w:right="0"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1.坚持多措并举，强征管、促增收。</w:t>
      </w:r>
      <w:r>
        <w:rPr>
          <w:rFonts w:hint="default" w:ascii="Times New Roman" w:hAnsi="Times New Roman" w:eastAsia="方正仿宋_GBK" w:cs="Times New Roman"/>
          <w:b/>
          <w:bCs/>
          <w:color w:val="auto"/>
          <w:kern w:val="0"/>
          <w:sz w:val="32"/>
          <w:szCs w:val="32"/>
          <w:highlight w:val="none"/>
          <w:lang w:val="en-US" w:eastAsia="zh-CN"/>
        </w:rPr>
        <w:t>加强收入征管，</w:t>
      </w:r>
      <w:r>
        <w:rPr>
          <w:rFonts w:hint="default" w:ascii="Times New Roman" w:hAnsi="Times New Roman" w:eastAsia="方正仿宋_GBK" w:cs="Times New Roman"/>
          <w:b w:val="0"/>
          <w:bCs w:val="0"/>
          <w:color w:val="auto"/>
          <w:kern w:val="0"/>
          <w:sz w:val="32"/>
          <w:szCs w:val="32"/>
          <w:highlight w:val="none"/>
          <w:lang w:val="en-US" w:eastAsia="zh-CN"/>
        </w:rPr>
        <w:t>强化多部门、多层次协同治税工作机制，畅通信息共享渠道，加强重点税源监控和分析研判，做好</w:t>
      </w:r>
      <w:r>
        <w:rPr>
          <w:rFonts w:hint="eastAsia" w:eastAsia="方正仿宋_GBK" w:cs="Times New Roman"/>
          <w:b w:val="0"/>
          <w:bCs w:val="0"/>
          <w:color w:val="auto"/>
          <w:kern w:val="0"/>
          <w:sz w:val="32"/>
          <w:szCs w:val="32"/>
          <w:highlight w:val="none"/>
          <w:lang w:val="en-US" w:eastAsia="zh-CN"/>
        </w:rPr>
        <w:t>对</w:t>
      </w:r>
      <w:r>
        <w:rPr>
          <w:rFonts w:hint="default" w:ascii="Times New Roman" w:hAnsi="Times New Roman" w:eastAsia="方正仿宋_GBK" w:cs="Times New Roman"/>
          <w:b w:val="0"/>
          <w:bCs w:val="0"/>
          <w:color w:val="auto"/>
          <w:kern w:val="0"/>
          <w:sz w:val="32"/>
          <w:szCs w:val="32"/>
          <w:highlight w:val="none"/>
          <w:lang w:val="en-US" w:eastAsia="zh-CN"/>
        </w:rPr>
        <w:t>现有重点企业服务，完善收入协同管理机制，持续开展“跑冒滴漏盲”专项整治。强化非税收入管理，加强土地储备、土地出让、已出让土地欠缴价款清缴。</w:t>
      </w:r>
      <w:r>
        <w:rPr>
          <w:rFonts w:hint="default" w:ascii="Times New Roman" w:hAnsi="Times New Roman" w:eastAsia="方正仿宋_GBK" w:cs="Times New Roman"/>
          <w:b/>
          <w:bCs/>
          <w:color w:val="auto"/>
          <w:sz w:val="32"/>
          <w:szCs w:val="32"/>
          <w:highlight w:val="none"/>
          <w:lang w:val="en-US" w:eastAsia="zh-CN"/>
        </w:rPr>
        <w:t>盘活存量资产，</w:t>
      </w:r>
      <w:r>
        <w:rPr>
          <w:rFonts w:hint="default" w:ascii="Times New Roman" w:hAnsi="Times New Roman" w:eastAsia="方正仿宋_GBK" w:cs="Times New Roman"/>
          <w:b w:val="0"/>
          <w:bCs w:val="0"/>
          <w:color w:val="auto"/>
          <w:sz w:val="32"/>
          <w:szCs w:val="32"/>
          <w:highlight w:val="none"/>
          <w:lang w:val="en-US" w:eastAsia="zh-CN"/>
        </w:rPr>
        <w:t>深入推动国有资产有效盘活</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利用，</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大力推进白马山等片区存量地</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块出让，</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支持白马山转型发展；</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持续推进经</w:t>
      </w:r>
      <w:r>
        <w:rPr>
          <w:rFonts w:hint="default" w:ascii="Times New Roman" w:hAnsi="Times New Roman" w:eastAsia="方正仿宋_GBK" w:cs="Times New Roman"/>
          <w:b w:val="0"/>
          <w:bCs w:val="0"/>
          <w:color w:val="auto"/>
          <w:sz w:val="32"/>
          <w:szCs w:val="32"/>
          <w:highlight w:val="none"/>
          <w:lang w:val="en-US" w:eastAsia="zh-CN"/>
        </w:rPr>
        <w:t>营权转让、闲置资产变现和公租房盘活。</w:t>
      </w:r>
      <w:r>
        <w:rPr>
          <w:rFonts w:hint="default" w:ascii="Times New Roman" w:hAnsi="Times New Roman" w:eastAsia="方正仿宋_GBK" w:cs="Times New Roman"/>
          <w:b/>
          <w:bCs/>
          <w:color w:val="auto"/>
          <w:sz w:val="32"/>
          <w:szCs w:val="32"/>
          <w:highlight w:val="none"/>
          <w:lang w:val="en-US" w:eastAsia="zh-CN"/>
        </w:rPr>
        <w:t>向上争取资金，</w:t>
      </w:r>
      <w:r>
        <w:rPr>
          <w:rFonts w:hint="default" w:ascii="Times New Roman" w:hAnsi="Times New Roman" w:eastAsia="方正仿宋_GBK" w:cs="Times New Roman"/>
          <w:b w:val="0"/>
          <w:bCs w:val="0"/>
          <w:color w:val="auto"/>
          <w:sz w:val="32"/>
          <w:szCs w:val="32"/>
          <w:highlight w:val="none"/>
          <w:lang w:val="en-US" w:eastAsia="zh-CN"/>
        </w:rPr>
        <w:t>准确把握上级政策导向和资金投向，</w:t>
      </w:r>
      <w:r>
        <w:rPr>
          <w:rFonts w:hint="default" w:ascii="Times New Roman" w:hAnsi="Times New Roman" w:eastAsia="方正仿宋_GBK" w:cs="Times New Roman"/>
          <w:b w:val="0"/>
          <w:bCs w:val="0"/>
          <w:color w:val="auto"/>
          <w:kern w:val="0"/>
          <w:sz w:val="32"/>
          <w:szCs w:val="32"/>
          <w:highlight w:val="none"/>
          <w:lang w:val="en-US" w:eastAsia="zh-CN" w:bidi="ar-SA"/>
        </w:rPr>
        <w:t>围绕成渝地区双城经济圈、西部陆海新通道等重点战略，</w:t>
      </w:r>
      <w:r>
        <w:rPr>
          <w:rFonts w:hint="default" w:ascii="Times New Roman" w:hAnsi="Times New Roman" w:eastAsia="方正仿宋_GBK" w:cs="Times New Roman"/>
          <w:color w:val="auto"/>
          <w:sz w:val="32"/>
          <w:szCs w:val="32"/>
          <w:highlight w:val="none"/>
          <w:lang w:val="en-US" w:eastAsia="zh-CN"/>
        </w:rPr>
        <w:t>储备一批对促进区域产业结构优化调整、经济社会发展具有较强支撑作用的项目，</w:t>
      </w:r>
      <w:r>
        <w:rPr>
          <w:rFonts w:hint="default" w:ascii="Times New Roman" w:hAnsi="Times New Roman" w:eastAsia="方正仿宋_GBK" w:cs="Times New Roman"/>
          <w:b w:val="0"/>
          <w:bCs w:val="0"/>
          <w:color w:val="auto"/>
          <w:sz w:val="32"/>
          <w:szCs w:val="32"/>
          <w:highlight w:val="none"/>
          <w:lang w:val="en-US" w:eastAsia="zh-CN"/>
        </w:rPr>
        <w:t>争取更多财政专项资金、超长期特别国债和政府债券资金支持。</w:t>
      </w:r>
    </w:p>
    <w:p w14:paraId="2276ECFE">
      <w:pPr>
        <w:pStyle w:val="11"/>
        <w:keepNext w:val="0"/>
        <w:keepLines w:val="0"/>
        <w:pageBreakBefore w:val="0"/>
        <w:widowControl w:val="0"/>
        <w:kinsoku/>
        <w:wordWrap/>
        <w:overflowPunct/>
        <w:topLinePunct w:val="0"/>
        <w:bidi w:val="0"/>
        <w:snapToGrid w:val="0"/>
        <w:spacing w:after="0" w:line="560" w:lineRule="exact"/>
        <w:ind w:firstLine="643" w:firstLineChars="200"/>
        <w:jc w:val="both"/>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2.坚持统筹调度，控支出、保重点。</w:t>
      </w:r>
      <w:r>
        <w:rPr>
          <w:rFonts w:hint="eastAsia" w:eastAsia="方正仿宋_GBK" w:cs="Times New Roman"/>
          <w:b/>
          <w:bCs/>
          <w:color w:val="auto"/>
          <w:sz w:val="32"/>
          <w:szCs w:val="32"/>
          <w:highlight w:val="none"/>
          <w:lang w:val="en-US" w:eastAsia="zh-CN"/>
        </w:rPr>
        <w:t>落实</w:t>
      </w:r>
      <w:r>
        <w:rPr>
          <w:rFonts w:hint="default" w:ascii="Times New Roman" w:hAnsi="Times New Roman" w:eastAsia="方正仿宋_GBK" w:cs="Times New Roman"/>
          <w:b/>
          <w:bCs/>
          <w:color w:val="auto"/>
          <w:sz w:val="32"/>
          <w:szCs w:val="32"/>
          <w:highlight w:val="none"/>
          <w:lang w:val="en-US" w:eastAsia="zh-CN"/>
        </w:rPr>
        <w:t>过紧日子</w:t>
      </w:r>
      <w:r>
        <w:rPr>
          <w:rFonts w:hint="eastAsia" w:eastAsia="方正仿宋_GBK" w:cs="Times New Roman"/>
          <w:b/>
          <w:bCs/>
          <w:color w:val="auto"/>
          <w:sz w:val="32"/>
          <w:szCs w:val="32"/>
          <w:highlight w:val="none"/>
          <w:lang w:val="en-US" w:eastAsia="zh-CN"/>
        </w:rPr>
        <w:t>举措</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全面清理规范各类补贴、购买服务等支出政策，</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严格执行支出标准，</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开展节支节约行动，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压减行政运行成本，严禁无预算支出、项目超概，将</w:t>
      </w:r>
      <w:r>
        <w:rPr>
          <w:rFonts w:hint="default" w:ascii="Times New Roman" w:hAnsi="Times New Roman" w:eastAsia="方正仿宋_GBK" w:cs="Times New Roman"/>
          <w:b w:val="0"/>
          <w:bCs w:val="0"/>
          <w:color w:val="auto"/>
          <w:sz w:val="32"/>
          <w:szCs w:val="32"/>
          <w:highlight w:val="none"/>
          <w:lang w:val="en-US" w:eastAsia="zh-CN"/>
        </w:rPr>
        <w:t>有限的资金用在刀刃上，提高财政资源配置效率和使用效益，将更多“真金白银”投入到经济社会发展关键处和解决人民群众“急难愁盼”上。</w:t>
      </w:r>
      <w:r>
        <w:rPr>
          <w:rFonts w:hint="default" w:ascii="Times New Roman" w:hAnsi="Times New Roman" w:eastAsia="方正仿宋_GBK" w:cs="Times New Roman"/>
          <w:b/>
          <w:bCs/>
          <w:color w:val="auto"/>
          <w:sz w:val="32"/>
          <w:szCs w:val="32"/>
          <w:highlight w:val="none"/>
          <w:lang w:val="en-US" w:eastAsia="zh-CN"/>
        </w:rPr>
        <w:t>优化财政支出结构，</w:t>
      </w:r>
      <w:r>
        <w:rPr>
          <w:rFonts w:hint="default" w:ascii="Times New Roman" w:hAnsi="Times New Roman" w:eastAsia="方正仿宋_GBK" w:cs="Times New Roman"/>
          <w:b w:val="0"/>
          <w:bCs w:val="0"/>
          <w:color w:val="auto"/>
          <w:sz w:val="32"/>
          <w:szCs w:val="32"/>
          <w:highlight w:val="none"/>
          <w:lang w:val="en-US" w:eastAsia="zh-CN"/>
        </w:rPr>
        <w:t>兜牢“三保”底线，加大对医疗、教育、农业农村、生态保护等重点领域的投入，落实好就业、养老、基本民生保障等领域的财政政策，</w:t>
      </w:r>
      <w:r>
        <w:rPr>
          <w:rFonts w:hint="default" w:ascii="Times New Roman" w:hAnsi="Times New Roman" w:eastAsia="方正仿宋_GBK" w:cs="Times New Roman"/>
          <w:color w:val="auto"/>
          <w:sz w:val="32"/>
          <w:szCs w:val="32"/>
          <w:highlight w:val="none"/>
        </w:rPr>
        <w:t>保障重大决策部署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重点领域和债务还本付息等支出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保障正常运转和履职支出</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提高资金使用效益，</w:t>
      </w:r>
      <w:r>
        <w:rPr>
          <w:rFonts w:hint="default" w:ascii="Times New Roman" w:hAnsi="Times New Roman" w:eastAsia="方正仿宋_GBK" w:cs="Times New Roman"/>
          <w:b w:val="0"/>
          <w:bCs w:val="0"/>
          <w:color w:val="auto"/>
          <w:sz w:val="32"/>
          <w:szCs w:val="32"/>
          <w:highlight w:val="none"/>
          <w:lang w:val="en-US" w:eastAsia="zh-CN"/>
        </w:rPr>
        <w:t>严格执行“零结转”制度，全面</w:t>
      </w:r>
      <w:r>
        <w:rPr>
          <w:rFonts w:hint="eastAsia" w:eastAsia="方正仿宋_GBK" w:cs="Times New Roman"/>
          <w:b w:val="0"/>
          <w:bCs w:val="0"/>
          <w:color w:val="auto"/>
          <w:sz w:val="32"/>
          <w:szCs w:val="32"/>
          <w:highlight w:val="none"/>
          <w:lang w:val="en-US" w:eastAsia="zh-CN"/>
        </w:rPr>
        <w:t>清理</w:t>
      </w:r>
      <w:r>
        <w:rPr>
          <w:rFonts w:hint="default" w:ascii="Times New Roman" w:hAnsi="Times New Roman" w:eastAsia="方正仿宋_GBK" w:cs="Times New Roman"/>
          <w:b w:val="0"/>
          <w:bCs w:val="0"/>
          <w:color w:val="auto"/>
          <w:sz w:val="32"/>
          <w:szCs w:val="32"/>
          <w:highlight w:val="none"/>
          <w:lang w:val="en-US" w:eastAsia="zh-CN"/>
        </w:rPr>
        <w:t>长期存续、</w:t>
      </w:r>
      <w:r>
        <w:rPr>
          <w:rFonts w:hint="default" w:ascii="Times New Roman" w:hAnsi="Times New Roman" w:eastAsia="方正仿宋_GBK" w:cs="Times New Roman"/>
          <w:color w:val="auto"/>
          <w:kern w:val="2"/>
          <w:sz w:val="32"/>
          <w:szCs w:val="22"/>
          <w:highlight w:val="none"/>
          <w:lang w:val="en-US" w:eastAsia="zh-CN" w:bidi="ar-SA"/>
        </w:rPr>
        <w:t>闲置沉淀、低效无效、预算结余</w:t>
      </w:r>
      <w:r>
        <w:rPr>
          <w:rFonts w:hint="default" w:ascii="Times New Roman" w:hAnsi="Times New Roman" w:eastAsia="方正仿宋_GBK" w:cs="Times New Roman"/>
          <w:b w:val="0"/>
          <w:bCs w:val="0"/>
          <w:color w:val="auto"/>
          <w:sz w:val="32"/>
          <w:szCs w:val="32"/>
          <w:highlight w:val="none"/>
          <w:lang w:val="en-US" w:eastAsia="zh-CN"/>
        </w:rPr>
        <w:t>的财政资金</w:t>
      </w:r>
      <w:r>
        <w:rPr>
          <w:rFonts w:hint="default" w:ascii="Times New Roman" w:hAnsi="Times New Roman" w:eastAsia="方正仿宋_GBK" w:cs="Times New Roman"/>
          <w:color w:val="auto"/>
          <w:kern w:val="2"/>
          <w:sz w:val="32"/>
          <w:szCs w:val="2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清理财政往来款项，将收回的资金</w:t>
      </w:r>
      <w:r>
        <w:rPr>
          <w:rFonts w:hint="default" w:ascii="Times New Roman" w:hAnsi="Times New Roman" w:eastAsia="方正仿宋_GBK" w:cs="Times New Roman"/>
          <w:sz w:val="32"/>
          <w:szCs w:val="32"/>
          <w:highlight w:val="none"/>
          <w:lang w:val="en-US" w:eastAsia="zh-CN"/>
        </w:rPr>
        <w:t>用于保障民生和经济社会发展</w:t>
      </w:r>
      <w:r>
        <w:rPr>
          <w:rFonts w:hint="default" w:ascii="Times New Roman" w:hAnsi="Times New Roman" w:eastAsia="方正仿宋_GBK" w:cs="Times New Roman"/>
          <w:b w:val="0"/>
          <w:bCs w:val="0"/>
          <w:color w:val="auto"/>
          <w:sz w:val="32"/>
          <w:szCs w:val="32"/>
          <w:highlight w:val="none"/>
          <w:lang w:val="en-US" w:eastAsia="zh-CN"/>
        </w:rPr>
        <w:t>。</w:t>
      </w:r>
    </w:p>
    <w:p w14:paraId="0B6A2D29">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3.坚持服务中心，稳增长、促发展。</w:t>
      </w:r>
      <w:r>
        <w:rPr>
          <w:rFonts w:hint="default" w:ascii="Times New Roman" w:hAnsi="Times New Roman" w:eastAsia="方正仿宋_GBK" w:cs="Times New Roman"/>
          <w:b/>
          <w:bCs/>
          <w:color w:val="auto"/>
          <w:kern w:val="2"/>
          <w:sz w:val="32"/>
          <w:szCs w:val="32"/>
          <w:highlight w:val="none"/>
          <w:lang w:val="en-US" w:eastAsia="zh-CN" w:bidi="ar-SA"/>
        </w:rPr>
        <w:t>落实重大战略部署，</w:t>
      </w:r>
      <w:r>
        <w:rPr>
          <w:rFonts w:hint="default" w:ascii="Times New Roman" w:hAnsi="Times New Roman" w:eastAsia="方正仿宋_GBK" w:cs="Times New Roman"/>
          <w:b w:val="0"/>
          <w:bCs w:val="0"/>
          <w:color w:val="auto"/>
          <w:kern w:val="2"/>
          <w:sz w:val="32"/>
          <w:szCs w:val="32"/>
          <w:highlight w:val="none"/>
          <w:lang w:val="en-US" w:eastAsia="zh-CN" w:bidi="ar-SA"/>
        </w:rPr>
        <w:t>集中财力落实融入成渝地区双城经济圈、西部陆海新通道、高质量共建“一带一路”、长江经济带等重大战略部署，细化落实区委</w:t>
      </w:r>
      <w:r>
        <w:rPr>
          <w:rFonts w:hint="eastAsia" w:ascii="Times New Roman" w:hAnsi="Times New Roman" w:eastAsia="方正仿宋_GBK" w:cs="Times New Roman"/>
          <w:b w:val="0"/>
          <w:bCs w:val="0"/>
          <w:color w:val="auto"/>
          <w:kern w:val="2"/>
          <w:sz w:val="32"/>
          <w:szCs w:val="32"/>
          <w:highlight w:val="none"/>
          <w:lang w:val="en-US" w:eastAsia="zh-CN" w:bidi="ar-SA"/>
        </w:rPr>
        <w:t>决策部署</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eastAsia" w:ascii="Times New Roman" w:hAnsi="Times New Roman" w:eastAsia="方正仿宋_GBK" w:cs="Times New Roman"/>
          <w:b/>
          <w:bCs/>
          <w:color w:val="auto"/>
          <w:kern w:val="2"/>
          <w:sz w:val="32"/>
          <w:szCs w:val="32"/>
          <w:highlight w:val="none"/>
          <w:lang w:val="en-US" w:eastAsia="zh-CN" w:bidi="ar-SA"/>
        </w:rPr>
        <w:t>落实扩大</w:t>
      </w:r>
      <w:r>
        <w:rPr>
          <w:rFonts w:hint="default" w:ascii="Times New Roman" w:hAnsi="Times New Roman" w:eastAsia="方正仿宋_GBK" w:cs="Times New Roman"/>
          <w:b/>
          <w:bCs/>
          <w:color w:val="auto"/>
          <w:kern w:val="2"/>
          <w:sz w:val="32"/>
          <w:szCs w:val="32"/>
          <w:highlight w:val="none"/>
          <w:lang w:val="en-US" w:eastAsia="zh-CN" w:bidi="ar-SA"/>
        </w:rPr>
        <w:t>有效投资，</w:t>
      </w:r>
      <w:r>
        <w:rPr>
          <w:rFonts w:hint="default" w:ascii="Times New Roman" w:hAnsi="Times New Roman" w:eastAsia="方正仿宋_GBK" w:cs="Times New Roman"/>
          <w:b w:val="0"/>
          <w:bCs w:val="0"/>
          <w:color w:val="auto"/>
          <w:kern w:val="2"/>
          <w:sz w:val="32"/>
          <w:szCs w:val="32"/>
          <w:highlight w:val="none"/>
          <w:lang w:val="en-US" w:eastAsia="zh-CN" w:bidi="ar-SA"/>
        </w:rPr>
        <w:t>持续发挥财政资金引领性作用，</w:t>
      </w:r>
      <w:r>
        <w:rPr>
          <w:rFonts w:hint="default" w:ascii="Times New Roman" w:hAnsi="Times New Roman" w:eastAsia="方正仿宋_GBK" w:cs="Times New Roman"/>
          <w:b w:val="0"/>
          <w:bCs w:val="0"/>
          <w:color w:val="auto"/>
          <w:sz w:val="32"/>
          <w:szCs w:val="32"/>
          <w:highlight w:val="none"/>
          <w:lang w:val="en-US" w:eastAsia="zh-CN"/>
        </w:rPr>
        <w:t>高质量储备地方政府专项债券项目，做细做实专项债项目储备库、申报库和发行库，提高专项债项目双审通过率、发行效率，加快专项债项目建设进度和资金支出进度。</w:t>
      </w:r>
      <w:r>
        <w:rPr>
          <w:rFonts w:hint="default" w:ascii="Times New Roman" w:hAnsi="Times New Roman" w:eastAsia="方正仿宋_GBK" w:cs="Times New Roman"/>
          <w:b/>
          <w:bCs/>
          <w:color w:val="auto"/>
          <w:sz w:val="32"/>
          <w:szCs w:val="32"/>
          <w:highlight w:val="none"/>
          <w:lang w:val="en-US" w:eastAsia="zh-CN"/>
        </w:rPr>
        <w:t>落实积极财政政策</w:t>
      </w:r>
      <w:r>
        <w:rPr>
          <w:rFonts w:hint="default" w:ascii="Times New Roman" w:hAnsi="Times New Roman" w:eastAsia="方正仿宋_GBK" w:cs="Times New Roman"/>
          <w:b w:val="0"/>
          <w:bCs w:val="0"/>
          <w:color w:val="auto"/>
          <w:sz w:val="32"/>
          <w:szCs w:val="32"/>
          <w:highlight w:val="none"/>
          <w:lang w:val="en-US" w:eastAsia="zh-CN"/>
        </w:rPr>
        <w:t>，用足用好财政补贴、贷款贴息等政策工具，适度加力、提质增效，不断巩固经济运行稳中向好态势。</w:t>
      </w:r>
    </w:p>
    <w:p w14:paraId="3E6DC526">
      <w:pPr>
        <w:pStyle w:val="11"/>
        <w:keepNext w:val="0"/>
        <w:keepLines w:val="0"/>
        <w:pageBreakBefore w:val="0"/>
        <w:widowControl w:val="0"/>
        <w:kinsoku/>
        <w:wordWrap/>
        <w:overflowPunct/>
        <w:topLinePunct w:val="0"/>
        <w:autoSpaceDE/>
        <w:autoSpaceDN/>
        <w:bidi w:val="0"/>
        <w:adjustRightInd/>
        <w:snapToGrid w:val="0"/>
        <w:spacing w:after="0" w:line="560" w:lineRule="exact"/>
        <w:ind w:right="0" w:firstLine="643" w:firstLineChars="200"/>
        <w:jc w:val="both"/>
        <w:textAlignment w:val="auto"/>
        <w:outlineLvl w:val="9"/>
        <w:rPr>
          <w:rFonts w:hint="default" w:ascii="Times New Roman" w:hAnsi="Times New Roman" w:eastAsia="方正楷体_GBK" w:cs="Times New Roman"/>
          <w:b/>
          <w:bCs/>
          <w:color w:val="FF0000"/>
          <w:sz w:val="32"/>
          <w:szCs w:val="32"/>
          <w:highlight w:val="none"/>
          <w:lang w:val="en-US" w:eastAsia="zh-CN"/>
        </w:rPr>
      </w:pPr>
      <w:r>
        <w:rPr>
          <w:rFonts w:hint="default" w:ascii="Times New Roman" w:hAnsi="Times New Roman" w:eastAsia="方正楷体_GBK" w:cs="Times New Roman"/>
          <w:b/>
          <w:bCs/>
          <w:color w:val="auto"/>
          <w:sz w:val="32"/>
          <w:szCs w:val="32"/>
          <w:highlight w:val="none"/>
          <w:lang w:val="en-US" w:eastAsia="zh-CN"/>
        </w:rPr>
        <w:t>4.坚持守住底线，化债务、防风险。</w:t>
      </w:r>
      <w:r>
        <w:rPr>
          <w:rFonts w:hint="eastAsia" w:ascii="Times New Roman" w:hAnsi="Times New Roman" w:eastAsia="方正仿宋_GBK" w:cs="Times New Roman"/>
          <w:b/>
          <w:bCs/>
          <w:color w:val="auto"/>
          <w:sz w:val="32"/>
          <w:szCs w:val="32"/>
          <w:highlight w:val="none"/>
          <w:lang w:val="en-US" w:eastAsia="zh-CN"/>
        </w:rPr>
        <w:t>加强</w:t>
      </w:r>
      <w:r>
        <w:rPr>
          <w:rFonts w:hint="default" w:ascii="Times New Roman" w:hAnsi="Times New Roman" w:eastAsia="方正仿宋_GBK" w:cs="Times New Roman"/>
          <w:b/>
          <w:bCs/>
          <w:color w:val="auto"/>
          <w:sz w:val="32"/>
          <w:szCs w:val="32"/>
          <w:highlight w:val="none"/>
          <w:lang w:val="en-US" w:eastAsia="zh-CN"/>
        </w:rPr>
        <w:t>隐患排查，</w:t>
      </w:r>
      <w:r>
        <w:rPr>
          <w:rFonts w:hint="default" w:ascii="Times New Roman" w:hAnsi="Times New Roman" w:eastAsia="方正仿宋_GBK" w:cs="Times New Roman"/>
          <w:b w:val="0"/>
          <w:bCs w:val="0"/>
          <w:color w:val="auto"/>
          <w:sz w:val="32"/>
          <w:szCs w:val="32"/>
          <w:highlight w:val="none"/>
          <w:lang w:val="en-US" w:eastAsia="zh-CN"/>
        </w:rPr>
        <w:t>深化实施地方债务重大风险防范行动，落实债务风</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险点定期排查，逐笔制定完善应急预案，对风险点早发现、早报告、早处置。</w:t>
      </w:r>
      <w:r>
        <w:rPr>
          <w:rFonts w:hint="eastAsia" w:eastAsia="方正仿宋_GBK" w:cs="Times New Roman"/>
          <w:b/>
          <w:bCs/>
          <w:color w:val="000000" w:themeColor="text1"/>
          <w:sz w:val="32"/>
          <w:szCs w:val="32"/>
          <w:highlight w:val="none"/>
          <w:lang w:val="en-US" w:eastAsia="zh-CN"/>
          <w14:textFill>
            <w14:solidFill>
              <w14:schemeClr w14:val="tx1"/>
            </w14:solidFill>
          </w14:textFill>
        </w:rPr>
        <w:t>加大化债力度，</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组建专班统筹推进政府债务和国企债务一同化解，跟进承接市级年度化债任务，严格落实“631”偿债机制，完善全口径、全链条监管国有企业债务风险机制，定期调度国企债务风险化解；</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大力推进融资平台退出工作，推动退出平台后国有企业市场化经营，实现由融资导向转为经营导向、资产导向转为价值提升导向。</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强化</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投资管理</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健全投资负面清单管理制度，</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做好项目事前经济可行性评估，坚决防止存在亏损风险的项目盲目上马，</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从源头遏制新增隐性债务</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国企投融资借用管还全链条监管，推动综合融资成本、资产负债率双下降。</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争取债券资金，</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全力争取国家和市级置换债券资金推动存量隐性债务化解，为经济社会发展“松绑减负”，</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储备优质高效的政府债券项目，</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大力</w:t>
      </w:r>
      <w:r>
        <w:rPr>
          <w:rFonts w:hint="eastAsia" w:eastAsia="方正仿宋_GBK" w:cs="Times New Roman"/>
          <w:b w:val="0"/>
          <w:bCs w:val="0"/>
          <w:color w:val="auto"/>
          <w:sz w:val="32"/>
          <w:szCs w:val="32"/>
          <w:highlight w:val="none"/>
          <w:lang w:val="en-US" w:eastAsia="zh-CN"/>
        </w:rPr>
        <w:t>争取地方专项债、超常期特别国债</w:t>
      </w:r>
      <w:r>
        <w:rPr>
          <w:rFonts w:hint="default" w:ascii="Times New Roman" w:hAnsi="Times New Roman" w:eastAsia="方正仿宋_GBK" w:cs="Times New Roman"/>
          <w:b w:val="0"/>
          <w:bCs w:val="0"/>
          <w:color w:val="auto"/>
          <w:sz w:val="32"/>
          <w:szCs w:val="32"/>
          <w:highlight w:val="none"/>
          <w:lang w:eastAsia="zh-CN"/>
        </w:rPr>
        <w:t>资金保障高铁南站、</w:t>
      </w:r>
      <w:r>
        <w:rPr>
          <w:rFonts w:hint="default" w:ascii="Times New Roman" w:hAnsi="Times New Roman" w:eastAsia="方正仿宋_GBK" w:cs="Times New Roman"/>
          <w:b w:val="0"/>
          <w:bCs w:val="0"/>
          <w:color w:val="auto"/>
          <w:sz w:val="32"/>
          <w:szCs w:val="32"/>
          <w:highlight w:val="none"/>
          <w:lang w:val="en-US" w:eastAsia="zh-CN"/>
        </w:rPr>
        <w:t>人民医院内科综合楼</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砂</w:t>
      </w:r>
      <w:r>
        <w:rPr>
          <w:rFonts w:hint="default" w:ascii="Times New Roman" w:hAnsi="Times New Roman" w:eastAsia="方正仿宋_GBK" w:cs="Times New Roman"/>
          <w:b w:val="0"/>
          <w:bCs w:val="0"/>
          <w:color w:val="auto"/>
          <w:sz w:val="32"/>
          <w:szCs w:val="32"/>
          <w:highlight w:val="none"/>
          <w:lang w:eastAsia="zh-CN"/>
        </w:rPr>
        <w:t>砖房治理等重大项目高质量推进。</w:t>
      </w:r>
    </w:p>
    <w:p w14:paraId="146983F5">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line="560" w:lineRule="exact"/>
        <w:ind w:left="0" w:firstLine="640" w:firstLineChars="0"/>
        <w:jc w:val="both"/>
        <w:textAlignment w:val="auto"/>
        <w:outlineLvl w:val="9"/>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sz w:val="32"/>
          <w:szCs w:val="32"/>
          <w:highlight w:val="none"/>
          <w:lang w:val="en-US" w:eastAsia="zh-CN"/>
        </w:rPr>
        <w:t>5.坚持深化改革，强监管、增效能。</w:t>
      </w:r>
      <w:r>
        <w:rPr>
          <w:rFonts w:hint="default" w:ascii="Times New Roman" w:hAnsi="Times New Roman" w:eastAsia="方正仿宋_GBK" w:cs="Times New Roman"/>
          <w:b/>
          <w:bCs/>
          <w:color w:val="auto"/>
          <w:sz w:val="32"/>
          <w:szCs w:val="32"/>
          <w:highlight w:val="none"/>
          <w:lang w:val="en-US" w:eastAsia="zh-CN"/>
        </w:rPr>
        <w:t>健全预算制度，</w:t>
      </w:r>
      <w:r>
        <w:rPr>
          <w:rFonts w:hint="default" w:ascii="Times New Roman" w:hAnsi="Times New Roman" w:eastAsia="方正仿宋_GBK" w:cs="Times New Roman"/>
          <w:b w:val="0"/>
          <w:bCs w:val="0"/>
          <w:color w:val="auto"/>
          <w:sz w:val="32"/>
          <w:szCs w:val="32"/>
          <w:highlight w:val="none"/>
          <w:lang w:val="en-US" w:eastAsia="zh-CN"/>
        </w:rPr>
        <w:t>加强财政资源和预算统筹，积极探索财政预算绩效管理激励约束机制，加强预算刚性约束，严格预算追加程序，平衡新增支出需求，管好用好中央直达资金及</w:t>
      </w:r>
      <w:r>
        <w:rPr>
          <w:rFonts w:hint="eastAsia" w:eastAsia="方正仿宋_GBK" w:cs="Times New Roman"/>
          <w:b w:val="0"/>
          <w:bCs w:val="0"/>
          <w:color w:val="auto"/>
          <w:sz w:val="32"/>
          <w:szCs w:val="32"/>
          <w:highlight w:val="none"/>
          <w:lang w:val="en-US" w:eastAsia="zh-CN"/>
        </w:rPr>
        <w:t>债券</w:t>
      </w:r>
      <w:r>
        <w:rPr>
          <w:rFonts w:hint="default" w:ascii="Times New Roman" w:hAnsi="Times New Roman" w:eastAsia="方正仿宋_GBK" w:cs="Times New Roman"/>
          <w:b w:val="0"/>
          <w:bCs w:val="0"/>
          <w:color w:val="auto"/>
          <w:sz w:val="32"/>
          <w:szCs w:val="32"/>
          <w:highlight w:val="none"/>
          <w:lang w:val="en-US" w:eastAsia="zh-CN"/>
        </w:rPr>
        <w:t>资金。加强预算执行动态监控，确保财政资金运行安全规范。</w:t>
      </w:r>
      <w:r>
        <w:rPr>
          <w:rFonts w:hint="default" w:ascii="Times New Roman" w:hAnsi="Times New Roman" w:eastAsia="方正仿宋_GBK" w:cs="Times New Roman"/>
          <w:b/>
          <w:bCs/>
          <w:color w:val="auto"/>
          <w:sz w:val="32"/>
          <w:szCs w:val="32"/>
          <w:highlight w:val="none"/>
          <w:lang w:val="en-US" w:eastAsia="zh-CN"/>
        </w:rPr>
        <w:t>注重绩效管理，</w:t>
      </w:r>
      <w:r>
        <w:rPr>
          <w:rFonts w:hint="default" w:ascii="Times New Roman" w:hAnsi="Times New Roman" w:eastAsia="方正仿宋_GBK" w:cs="Times New Roman"/>
          <w:sz w:val="32"/>
          <w:szCs w:val="32"/>
          <w:highlight w:val="none"/>
          <w:lang w:val="en-US" w:eastAsia="zh-CN"/>
        </w:rPr>
        <w:t>高质量全覆盖开展绩效评价，挑选关注度高的项目开展重点绩效评价，将绩效评价结果与预算安排挂钩</w:t>
      </w:r>
      <w:r>
        <w:rPr>
          <w:rFonts w:hint="default" w:ascii="Times New Roman" w:hAnsi="Times New Roman" w:eastAsia="方正仿宋_GBK" w:cs="Times New Roman"/>
          <w:b w:val="0"/>
          <w:bCs w:val="0"/>
          <w:color w:val="auto"/>
          <w:sz w:val="32"/>
          <w:szCs w:val="32"/>
          <w:highlight w:val="none"/>
          <w:lang w:val="en-US" w:eastAsia="zh-CN"/>
        </w:rPr>
        <w:t>。强化事前绩效评估、绩效目标、绩效运行监控和绩效评价管理，持续推进预算和绩效管理一体化，提升预算编制的精准性、科学性。</w:t>
      </w:r>
      <w:r>
        <w:rPr>
          <w:rFonts w:hint="default" w:ascii="Times New Roman" w:hAnsi="Times New Roman" w:eastAsia="方正仿宋_GBK" w:cs="Times New Roman"/>
          <w:b/>
          <w:bCs/>
          <w:color w:val="auto"/>
          <w:sz w:val="32"/>
          <w:szCs w:val="32"/>
          <w:highlight w:val="none"/>
          <w:lang w:val="en-US" w:eastAsia="zh-CN"/>
        </w:rPr>
        <w:t>加强财会监督，</w:t>
      </w:r>
      <w:r>
        <w:rPr>
          <w:rFonts w:hint="default" w:ascii="Times New Roman" w:hAnsi="Times New Roman" w:eastAsia="方正仿宋_GBK" w:cs="Times New Roman"/>
          <w:b w:val="0"/>
          <w:bCs w:val="0"/>
          <w:color w:val="auto"/>
          <w:sz w:val="32"/>
          <w:szCs w:val="32"/>
          <w:highlight w:val="none"/>
          <w:lang w:val="en-US" w:eastAsia="zh-CN"/>
        </w:rPr>
        <w:t>持</w:t>
      </w:r>
      <w:r>
        <w:rPr>
          <w:rFonts w:hint="default" w:ascii="Times New Roman" w:hAnsi="Times New Roman" w:eastAsia="方正仿宋_GBK" w:cs="Times New Roman"/>
          <w:color w:val="auto"/>
          <w:sz w:val="32"/>
          <w:szCs w:val="32"/>
          <w:highlight w:val="none"/>
          <w:lang w:val="en-US" w:eastAsia="zh-CN"/>
        </w:rPr>
        <w:t>续抓好内部监督工作；持续做好巡视巡察反馈问题、审计发现问题整改，</w:t>
      </w:r>
      <w:r>
        <w:rPr>
          <w:rFonts w:hint="eastAsia" w:ascii="Times New Roman" w:hAnsi="Times New Roman" w:eastAsia="方正仿宋_GBK" w:cs="Times New Roman"/>
          <w:color w:val="auto"/>
          <w:sz w:val="32"/>
          <w:szCs w:val="32"/>
          <w:highlight w:val="none"/>
          <w:lang w:val="en-US" w:eastAsia="zh-CN"/>
        </w:rPr>
        <w:t>不得违规实施财政和税收补贴、突破资源制度和政策规定、违规举债招商引资等行为，</w:t>
      </w:r>
      <w:r>
        <w:rPr>
          <w:rFonts w:hint="default" w:ascii="Times New Roman" w:hAnsi="Times New Roman" w:eastAsia="方正仿宋_GBK" w:cs="Times New Roman"/>
          <w:color w:val="auto"/>
          <w:sz w:val="32"/>
          <w:szCs w:val="32"/>
          <w:highlight w:val="none"/>
          <w:lang w:val="en-US" w:eastAsia="zh-CN"/>
        </w:rPr>
        <w:t>切实维护财经纪律。</w:t>
      </w:r>
      <w:r>
        <w:rPr>
          <w:rFonts w:hint="default" w:ascii="Times New Roman" w:hAnsi="Times New Roman" w:eastAsia="方正仿宋_GBK" w:cs="Times New Roman"/>
          <w:b/>
          <w:bCs/>
          <w:color w:val="auto"/>
          <w:kern w:val="0"/>
          <w:sz w:val="32"/>
          <w:szCs w:val="32"/>
          <w:highlight w:val="none"/>
          <w:lang w:val="en-US" w:eastAsia="zh-CN"/>
        </w:rPr>
        <w:t>强化票据管理，</w:t>
      </w:r>
      <w:r>
        <w:rPr>
          <w:rFonts w:hint="default" w:ascii="Times New Roman" w:hAnsi="Times New Roman" w:eastAsia="方正仿宋_GBK" w:cs="Times New Roman"/>
          <w:b w:val="0"/>
          <w:bCs w:val="0"/>
          <w:color w:val="auto"/>
          <w:kern w:val="0"/>
          <w:sz w:val="32"/>
          <w:szCs w:val="32"/>
          <w:highlight w:val="none"/>
          <w:lang w:val="en-US" w:eastAsia="zh-CN"/>
        </w:rPr>
        <w:t>稳步推进财政票据智能核销及监管工作。</w:t>
      </w:r>
    </w:p>
    <w:p w14:paraId="358A74D6">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楷体_GBK" w:cs="Times New Roman"/>
          <w:b/>
          <w:bCs/>
          <w:i w:val="0"/>
          <w:caps w:val="0"/>
          <w:color w:val="auto"/>
          <w:spacing w:val="0"/>
          <w:kern w:val="0"/>
          <w:sz w:val="32"/>
          <w:szCs w:val="32"/>
          <w:highlight w:val="none"/>
          <w:shd w:val="clear" w:color="auto" w:fill="FFFFFF"/>
          <w:lang w:val="en-US" w:eastAsia="zh-CN" w:bidi="ar"/>
        </w:rPr>
        <w:t>四）2025年财政主要支出方向</w:t>
      </w:r>
    </w:p>
    <w:p w14:paraId="51C88B93">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1.保障旅游“三次创业”。</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支持融入巴蜀文化旅游走廊建设，加强与乐山、成都、大足等地景区合作；支持创建</w:t>
      </w:r>
      <w:r>
        <w:rPr>
          <w:rFonts w:hint="default" w:ascii="Times New Roman" w:hAnsi="Times New Roman" w:eastAsia="方正仿宋_GBK" w:cs="Times New Roman"/>
          <w:b w:val="0"/>
          <w:bCs w:val="0"/>
          <w:color w:val="auto"/>
          <w:sz w:val="32"/>
          <w:szCs w:val="32"/>
          <w:highlight w:val="none"/>
          <w:lang w:val="en-US" w:eastAsia="zh-CN"/>
        </w:rPr>
        <w:t>国家文化产业和旅游产业融合发展示范区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，建设国防科普教育基地，打造市级研学实践基地；</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支持旅游品牌打造，提升旅游国际知名度；</w:t>
      </w:r>
      <w:r>
        <w:rPr>
          <w:rFonts w:hint="eastAsia" w:eastAsia="方正仿宋_GBK" w:cs="Times New Roman"/>
          <w:i w:val="0"/>
          <w:caps w:val="0"/>
          <w:color w:val="auto"/>
          <w:spacing w:val="0"/>
          <w:kern w:val="0"/>
          <w:sz w:val="32"/>
          <w:szCs w:val="32"/>
          <w:highlight w:val="none"/>
          <w:shd w:val="clear" w:color="auto" w:fill="FFFFFF"/>
          <w:lang w:val="en-US" w:eastAsia="zh-CN" w:bidi="ar"/>
        </w:rPr>
        <w:t>支持PASS旅游通行卡策略；</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支持文旅重点项目和重点产业打造；支持创建世界级旅游景区和度假区。</w:t>
      </w:r>
    </w:p>
    <w:p w14:paraId="4881B935">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2.保障科技创新发展。</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迭代构建“310”科技创新体系，深入实施“双倍增”行动；支持深化院地合作，培育专家大院、创新示范基地，加大R&amp;D投入力度；支持强化科技人才队伍建设，建强用好院士工作基地、专家大院、青创中心等载体；支持数字重庆建设，提升“四项能力”。</w:t>
      </w:r>
    </w:p>
    <w:p w14:paraId="0906912F">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3.保障</w:t>
      </w:r>
      <w:r>
        <w:rPr>
          <w:rFonts w:hint="eastAsia" w:eastAsia="方正仿宋_GBK" w:cs="Times New Roman"/>
          <w:b/>
          <w:bCs/>
          <w:i w:val="0"/>
          <w:caps w:val="0"/>
          <w:color w:val="auto"/>
          <w:spacing w:val="0"/>
          <w:kern w:val="0"/>
          <w:sz w:val="32"/>
          <w:szCs w:val="32"/>
          <w:highlight w:val="none"/>
          <w:shd w:val="clear" w:color="auto" w:fill="FFFFFF"/>
          <w:lang w:val="en-US" w:eastAsia="zh-CN" w:bidi="ar"/>
        </w:rPr>
        <w:t>“三栖”立体经济发展</w:t>
      </w: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支持“两重”项目和“两新”政策实施，</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聚焦成渝地区双城经济圈、西部陆海新通道、“一带一路”、长江经济带、“一区两群”重大战略部署，支持</w:t>
      </w:r>
      <w:r>
        <w:rPr>
          <w:rFonts w:hint="eastAsia" w:eastAsia="方正仿宋_GBK" w:cs="Times New Roman"/>
          <w:i w:val="0"/>
          <w:caps w:val="0"/>
          <w:color w:val="auto"/>
          <w:spacing w:val="0"/>
          <w:kern w:val="0"/>
          <w:sz w:val="32"/>
          <w:szCs w:val="32"/>
          <w:highlight w:val="none"/>
          <w:shd w:val="clear" w:color="auto" w:fill="FFFFFF"/>
          <w:lang w:val="en-US" w:eastAsia="zh-CN" w:bidi="ar"/>
        </w:rPr>
        <w:t>发展游艇、水上游乐、帆船、漂流等运动产业；</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打造区域交通物流枢纽，推动鸭江货运站</w:t>
      </w:r>
      <w:r>
        <w:rPr>
          <w:rFonts w:hint="eastAsia" w:eastAsia="方正仿宋_GBK" w:cs="Times New Roman"/>
          <w:i w:val="0"/>
          <w:caps w:val="0"/>
          <w:color w:val="auto"/>
          <w:spacing w:val="0"/>
          <w:kern w:val="0"/>
          <w:sz w:val="32"/>
          <w:szCs w:val="32"/>
          <w:highlight w:val="none"/>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w:t>
      </w:r>
      <w:r>
        <w:rPr>
          <w:rFonts w:hint="default" w:ascii="Times New Roman" w:hAnsi="Times New Roman" w:eastAsia="方正仿宋_GBK" w:cs="Times New Roman"/>
          <w:color w:val="auto"/>
          <w:sz w:val="32"/>
          <w:szCs w:val="32"/>
          <w:highlight w:val="none"/>
          <w:lang w:val="en-US" w:eastAsia="zh-CN"/>
        </w:rPr>
        <w:t>渝湘高铁（武隆段）、</w:t>
      </w:r>
      <w:r>
        <w:rPr>
          <w:rFonts w:hint="eastAsia" w:eastAsia="方正仿宋_GBK" w:cs="Times New Roman"/>
          <w:color w:val="auto"/>
          <w:sz w:val="32"/>
          <w:szCs w:val="32"/>
          <w:highlight w:val="none"/>
          <w:lang w:val="en-US" w:eastAsia="zh-CN"/>
        </w:rPr>
        <w:t>垫</w:t>
      </w:r>
      <w:r>
        <w:rPr>
          <w:rFonts w:hint="default" w:ascii="Times New Roman" w:hAnsi="Times New Roman" w:eastAsia="方正仿宋_GBK" w:cs="Times New Roman"/>
          <w:color w:val="auto"/>
          <w:sz w:val="32"/>
          <w:szCs w:val="32"/>
          <w:highlight w:val="none"/>
          <w:lang w:val="en-US" w:eastAsia="zh-CN"/>
        </w:rPr>
        <w:t>丰武高速</w:t>
      </w:r>
      <w:r>
        <w:rPr>
          <w:rFonts w:hint="eastAsia" w:eastAsia="方正仿宋_GBK" w:cs="Times New Roman"/>
          <w:color w:val="auto"/>
          <w:sz w:val="32"/>
          <w:szCs w:val="32"/>
          <w:highlight w:val="none"/>
          <w:lang w:val="en-US" w:eastAsia="zh-CN"/>
        </w:rPr>
        <w:t>公路</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建设</w:t>
      </w:r>
      <w:r>
        <w:rPr>
          <w:rFonts w:hint="eastAsia" w:eastAsia="方正仿宋_GBK"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w:t>
      </w:r>
      <w:r>
        <w:rPr>
          <w:rFonts w:hint="eastAsia" w:eastAsia="方正仿宋_GBK" w:cs="Times New Roman"/>
          <w:i w:val="0"/>
          <w:caps w:val="0"/>
          <w:color w:val="auto"/>
          <w:spacing w:val="0"/>
          <w:kern w:val="0"/>
          <w:sz w:val="32"/>
          <w:szCs w:val="32"/>
          <w:highlight w:val="none"/>
          <w:shd w:val="clear" w:color="auto" w:fill="FFFFFF"/>
          <w:lang w:val="en-US" w:eastAsia="zh-CN" w:bidi="ar"/>
        </w:rPr>
        <w:t>低空经济先行试验区建设和低空</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航线开辟；</w:t>
      </w:r>
      <w:r>
        <w:rPr>
          <w:rFonts w:hint="eastAsia" w:eastAsia="方正仿宋_GBK" w:cs="Times New Roman"/>
          <w:i w:val="0"/>
          <w:caps w:val="0"/>
          <w:color w:val="auto"/>
          <w:spacing w:val="0"/>
          <w:kern w:val="0"/>
          <w:sz w:val="32"/>
          <w:szCs w:val="32"/>
          <w:highlight w:val="none"/>
          <w:shd w:val="clear" w:color="auto" w:fill="FFFFFF"/>
          <w:lang w:val="en-US" w:eastAsia="zh-CN" w:bidi="ar"/>
        </w:rPr>
        <w:t>支持气象经济发展。</w:t>
      </w:r>
    </w:p>
    <w:p w14:paraId="096CA529">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4.保障现代化产业体系建设。</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稳步发展新质生产力</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，推动民营经济健康发展，支持中小微企业和民营企业做大做强；</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迭代升级年度重点工程，保障重点项目建设资金；支持提升“2332”现代化制造业集群发展能级，着力提升新型工业化水平；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支持定向招商、精准招商，加大招商引资扶持力度；支持激发消费潜能，推动商文旅体深度融合；支持旅游国际化试点深入推进；支持壮大贸易经济，培育引进外资外贸、跨境电商、物流企业。</w:t>
      </w:r>
    </w:p>
    <w:p w14:paraId="19138902">
      <w:pPr>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5.保障城市现代化建设。</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支持深化国土空间治理“多规合一”改革，优化产城景融合发展空间格局；支持城市功能提升，推动高铁南站配套项目、舒家河立体停车综合楼</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乌江生态治理等项目建设；支持市级生态园林城市建设；加快城中村改造，支持推动中堆坝等城中村改造项目建设；支持推进砂砖房整治、老城改造工程、城市地下管网和地下综合管廊建设改造；支持推进城镇生活污水治理。</w:t>
      </w:r>
    </w:p>
    <w:p w14:paraId="4D0C302B">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6.保障推进全面乡村振兴。</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改善农村基础设施和基本农田建设，抗牢粮食安全政治责任；支持提质“一主两辅多元”产业，推动</w:t>
      </w:r>
      <w:r>
        <w:rPr>
          <w:rFonts w:hint="default" w:ascii="Times New Roman" w:hAnsi="Times New Roman" w:eastAsia="方正仿宋_GBK" w:cs="Times New Roman"/>
          <w:color w:val="auto"/>
          <w:sz w:val="32"/>
          <w:szCs w:val="32"/>
          <w:highlight w:val="none"/>
          <w:lang w:val="en-US" w:eastAsia="zh-CN"/>
        </w:rPr>
        <w:t>五大产业示范带、七个特色产业园建设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产业结构优化调整，积极发展休闲农业、观光农业等新业态；巩固拓展脱贫攻坚成果同乡村振兴有效衔接，做好以工代赈、就业和消费帮扶；支持深化东西部协作、水利部定点和区县对口帮扶；支持“强村富民综合改革示范村”建设；扶持村级集体经济发展，发展壮大农村集体经济；支持美丽乡村建设，推进农村“五网”建设和“三个革命”；支持水利设施建设，推进水库、水厂、供水工程建设。</w:t>
      </w:r>
    </w:p>
    <w:p w14:paraId="5AEA2C08">
      <w:pPr>
        <w:keepNext w:val="0"/>
        <w:keepLines w:val="0"/>
        <w:pageBreakBefore w:val="0"/>
        <w:widowControl/>
        <w:suppressLineNumbers w:val="0"/>
        <w:shd w:val="clear" w:color="auto" w:fill="FFFFFF"/>
        <w:kinsoku/>
        <w:wordWrap/>
        <w:overflowPunct/>
        <w:topLinePunct w:val="0"/>
        <w:autoSpaceDN/>
        <w:bidi w:val="0"/>
        <w:adjustRightInd/>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7.保障污染防治和生态建设。</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强化财力保障，支持筑牢长江上游</w:t>
      </w:r>
    </w:p>
    <w:p w14:paraId="34890BDB">
      <w:pPr>
        <w:keepNext w:val="0"/>
        <w:keepLines w:val="0"/>
        <w:pageBreakBefore w:val="0"/>
        <w:widowControl/>
        <w:suppressLineNumbers w:val="0"/>
        <w:shd w:val="clear" w:color="auto" w:fill="FFFFFF"/>
        <w:kinsoku/>
        <w:wordWrap/>
        <w:overflowPunct/>
        <w:topLinePunct w:val="0"/>
        <w:autoSpaceDN/>
        <w:bidi w:val="0"/>
        <w:adjustRightInd/>
        <w:spacing w:line="560" w:lineRule="exact"/>
        <w:jc w:val="both"/>
        <w:textAlignment w:val="auto"/>
        <w:outlineLvl w:val="9"/>
        <w:rPr>
          <w:rFonts w:hint="default" w:ascii="Times New Roman" w:hAnsi="Times New Roman" w:eastAsia="方正仿宋_GBK" w:cs="Times New Roman"/>
          <w:i w:val="0"/>
          <w:caps w:val="0"/>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重要生态屏障；支持</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无废城市</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建设各项重点工作</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支持</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重点领域防治，实施“三排、三乱、三率、三实”行动、排查整治黑臭水体，</w:t>
      </w:r>
      <w:r>
        <w:rPr>
          <w:rFonts w:hint="eastAsia" w:eastAsia="方正仿宋_GBK" w:cs="Times New Roman"/>
          <w:i w:val="0"/>
          <w:caps w:val="0"/>
          <w:color w:val="auto"/>
          <w:spacing w:val="0"/>
          <w:kern w:val="0"/>
          <w:sz w:val="32"/>
          <w:szCs w:val="32"/>
          <w:highlight w:val="none"/>
          <w:shd w:val="clear" w:color="auto" w:fill="FFFFFF"/>
          <w:lang w:val="en-US" w:eastAsia="zh-CN" w:bidi="ar"/>
        </w:rPr>
        <w:t>打好蓝天、碧水、净土保卫战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；支持生态保护修复工程，坚持山水林田湖草沙一体化保护和系统治理；支持推进河（湖）林长制，抓实长江流域“十年禁渔”，做好野生动植物保护工作。</w:t>
      </w:r>
    </w:p>
    <w:p w14:paraId="6C61DD29">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方正仿宋_GBK" w:cs="Times New Roman"/>
          <w:i w:val="0"/>
          <w:caps w:val="0"/>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8.保障和改善民生。</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
        </w:rPr>
        <w:t>支持办好市级、区级民生实事；</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落实就业优先政策，完善重点群体就业帮扶体系，支持落实智慧就业服务体系，推广就业政策“免申即享”；强化妇女、儿童、残疾人等权益保障；支持扩大社区养老服务，大力发展普惠性托育服务，落实特困供养、城乡低保、临时救助、高龄津贴等托底政策，推进社会救助体系建设；积极落实新时代退役军人工作，完善退役军人服务保障体系，创建新一轮“全国双拥模范城”；支持办好</w:t>
      </w:r>
      <w:r>
        <w:rPr>
          <w:rFonts w:hint="eastAsia" w:eastAsia="方正仿宋_GBK" w:cs="Times New Roman"/>
          <w:i w:val="0"/>
          <w:caps w:val="0"/>
          <w:color w:val="auto"/>
          <w:spacing w:val="0"/>
          <w:kern w:val="0"/>
          <w:sz w:val="32"/>
          <w:szCs w:val="32"/>
          <w:highlight w:val="none"/>
          <w:shd w:val="clear" w:color="auto" w:fill="FFFFFF"/>
          <w:lang w:val="en-US" w:eastAsia="zh-CN" w:bidi="ar"/>
        </w:rPr>
        <w:t>人民满意的教育，</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改善办学条件，推进学前教育普及普惠区和义务教育优质均衡区创建；支持武隆一中改扩建，支持芙蓉西路幼儿园、职业教育现代化项目建设投用等；支持推动医疗资源提质，推进区人民医院“三甲”创建，支持推进人民医院内科综合楼、区域医疗卫生次中心、仙女山度假区万祥片区医疗服务保障项目建设；支持健康中国武隆行动，创建“蜂文旅融合发展示范区”；支持残疾人、红十字事业发展；完善住房保障机制，支持保障性安居工程运营维护改造，全面整治城区危房安全隐患；支持完善公共文化服务体系，改善城乡公共文化体育基础条件，提升公共文化服务水平</w:t>
      </w:r>
      <w:r>
        <w:rPr>
          <w:rFonts w:hint="default" w:ascii="Times New Roman" w:hAnsi="Times New Roman"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支持乡镇（街道）基础设施改造和综合环境整治，保障基层民生性项目实施。</w:t>
      </w:r>
    </w:p>
    <w:p w14:paraId="3C39B8E0">
      <w:pPr>
        <w:keepNext w:val="0"/>
        <w:keepLines w:val="0"/>
        <w:pageBreakBefore w:val="0"/>
        <w:widowControl/>
        <w:shd w:val="clear" w:color="auto" w:fill="FFFFFF"/>
        <w:kinsoku/>
        <w:wordWrap/>
        <w:overflowPunct/>
        <w:topLinePunct w:val="0"/>
        <w:bidi w:val="0"/>
        <w:spacing w:line="560" w:lineRule="exact"/>
        <w:ind w:firstLine="643" w:firstLineChars="200"/>
        <w:jc w:val="both"/>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highlight w:val="none"/>
          <w:shd w:val="clear" w:color="auto" w:fill="FFFFFF"/>
          <w:lang w:val="en-US" w:eastAsia="zh-CN" w:bidi="ar"/>
        </w:rPr>
        <w:t>9.保障平安稳定。</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总体国家安全观，支持平安武隆建设，常态开展扫黑除恶斗争，支持深化安全生产之本攻坚和防灾减灾固本强基三年行动，深化实施地方债务、房地产、金融等领域重大风险防控行动，牢牢守住不发生区域性系统性风险底线；支持应急管理基层基础建设、防灾救灾能力提升，支持矛盾纠纷排查化解和信访积案化解。</w:t>
      </w:r>
    </w:p>
    <w:p w14:paraId="386F45A1">
      <w:pPr>
        <w:pStyle w:val="2"/>
        <w:keepNext w:val="0"/>
        <w:keepLines w:val="0"/>
        <w:pageBreakBefore w:val="0"/>
        <w:widowControl w:val="0"/>
        <w:kinsoku/>
        <w:wordWrap/>
        <w:overflowPunct/>
        <w:topLinePunct w:val="0"/>
        <w:autoSpaceDN/>
        <w:bidi w:val="0"/>
        <w:adjustRightInd/>
        <w:snapToGrid/>
        <w:spacing w:line="560" w:lineRule="exact"/>
        <w:jc w:val="both"/>
        <w:textAlignment w:val="auto"/>
        <w:outlineLvl w:val="9"/>
        <w:rPr>
          <w:rFonts w:hint="default" w:ascii="Times New Roman" w:hAnsi="Times New Roman" w:eastAsia="方正黑体_GBK" w:cs="Times New Roman"/>
          <w:color w:val="FF0000"/>
          <w:sz w:val="32"/>
          <w:szCs w:val="32"/>
          <w:highlight w:val="none"/>
          <w:lang w:val="en-US" w:eastAsia="zh-CN"/>
        </w:rPr>
      </w:pPr>
      <w:r>
        <w:rPr>
          <w:rFonts w:hint="default" w:ascii="Times New Roman" w:hAnsi="Times New Roman" w:eastAsia="方正黑体_GBK" w:cs="Times New Roman"/>
          <w:color w:val="auto"/>
          <w:sz w:val="32"/>
          <w:szCs w:val="32"/>
          <w:highlight w:val="none"/>
        </w:rPr>
        <w:t>四、202</w:t>
      </w:r>
      <w:r>
        <w:rPr>
          <w:rFonts w:hint="default" w:ascii="Times New Roman" w:hAnsi="Times New Roman" w:eastAsia="方正黑体_GBK" w:cs="Times New Roman"/>
          <w:color w:val="auto"/>
          <w:sz w:val="32"/>
          <w:szCs w:val="32"/>
          <w:highlight w:val="none"/>
          <w:lang w:val="en-US" w:eastAsia="zh-CN"/>
        </w:rPr>
        <w:t>5</w:t>
      </w:r>
      <w:r>
        <w:rPr>
          <w:rFonts w:hint="default" w:ascii="Times New Roman" w:hAnsi="Times New Roman" w:eastAsia="方正黑体_GBK" w:cs="Times New Roman"/>
          <w:color w:val="auto"/>
          <w:sz w:val="32"/>
          <w:szCs w:val="32"/>
          <w:highlight w:val="none"/>
        </w:rPr>
        <w:t>年</w:t>
      </w:r>
      <w:r>
        <w:rPr>
          <w:rFonts w:hint="default" w:ascii="Times New Roman" w:hAnsi="Times New Roman" w:eastAsia="方正黑体_GBK" w:cs="Times New Roman"/>
          <w:color w:val="auto"/>
          <w:sz w:val="32"/>
          <w:szCs w:val="32"/>
          <w:highlight w:val="none"/>
          <w:lang w:eastAsia="zh-CN"/>
        </w:rPr>
        <w:t>预算草案</w:t>
      </w:r>
    </w:p>
    <w:p w14:paraId="2BF55D72">
      <w:pPr>
        <w:pStyle w:val="3"/>
        <w:keepNext w:val="0"/>
        <w:keepLines w:val="0"/>
        <w:pageBreakBefore w:val="0"/>
        <w:widowControl w:val="0"/>
        <w:numPr>
          <w:ilvl w:val="0"/>
          <w:numId w:val="2"/>
        </w:numPr>
        <w:kinsoku/>
        <w:wordWrap/>
        <w:overflowPunct/>
        <w:topLinePunct w:val="0"/>
        <w:autoSpaceDE w:val="0"/>
        <w:autoSpaceDN/>
        <w:bidi w:val="0"/>
        <w:adjustRightInd/>
        <w:snapToGrid/>
        <w:spacing w:after="0" w:line="560" w:lineRule="exact"/>
        <w:ind w:firstLine="643" w:firstLineChars="200"/>
        <w:jc w:val="both"/>
        <w:textAlignment w:val="auto"/>
        <w:outlineLvl w:val="9"/>
        <w:rPr>
          <w:rFonts w:hint="default" w:ascii="Times New Roman" w:hAnsi="Times New Roman" w:eastAsia="方正楷体_GBK" w:cs="Times New Roman"/>
          <w:b/>
          <w:color w:val="auto"/>
          <w:sz w:val="32"/>
          <w:szCs w:val="32"/>
          <w:highlight w:val="none"/>
          <w:lang w:eastAsia="zh-CN"/>
        </w:rPr>
      </w:pPr>
      <w:r>
        <w:rPr>
          <w:rFonts w:hint="default" w:ascii="Times New Roman" w:hAnsi="Times New Roman" w:eastAsia="方正楷体_GBK" w:cs="Times New Roman"/>
          <w:b/>
          <w:color w:val="auto"/>
          <w:sz w:val="32"/>
          <w:szCs w:val="32"/>
          <w:highlight w:val="none"/>
        </w:rPr>
        <w:t>全区</w:t>
      </w:r>
      <w:r>
        <w:rPr>
          <w:rFonts w:hint="default" w:ascii="Times New Roman" w:hAnsi="Times New Roman" w:eastAsia="方正楷体_GBK" w:cs="Times New Roman"/>
          <w:b/>
          <w:color w:val="auto"/>
          <w:sz w:val="32"/>
          <w:szCs w:val="32"/>
          <w:highlight w:val="none"/>
          <w:lang w:eastAsia="zh-CN"/>
        </w:rPr>
        <w:t>预算收入预计和支出安排</w:t>
      </w:r>
    </w:p>
    <w:p w14:paraId="32D15337">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1.</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一般公共预算</w:t>
      </w:r>
    </w:p>
    <w:p w14:paraId="1DB94BA7">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全区一般公共预算收入预计</w:t>
      </w:r>
      <w:r>
        <w:rPr>
          <w:rFonts w:hint="default" w:ascii="Times New Roman" w:hAnsi="Times New Roman" w:eastAsia="方正仿宋_GBK" w:cs="Times New Roman"/>
          <w:color w:val="auto"/>
          <w:sz w:val="32"/>
          <w:szCs w:val="32"/>
          <w:highlight w:val="none"/>
          <w:lang w:val="en-US" w:eastAsia="zh-CN" w:bidi="ar"/>
        </w:rPr>
        <w:t>40.2</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val="en-US" w:eastAsia="zh-CN" w:bidi="ar"/>
        </w:rPr>
        <w:t>增长0.5%左右</w:t>
      </w:r>
      <w:r>
        <w:rPr>
          <w:rFonts w:hint="default" w:ascii="Times New Roman" w:hAnsi="Times New Roman" w:eastAsia="方正仿宋_GBK" w:cs="Times New Roman"/>
          <w:color w:val="auto"/>
          <w:sz w:val="32"/>
          <w:szCs w:val="32"/>
          <w:highlight w:val="none"/>
          <w:lang w:bidi="ar"/>
        </w:rPr>
        <w:t>，其中：税收收入预计</w:t>
      </w:r>
      <w:r>
        <w:rPr>
          <w:rFonts w:hint="default" w:ascii="Times New Roman" w:hAnsi="Times New Roman" w:eastAsia="方正仿宋_GBK" w:cs="Times New Roman"/>
          <w:color w:val="auto"/>
          <w:sz w:val="32"/>
          <w:szCs w:val="32"/>
          <w:highlight w:val="none"/>
          <w:lang w:val="en-US" w:eastAsia="zh-CN" w:bidi="ar"/>
        </w:rPr>
        <w:t>12.2</w:t>
      </w:r>
      <w:r>
        <w:rPr>
          <w:rFonts w:hint="default" w:ascii="Times New Roman" w:hAnsi="Times New Roman" w:eastAsia="方正仿宋_GBK" w:cs="Times New Roman"/>
          <w:color w:val="auto"/>
          <w:sz w:val="32"/>
          <w:szCs w:val="32"/>
          <w:highlight w:val="none"/>
          <w:lang w:bidi="ar"/>
        </w:rPr>
        <w:t>亿元，增长</w:t>
      </w:r>
      <w:r>
        <w:rPr>
          <w:rFonts w:hint="default" w:ascii="Times New Roman" w:hAnsi="Times New Roman" w:eastAsia="方正仿宋_GBK" w:cs="Times New Roman"/>
          <w:color w:val="auto"/>
          <w:sz w:val="32"/>
          <w:szCs w:val="32"/>
          <w:highlight w:val="none"/>
          <w:lang w:val="en-US" w:eastAsia="zh-CN" w:bidi="ar"/>
        </w:rPr>
        <w:t>3.3</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非税收入预计28亿元，下降0.6%</w:t>
      </w:r>
      <w:r>
        <w:rPr>
          <w:rFonts w:hint="default" w:ascii="Times New Roman" w:hAnsi="Times New Roman" w:eastAsia="方正仿宋_GBK" w:cs="Times New Roman"/>
          <w:color w:val="auto"/>
          <w:sz w:val="32"/>
          <w:szCs w:val="32"/>
          <w:highlight w:val="none"/>
          <w:lang w:bidi="ar"/>
        </w:rPr>
        <w:t>。加上级提前下达转移支付、</w:t>
      </w:r>
      <w:r>
        <w:rPr>
          <w:rFonts w:hint="default" w:ascii="Times New Roman" w:hAnsi="Times New Roman" w:eastAsia="方正仿宋_GBK" w:cs="Times New Roman"/>
          <w:color w:val="auto"/>
          <w:sz w:val="32"/>
          <w:szCs w:val="32"/>
          <w:highlight w:val="none"/>
          <w:lang w:eastAsia="zh-CN" w:bidi="ar"/>
        </w:rPr>
        <w:t>债务转贷收入、</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46.55</w:t>
      </w:r>
      <w:r>
        <w:rPr>
          <w:rFonts w:hint="default" w:ascii="Times New Roman" w:hAnsi="Times New Roman" w:eastAsia="方正仿宋_GBK" w:cs="Times New Roman"/>
          <w:color w:val="auto"/>
          <w:sz w:val="32"/>
          <w:szCs w:val="32"/>
          <w:highlight w:val="none"/>
          <w:lang w:bidi="ar"/>
        </w:rPr>
        <w:t>亿元后，收入总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86.75</w:t>
      </w:r>
      <w:r>
        <w:rPr>
          <w:rFonts w:hint="default" w:ascii="Times New Roman" w:hAnsi="Times New Roman" w:eastAsia="方正仿宋_GBK" w:cs="Times New Roman"/>
          <w:color w:val="auto"/>
          <w:sz w:val="32"/>
          <w:szCs w:val="32"/>
          <w:highlight w:val="none"/>
          <w:lang w:bidi="ar"/>
        </w:rPr>
        <w:t>亿元。</w:t>
      </w:r>
    </w:p>
    <w:p w14:paraId="02E2763B">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bCs/>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全区一般公共预算支出安排</w:t>
      </w:r>
      <w:r>
        <w:rPr>
          <w:rFonts w:hint="default" w:ascii="Times New Roman" w:hAnsi="Times New Roman" w:eastAsia="方正仿宋_GBK" w:cs="Times New Roman"/>
          <w:color w:val="auto"/>
          <w:sz w:val="32"/>
          <w:szCs w:val="32"/>
          <w:highlight w:val="none"/>
          <w:lang w:val="en-US" w:eastAsia="zh-CN" w:bidi="ar"/>
        </w:rPr>
        <w:t>77.92</w:t>
      </w:r>
      <w:r>
        <w:rPr>
          <w:rFonts w:hint="default" w:ascii="Times New Roman" w:hAnsi="Times New Roman" w:eastAsia="方正仿宋_GBK" w:cs="Times New Roman"/>
          <w:color w:val="auto"/>
          <w:sz w:val="32"/>
          <w:szCs w:val="32"/>
          <w:highlight w:val="none"/>
          <w:lang w:bidi="ar"/>
        </w:rPr>
        <w:t>亿元，加上解支出、</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8.83</w:t>
      </w:r>
      <w:r>
        <w:rPr>
          <w:rFonts w:hint="default" w:ascii="Times New Roman" w:hAnsi="Times New Roman" w:eastAsia="方正仿宋_GBK" w:cs="Times New Roman"/>
          <w:color w:val="auto"/>
          <w:sz w:val="32"/>
          <w:szCs w:val="32"/>
          <w:highlight w:val="none"/>
          <w:lang w:bidi="ar"/>
        </w:rPr>
        <w:t>亿元后，支出总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86.75</w:t>
      </w:r>
      <w:r>
        <w:rPr>
          <w:rFonts w:hint="default" w:ascii="Times New Roman" w:hAnsi="Times New Roman" w:eastAsia="方正仿宋_GBK" w:cs="Times New Roman"/>
          <w:color w:val="auto"/>
          <w:sz w:val="32"/>
          <w:szCs w:val="32"/>
          <w:highlight w:val="none"/>
          <w:lang w:bidi="ar"/>
        </w:rPr>
        <w:t>亿元。</w:t>
      </w:r>
    </w:p>
    <w:p w14:paraId="1202C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2.</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政府性基金预算</w:t>
      </w:r>
    </w:p>
    <w:p w14:paraId="0858A521">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全区政府性基金预算收入预计</w:t>
      </w:r>
      <w:r>
        <w:rPr>
          <w:rFonts w:hint="default" w:ascii="Times New Roman" w:hAnsi="Times New Roman" w:eastAsia="方正仿宋_GBK" w:cs="Times New Roman"/>
          <w:color w:val="auto"/>
          <w:kern w:val="0"/>
          <w:sz w:val="32"/>
          <w:szCs w:val="32"/>
          <w:highlight w:val="none"/>
          <w:lang w:val="en-US" w:eastAsia="zh-CN" w:bidi="ar"/>
        </w:rPr>
        <w:t>10.8</w:t>
      </w:r>
      <w:r>
        <w:rPr>
          <w:rFonts w:hint="default" w:ascii="Times New Roman" w:hAnsi="Times New Roman" w:eastAsia="方正仿宋_GBK" w:cs="Times New Roman"/>
          <w:color w:val="auto"/>
          <w:kern w:val="0"/>
          <w:sz w:val="32"/>
          <w:szCs w:val="32"/>
          <w:highlight w:val="none"/>
          <w:lang w:bidi="ar"/>
        </w:rPr>
        <w:t>亿元，增长</w:t>
      </w:r>
      <w:r>
        <w:rPr>
          <w:rFonts w:hint="default" w:ascii="Times New Roman" w:hAnsi="Times New Roman" w:eastAsia="方正仿宋_GBK" w:cs="Times New Roman"/>
          <w:color w:val="auto"/>
          <w:kern w:val="0"/>
          <w:sz w:val="32"/>
          <w:szCs w:val="32"/>
          <w:highlight w:val="none"/>
          <w:lang w:val="en-US" w:eastAsia="zh-CN" w:bidi="ar"/>
        </w:rPr>
        <w:t>53.3%</w:t>
      </w:r>
      <w:r>
        <w:rPr>
          <w:rFonts w:hint="default" w:ascii="Times New Roman" w:hAnsi="Times New Roman" w:eastAsia="方正仿宋_GBK" w:cs="Times New Roman"/>
          <w:color w:val="auto"/>
          <w:kern w:val="0"/>
          <w:sz w:val="32"/>
          <w:szCs w:val="32"/>
          <w:highlight w:val="none"/>
          <w:lang w:bidi="ar"/>
        </w:rPr>
        <w:t>。加上级提前下达的转移支付、上年结转</w:t>
      </w:r>
      <w:r>
        <w:rPr>
          <w:rFonts w:hint="default" w:ascii="Times New Roman" w:hAnsi="Times New Roman" w:eastAsia="方正仿宋_GBK" w:cs="Times New Roman"/>
          <w:color w:val="auto"/>
          <w:kern w:val="0"/>
          <w:sz w:val="32"/>
          <w:szCs w:val="32"/>
          <w:highlight w:val="none"/>
          <w:lang w:eastAsia="zh-CN" w:bidi="ar"/>
        </w:rPr>
        <w:t>、债务转贷收入</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val="en-US" w:eastAsia="zh-CN" w:bidi="ar"/>
        </w:rPr>
        <w:t>11.28</w:t>
      </w:r>
      <w:r>
        <w:rPr>
          <w:rFonts w:hint="default" w:ascii="Times New Roman" w:hAnsi="Times New Roman" w:eastAsia="方正仿宋_GBK" w:cs="Times New Roman"/>
          <w:color w:val="auto"/>
          <w:kern w:val="0"/>
          <w:sz w:val="32"/>
          <w:szCs w:val="32"/>
          <w:highlight w:val="none"/>
          <w:lang w:bidi="ar"/>
        </w:rPr>
        <w:t>亿元后，收入总</w:t>
      </w:r>
      <w:r>
        <w:rPr>
          <w:rFonts w:hint="default" w:ascii="Times New Roman" w:hAnsi="Times New Roman" w:eastAsia="方正仿宋_GBK" w:cs="Times New Roman"/>
          <w:color w:val="auto"/>
          <w:kern w:val="0"/>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bidi="ar"/>
        </w:rPr>
        <w:t>亿元。</w:t>
      </w:r>
    </w:p>
    <w:p w14:paraId="4D44947F">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全区政府性基金</w:t>
      </w:r>
      <w:r>
        <w:rPr>
          <w:rFonts w:hint="default" w:ascii="Times New Roman" w:hAnsi="Times New Roman" w:eastAsia="方正仿宋_GBK" w:cs="Times New Roman"/>
          <w:color w:val="auto"/>
          <w:kern w:val="0"/>
          <w:sz w:val="32"/>
          <w:szCs w:val="32"/>
          <w:highlight w:val="none"/>
          <w:lang w:val="en-US" w:eastAsia="zh-CN" w:bidi="ar"/>
        </w:rPr>
        <w:t>预算</w:t>
      </w:r>
      <w:r>
        <w:rPr>
          <w:rFonts w:hint="default" w:ascii="Times New Roman" w:hAnsi="Times New Roman" w:eastAsia="方正仿宋_GBK" w:cs="Times New Roman"/>
          <w:color w:val="auto"/>
          <w:kern w:val="0"/>
          <w:sz w:val="32"/>
          <w:szCs w:val="32"/>
          <w:highlight w:val="none"/>
          <w:lang w:bidi="ar"/>
        </w:rPr>
        <w:t>支出安排</w:t>
      </w:r>
      <w:r>
        <w:rPr>
          <w:rFonts w:hint="default" w:ascii="Times New Roman" w:hAnsi="Times New Roman" w:eastAsia="方正仿宋_GBK" w:cs="Times New Roman"/>
          <w:color w:val="auto"/>
          <w:kern w:val="0"/>
          <w:sz w:val="32"/>
          <w:szCs w:val="32"/>
          <w:highlight w:val="none"/>
          <w:lang w:val="en-US" w:eastAsia="zh-CN" w:bidi="ar"/>
        </w:rPr>
        <w:t>13.18</w:t>
      </w:r>
      <w:r>
        <w:rPr>
          <w:rFonts w:hint="default" w:ascii="Times New Roman" w:hAnsi="Times New Roman" w:eastAsia="方正仿宋_GBK" w:cs="Times New Roman"/>
          <w:color w:val="auto"/>
          <w:kern w:val="0"/>
          <w:sz w:val="32"/>
          <w:szCs w:val="32"/>
          <w:highlight w:val="none"/>
          <w:lang w:bidi="ar"/>
        </w:rPr>
        <w:t>亿元，加上解支出、调出资金</w:t>
      </w:r>
      <w:r>
        <w:rPr>
          <w:rFonts w:hint="default" w:ascii="Times New Roman" w:hAnsi="Times New Roman" w:eastAsia="方正仿宋_GBK" w:cs="Times New Roman"/>
          <w:color w:val="auto"/>
          <w:kern w:val="0"/>
          <w:sz w:val="32"/>
          <w:szCs w:val="32"/>
          <w:highlight w:val="none"/>
          <w:lang w:eastAsia="zh-CN" w:bidi="ar"/>
        </w:rPr>
        <w:t>、债务还本支出</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val="en-US" w:eastAsia="zh-CN" w:bidi="ar"/>
        </w:rPr>
        <w:t>8.9</w:t>
      </w:r>
      <w:r>
        <w:rPr>
          <w:rFonts w:hint="default" w:ascii="Times New Roman" w:hAnsi="Times New Roman" w:eastAsia="方正仿宋_GBK" w:cs="Times New Roman"/>
          <w:color w:val="auto"/>
          <w:kern w:val="0"/>
          <w:sz w:val="32"/>
          <w:szCs w:val="32"/>
          <w:highlight w:val="none"/>
          <w:lang w:bidi="ar"/>
        </w:rPr>
        <w:t>亿元后，支出总</w:t>
      </w:r>
      <w:r>
        <w:rPr>
          <w:rFonts w:hint="default" w:ascii="Times New Roman" w:hAnsi="Times New Roman" w:eastAsia="方正仿宋_GBK" w:cs="Times New Roman"/>
          <w:color w:val="auto"/>
          <w:kern w:val="0"/>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bidi="ar"/>
        </w:rPr>
        <w:t>亿元。</w:t>
      </w:r>
    </w:p>
    <w:p w14:paraId="48826A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eastAsia="zh-CN" w:bidi="ar"/>
        </w:rPr>
        <w:t>全区</w:t>
      </w:r>
      <w:r>
        <w:rPr>
          <w:rFonts w:hint="default" w:ascii="Times New Roman" w:hAnsi="Times New Roman" w:eastAsia="方正仿宋_GBK" w:cs="Times New Roman"/>
          <w:b/>
          <w:color w:val="auto"/>
          <w:sz w:val="32"/>
          <w:szCs w:val="32"/>
          <w:highlight w:val="none"/>
          <w:lang w:bidi="ar"/>
        </w:rPr>
        <w:t>国有资本经营预算</w:t>
      </w:r>
    </w:p>
    <w:p w14:paraId="5F424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全区国有资本经营预算</w:t>
      </w:r>
      <w:r>
        <w:rPr>
          <w:rFonts w:hint="default" w:ascii="Times New Roman" w:hAnsi="Times New Roman" w:eastAsia="方正仿宋_GBK" w:cs="Times New Roman"/>
          <w:color w:val="auto"/>
          <w:sz w:val="32"/>
          <w:szCs w:val="32"/>
          <w:highlight w:val="none"/>
          <w:lang w:bidi="ar"/>
        </w:rPr>
        <w:t>收入预计</w:t>
      </w:r>
      <w:r>
        <w:rPr>
          <w:rFonts w:hint="default" w:ascii="Times New Roman" w:hAnsi="Times New Roman" w:eastAsia="方正仿宋_GBK" w:cs="Times New Roman"/>
          <w:color w:val="auto"/>
          <w:kern w:val="0"/>
          <w:sz w:val="32"/>
          <w:szCs w:val="32"/>
          <w:highlight w:val="none"/>
          <w:lang w:val="en-US" w:eastAsia="zh-CN" w:bidi="ar"/>
        </w:rPr>
        <w:t>0.5亿</w:t>
      </w:r>
      <w:r>
        <w:rPr>
          <w:rFonts w:hint="default" w:ascii="Times New Roman" w:hAnsi="Times New Roman" w:eastAsia="方正仿宋_GBK" w:cs="Times New Roman"/>
          <w:color w:val="auto"/>
          <w:sz w:val="32"/>
          <w:szCs w:val="32"/>
          <w:highlight w:val="none"/>
          <w:lang w:bidi="ar"/>
        </w:rPr>
        <w:t>元</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增长4.1%</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w:t>
      </w:r>
      <w:r>
        <w:rPr>
          <w:rFonts w:hint="default" w:ascii="Times New Roman" w:hAnsi="Times New Roman" w:eastAsia="方正仿宋_GBK" w:cs="Times New Roman"/>
          <w:color w:val="auto"/>
          <w:sz w:val="32"/>
          <w:szCs w:val="32"/>
          <w:highlight w:val="none"/>
          <w:lang w:bidi="ar"/>
        </w:rPr>
        <w:t>上级提前下达转移支付</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上年结转0.02亿元，</w:t>
      </w:r>
      <w:r>
        <w:rPr>
          <w:rFonts w:hint="default" w:ascii="Times New Roman" w:hAnsi="Times New Roman" w:eastAsia="方正仿宋_GBK" w:cs="Times New Roman"/>
          <w:color w:val="auto"/>
          <w:sz w:val="32"/>
          <w:szCs w:val="32"/>
          <w:highlight w:val="none"/>
          <w:lang w:eastAsia="zh-CN" w:bidi="ar"/>
        </w:rPr>
        <w:t>收入总量为</w:t>
      </w:r>
      <w:r>
        <w:rPr>
          <w:rFonts w:hint="default" w:ascii="Times New Roman" w:hAnsi="Times New Roman" w:eastAsia="方正仿宋_GBK" w:cs="Times New Roman"/>
          <w:color w:val="auto"/>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6ED194D5">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全区国有资本经营预算支出</w:t>
      </w:r>
      <w:r>
        <w:rPr>
          <w:rFonts w:hint="default" w:ascii="Times New Roman" w:hAnsi="Times New Roman" w:eastAsia="方正仿宋_GBK" w:cs="Times New Roman"/>
          <w:color w:val="auto"/>
          <w:sz w:val="32"/>
          <w:szCs w:val="32"/>
          <w:highlight w:val="none"/>
          <w:lang w:val="en-US" w:eastAsia="zh-CN" w:bidi="ar"/>
        </w:rPr>
        <w:t>0.02亿</w:t>
      </w:r>
      <w:r>
        <w:rPr>
          <w:rFonts w:hint="default" w:ascii="Times New Roman" w:hAnsi="Times New Roman" w:eastAsia="方正仿宋_GBK" w:cs="Times New Roman"/>
          <w:color w:val="auto"/>
          <w:sz w:val="32"/>
          <w:szCs w:val="32"/>
          <w:highlight w:val="none"/>
          <w:lang w:bidi="ar"/>
        </w:rPr>
        <w:t>元，加调出资金</w:t>
      </w:r>
      <w:r>
        <w:rPr>
          <w:rFonts w:hint="default" w:ascii="Times New Roman" w:hAnsi="Times New Roman" w:eastAsia="方正仿宋_GBK" w:cs="Times New Roman"/>
          <w:color w:val="auto"/>
          <w:sz w:val="32"/>
          <w:szCs w:val="32"/>
          <w:highlight w:val="none"/>
          <w:lang w:val="en-US" w:eastAsia="zh-CN" w:bidi="ar"/>
        </w:rPr>
        <w:t>0.5亿元</w:t>
      </w:r>
      <w:r>
        <w:rPr>
          <w:rFonts w:hint="default" w:ascii="Times New Roman" w:hAnsi="Times New Roman" w:eastAsia="方正仿宋_GBK" w:cs="Times New Roman"/>
          <w:color w:val="auto"/>
          <w:sz w:val="32"/>
          <w:szCs w:val="32"/>
          <w:highlight w:val="none"/>
          <w:lang w:bidi="ar"/>
        </w:rPr>
        <w:t>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bidi="ar"/>
        </w:rPr>
        <w:t>元。</w:t>
      </w:r>
    </w:p>
    <w:p w14:paraId="5BF27B8F">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楷体_GBK" w:cs="Times New Roman"/>
          <w:b/>
          <w:color w:val="auto"/>
          <w:sz w:val="32"/>
          <w:szCs w:val="32"/>
          <w:highlight w:val="none"/>
        </w:rPr>
      </w:pPr>
      <w:r>
        <w:rPr>
          <w:rFonts w:hint="default" w:ascii="Times New Roman" w:hAnsi="Times New Roman" w:eastAsia="方正楷体_GBK" w:cs="Times New Roman"/>
          <w:b/>
          <w:color w:val="auto"/>
          <w:sz w:val="32"/>
          <w:szCs w:val="32"/>
          <w:highlight w:val="none"/>
          <w:lang w:bidi="ar"/>
        </w:rPr>
        <w:t>（二）区级预算</w:t>
      </w:r>
      <w:r>
        <w:rPr>
          <w:rFonts w:hint="default" w:ascii="Times New Roman" w:hAnsi="Times New Roman" w:eastAsia="方正楷体_GBK" w:cs="Times New Roman"/>
          <w:b/>
          <w:color w:val="auto"/>
          <w:sz w:val="32"/>
          <w:szCs w:val="32"/>
          <w:highlight w:val="none"/>
          <w:lang w:eastAsia="zh-CN" w:bidi="ar"/>
        </w:rPr>
        <w:t>收入预计及支出安排。</w:t>
      </w:r>
    </w:p>
    <w:p w14:paraId="520B1994">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bidi="ar"/>
        </w:rPr>
        <w:t>1.区级一般公共预算</w:t>
      </w:r>
    </w:p>
    <w:p w14:paraId="7159153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区级一般公共预算收入预计</w:t>
      </w:r>
      <w:r>
        <w:rPr>
          <w:rFonts w:hint="default" w:ascii="Times New Roman" w:hAnsi="Times New Roman" w:eastAsia="方正仿宋_GBK" w:cs="Times New Roman"/>
          <w:color w:val="auto"/>
          <w:sz w:val="32"/>
          <w:szCs w:val="32"/>
          <w:highlight w:val="none"/>
          <w:lang w:val="en-US" w:eastAsia="zh-CN" w:bidi="ar"/>
        </w:rPr>
        <w:t>39.79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0.4%</w:t>
      </w:r>
      <w:r>
        <w:rPr>
          <w:rFonts w:hint="default" w:ascii="Times New Roman" w:hAnsi="Times New Roman" w:eastAsia="方正仿宋_GBK" w:cs="Times New Roman"/>
          <w:color w:val="auto"/>
          <w:sz w:val="32"/>
          <w:szCs w:val="32"/>
          <w:highlight w:val="none"/>
          <w:lang w:bidi="ar"/>
        </w:rPr>
        <w:t>。其中：税收收入</w:t>
      </w:r>
      <w:r>
        <w:rPr>
          <w:rFonts w:hint="default" w:ascii="Times New Roman" w:hAnsi="Times New Roman" w:eastAsia="方正仿宋_GBK" w:cs="Times New Roman"/>
          <w:color w:val="auto"/>
          <w:sz w:val="32"/>
          <w:szCs w:val="32"/>
          <w:highlight w:val="none"/>
          <w:lang w:val="en-US" w:eastAsia="zh-CN" w:bidi="ar"/>
        </w:rPr>
        <w:t>11.79</w:t>
      </w:r>
      <w:r>
        <w:rPr>
          <w:rFonts w:hint="default" w:ascii="Times New Roman" w:hAnsi="Times New Roman" w:eastAsia="方正仿宋_GBK" w:cs="Times New Roman"/>
          <w:color w:val="auto"/>
          <w:sz w:val="32"/>
          <w:szCs w:val="32"/>
          <w:highlight w:val="none"/>
          <w:lang w:bidi="ar"/>
        </w:rPr>
        <w:t>亿元，</w:t>
      </w:r>
      <w:r>
        <w:rPr>
          <w:rFonts w:hint="default" w:ascii="Times New Roman" w:hAnsi="Times New Roman" w:eastAsia="方正仿宋_GBK" w:cs="Times New Roman"/>
          <w:color w:val="auto"/>
          <w:sz w:val="32"/>
          <w:szCs w:val="32"/>
          <w:highlight w:val="none"/>
          <w:lang w:eastAsia="zh-CN" w:bidi="ar"/>
        </w:rPr>
        <w:t>增长</w:t>
      </w:r>
      <w:r>
        <w:rPr>
          <w:rFonts w:hint="default" w:ascii="Times New Roman" w:hAnsi="Times New Roman" w:eastAsia="方正仿宋_GBK" w:cs="Times New Roman"/>
          <w:color w:val="auto"/>
          <w:sz w:val="32"/>
          <w:szCs w:val="32"/>
          <w:highlight w:val="none"/>
          <w:lang w:val="en-US" w:eastAsia="zh-CN" w:bidi="ar"/>
        </w:rPr>
        <w:t>2.9%，非税收入28亿元，下降0.6%。</w:t>
      </w:r>
      <w:r>
        <w:rPr>
          <w:rFonts w:hint="default" w:ascii="Times New Roman" w:hAnsi="Times New Roman" w:eastAsia="方正仿宋_GBK" w:cs="Times New Roman"/>
          <w:color w:val="auto"/>
          <w:sz w:val="32"/>
          <w:szCs w:val="32"/>
          <w:highlight w:val="none"/>
          <w:lang w:bidi="ar"/>
        </w:rPr>
        <w:t>加上级提前下达的转移支付、</w:t>
      </w:r>
      <w:r>
        <w:rPr>
          <w:rFonts w:hint="default" w:ascii="Times New Roman" w:hAnsi="Times New Roman" w:eastAsia="方正仿宋_GBK" w:cs="Times New Roman"/>
          <w:color w:val="auto"/>
          <w:sz w:val="32"/>
          <w:szCs w:val="32"/>
          <w:highlight w:val="none"/>
          <w:lang w:eastAsia="zh-CN" w:bidi="ar"/>
        </w:rPr>
        <w:t>债务转贷收入、</w:t>
      </w:r>
      <w:r>
        <w:rPr>
          <w:rFonts w:hint="default" w:ascii="Times New Roman" w:hAnsi="Times New Roman" w:eastAsia="方正仿宋_GBK" w:cs="Times New Roman"/>
          <w:color w:val="auto"/>
          <w:sz w:val="32"/>
          <w:szCs w:val="32"/>
          <w:highlight w:val="none"/>
          <w:lang w:bidi="ar"/>
        </w:rPr>
        <w:t>上年结转、调入资金</w:t>
      </w:r>
      <w:r>
        <w:rPr>
          <w:rFonts w:hint="default" w:ascii="Times New Roman" w:hAnsi="Times New Roman" w:eastAsia="方正仿宋_GBK" w:cs="Times New Roman"/>
          <w:color w:val="auto"/>
          <w:sz w:val="32"/>
          <w:szCs w:val="32"/>
          <w:highlight w:val="none"/>
          <w:lang w:eastAsia="zh-CN" w:bidi="ar"/>
        </w:rPr>
        <w:t>、动用</w:t>
      </w:r>
      <w:r>
        <w:rPr>
          <w:rFonts w:hint="default" w:ascii="Times New Roman" w:hAnsi="Times New Roman" w:eastAsia="方正仿宋_GBK" w:cs="Times New Roman"/>
          <w:color w:val="auto"/>
          <w:sz w:val="32"/>
          <w:szCs w:val="32"/>
          <w:highlight w:val="none"/>
          <w:lang w:bidi="ar"/>
        </w:rPr>
        <w:t>预算稳定调节基金等</w:t>
      </w:r>
      <w:r>
        <w:rPr>
          <w:rFonts w:hint="default" w:ascii="Times New Roman" w:hAnsi="Times New Roman" w:eastAsia="方正仿宋_GBK" w:cs="Times New Roman"/>
          <w:color w:val="auto"/>
          <w:sz w:val="32"/>
          <w:szCs w:val="32"/>
          <w:highlight w:val="none"/>
          <w:lang w:val="en-US" w:eastAsia="zh-CN" w:bidi="ar"/>
        </w:rPr>
        <w:t>46.55</w:t>
      </w:r>
      <w:r>
        <w:rPr>
          <w:rFonts w:hint="default" w:ascii="Times New Roman" w:hAnsi="Times New Roman" w:eastAsia="方正仿宋_GBK" w:cs="Times New Roman"/>
          <w:color w:val="auto"/>
          <w:sz w:val="32"/>
          <w:szCs w:val="32"/>
          <w:highlight w:val="none"/>
          <w:lang w:bidi="ar"/>
        </w:rPr>
        <w:t>亿元后，收入总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86.34</w:t>
      </w:r>
      <w:r>
        <w:rPr>
          <w:rFonts w:hint="default" w:ascii="Times New Roman" w:hAnsi="Times New Roman" w:eastAsia="方正仿宋_GBK" w:cs="Times New Roman"/>
          <w:color w:val="auto"/>
          <w:sz w:val="32"/>
          <w:szCs w:val="32"/>
          <w:highlight w:val="none"/>
          <w:lang w:bidi="ar"/>
        </w:rPr>
        <w:t>亿元。</w:t>
      </w:r>
    </w:p>
    <w:p w14:paraId="2A7C2D7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区级一般公共预算支出安排</w:t>
      </w:r>
      <w:r>
        <w:rPr>
          <w:rFonts w:hint="default" w:ascii="Times New Roman" w:hAnsi="Times New Roman" w:eastAsia="方正仿宋_GBK" w:cs="Times New Roman"/>
          <w:color w:val="auto"/>
          <w:sz w:val="32"/>
          <w:szCs w:val="32"/>
          <w:highlight w:val="none"/>
          <w:lang w:val="en-US" w:eastAsia="zh-CN" w:bidi="ar"/>
        </w:rPr>
        <w:t>73.85</w:t>
      </w:r>
      <w:r>
        <w:rPr>
          <w:rFonts w:hint="default" w:ascii="Times New Roman" w:hAnsi="Times New Roman" w:eastAsia="方正仿宋_GBK" w:cs="Times New Roman"/>
          <w:color w:val="auto"/>
          <w:sz w:val="32"/>
          <w:szCs w:val="32"/>
          <w:highlight w:val="none"/>
          <w:lang w:bidi="ar"/>
        </w:rPr>
        <w:t>亿元，加上解支出</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补助</w:t>
      </w:r>
      <w:r>
        <w:rPr>
          <w:rFonts w:hint="default" w:ascii="Times New Roman" w:hAnsi="Times New Roman" w:eastAsia="方正仿宋_GBK" w:cs="Times New Roman"/>
          <w:color w:val="auto"/>
          <w:sz w:val="32"/>
          <w:szCs w:val="32"/>
          <w:highlight w:val="none"/>
          <w:lang w:eastAsia="zh-CN" w:bidi="ar"/>
        </w:rPr>
        <w:t>乡镇</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债务还本支出</w:t>
      </w:r>
      <w:r>
        <w:rPr>
          <w:rFonts w:hint="default" w:ascii="Times New Roman" w:hAnsi="Times New Roman" w:eastAsia="方正仿宋_GBK" w:cs="Times New Roman"/>
          <w:color w:val="auto"/>
          <w:sz w:val="32"/>
          <w:szCs w:val="32"/>
          <w:highlight w:val="none"/>
          <w:lang w:val="en-US" w:eastAsia="zh-CN" w:bidi="ar"/>
        </w:rPr>
        <w:t>12.49</w:t>
      </w:r>
      <w:r>
        <w:rPr>
          <w:rFonts w:hint="default" w:ascii="Times New Roman" w:hAnsi="Times New Roman" w:eastAsia="方正仿宋_GBK" w:cs="Times New Roman"/>
          <w:color w:val="auto"/>
          <w:sz w:val="32"/>
          <w:szCs w:val="32"/>
          <w:highlight w:val="none"/>
          <w:lang w:bidi="ar"/>
        </w:rPr>
        <w:t>亿元后，支出总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sz w:val="32"/>
          <w:szCs w:val="32"/>
          <w:highlight w:val="none"/>
          <w:lang w:val="en-US" w:eastAsia="zh-CN" w:bidi="ar"/>
        </w:rPr>
        <w:t>86.34</w:t>
      </w:r>
      <w:r>
        <w:rPr>
          <w:rFonts w:hint="default" w:ascii="Times New Roman" w:hAnsi="Times New Roman" w:eastAsia="方正仿宋_GBK" w:cs="Times New Roman"/>
          <w:color w:val="auto"/>
          <w:sz w:val="32"/>
          <w:szCs w:val="32"/>
          <w:highlight w:val="none"/>
          <w:lang w:bidi="ar"/>
        </w:rPr>
        <w:t>亿元。</w:t>
      </w:r>
    </w:p>
    <w:p w14:paraId="32B7CD78">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区级主要支出项目预算安排为：</w:t>
      </w:r>
      <w:r>
        <w:rPr>
          <w:rFonts w:hint="default" w:ascii="Times New Roman" w:hAnsi="Times New Roman" w:eastAsia="方正仿宋_GBK" w:cs="Times New Roman"/>
          <w:color w:val="auto"/>
          <w:kern w:val="0"/>
          <w:sz w:val="32"/>
          <w:szCs w:val="32"/>
          <w:highlight w:val="none"/>
          <w:lang w:bidi="ar"/>
        </w:rPr>
        <w:t>一般公共服务支出</w:t>
      </w:r>
      <w:r>
        <w:rPr>
          <w:rFonts w:hint="default" w:ascii="Times New Roman" w:hAnsi="Times New Roman" w:eastAsia="方正仿宋_GBK" w:cs="Times New Roman"/>
          <w:color w:val="auto"/>
          <w:kern w:val="0"/>
          <w:sz w:val="32"/>
          <w:szCs w:val="32"/>
          <w:highlight w:val="none"/>
          <w:lang w:val="en-US" w:eastAsia="zh-CN" w:bidi="ar"/>
        </w:rPr>
        <w:t>4.2</w:t>
      </w:r>
      <w:r>
        <w:rPr>
          <w:rFonts w:hint="default" w:ascii="Times New Roman" w:hAnsi="Times New Roman" w:eastAsia="方正仿宋_GBK" w:cs="Times New Roman"/>
          <w:color w:val="auto"/>
          <w:kern w:val="0"/>
          <w:sz w:val="32"/>
          <w:szCs w:val="32"/>
          <w:highlight w:val="none"/>
          <w:lang w:bidi="ar"/>
        </w:rPr>
        <w:t>亿元，公共安全支出</w:t>
      </w:r>
      <w:r>
        <w:rPr>
          <w:rFonts w:hint="default" w:ascii="Times New Roman" w:hAnsi="Times New Roman" w:eastAsia="方正仿宋_GBK" w:cs="Times New Roman"/>
          <w:color w:val="auto"/>
          <w:kern w:val="0"/>
          <w:sz w:val="32"/>
          <w:szCs w:val="32"/>
          <w:highlight w:val="none"/>
          <w:lang w:val="en-US" w:eastAsia="zh-CN" w:bidi="ar"/>
        </w:rPr>
        <w:t>2.5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教育支出</w:t>
      </w:r>
      <w:r>
        <w:rPr>
          <w:rFonts w:hint="default" w:ascii="Times New Roman" w:hAnsi="Times New Roman" w:eastAsia="方正仿宋_GBK" w:cs="Times New Roman"/>
          <w:color w:val="auto"/>
          <w:kern w:val="0"/>
          <w:sz w:val="32"/>
          <w:szCs w:val="32"/>
          <w:highlight w:val="none"/>
          <w:lang w:val="en-US" w:eastAsia="zh-CN" w:bidi="ar"/>
        </w:rPr>
        <w:t>9.64</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，科学技术支出</w:t>
      </w:r>
      <w:r>
        <w:rPr>
          <w:rFonts w:hint="default" w:ascii="Times New Roman" w:hAnsi="Times New Roman" w:eastAsia="方正仿宋_GBK" w:cs="Times New Roman"/>
          <w:color w:val="auto"/>
          <w:kern w:val="0"/>
          <w:sz w:val="32"/>
          <w:szCs w:val="32"/>
          <w:highlight w:val="none"/>
          <w:lang w:val="en-US" w:eastAsia="zh-CN" w:bidi="ar"/>
        </w:rPr>
        <w:t>0.48</w:t>
      </w:r>
      <w:r>
        <w:rPr>
          <w:rFonts w:hint="default" w:ascii="Times New Roman" w:hAnsi="Times New Roman" w:eastAsia="方正仿宋_GBK" w:cs="Times New Roman"/>
          <w:color w:val="auto"/>
          <w:kern w:val="0"/>
          <w:sz w:val="32"/>
          <w:szCs w:val="32"/>
          <w:highlight w:val="none"/>
          <w:lang w:eastAsia="zh-CN" w:bidi="ar"/>
        </w:rPr>
        <w:t>亿元，文化旅游体育与传媒支出</w:t>
      </w:r>
      <w:r>
        <w:rPr>
          <w:rFonts w:hint="default" w:ascii="Times New Roman" w:hAnsi="Times New Roman" w:eastAsia="方正仿宋_GBK" w:cs="Times New Roman"/>
          <w:color w:val="auto"/>
          <w:kern w:val="0"/>
          <w:sz w:val="32"/>
          <w:szCs w:val="32"/>
          <w:highlight w:val="none"/>
          <w:lang w:val="en-US" w:eastAsia="zh-CN" w:bidi="ar"/>
        </w:rPr>
        <w:t>1.93亿元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社会保障和就业支出</w:t>
      </w:r>
      <w:r>
        <w:rPr>
          <w:rFonts w:hint="default" w:ascii="Times New Roman" w:hAnsi="Times New Roman" w:eastAsia="方正仿宋_GBK" w:cs="Times New Roman"/>
          <w:color w:val="auto"/>
          <w:kern w:val="0"/>
          <w:sz w:val="32"/>
          <w:szCs w:val="32"/>
          <w:highlight w:val="none"/>
          <w:lang w:val="en-US" w:eastAsia="zh-CN" w:bidi="ar"/>
        </w:rPr>
        <w:t>7.07</w:t>
      </w:r>
      <w:r>
        <w:rPr>
          <w:rFonts w:hint="default" w:ascii="Times New Roman" w:hAnsi="Times New Roman" w:eastAsia="方正仿宋_GBK" w:cs="Times New Roman"/>
          <w:color w:val="auto"/>
          <w:kern w:val="0"/>
          <w:sz w:val="32"/>
          <w:szCs w:val="32"/>
          <w:highlight w:val="none"/>
          <w:lang w:bidi="ar"/>
        </w:rPr>
        <w:t>亿元，卫生健康支出</w:t>
      </w:r>
      <w:r>
        <w:rPr>
          <w:rFonts w:hint="default" w:ascii="Times New Roman" w:hAnsi="Times New Roman" w:eastAsia="方正仿宋_GBK" w:cs="Times New Roman"/>
          <w:color w:val="auto"/>
          <w:kern w:val="0"/>
          <w:sz w:val="32"/>
          <w:szCs w:val="32"/>
          <w:highlight w:val="none"/>
          <w:lang w:val="en-US" w:eastAsia="zh-CN" w:bidi="ar"/>
        </w:rPr>
        <w:t>3.89</w:t>
      </w:r>
      <w:r>
        <w:rPr>
          <w:rFonts w:hint="default" w:ascii="Times New Roman" w:hAnsi="Times New Roman" w:eastAsia="方正仿宋_GBK" w:cs="Times New Roman"/>
          <w:color w:val="auto"/>
          <w:kern w:val="0"/>
          <w:sz w:val="32"/>
          <w:szCs w:val="32"/>
          <w:highlight w:val="none"/>
          <w:lang w:bidi="ar"/>
        </w:rPr>
        <w:t>亿元，节能环保支出</w:t>
      </w:r>
      <w:r>
        <w:rPr>
          <w:rFonts w:hint="default" w:ascii="Times New Roman" w:hAnsi="Times New Roman" w:eastAsia="方正仿宋_GBK" w:cs="Times New Roman"/>
          <w:color w:val="auto"/>
          <w:kern w:val="0"/>
          <w:sz w:val="32"/>
          <w:szCs w:val="32"/>
          <w:highlight w:val="none"/>
          <w:lang w:val="en-US" w:eastAsia="zh-CN" w:bidi="ar"/>
        </w:rPr>
        <w:t>3.5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城乡社区支出</w:t>
      </w:r>
      <w:r>
        <w:rPr>
          <w:rFonts w:hint="default" w:ascii="Times New Roman" w:hAnsi="Times New Roman" w:eastAsia="方正仿宋_GBK" w:cs="Times New Roman"/>
          <w:color w:val="auto"/>
          <w:kern w:val="0"/>
          <w:sz w:val="32"/>
          <w:szCs w:val="32"/>
          <w:highlight w:val="none"/>
          <w:lang w:val="en-US" w:eastAsia="zh-CN" w:bidi="ar"/>
        </w:rPr>
        <w:t>2.69</w:t>
      </w:r>
      <w:r>
        <w:rPr>
          <w:rFonts w:hint="default" w:ascii="Times New Roman" w:hAnsi="Times New Roman" w:eastAsia="方正仿宋_GBK" w:cs="Times New Roman"/>
          <w:color w:val="auto"/>
          <w:kern w:val="0"/>
          <w:sz w:val="32"/>
          <w:szCs w:val="32"/>
          <w:highlight w:val="none"/>
          <w:lang w:bidi="ar"/>
        </w:rPr>
        <w:t>亿元，农林水支出</w:t>
      </w:r>
      <w:r>
        <w:rPr>
          <w:rFonts w:hint="default" w:ascii="Times New Roman" w:hAnsi="Times New Roman" w:eastAsia="方正仿宋_GBK" w:cs="Times New Roman"/>
          <w:color w:val="auto"/>
          <w:kern w:val="0"/>
          <w:sz w:val="32"/>
          <w:szCs w:val="32"/>
          <w:highlight w:val="none"/>
          <w:lang w:val="en-US" w:eastAsia="zh-CN" w:bidi="ar"/>
        </w:rPr>
        <w:t>11.75</w:t>
      </w:r>
      <w:r>
        <w:rPr>
          <w:rFonts w:hint="default" w:ascii="Times New Roman" w:hAnsi="Times New Roman" w:eastAsia="方正仿宋_GBK" w:cs="Times New Roman"/>
          <w:color w:val="auto"/>
          <w:kern w:val="0"/>
          <w:sz w:val="32"/>
          <w:szCs w:val="32"/>
          <w:highlight w:val="none"/>
          <w:lang w:bidi="ar"/>
        </w:rPr>
        <w:t>亿元，交通运输支出</w:t>
      </w:r>
      <w:r>
        <w:rPr>
          <w:rFonts w:hint="default" w:ascii="Times New Roman" w:hAnsi="Times New Roman" w:eastAsia="方正仿宋_GBK" w:cs="Times New Roman"/>
          <w:color w:val="auto"/>
          <w:kern w:val="0"/>
          <w:sz w:val="32"/>
          <w:szCs w:val="32"/>
          <w:highlight w:val="none"/>
          <w:lang w:val="en-US" w:eastAsia="zh-CN" w:bidi="ar"/>
        </w:rPr>
        <w:t>6.5</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，产业发展等支出</w:t>
      </w:r>
      <w:r>
        <w:rPr>
          <w:rFonts w:hint="default" w:ascii="Times New Roman" w:hAnsi="Times New Roman" w:eastAsia="方正仿宋_GBK" w:cs="Times New Roman"/>
          <w:color w:val="auto"/>
          <w:kern w:val="0"/>
          <w:sz w:val="32"/>
          <w:szCs w:val="32"/>
          <w:highlight w:val="none"/>
          <w:lang w:val="en-US" w:eastAsia="zh-CN" w:bidi="ar"/>
        </w:rPr>
        <w:t>0.89</w:t>
      </w:r>
      <w:r>
        <w:rPr>
          <w:rFonts w:hint="default" w:ascii="Times New Roman" w:hAnsi="Times New Roman" w:eastAsia="方正仿宋_GBK" w:cs="Times New Roman"/>
          <w:color w:val="auto"/>
          <w:kern w:val="0"/>
          <w:sz w:val="32"/>
          <w:szCs w:val="32"/>
          <w:highlight w:val="none"/>
          <w:lang w:eastAsia="zh-CN" w:bidi="ar"/>
        </w:rPr>
        <w:t>亿元，自然资源海洋气象等支出</w:t>
      </w:r>
      <w:r>
        <w:rPr>
          <w:rFonts w:hint="default" w:ascii="Times New Roman" w:hAnsi="Times New Roman" w:eastAsia="方正仿宋_GBK" w:cs="Times New Roman"/>
          <w:color w:val="auto"/>
          <w:kern w:val="0"/>
          <w:sz w:val="32"/>
          <w:szCs w:val="32"/>
          <w:highlight w:val="none"/>
          <w:lang w:val="en-US" w:eastAsia="zh-CN" w:bidi="ar"/>
        </w:rPr>
        <w:t>0.68</w:t>
      </w:r>
      <w:r>
        <w:rPr>
          <w:rFonts w:hint="default" w:ascii="Times New Roman" w:hAnsi="Times New Roman" w:eastAsia="方正仿宋_GBK" w:cs="Times New Roman"/>
          <w:color w:val="auto"/>
          <w:kern w:val="0"/>
          <w:sz w:val="32"/>
          <w:szCs w:val="32"/>
          <w:highlight w:val="none"/>
          <w:lang w:eastAsia="zh-CN" w:bidi="ar"/>
        </w:rPr>
        <w:t>亿元，住房保障支出</w:t>
      </w:r>
      <w:r>
        <w:rPr>
          <w:rFonts w:hint="default" w:ascii="Times New Roman" w:hAnsi="Times New Roman" w:eastAsia="方正仿宋_GBK" w:cs="Times New Roman"/>
          <w:color w:val="auto"/>
          <w:kern w:val="0"/>
          <w:sz w:val="32"/>
          <w:szCs w:val="32"/>
          <w:highlight w:val="none"/>
          <w:lang w:val="en-US" w:eastAsia="zh-CN" w:bidi="ar"/>
        </w:rPr>
        <w:t>3.54</w:t>
      </w:r>
      <w:r>
        <w:rPr>
          <w:rFonts w:hint="default" w:ascii="Times New Roman" w:hAnsi="Times New Roman" w:eastAsia="方正仿宋_GBK" w:cs="Times New Roman"/>
          <w:color w:val="auto"/>
          <w:kern w:val="0"/>
          <w:sz w:val="32"/>
          <w:szCs w:val="32"/>
          <w:highlight w:val="none"/>
          <w:lang w:eastAsia="zh-CN" w:bidi="ar"/>
        </w:rPr>
        <w:t>亿元，灾害防治及应急管理支出</w:t>
      </w:r>
      <w:r>
        <w:rPr>
          <w:rFonts w:hint="default" w:ascii="Times New Roman" w:hAnsi="Times New Roman" w:eastAsia="方正仿宋_GBK" w:cs="Times New Roman"/>
          <w:color w:val="auto"/>
          <w:kern w:val="0"/>
          <w:sz w:val="32"/>
          <w:szCs w:val="32"/>
          <w:highlight w:val="none"/>
          <w:lang w:val="en-US" w:eastAsia="zh-CN" w:bidi="ar"/>
        </w:rPr>
        <w:t>1.67</w:t>
      </w:r>
      <w:r>
        <w:rPr>
          <w:rFonts w:hint="default" w:ascii="Times New Roman" w:hAnsi="Times New Roman" w:eastAsia="方正仿宋_GBK" w:cs="Times New Roman"/>
          <w:color w:val="auto"/>
          <w:kern w:val="0"/>
          <w:sz w:val="32"/>
          <w:szCs w:val="32"/>
          <w:highlight w:val="none"/>
          <w:lang w:eastAsia="zh-CN" w:bidi="ar"/>
        </w:rPr>
        <w:t>亿元，债务付息、债务发行费用</w:t>
      </w:r>
      <w:r>
        <w:rPr>
          <w:rFonts w:hint="default" w:ascii="Times New Roman" w:hAnsi="Times New Roman" w:eastAsia="方正仿宋_GBK" w:cs="Times New Roman"/>
          <w:color w:val="auto"/>
          <w:kern w:val="0"/>
          <w:sz w:val="32"/>
          <w:szCs w:val="32"/>
          <w:highlight w:val="none"/>
          <w:lang w:bidi="ar"/>
        </w:rPr>
        <w:t>等</w:t>
      </w:r>
      <w:r>
        <w:rPr>
          <w:rFonts w:hint="default" w:ascii="Times New Roman" w:hAnsi="Times New Roman" w:eastAsia="方正仿宋_GBK" w:cs="Times New Roman"/>
          <w:color w:val="auto"/>
          <w:kern w:val="0"/>
          <w:sz w:val="32"/>
          <w:szCs w:val="32"/>
          <w:highlight w:val="none"/>
          <w:lang w:eastAsia="zh-CN" w:bidi="ar"/>
        </w:rPr>
        <w:t>其他</w:t>
      </w:r>
      <w:r>
        <w:rPr>
          <w:rFonts w:hint="default" w:ascii="Times New Roman" w:hAnsi="Times New Roman" w:eastAsia="方正仿宋_GBK" w:cs="Times New Roman"/>
          <w:color w:val="auto"/>
          <w:kern w:val="0"/>
          <w:sz w:val="32"/>
          <w:szCs w:val="32"/>
          <w:highlight w:val="none"/>
          <w:lang w:bidi="ar"/>
        </w:rPr>
        <w:t>支出</w:t>
      </w:r>
      <w:r>
        <w:rPr>
          <w:rFonts w:hint="default" w:ascii="Times New Roman" w:hAnsi="Times New Roman" w:eastAsia="方正仿宋_GBK" w:cs="Times New Roman"/>
          <w:color w:val="auto"/>
          <w:kern w:val="0"/>
          <w:sz w:val="32"/>
          <w:szCs w:val="32"/>
          <w:highlight w:val="none"/>
          <w:lang w:val="en-US" w:eastAsia="zh-CN" w:bidi="ar"/>
        </w:rPr>
        <w:t>12.92</w:t>
      </w:r>
      <w:r>
        <w:rPr>
          <w:rFonts w:hint="default" w:ascii="Times New Roman" w:hAnsi="Times New Roman" w:eastAsia="方正仿宋_GBK" w:cs="Times New Roman"/>
          <w:color w:val="auto"/>
          <w:kern w:val="0"/>
          <w:sz w:val="32"/>
          <w:szCs w:val="32"/>
          <w:highlight w:val="none"/>
          <w:lang w:bidi="ar"/>
        </w:rPr>
        <w:t>亿元。</w:t>
      </w:r>
    </w:p>
    <w:p w14:paraId="55F4D279">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区级对乡镇转移支付预算安排为：区</w:t>
      </w:r>
      <w:r>
        <w:rPr>
          <w:rFonts w:hint="default" w:ascii="Times New Roman" w:hAnsi="Times New Roman" w:eastAsia="方正仿宋_GBK" w:cs="Times New Roman"/>
          <w:color w:val="auto"/>
          <w:kern w:val="0"/>
          <w:sz w:val="32"/>
          <w:szCs w:val="32"/>
          <w:highlight w:val="none"/>
          <w:lang w:bidi="ar"/>
        </w:rPr>
        <w:t>对</w:t>
      </w:r>
      <w:r>
        <w:rPr>
          <w:rFonts w:hint="default" w:ascii="Times New Roman" w:hAnsi="Times New Roman" w:eastAsia="方正仿宋_GBK" w:cs="Times New Roman"/>
          <w:color w:val="auto"/>
          <w:kern w:val="0"/>
          <w:sz w:val="32"/>
          <w:szCs w:val="32"/>
          <w:highlight w:val="none"/>
          <w:lang w:eastAsia="zh-CN" w:bidi="ar"/>
        </w:rPr>
        <w:t>乡镇</w:t>
      </w:r>
      <w:r>
        <w:rPr>
          <w:rFonts w:hint="default" w:ascii="Times New Roman" w:hAnsi="Times New Roman" w:eastAsia="方正仿宋_GBK" w:cs="Times New Roman"/>
          <w:color w:val="auto"/>
          <w:kern w:val="0"/>
          <w:sz w:val="32"/>
          <w:szCs w:val="32"/>
          <w:highlight w:val="none"/>
          <w:lang w:bidi="ar"/>
        </w:rPr>
        <w:t>转移支付预算</w:t>
      </w:r>
      <w:r>
        <w:rPr>
          <w:rFonts w:hint="default" w:ascii="Times New Roman" w:hAnsi="Times New Roman" w:eastAsia="方正仿宋_GBK" w:cs="Times New Roman"/>
          <w:color w:val="auto"/>
          <w:kern w:val="0"/>
          <w:sz w:val="32"/>
          <w:szCs w:val="32"/>
          <w:highlight w:val="none"/>
          <w:lang w:val="en-US" w:eastAsia="zh-CN" w:bidi="ar"/>
        </w:rPr>
        <w:t>3.66</w:t>
      </w:r>
      <w:r>
        <w:rPr>
          <w:rFonts w:hint="default" w:ascii="Times New Roman" w:hAnsi="Times New Roman" w:eastAsia="方正仿宋_GBK" w:cs="Times New Roman"/>
          <w:color w:val="auto"/>
          <w:kern w:val="0"/>
          <w:sz w:val="32"/>
          <w:szCs w:val="32"/>
          <w:highlight w:val="none"/>
          <w:lang w:bidi="ar"/>
        </w:rPr>
        <w:t>亿元</w:t>
      </w:r>
      <w:r>
        <w:rPr>
          <w:rFonts w:hint="default" w:ascii="Times New Roman" w:hAnsi="Times New Roman" w:eastAsia="方正仿宋_GBK" w:cs="Times New Roman"/>
          <w:color w:val="auto"/>
          <w:kern w:val="0"/>
          <w:sz w:val="32"/>
          <w:szCs w:val="32"/>
          <w:highlight w:val="none"/>
          <w:lang w:eastAsia="zh-CN" w:bidi="ar"/>
        </w:rPr>
        <w:t>。其中，一般性转移支付</w:t>
      </w:r>
      <w:r>
        <w:rPr>
          <w:rFonts w:hint="default" w:ascii="Times New Roman" w:hAnsi="Times New Roman" w:eastAsia="方正仿宋_GBK" w:cs="Times New Roman"/>
          <w:color w:val="auto"/>
          <w:kern w:val="0"/>
          <w:sz w:val="32"/>
          <w:szCs w:val="32"/>
          <w:highlight w:val="none"/>
          <w:lang w:val="en-US" w:eastAsia="zh-CN" w:bidi="ar"/>
        </w:rPr>
        <w:t>3.53亿元，专项转移支付0.13亿元。</w:t>
      </w:r>
    </w:p>
    <w:p w14:paraId="5540AAC1">
      <w:pPr>
        <w:keepNext w:val="0"/>
        <w:keepLines w:val="0"/>
        <w:pageBreakBefore w:val="0"/>
        <w:widowControl w:val="0"/>
        <w:numPr>
          <w:ilvl w:val="0"/>
          <w:numId w:val="0"/>
        </w:numPr>
        <w:kinsoku/>
        <w:wordWrap/>
        <w:overflowPunct/>
        <w:topLinePunct w:val="0"/>
        <w:bidi w:val="0"/>
        <w:snapToGrid/>
        <w:spacing w:line="560" w:lineRule="exact"/>
        <w:jc w:val="both"/>
        <w:textAlignment w:val="auto"/>
        <w:outlineLvl w:val="9"/>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区级预备费0.8亿元。预备费执行中根据实际用途分别计入区本级支出和对乡镇转移支付。</w:t>
      </w:r>
    </w:p>
    <w:p w14:paraId="18FAB0E3">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bidi="ar"/>
        </w:rPr>
        <w:t>2.区级政府性基金预算</w:t>
      </w:r>
    </w:p>
    <w:p w14:paraId="7405A90E">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区级政府性基金预算收入预计</w:t>
      </w:r>
      <w:r>
        <w:rPr>
          <w:rFonts w:hint="default" w:ascii="Times New Roman" w:hAnsi="Times New Roman" w:eastAsia="方正仿宋_GBK" w:cs="Times New Roman"/>
          <w:color w:val="auto"/>
          <w:kern w:val="0"/>
          <w:sz w:val="32"/>
          <w:szCs w:val="32"/>
          <w:highlight w:val="none"/>
          <w:lang w:val="en-US" w:eastAsia="zh-CN" w:bidi="ar"/>
        </w:rPr>
        <w:t>10.8</w:t>
      </w:r>
      <w:r>
        <w:rPr>
          <w:rFonts w:hint="default" w:ascii="Times New Roman" w:hAnsi="Times New Roman" w:eastAsia="方正仿宋_GBK" w:cs="Times New Roman"/>
          <w:color w:val="auto"/>
          <w:kern w:val="0"/>
          <w:sz w:val="32"/>
          <w:szCs w:val="32"/>
          <w:highlight w:val="none"/>
          <w:lang w:eastAsia="zh-CN" w:bidi="ar"/>
        </w:rPr>
        <w:t>亿元</w:t>
      </w:r>
      <w:r>
        <w:rPr>
          <w:rFonts w:hint="eastAsia" w:eastAsia="方正仿宋_GBK" w:cs="Times New Roman"/>
          <w:color w:val="auto"/>
          <w:kern w:val="0"/>
          <w:sz w:val="32"/>
          <w:szCs w:val="32"/>
          <w:highlight w:val="none"/>
          <w:lang w:eastAsia="zh-CN" w:bidi="ar"/>
        </w:rPr>
        <w:t>，</w:t>
      </w:r>
      <w:r>
        <w:rPr>
          <w:rFonts w:hint="eastAsia" w:eastAsia="方正仿宋_GBK" w:cs="Times New Roman"/>
          <w:color w:val="auto"/>
          <w:kern w:val="0"/>
          <w:sz w:val="32"/>
          <w:szCs w:val="32"/>
          <w:highlight w:val="none"/>
          <w:lang w:val="en-US" w:eastAsia="zh-CN" w:bidi="ar"/>
        </w:rPr>
        <w:t>增长53.3%</w:t>
      </w:r>
      <w:r>
        <w:rPr>
          <w:rFonts w:hint="default" w:ascii="Times New Roman" w:hAnsi="Times New Roman" w:eastAsia="方正仿宋_GBK" w:cs="Times New Roman"/>
          <w:color w:val="auto"/>
          <w:kern w:val="0"/>
          <w:sz w:val="32"/>
          <w:szCs w:val="32"/>
          <w:highlight w:val="none"/>
          <w:lang w:eastAsia="zh-CN" w:bidi="ar"/>
        </w:rPr>
        <w:t>，其中，区级国有土地使用权出让收入</w:t>
      </w:r>
      <w:r>
        <w:rPr>
          <w:rFonts w:hint="default" w:ascii="Times New Roman" w:hAnsi="Times New Roman" w:eastAsia="方正仿宋_GBK" w:cs="Times New Roman"/>
          <w:color w:val="auto"/>
          <w:kern w:val="0"/>
          <w:sz w:val="32"/>
          <w:szCs w:val="32"/>
          <w:highlight w:val="none"/>
          <w:lang w:val="en-US" w:eastAsia="zh-CN" w:bidi="ar"/>
        </w:rPr>
        <w:t>9.86</w:t>
      </w:r>
      <w:r>
        <w:rPr>
          <w:rFonts w:hint="default" w:ascii="Times New Roman" w:hAnsi="Times New Roman" w:eastAsia="方正仿宋_GBK" w:cs="Times New Roman"/>
          <w:color w:val="auto"/>
          <w:kern w:val="0"/>
          <w:sz w:val="32"/>
          <w:szCs w:val="32"/>
          <w:highlight w:val="none"/>
          <w:lang w:eastAsia="zh-CN" w:bidi="ar"/>
        </w:rPr>
        <w:t>亿元。加上级提前下达转移支付、上年结转、债务转贷收入</w:t>
      </w:r>
      <w:r>
        <w:rPr>
          <w:rFonts w:hint="default" w:ascii="Times New Roman" w:hAnsi="Times New Roman" w:eastAsia="方正仿宋_GBK" w:cs="Times New Roman"/>
          <w:color w:val="auto"/>
          <w:kern w:val="0"/>
          <w:sz w:val="32"/>
          <w:szCs w:val="32"/>
          <w:highlight w:val="none"/>
          <w:lang w:val="en-US" w:eastAsia="zh-CN" w:bidi="ar"/>
        </w:rPr>
        <w:t>11.28</w:t>
      </w:r>
      <w:r>
        <w:rPr>
          <w:rFonts w:hint="default" w:ascii="Times New Roman" w:hAnsi="Times New Roman" w:eastAsia="方正仿宋_GBK" w:cs="Times New Roman"/>
          <w:color w:val="auto"/>
          <w:kern w:val="0"/>
          <w:sz w:val="32"/>
          <w:szCs w:val="32"/>
          <w:highlight w:val="none"/>
          <w:lang w:eastAsia="zh-CN" w:bidi="ar"/>
        </w:rPr>
        <w:t>亿元后，收入总量为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eastAsia="zh-CN" w:bidi="ar"/>
        </w:rPr>
        <w:t>亿元。</w:t>
      </w:r>
    </w:p>
    <w:p w14:paraId="05B2231C">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eastAsia="zh-CN" w:bidi="ar"/>
        </w:rPr>
        <w:t>区级政府性基金</w:t>
      </w:r>
      <w:r>
        <w:rPr>
          <w:rFonts w:hint="default" w:ascii="Times New Roman" w:hAnsi="Times New Roman" w:eastAsia="方正仿宋_GBK" w:cs="Times New Roman"/>
          <w:color w:val="auto"/>
          <w:kern w:val="0"/>
          <w:sz w:val="32"/>
          <w:szCs w:val="32"/>
          <w:highlight w:val="none"/>
          <w:lang w:val="en-US" w:eastAsia="zh-CN" w:bidi="ar"/>
        </w:rPr>
        <w:t>预算</w:t>
      </w:r>
      <w:r>
        <w:rPr>
          <w:rFonts w:hint="default" w:ascii="Times New Roman" w:hAnsi="Times New Roman" w:eastAsia="方正仿宋_GBK" w:cs="Times New Roman"/>
          <w:color w:val="auto"/>
          <w:kern w:val="0"/>
          <w:sz w:val="32"/>
          <w:szCs w:val="32"/>
          <w:highlight w:val="none"/>
          <w:lang w:eastAsia="zh-CN" w:bidi="ar"/>
        </w:rPr>
        <w:t>支出安排</w:t>
      </w:r>
      <w:r>
        <w:rPr>
          <w:rFonts w:hint="default" w:ascii="Times New Roman" w:hAnsi="Times New Roman" w:eastAsia="方正仿宋_GBK" w:cs="Times New Roman"/>
          <w:color w:val="auto"/>
          <w:kern w:val="0"/>
          <w:sz w:val="32"/>
          <w:szCs w:val="32"/>
          <w:highlight w:val="none"/>
          <w:lang w:val="en-US" w:eastAsia="zh-CN" w:bidi="ar"/>
        </w:rPr>
        <w:t>13.18</w:t>
      </w:r>
      <w:r>
        <w:rPr>
          <w:rFonts w:hint="default" w:ascii="Times New Roman" w:hAnsi="Times New Roman" w:eastAsia="方正仿宋_GBK" w:cs="Times New Roman"/>
          <w:color w:val="auto"/>
          <w:kern w:val="0"/>
          <w:sz w:val="32"/>
          <w:szCs w:val="32"/>
          <w:highlight w:val="none"/>
          <w:lang w:eastAsia="zh-CN" w:bidi="ar"/>
        </w:rPr>
        <w:t>亿元，加上解支出</w:t>
      </w:r>
      <w:r>
        <w:rPr>
          <w:rFonts w:hint="default" w:ascii="Times New Roman" w:hAnsi="Times New Roman"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eastAsia="zh-CN" w:bidi="ar"/>
        </w:rPr>
        <w:t>调出资金、债务还本支出</w:t>
      </w:r>
      <w:r>
        <w:rPr>
          <w:rFonts w:hint="default" w:ascii="Times New Roman" w:hAnsi="Times New Roman" w:eastAsia="方正仿宋_GBK" w:cs="Times New Roman"/>
          <w:color w:val="auto"/>
          <w:kern w:val="0"/>
          <w:sz w:val="32"/>
          <w:szCs w:val="32"/>
          <w:highlight w:val="none"/>
          <w:lang w:val="en-US" w:eastAsia="zh-CN" w:bidi="ar"/>
        </w:rPr>
        <w:t>8.9</w:t>
      </w:r>
      <w:r>
        <w:rPr>
          <w:rFonts w:hint="default" w:ascii="Times New Roman" w:hAnsi="Times New Roman" w:eastAsia="方正仿宋_GBK" w:cs="Times New Roman"/>
          <w:color w:val="auto"/>
          <w:kern w:val="0"/>
          <w:sz w:val="32"/>
          <w:szCs w:val="32"/>
          <w:highlight w:val="none"/>
          <w:lang w:eastAsia="zh-CN" w:bidi="ar"/>
        </w:rPr>
        <w:t>亿元后，支出总量为</w:t>
      </w:r>
      <w:r>
        <w:rPr>
          <w:rFonts w:hint="default" w:ascii="Times New Roman" w:hAnsi="Times New Roman" w:eastAsia="方正仿宋_GBK" w:cs="Times New Roman"/>
          <w:color w:val="auto"/>
          <w:kern w:val="0"/>
          <w:sz w:val="32"/>
          <w:szCs w:val="32"/>
          <w:highlight w:val="none"/>
          <w:lang w:val="en-US" w:eastAsia="zh-CN" w:bidi="ar"/>
        </w:rPr>
        <w:t>22.08</w:t>
      </w:r>
      <w:r>
        <w:rPr>
          <w:rFonts w:hint="default" w:ascii="Times New Roman" w:hAnsi="Times New Roman" w:eastAsia="方正仿宋_GBK" w:cs="Times New Roman"/>
          <w:color w:val="auto"/>
          <w:kern w:val="0"/>
          <w:sz w:val="32"/>
          <w:szCs w:val="32"/>
          <w:highlight w:val="none"/>
          <w:lang w:eastAsia="zh-CN" w:bidi="ar"/>
        </w:rPr>
        <w:t>亿元</w:t>
      </w:r>
      <w:r>
        <w:rPr>
          <w:rFonts w:hint="default" w:ascii="Times New Roman" w:hAnsi="Times New Roman" w:eastAsia="方正仿宋_GBK" w:cs="Times New Roman"/>
          <w:color w:val="auto"/>
          <w:kern w:val="0"/>
          <w:sz w:val="32"/>
          <w:szCs w:val="32"/>
          <w:highlight w:val="none"/>
          <w:lang w:bidi="ar"/>
        </w:rPr>
        <w:t>。</w:t>
      </w:r>
    </w:p>
    <w:p w14:paraId="05AB181A">
      <w:pPr>
        <w:keepNext w:val="0"/>
        <w:keepLines w:val="0"/>
        <w:pageBreakBefore w:val="0"/>
        <w:widowControl w:val="0"/>
        <w:numPr>
          <w:ilvl w:val="0"/>
          <w:numId w:val="0"/>
        </w:numPr>
        <w:tabs>
          <w:tab w:val="left" w:pos="312"/>
        </w:tabs>
        <w:kinsoku/>
        <w:wordWrap/>
        <w:overflowPunct/>
        <w:topLinePunct w:val="0"/>
        <w:autoSpaceDE w:val="0"/>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_GBK" w:cs="Times New Roman"/>
          <w:b/>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val="en-US" w:eastAsia="zh-CN" w:bidi="ar"/>
        </w:rPr>
        <w:t>3.</w:t>
      </w:r>
      <w:r>
        <w:rPr>
          <w:rFonts w:hint="default" w:ascii="Times New Roman" w:hAnsi="Times New Roman" w:eastAsia="方正仿宋_GBK" w:cs="Times New Roman"/>
          <w:b/>
          <w:color w:val="auto"/>
          <w:sz w:val="32"/>
          <w:szCs w:val="32"/>
          <w:highlight w:val="none"/>
          <w:lang w:bidi="ar"/>
        </w:rPr>
        <w:t>区级国有资本经营预算</w:t>
      </w:r>
    </w:p>
    <w:p w14:paraId="25CF4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区级</w:t>
      </w:r>
      <w:r>
        <w:rPr>
          <w:rFonts w:hint="default" w:ascii="Times New Roman" w:hAnsi="Times New Roman" w:eastAsia="方正仿宋_GBK" w:cs="Times New Roman"/>
          <w:color w:val="auto"/>
          <w:kern w:val="0"/>
          <w:sz w:val="32"/>
          <w:szCs w:val="32"/>
          <w:highlight w:val="none"/>
          <w:lang w:bidi="ar"/>
        </w:rPr>
        <w:t>国有资本经营预算</w:t>
      </w:r>
      <w:r>
        <w:rPr>
          <w:rFonts w:hint="default" w:ascii="Times New Roman" w:hAnsi="Times New Roman" w:eastAsia="方正仿宋_GBK" w:cs="Times New Roman"/>
          <w:color w:val="auto"/>
          <w:sz w:val="32"/>
          <w:szCs w:val="32"/>
          <w:highlight w:val="none"/>
          <w:lang w:bidi="ar"/>
        </w:rPr>
        <w:t>收入预计</w:t>
      </w:r>
      <w:r>
        <w:rPr>
          <w:rFonts w:hint="default" w:ascii="Times New Roman" w:hAnsi="Times New Roman" w:eastAsia="方正仿宋_GBK" w:cs="Times New Roman"/>
          <w:color w:val="auto"/>
          <w:kern w:val="0"/>
          <w:sz w:val="32"/>
          <w:szCs w:val="32"/>
          <w:highlight w:val="none"/>
          <w:lang w:val="en-US" w:eastAsia="zh-CN" w:bidi="ar"/>
        </w:rPr>
        <w:t>0.5亿</w:t>
      </w:r>
      <w:r>
        <w:rPr>
          <w:rFonts w:hint="default" w:ascii="Times New Roman" w:hAnsi="Times New Roman" w:eastAsia="方正仿宋_GBK" w:cs="Times New Roman"/>
          <w:color w:val="auto"/>
          <w:sz w:val="32"/>
          <w:szCs w:val="32"/>
          <w:highlight w:val="none"/>
          <w:lang w:bidi="ar"/>
        </w:rPr>
        <w:t>元</w:t>
      </w:r>
      <w:r>
        <w:rPr>
          <w:rFonts w:hint="eastAsia" w:eastAsia="方正仿宋_GBK" w:cs="Times New Roman"/>
          <w:color w:val="auto"/>
          <w:sz w:val="32"/>
          <w:szCs w:val="32"/>
          <w:highlight w:val="none"/>
          <w:lang w:eastAsia="zh-CN" w:bidi="ar"/>
        </w:rPr>
        <w:t>，</w:t>
      </w:r>
      <w:r>
        <w:rPr>
          <w:rFonts w:hint="eastAsia" w:eastAsia="方正仿宋_GBK" w:cs="Times New Roman"/>
          <w:color w:val="auto"/>
          <w:sz w:val="32"/>
          <w:szCs w:val="32"/>
          <w:highlight w:val="none"/>
          <w:lang w:val="en-US" w:eastAsia="zh-CN" w:bidi="ar"/>
        </w:rPr>
        <w:t>增长4.1%</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加</w:t>
      </w:r>
      <w:r>
        <w:rPr>
          <w:rFonts w:hint="default" w:ascii="Times New Roman" w:hAnsi="Times New Roman" w:eastAsia="方正仿宋_GBK" w:cs="Times New Roman"/>
          <w:color w:val="auto"/>
          <w:sz w:val="32"/>
          <w:szCs w:val="32"/>
          <w:highlight w:val="none"/>
          <w:lang w:bidi="ar"/>
        </w:rPr>
        <w:t>上级提前下达转移支付</w:t>
      </w:r>
      <w:r>
        <w:rPr>
          <w:rFonts w:hint="default" w:ascii="Times New Roman" w:hAnsi="Times New Roman" w:eastAsia="方正仿宋_GBK" w:cs="Times New Roman"/>
          <w:color w:val="auto"/>
          <w:sz w:val="32"/>
          <w:szCs w:val="32"/>
          <w:highlight w:val="none"/>
          <w:lang w:val="en-US" w:eastAsia="zh-CN" w:bidi="ar"/>
        </w:rPr>
        <w:t>、上年结转0.02亿元，</w:t>
      </w:r>
      <w:r>
        <w:rPr>
          <w:rFonts w:hint="default" w:ascii="Times New Roman" w:hAnsi="Times New Roman" w:eastAsia="方正仿宋_GBK" w:cs="Times New Roman"/>
          <w:color w:val="auto"/>
          <w:sz w:val="32"/>
          <w:szCs w:val="32"/>
          <w:highlight w:val="none"/>
          <w:lang w:eastAsia="zh-CN" w:bidi="ar"/>
        </w:rPr>
        <w:t>收入总量为</w:t>
      </w:r>
      <w:r>
        <w:rPr>
          <w:rFonts w:hint="default" w:ascii="Times New Roman" w:hAnsi="Times New Roman" w:eastAsia="方正仿宋_GBK" w:cs="Times New Roman"/>
          <w:color w:val="auto"/>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eastAsia="zh-CN" w:bidi="ar"/>
        </w:rPr>
        <w:t>元</w:t>
      </w:r>
      <w:r>
        <w:rPr>
          <w:rFonts w:hint="default" w:ascii="Times New Roman" w:hAnsi="Times New Roman" w:eastAsia="方正仿宋_GBK" w:cs="Times New Roman"/>
          <w:color w:val="auto"/>
          <w:sz w:val="32"/>
          <w:szCs w:val="32"/>
          <w:highlight w:val="none"/>
          <w:lang w:bidi="ar"/>
        </w:rPr>
        <w:t>。</w:t>
      </w:r>
    </w:p>
    <w:p w14:paraId="369D5DBC">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仿宋_GBK" w:cs="Times New Roman"/>
          <w:b/>
          <w:color w:val="auto"/>
          <w:sz w:val="32"/>
          <w:szCs w:val="32"/>
          <w:highlight w:val="none"/>
          <w:lang w:bidi="ar"/>
        </w:rPr>
      </w:pPr>
      <w:r>
        <w:rPr>
          <w:rFonts w:hint="default" w:ascii="Times New Roman" w:hAnsi="Times New Roman" w:eastAsia="方正仿宋_GBK" w:cs="Times New Roman"/>
          <w:b/>
          <w:color w:val="auto"/>
          <w:kern w:val="2"/>
          <w:sz w:val="32"/>
          <w:szCs w:val="32"/>
          <w:highlight w:val="none"/>
          <w:lang w:eastAsia="zh-CN" w:bidi="ar"/>
        </w:rPr>
        <w:t>——</w:t>
      </w:r>
      <w:r>
        <w:rPr>
          <w:rFonts w:hint="default" w:ascii="Times New Roman" w:hAnsi="Times New Roman" w:eastAsia="方正仿宋_GBK" w:cs="Times New Roman"/>
          <w:color w:val="auto"/>
          <w:sz w:val="32"/>
          <w:szCs w:val="32"/>
          <w:highlight w:val="none"/>
          <w:lang w:val="en-US" w:eastAsia="zh-CN" w:bidi="ar"/>
        </w:rPr>
        <w:t>区级</w:t>
      </w:r>
      <w:r>
        <w:rPr>
          <w:rFonts w:hint="default" w:ascii="Times New Roman" w:hAnsi="Times New Roman" w:eastAsia="方正仿宋_GBK" w:cs="Times New Roman"/>
          <w:color w:val="auto"/>
          <w:sz w:val="32"/>
          <w:szCs w:val="32"/>
          <w:highlight w:val="none"/>
          <w:lang w:bidi="ar"/>
        </w:rPr>
        <w:t>国有资本经营预算支出</w:t>
      </w:r>
      <w:r>
        <w:rPr>
          <w:rFonts w:hint="default" w:ascii="Times New Roman" w:hAnsi="Times New Roman" w:eastAsia="方正仿宋_GBK" w:cs="Times New Roman"/>
          <w:color w:val="auto"/>
          <w:sz w:val="32"/>
          <w:szCs w:val="32"/>
          <w:highlight w:val="none"/>
          <w:lang w:val="en-US" w:eastAsia="zh-CN" w:bidi="ar"/>
        </w:rPr>
        <w:t>0.02亿</w:t>
      </w:r>
      <w:r>
        <w:rPr>
          <w:rFonts w:hint="default" w:ascii="Times New Roman" w:hAnsi="Times New Roman" w:eastAsia="方正仿宋_GBK" w:cs="Times New Roman"/>
          <w:color w:val="auto"/>
          <w:sz w:val="32"/>
          <w:szCs w:val="32"/>
          <w:highlight w:val="none"/>
          <w:lang w:bidi="ar"/>
        </w:rPr>
        <w:t>元，加调出资金</w:t>
      </w:r>
      <w:r>
        <w:rPr>
          <w:rFonts w:hint="default" w:ascii="Times New Roman" w:hAnsi="Times New Roman" w:eastAsia="方正仿宋_GBK" w:cs="Times New Roman"/>
          <w:color w:val="auto"/>
          <w:sz w:val="32"/>
          <w:szCs w:val="32"/>
          <w:highlight w:val="none"/>
          <w:lang w:val="en-US" w:eastAsia="zh-CN" w:bidi="ar"/>
        </w:rPr>
        <w:t>0.5亿元</w:t>
      </w:r>
      <w:r>
        <w:rPr>
          <w:rFonts w:hint="default" w:ascii="Times New Roman" w:hAnsi="Times New Roman" w:eastAsia="方正仿宋_GBK" w:cs="Times New Roman"/>
          <w:color w:val="auto"/>
          <w:sz w:val="32"/>
          <w:szCs w:val="32"/>
          <w:highlight w:val="none"/>
          <w:lang w:bidi="ar"/>
        </w:rPr>
        <w:t>后，支出总</w:t>
      </w:r>
      <w:r>
        <w:rPr>
          <w:rFonts w:hint="default" w:ascii="Times New Roman" w:hAnsi="Times New Roman" w:eastAsia="方正仿宋_GBK" w:cs="Times New Roman"/>
          <w:color w:val="auto"/>
          <w:sz w:val="32"/>
          <w:szCs w:val="32"/>
          <w:highlight w:val="none"/>
          <w:lang w:eastAsia="zh-CN" w:bidi="ar"/>
        </w:rPr>
        <w:t>量为</w:t>
      </w:r>
      <w:r>
        <w:rPr>
          <w:rFonts w:hint="default" w:ascii="Times New Roman" w:hAnsi="Times New Roman" w:eastAsia="方正仿宋_GBK" w:cs="Times New Roman"/>
          <w:color w:val="auto"/>
          <w:kern w:val="0"/>
          <w:sz w:val="32"/>
          <w:szCs w:val="32"/>
          <w:highlight w:val="none"/>
          <w:lang w:val="en-US" w:eastAsia="zh-CN" w:bidi="ar"/>
        </w:rPr>
        <w:t>0.52亿</w:t>
      </w:r>
      <w:r>
        <w:rPr>
          <w:rFonts w:hint="default" w:ascii="Times New Roman" w:hAnsi="Times New Roman" w:eastAsia="方正仿宋_GBK" w:cs="Times New Roman"/>
          <w:color w:val="auto"/>
          <w:sz w:val="32"/>
          <w:szCs w:val="32"/>
          <w:highlight w:val="none"/>
          <w:lang w:bidi="ar"/>
        </w:rPr>
        <w:t>元。</w:t>
      </w:r>
    </w:p>
    <w:p w14:paraId="676DA701">
      <w:pPr>
        <w:keepNext w:val="0"/>
        <w:keepLines w:val="0"/>
        <w:pageBreakBefore w:val="0"/>
        <w:kinsoku/>
        <w:wordWrap/>
        <w:overflowPunct/>
        <w:topLinePunct w:val="0"/>
        <w:autoSpaceDE w:val="0"/>
        <w:autoSpaceDN w:val="0"/>
        <w:bidi w:val="0"/>
        <w:adjustRightInd w:val="0"/>
        <w:spacing w:line="560" w:lineRule="exact"/>
        <w:ind w:firstLine="643" w:firstLineChars="200"/>
        <w:jc w:val="both"/>
        <w:outlineLvl w:val="9"/>
        <w:rPr>
          <w:rFonts w:hint="default" w:ascii="Times New Roman" w:hAnsi="Times New Roman" w:eastAsia="方正楷体_GBK" w:cs="Times New Roman"/>
          <w:b/>
          <w:color w:val="auto"/>
          <w:sz w:val="32"/>
          <w:szCs w:val="32"/>
          <w:highlight w:val="none"/>
        </w:rPr>
      </w:pPr>
      <w:r>
        <w:rPr>
          <w:rFonts w:hint="default" w:ascii="Times New Roman" w:hAnsi="Times New Roman" w:eastAsia="方正楷体_GBK" w:cs="Times New Roman"/>
          <w:b/>
          <w:color w:val="auto"/>
          <w:sz w:val="32"/>
          <w:szCs w:val="32"/>
          <w:highlight w:val="none"/>
          <w:lang w:bidi="ar"/>
        </w:rPr>
        <w:t>（</w:t>
      </w:r>
      <w:r>
        <w:rPr>
          <w:rFonts w:hint="default" w:ascii="Times New Roman" w:hAnsi="Times New Roman" w:eastAsia="方正楷体_GBK" w:cs="Times New Roman"/>
          <w:b/>
          <w:color w:val="auto"/>
          <w:sz w:val="32"/>
          <w:szCs w:val="32"/>
          <w:highlight w:val="none"/>
          <w:lang w:eastAsia="zh-CN" w:bidi="ar"/>
        </w:rPr>
        <w:t>三</w:t>
      </w:r>
      <w:r>
        <w:rPr>
          <w:rFonts w:hint="default" w:ascii="Times New Roman" w:hAnsi="Times New Roman" w:eastAsia="方正楷体_GBK" w:cs="Times New Roman"/>
          <w:b/>
          <w:color w:val="auto"/>
          <w:sz w:val="32"/>
          <w:szCs w:val="32"/>
          <w:highlight w:val="none"/>
          <w:lang w:bidi="ar"/>
        </w:rPr>
        <w:t>）</w:t>
      </w:r>
      <w:r>
        <w:rPr>
          <w:rFonts w:hint="default" w:ascii="Times New Roman" w:hAnsi="Times New Roman" w:eastAsia="方正楷体_GBK" w:cs="Times New Roman"/>
          <w:b/>
          <w:color w:val="auto"/>
          <w:sz w:val="32"/>
          <w:szCs w:val="32"/>
          <w:highlight w:val="none"/>
          <w:lang w:eastAsia="zh-CN" w:bidi="ar"/>
        </w:rPr>
        <w:t>地方政府债券</w:t>
      </w:r>
      <w:r>
        <w:rPr>
          <w:rFonts w:hint="default" w:ascii="Times New Roman" w:hAnsi="Times New Roman" w:eastAsia="方正黑体_GBK" w:cs="Times New Roman"/>
          <w:b/>
          <w:color w:val="auto"/>
          <w:sz w:val="32"/>
          <w:szCs w:val="32"/>
          <w:highlight w:val="none"/>
          <w:vertAlign w:val="superscript"/>
          <w:lang w:val="en-US" w:eastAsia="zh-CN" w:bidi="ar"/>
        </w:rPr>
        <w:t>19</w:t>
      </w:r>
      <w:r>
        <w:rPr>
          <w:rFonts w:hint="default" w:ascii="Times New Roman" w:hAnsi="Times New Roman" w:eastAsia="方正楷体_GBK" w:cs="Times New Roman"/>
          <w:b/>
          <w:color w:val="auto"/>
          <w:sz w:val="32"/>
          <w:szCs w:val="32"/>
          <w:highlight w:val="none"/>
          <w:lang w:eastAsia="zh-CN" w:bidi="ar"/>
        </w:rPr>
        <w:t>还本付息安排。</w:t>
      </w:r>
    </w:p>
    <w:p w14:paraId="00080516">
      <w:pPr>
        <w:keepNext w:val="0"/>
        <w:keepLines w:val="0"/>
        <w:pageBreakBefore w:val="0"/>
        <w:kinsoku/>
        <w:wordWrap/>
        <w:overflowPunct/>
        <w:topLinePunct w:val="0"/>
        <w:autoSpaceDE w:val="0"/>
        <w:bidi w:val="0"/>
        <w:spacing w:line="560" w:lineRule="exact"/>
        <w:ind w:firstLine="624"/>
        <w:jc w:val="both"/>
        <w:rPr>
          <w:rFonts w:hint="default" w:ascii="Times New Roman" w:hAnsi="Times New Roman" w:eastAsia="方正仿宋_GBK" w:cs="Times New Roman"/>
          <w:color w:val="auto"/>
          <w:spacing w:val="-4"/>
          <w:sz w:val="32"/>
          <w:szCs w:val="32"/>
          <w:highlight w:val="none"/>
          <w:lang w:bidi="ar"/>
        </w:rPr>
      </w:pPr>
      <w:r>
        <w:rPr>
          <w:rFonts w:hint="default" w:ascii="Times New Roman" w:hAnsi="Times New Roman" w:eastAsia="方正仿宋_GBK" w:cs="Times New Roman"/>
          <w:color w:val="auto"/>
          <w:spacing w:val="-4"/>
          <w:sz w:val="32"/>
          <w:szCs w:val="32"/>
          <w:highlight w:val="none"/>
          <w:lang w:bidi="ar"/>
        </w:rPr>
        <w:t>2025年，全区政府债务还本支出安排1.28亿元，付息支出安排3.42亿元。2025年，市政府未提前下达我区2025年新增政府债券额度，待市政府正式下达2025年全年新增政府债券限额后，全区政府债券收支安排将相应做出调整。</w:t>
      </w:r>
    </w:p>
    <w:p w14:paraId="62150F53">
      <w:pPr>
        <w:keepNext w:val="0"/>
        <w:keepLines w:val="0"/>
        <w:pageBreakBefore w:val="0"/>
        <w:kinsoku/>
        <w:wordWrap/>
        <w:overflowPunct/>
        <w:topLinePunct w:val="0"/>
        <w:autoSpaceDE w:val="0"/>
        <w:bidi w:val="0"/>
        <w:spacing w:line="560" w:lineRule="exact"/>
        <w:ind w:firstLine="624"/>
        <w:jc w:val="both"/>
        <w:rPr>
          <w:rFonts w:hint="default" w:ascii="Times New Roman" w:hAnsi="Times New Roman" w:cs="Times New Roman"/>
          <w:highlight w:val="none"/>
          <w:lang w:eastAsia="zh-CN"/>
        </w:rPr>
        <w:sectPr>
          <w:footerReference r:id="rId3" w:type="default"/>
          <w:pgSz w:w="11906" w:h="16838"/>
          <w:pgMar w:top="1134" w:right="1134" w:bottom="1134" w:left="1134" w:header="851" w:footer="992" w:gutter="0"/>
          <w:pgNumType w:fmt="numberInDash"/>
          <w:cols w:space="0" w:num="1"/>
          <w:rtlGutter w:val="0"/>
          <w:docGrid w:type="lines" w:linePitch="389" w:charSpace="0"/>
        </w:sectPr>
      </w:pPr>
      <w:r>
        <w:rPr>
          <w:rFonts w:hint="default" w:ascii="Times New Roman" w:hAnsi="Times New Roman" w:eastAsia="方正仿宋_GBK" w:cs="Times New Roman"/>
          <w:color w:val="auto"/>
          <w:spacing w:val="-4"/>
          <w:sz w:val="32"/>
          <w:szCs w:val="32"/>
          <w:highlight w:val="none"/>
          <w:lang w:bidi="ar"/>
        </w:rPr>
        <w:t>各位代表，新的一年，全区财政</w:t>
      </w:r>
      <w:r>
        <w:rPr>
          <w:rFonts w:hint="default" w:ascii="Times New Roman" w:hAnsi="Times New Roman" w:eastAsia="方正仿宋_GBK" w:cs="Times New Roman"/>
          <w:color w:val="auto"/>
          <w:spacing w:val="-4"/>
          <w:sz w:val="32"/>
          <w:szCs w:val="32"/>
          <w:highlight w:val="none"/>
          <w:lang w:eastAsia="zh-CN" w:bidi="ar"/>
        </w:rPr>
        <w:t>系统</w:t>
      </w:r>
      <w:r>
        <w:rPr>
          <w:rFonts w:hint="default" w:ascii="Times New Roman" w:hAnsi="Times New Roman" w:eastAsia="方正仿宋_GBK" w:cs="Times New Roman"/>
          <w:color w:val="auto"/>
          <w:spacing w:val="-4"/>
          <w:sz w:val="32"/>
          <w:szCs w:val="32"/>
          <w:highlight w:val="none"/>
          <w:lang w:bidi="ar"/>
        </w:rPr>
        <w:t>将以习近平新时代中国特色社会主义思想为指导，</w:t>
      </w:r>
      <w:r>
        <w:rPr>
          <w:rFonts w:hint="default" w:ascii="Times New Roman" w:hAnsi="Times New Roman" w:eastAsia="方正仿宋_GBK" w:cs="Times New Roman"/>
          <w:color w:val="auto"/>
          <w:kern w:val="2"/>
          <w:sz w:val="32"/>
          <w:szCs w:val="32"/>
          <w:highlight w:val="none"/>
          <w:lang w:val="en-US" w:eastAsia="zh-CN" w:bidi="ar-SA"/>
        </w:rPr>
        <w:t>深化学习贯彻党的二十届三中全会和习近平总书记视察重庆重要讲话重要指示精神</w:t>
      </w:r>
      <w:r>
        <w:rPr>
          <w:rFonts w:hint="default" w:ascii="Times New Roman" w:hAnsi="Times New Roman" w:eastAsia="方正仿宋_GBK" w:cs="Times New Roman"/>
          <w:color w:val="auto"/>
          <w:spacing w:val="-4"/>
          <w:sz w:val="32"/>
          <w:szCs w:val="32"/>
          <w:highlight w:val="none"/>
          <w:lang w:val="en-US" w:eastAsia="zh-CN" w:bidi="ar"/>
        </w:rPr>
        <w:t>，进一步领悟“两个确立”的决定性意义，增强“四个意识”、坚定“四个自信”、做到“两个维护”，</w:t>
      </w:r>
      <w:r>
        <w:rPr>
          <w:rFonts w:hint="default" w:ascii="Times New Roman" w:hAnsi="Times New Roman" w:eastAsia="方正仿宋_GBK" w:cs="Times New Roman"/>
          <w:color w:val="auto"/>
          <w:spacing w:val="-4"/>
          <w:sz w:val="32"/>
          <w:szCs w:val="32"/>
          <w:highlight w:val="none"/>
          <w:lang w:bidi="ar"/>
        </w:rPr>
        <w:t>在区委的</w:t>
      </w:r>
      <w:r>
        <w:rPr>
          <w:rFonts w:hint="default" w:ascii="Times New Roman" w:hAnsi="Times New Roman" w:eastAsia="方正仿宋_GBK" w:cs="Times New Roman"/>
          <w:color w:val="auto"/>
          <w:spacing w:val="-4"/>
          <w:sz w:val="32"/>
          <w:szCs w:val="32"/>
          <w:highlight w:val="none"/>
          <w:lang w:eastAsia="zh-CN" w:bidi="ar"/>
        </w:rPr>
        <w:t>坚强</w:t>
      </w:r>
      <w:r>
        <w:rPr>
          <w:rFonts w:hint="default" w:ascii="Times New Roman" w:hAnsi="Times New Roman" w:eastAsia="方正仿宋_GBK" w:cs="Times New Roman"/>
          <w:color w:val="auto"/>
          <w:spacing w:val="-4"/>
          <w:sz w:val="32"/>
          <w:szCs w:val="32"/>
          <w:highlight w:val="none"/>
          <w:lang w:bidi="ar"/>
        </w:rPr>
        <w:t>领导下，</w:t>
      </w:r>
      <w:r>
        <w:rPr>
          <w:rFonts w:hint="default" w:ascii="Times New Roman" w:hAnsi="Times New Roman" w:eastAsia="方正仿宋_GBK" w:cs="Times New Roman"/>
          <w:color w:val="auto"/>
          <w:spacing w:val="-4"/>
          <w:sz w:val="32"/>
          <w:szCs w:val="32"/>
          <w:highlight w:val="none"/>
          <w:lang w:eastAsia="zh-CN" w:bidi="ar"/>
        </w:rPr>
        <w:t>主动接受人大</w:t>
      </w:r>
      <w:r>
        <w:rPr>
          <w:rFonts w:hint="default" w:ascii="Times New Roman" w:hAnsi="Times New Roman" w:eastAsia="方正仿宋_GBK" w:cs="Times New Roman"/>
          <w:color w:val="auto"/>
          <w:spacing w:val="-4"/>
          <w:sz w:val="32"/>
          <w:szCs w:val="32"/>
          <w:highlight w:val="none"/>
          <w:lang w:bidi="ar"/>
        </w:rPr>
        <w:t>监督</w:t>
      </w:r>
      <w:r>
        <w:rPr>
          <w:rFonts w:hint="default" w:ascii="Times New Roman" w:hAnsi="Times New Roman" w:eastAsia="方正仿宋_GBK" w:cs="Times New Roman"/>
          <w:color w:val="auto"/>
          <w:spacing w:val="-4"/>
          <w:sz w:val="32"/>
          <w:szCs w:val="32"/>
          <w:highlight w:val="none"/>
          <w:lang w:eastAsia="zh-CN" w:bidi="ar"/>
        </w:rPr>
        <w:t>，认真听取政协意见建议</w:t>
      </w:r>
      <w:r>
        <w:rPr>
          <w:rFonts w:hint="default" w:ascii="Times New Roman" w:hAnsi="Times New Roman" w:eastAsia="方正仿宋_GBK" w:cs="Times New Roman"/>
          <w:color w:val="auto"/>
          <w:spacing w:val="-4"/>
          <w:sz w:val="32"/>
          <w:szCs w:val="32"/>
          <w:highlight w:val="none"/>
          <w:lang w:bidi="ar"/>
        </w:rPr>
        <w:t>，</w:t>
      </w:r>
      <w:r>
        <w:rPr>
          <w:rFonts w:hint="default" w:ascii="Times New Roman" w:hAnsi="Times New Roman" w:eastAsia="方正仿宋_GBK" w:cs="Times New Roman"/>
          <w:color w:val="auto"/>
          <w:spacing w:val="-4"/>
          <w:sz w:val="32"/>
          <w:szCs w:val="32"/>
          <w:highlight w:val="none"/>
          <w:lang w:val="en-US" w:eastAsia="zh-CN" w:bidi="ar"/>
        </w:rPr>
        <w:t>敢于担当、善于作为，以奋发有为的精神状态，扎</w:t>
      </w:r>
      <w:r>
        <w:rPr>
          <w:rFonts w:hint="default" w:ascii="Times New Roman" w:hAnsi="Times New Roman" w:eastAsia="方正仿宋_GBK" w:cs="Times New Roman"/>
          <w:color w:val="auto"/>
          <w:spacing w:val="-4"/>
          <w:sz w:val="32"/>
          <w:szCs w:val="32"/>
          <w:highlight w:val="none"/>
          <w:u w:val="none"/>
          <w:lang w:val="en-US" w:eastAsia="zh-CN" w:bidi="ar"/>
        </w:rPr>
        <w:t>实做好</w:t>
      </w:r>
      <w:r>
        <w:rPr>
          <w:rFonts w:hint="default" w:ascii="Times New Roman" w:hAnsi="Times New Roman" w:eastAsia="方正仿宋_GBK" w:cs="Times New Roman"/>
          <w:color w:val="auto"/>
          <w:spacing w:val="-4"/>
          <w:sz w:val="32"/>
          <w:szCs w:val="32"/>
          <w:highlight w:val="none"/>
          <w:lang w:val="en-US" w:eastAsia="zh-CN" w:bidi="ar"/>
        </w:rPr>
        <w:t>财政各项工作，</w:t>
      </w:r>
      <w:r>
        <w:rPr>
          <w:rFonts w:hint="default" w:ascii="Times New Roman" w:hAnsi="Times New Roman" w:eastAsia="方正仿宋_GBK" w:cs="Times New Roman"/>
          <w:color w:val="auto"/>
          <w:spacing w:val="-4"/>
          <w:sz w:val="32"/>
          <w:szCs w:val="32"/>
          <w:highlight w:val="none"/>
          <w:lang w:bidi="ar"/>
        </w:rPr>
        <w:t>为</w:t>
      </w:r>
      <w:r>
        <w:rPr>
          <w:rFonts w:hint="default" w:ascii="Times New Roman" w:hAnsi="Times New Roman" w:eastAsia="方正仿宋_GBK" w:cs="Times New Roman"/>
          <w:color w:val="auto"/>
          <w:spacing w:val="-4"/>
          <w:sz w:val="32"/>
          <w:szCs w:val="32"/>
          <w:highlight w:val="none"/>
          <w:lang w:val="en-US" w:eastAsia="zh-CN" w:bidi="ar"/>
        </w:rPr>
        <w:t>加快现代化新武隆建设贡献财政力量</w:t>
      </w:r>
      <w:r>
        <w:rPr>
          <w:rFonts w:hint="default" w:ascii="Times New Roman" w:hAnsi="Times New Roman" w:eastAsia="方正仿宋_GBK" w:cs="Times New Roman"/>
          <w:color w:val="auto"/>
          <w:spacing w:val="-4"/>
          <w:sz w:val="32"/>
          <w:szCs w:val="32"/>
          <w:highlight w:val="none"/>
          <w:lang w:eastAsia="zh-CN" w:bidi="ar"/>
        </w:rPr>
        <w:t>。</w:t>
      </w:r>
    </w:p>
    <w:p w14:paraId="17EAB955">
      <w:pPr>
        <w:pStyle w:val="2"/>
        <w:keepNext w:val="0"/>
        <w:keepLines w:val="0"/>
        <w:pageBreakBefore w:val="0"/>
        <w:widowControl/>
        <w:kinsoku/>
        <w:wordWrap/>
        <w:overflowPunct/>
        <w:topLinePunct w:val="0"/>
        <w:autoSpaceDN/>
        <w:bidi w:val="0"/>
        <w:adjustRightInd/>
        <w:snapToGrid/>
        <w:spacing w:line="560" w:lineRule="exact"/>
        <w:ind w:left="0" w:leftChars="0" w:firstLine="0" w:firstLineChars="0"/>
        <w:textAlignment w:val="auto"/>
        <w:outlineLvl w:val="9"/>
        <w:rPr>
          <w:rFonts w:hint="default" w:ascii="Times New Roman" w:hAnsi="Times New Roman" w:eastAsia="方正黑体_GBK" w:cs="Times New Roman"/>
          <w:b/>
          <w:color w:val="auto"/>
          <w:sz w:val="32"/>
          <w:szCs w:val="32"/>
          <w:highlight w:val="none"/>
        </w:rPr>
      </w:pPr>
      <w:r>
        <w:rPr>
          <w:rFonts w:hint="default" w:ascii="Times New Roman" w:hAnsi="Times New Roman" w:eastAsia="方正黑体_GBK" w:cs="Times New Roman"/>
          <w:b/>
          <w:color w:val="auto"/>
          <w:sz w:val="32"/>
          <w:szCs w:val="32"/>
          <w:highlight w:val="none"/>
          <w:lang w:bidi="ar"/>
        </w:rPr>
        <w:t>尾注：</w:t>
      </w:r>
    </w:p>
    <w:p w14:paraId="22CC5E9F">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w:t>
      </w:r>
      <w:r>
        <w:rPr>
          <w:rFonts w:hint="default" w:ascii="Times New Roman" w:hAnsi="Times New Roman" w:eastAsia="方正仿宋_GBK" w:cs="Times New Roman"/>
          <w:b/>
          <w:color w:val="auto"/>
          <w:sz w:val="32"/>
          <w:szCs w:val="32"/>
          <w:highlight w:val="none"/>
          <w:lang w:bidi="ar"/>
        </w:rPr>
        <w:t>一般公共预算：</w:t>
      </w:r>
      <w:r>
        <w:rPr>
          <w:rFonts w:hint="default" w:ascii="Times New Roman" w:hAnsi="Times New Roman" w:eastAsia="方正仿宋_GBK" w:cs="Times New Roman"/>
          <w:color w:val="auto"/>
          <w:sz w:val="32"/>
          <w:szCs w:val="32"/>
          <w:highlight w:val="none"/>
          <w:lang w:val="en-US" w:eastAsia="zh-CN" w:bidi="ar"/>
        </w:rPr>
        <w:t>一般公共预算是对以税收为主体的财政收入，安排用于保障和改善民生、推动经济社会发展、维护国家安全、维持国家机构正常运转等方面的收支预算。</w:t>
      </w:r>
    </w:p>
    <w:p w14:paraId="02F9D837">
      <w:pPr>
        <w:keepNext w:val="0"/>
        <w:keepLines w:val="0"/>
        <w:pageBreakBefore w:val="0"/>
        <w:widowControl/>
        <w:suppressLineNumbers w:val="0"/>
        <w:pBdr>
          <w:top w:val="none" w:color="auto" w:sz="0" w:space="0"/>
          <w:bottom w:val="none" w:color="auto" w:sz="0" w:space="0"/>
        </w:pBdr>
        <w:kinsoku/>
        <w:wordWrap/>
        <w:overflowPunct/>
        <w:topLinePunct w:val="0"/>
        <w:autoSpaceDN/>
        <w:bidi w:val="0"/>
        <w:adjustRightInd/>
        <w:snapToGrid/>
        <w:spacing w:line="560" w:lineRule="exact"/>
        <w:ind w:left="60" w:firstLine="643"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债务转贷收入：</w:t>
      </w:r>
      <w:r>
        <w:rPr>
          <w:rFonts w:hint="default" w:ascii="Times New Roman" w:hAnsi="Times New Roman" w:eastAsia="方正仿宋_GBK" w:cs="Times New Roman"/>
          <w:color w:val="auto"/>
          <w:sz w:val="32"/>
          <w:szCs w:val="32"/>
          <w:highlight w:val="none"/>
          <w:lang w:val="en-US" w:eastAsia="zh-CN" w:bidi="ar"/>
        </w:rPr>
        <w:t>区县政府获得的由市政府发行并转贷给区县的政府债券。</w:t>
      </w:r>
    </w:p>
    <w:p w14:paraId="08EF3EC8">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bidi="ar"/>
        </w:rPr>
        <w:t>3</w:t>
      </w:r>
      <w:r>
        <w:rPr>
          <w:rFonts w:hint="default" w:ascii="Times New Roman" w:hAnsi="Times New Roman" w:eastAsia="方正仿宋_GBK" w:cs="Times New Roman"/>
          <w:b/>
          <w:bCs/>
          <w:color w:val="auto"/>
          <w:sz w:val="32"/>
          <w:szCs w:val="32"/>
          <w:highlight w:val="none"/>
        </w:rPr>
        <w:t>.预</w:t>
      </w:r>
      <w:r>
        <w:rPr>
          <w:rFonts w:hint="default" w:ascii="Times New Roman" w:hAnsi="Times New Roman" w:eastAsia="方正仿宋_GBK" w:cs="Times New Roman"/>
          <w:b/>
          <w:color w:val="auto"/>
          <w:sz w:val="32"/>
          <w:szCs w:val="32"/>
          <w:highlight w:val="none"/>
        </w:rPr>
        <w:t>算稳定调节基金：</w:t>
      </w:r>
      <w:r>
        <w:rPr>
          <w:rFonts w:hint="default" w:ascii="Times New Roman" w:hAnsi="Times New Roman" w:eastAsia="方正仿宋_GBK" w:cs="Times New Roman"/>
          <w:color w:val="auto"/>
          <w:sz w:val="32"/>
          <w:szCs w:val="32"/>
          <w:highlight w:val="none"/>
        </w:rPr>
        <w:t>是根据《预算法》和国务院《关于深化预算管理制度改革的决定》（国发〔2014〕45号）相关规定设立的用于弥补以后年度预算资金的不足的基金。一般公共预算执行中如出现超收，用于化解政府债务或补充预算稳定调节基金；如出现短收，通过调入预算稳定调节基金、削减支出实现平衡。对连续两年未用完的一般公共预算结转，补充预算稳定调节基金。</w:t>
      </w:r>
    </w:p>
    <w:p w14:paraId="69EC7A2B">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4</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调入资金</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反映不同预算资金之间的调入收入，指各级财政部门按政策规定从其它预算调入的资金。</w:t>
      </w:r>
    </w:p>
    <w:p w14:paraId="002CA8CA">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5.政府性基金预算：</w:t>
      </w:r>
      <w:r>
        <w:rPr>
          <w:rFonts w:hint="default" w:ascii="Times New Roman" w:hAnsi="Times New Roman" w:eastAsia="方正仿宋_GBK" w:cs="Times New Roman"/>
          <w:color w:val="auto"/>
          <w:sz w:val="32"/>
          <w:szCs w:val="32"/>
          <w:highlight w:val="none"/>
          <w:lang w:val="en-US" w:eastAsia="zh-CN" w:bidi="ar"/>
        </w:rPr>
        <w:t>政府性基金预算是对依照法律、行政法规的规定在一定期限内向特定对象征收、收取或者以其他方式筹集的资金，专项用于特定公共事业发展的收支预算。政府性基金预算根据基金项目收入情况和实际支出需要，按基金项目编制，做到以收定支。</w:t>
      </w:r>
    </w:p>
    <w:p w14:paraId="58035F9E">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color w:val="auto"/>
          <w:sz w:val="32"/>
          <w:szCs w:val="32"/>
          <w:highlight w:val="none"/>
          <w:lang w:val="en-US" w:eastAsia="zh-CN" w:bidi="ar"/>
        </w:rPr>
      </w:pPr>
      <w:r>
        <w:rPr>
          <w:rFonts w:hint="default" w:ascii="Times New Roman" w:hAnsi="Times New Roman" w:eastAsia="方正仿宋_GBK" w:cs="Times New Roman"/>
          <w:b/>
          <w:bCs/>
          <w:color w:val="auto"/>
          <w:sz w:val="32"/>
          <w:szCs w:val="32"/>
          <w:highlight w:val="none"/>
          <w:lang w:val="en-US" w:eastAsia="zh-CN" w:bidi="ar"/>
        </w:rPr>
        <w:t>6</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调出资金</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反映不同预算资金之间的调出支出。指各级财政部门按政策规定从当前预算调出到其它预算的资金。</w:t>
      </w:r>
    </w:p>
    <w:p w14:paraId="3DFD340C">
      <w:pPr>
        <w:keepNext w:val="0"/>
        <w:keepLines w:val="0"/>
        <w:pageBreakBefore w:val="0"/>
        <w:widowControl w:val="0"/>
        <w:suppressLineNumbers w:val="0"/>
        <w:pBdr>
          <w:top w:val="none" w:color="auto" w:sz="0" w:space="0"/>
          <w:bottom w:val="none" w:color="auto" w:sz="0" w:space="0"/>
        </w:pBdr>
        <w:kinsoku/>
        <w:wordWrap/>
        <w:overflowPunct/>
        <w:topLinePunct w:val="0"/>
        <w:autoSpaceDN/>
        <w:bidi w:val="0"/>
        <w:adjustRightInd/>
        <w:snapToGrid/>
        <w:spacing w:line="560" w:lineRule="exact"/>
        <w:ind w:firstLine="643"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7.国有资本经营预算：</w:t>
      </w:r>
      <w:r>
        <w:rPr>
          <w:rFonts w:hint="default" w:ascii="Times New Roman" w:hAnsi="Times New Roman" w:eastAsia="方正仿宋_GBK" w:cs="Times New Roman"/>
          <w:color w:val="auto"/>
          <w:sz w:val="32"/>
          <w:szCs w:val="32"/>
          <w:highlight w:val="none"/>
          <w:lang w:val="en-US" w:eastAsia="zh-CN" w:bidi="ar"/>
        </w:rPr>
        <w:t>国有资本经营预算是对国有资本收益作为支出安排的收支预算。国有资本经营预算应当按照收支平衡的原则编制，不列赤字，并安排资金调入一般公共预算。</w:t>
      </w:r>
    </w:p>
    <w:p w14:paraId="00BF0D7D">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lang w:val="en-US" w:eastAsia="zh-CN" w:bidi="ar"/>
        </w:rPr>
        <w:t>8.</w:t>
      </w:r>
      <w:r>
        <w:rPr>
          <w:rFonts w:hint="default" w:ascii="Times New Roman" w:hAnsi="Times New Roman" w:eastAsia="方正仿宋_GBK" w:cs="Times New Roman"/>
          <w:b/>
          <w:color w:val="auto"/>
          <w:sz w:val="32"/>
          <w:szCs w:val="32"/>
          <w:highlight w:val="none"/>
          <w:lang w:bidi="ar"/>
        </w:rPr>
        <w:t>调整预算：</w:t>
      </w:r>
      <w:r>
        <w:rPr>
          <w:rFonts w:hint="default" w:ascii="Times New Roman" w:hAnsi="Times New Roman" w:eastAsia="方正仿宋_GBK" w:cs="Times New Roman"/>
          <w:color w:val="auto"/>
          <w:sz w:val="32"/>
          <w:szCs w:val="32"/>
          <w:highlight w:val="none"/>
          <w:lang w:eastAsia="zh-CN"/>
        </w:rPr>
        <w:t>人大批准的预算，执行中发生收支增减变化，由政府编制预算调整方案并报同级人大常委会审查批准。20</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lang w:eastAsia="zh-CN"/>
        </w:rPr>
        <w:t>年预算草案经区第十九届人民代表大会第</w:t>
      </w: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eastAsia="zh-CN"/>
        </w:rPr>
        <w:t>次会议审查批准后，执行中根据上级政策调整、收入执行及上级新增下达的转移支付等情况，编制预算调整方案，报经</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区十九届人大常委会第二十四次</w:t>
      </w:r>
      <w:r>
        <w:rPr>
          <w:rFonts w:hint="default" w:ascii="Times New Roman" w:hAnsi="Times New Roman" w:eastAsia="方正仿宋_GBK" w:cs="Times New Roman"/>
          <w:color w:val="auto"/>
          <w:sz w:val="32"/>
          <w:szCs w:val="32"/>
          <w:highlight w:val="none"/>
          <w:lang w:val="en-US" w:eastAsia="zh-CN"/>
        </w:rPr>
        <w:t>会议</w:t>
      </w:r>
      <w:r>
        <w:rPr>
          <w:rFonts w:hint="default" w:ascii="Times New Roman" w:hAnsi="Times New Roman" w:eastAsia="方正仿宋_GBK" w:cs="Times New Roman"/>
          <w:color w:val="auto"/>
          <w:sz w:val="32"/>
          <w:szCs w:val="32"/>
          <w:highlight w:val="none"/>
          <w:lang w:eastAsia="zh-CN"/>
        </w:rPr>
        <w:t>审查批准。</w:t>
      </w:r>
    </w:p>
    <w:p w14:paraId="191952B8">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9</w:t>
      </w:r>
      <w:r>
        <w:rPr>
          <w:rFonts w:hint="default" w:ascii="Times New Roman" w:hAnsi="Times New Roman" w:eastAsia="方正仿宋_GBK" w:cs="Times New Roman"/>
          <w:b/>
          <w:color w:val="auto"/>
          <w:sz w:val="32"/>
          <w:szCs w:val="32"/>
          <w:highlight w:val="none"/>
          <w:lang w:bidi="ar"/>
        </w:rPr>
        <w:t>.政府债务：</w:t>
      </w:r>
      <w:r>
        <w:rPr>
          <w:rFonts w:hint="default" w:ascii="Times New Roman" w:hAnsi="Times New Roman" w:eastAsia="方正仿宋_GBK" w:cs="Times New Roman"/>
          <w:color w:val="auto"/>
          <w:sz w:val="32"/>
          <w:szCs w:val="32"/>
          <w:highlight w:val="none"/>
          <w:lang w:bidi="ar"/>
        </w:rPr>
        <w:t xml:space="preserve">政府依法纳入预算管理的债务，包括：地方政府债券、经清理甄别认定的年末非政府债券形式的存量政府债务和地方政府负有偿还责任的国际金融组织和外国政府贷款转贷债务。 </w:t>
      </w:r>
      <w:r>
        <w:rPr>
          <w:rFonts w:hint="default" w:ascii="Times New Roman" w:hAnsi="Times New Roman" w:eastAsia="方正仿宋_GBK" w:cs="Times New Roman"/>
          <w:color w:val="auto"/>
          <w:sz w:val="32"/>
          <w:szCs w:val="32"/>
          <w:highlight w:val="none"/>
          <w:lang w:bidi="ar"/>
        </w:rPr>
        <w:br w:type="textWrapping"/>
      </w:r>
      <w:r>
        <w:rPr>
          <w:rFonts w:hint="default" w:ascii="Times New Roman" w:hAnsi="Times New Roman" w:eastAsia="方正仿宋_GBK" w:cs="Times New Roman"/>
          <w:color w:val="auto"/>
          <w:sz w:val="32"/>
          <w:szCs w:val="32"/>
          <w:highlight w:val="none"/>
          <w:lang w:val="en-US" w:eastAsia="zh-CN" w:bidi="ar"/>
        </w:rPr>
        <w:t xml:space="preserve">    </w:t>
      </w:r>
      <w:r>
        <w:rPr>
          <w:rFonts w:hint="default" w:ascii="Times New Roman" w:hAnsi="Times New Roman" w:eastAsia="方正仿宋_GBK" w:cs="Times New Roman"/>
          <w:b/>
          <w:bCs/>
          <w:color w:val="auto"/>
          <w:sz w:val="32"/>
          <w:szCs w:val="32"/>
          <w:highlight w:val="none"/>
          <w:lang w:val="en-US" w:eastAsia="zh-CN" w:bidi="ar"/>
        </w:rPr>
        <w:t>10</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b/>
          <w:color w:val="auto"/>
          <w:sz w:val="32"/>
          <w:szCs w:val="32"/>
          <w:highlight w:val="none"/>
          <w:lang w:val="en-US" w:eastAsia="zh-CN" w:bidi="ar"/>
        </w:rPr>
        <w:t>再融资债券：</w:t>
      </w:r>
      <w:r>
        <w:rPr>
          <w:rFonts w:hint="default" w:ascii="Times New Roman" w:hAnsi="Times New Roman" w:eastAsia="方正仿宋_GBK" w:cs="Times New Roman"/>
          <w:color w:val="auto"/>
          <w:sz w:val="32"/>
          <w:szCs w:val="32"/>
          <w:highlight w:val="none"/>
          <w:lang w:bidi="ar"/>
        </w:rPr>
        <w:t>是地方政府为了偿还到期的债券本金而发行的债券，包含专项再融资债券和一般再融资债券，主要用于偿还到期的债券本金或者置换部分隐性债务。</w:t>
      </w:r>
    </w:p>
    <w:p w14:paraId="27DC8CD4">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color w:val="auto"/>
          <w:sz w:val="32"/>
          <w:szCs w:val="32"/>
          <w:highlight w:val="none"/>
          <w:lang w:val="en-US" w:eastAsia="zh-CN" w:bidi="ar"/>
        </w:rPr>
        <w:t>11.政府债务率：</w:t>
      </w:r>
      <w:r>
        <w:rPr>
          <w:rFonts w:hint="default" w:ascii="Times New Roman" w:hAnsi="Times New Roman" w:eastAsia="方正仿宋_GBK" w:cs="Times New Roman"/>
          <w:color w:val="auto"/>
          <w:sz w:val="32"/>
          <w:szCs w:val="32"/>
          <w:highlight w:val="none"/>
          <w:lang w:bidi="ar"/>
        </w:rPr>
        <w:t>《重庆市政府债务风险评估和预警办法》明确，该指标反映政府总体偿还能力，即政府债务余额占政府综合财力比率，计算公式为：政府债务率=政府债务余额/政府综合财力×100%</w:t>
      </w:r>
      <w:r>
        <w:rPr>
          <w:rFonts w:hint="default" w:ascii="Times New Roman" w:hAnsi="Times New Roman" w:eastAsia="方正仿宋_GBK" w:cs="Times New Roman"/>
          <w:color w:val="auto"/>
          <w:sz w:val="32"/>
          <w:szCs w:val="32"/>
          <w:highlight w:val="none"/>
          <w:lang w:eastAsia="zh-CN" w:bidi="ar"/>
        </w:rPr>
        <w:t>。</w:t>
      </w:r>
    </w:p>
    <w:p w14:paraId="576706BD">
      <w:pPr>
        <w:pStyle w:val="2"/>
        <w:keepNext w:val="0"/>
        <w:keepLines w:val="0"/>
        <w:pageBreakBefore w:val="0"/>
        <w:kinsoku/>
        <w:wordWrap/>
        <w:overflowPunct/>
        <w:topLinePunct w:val="0"/>
        <w:bidi w:val="0"/>
        <w:spacing w:line="560" w:lineRule="exact"/>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12.“三攻坚一盘活”改革：</w:t>
      </w:r>
      <w:r>
        <w:rPr>
          <w:rFonts w:hint="default" w:ascii="Times New Roman" w:hAnsi="Times New Roman" w:eastAsia="方正仿宋_GBK" w:cs="Times New Roman"/>
          <w:color w:val="auto"/>
          <w:sz w:val="32"/>
          <w:szCs w:val="32"/>
          <w:highlight w:val="none"/>
          <w:lang w:val="en-US" w:eastAsia="zh-CN" w:bidi="ar"/>
        </w:rPr>
        <w:t>国有企业改革、园区开发区改革和政企分离改革，盘活国有资产。</w:t>
      </w:r>
    </w:p>
    <w:p w14:paraId="7BE09659">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bidi="ar"/>
        </w:rPr>
        <w:t>13.</w:t>
      </w:r>
      <w:r>
        <w:rPr>
          <w:rFonts w:hint="default" w:ascii="Times New Roman" w:hAnsi="Times New Roman" w:eastAsia="方正仿宋_GBK" w:cs="Times New Roman"/>
          <w:b/>
          <w:bCs/>
          <w:color w:val="auto"/>
          <w:sz w:val="32"/>
          <w:szCs w:val="32"/>
          <w:highlight w:val="none"/>
          <w:lang w:val="en-US" w:eastAsia="zh-CN"/>
        </w:rPr>
        <w:t>国债资金：</w:t>
      </w:r>
      <w:r>
        <w:rPr>
          <w:rFonts w:hint="default" w:ascii="Times New Roman" w:hAnsi="Times New Roman" w:eastAsia="方正仿宋_GBK" w:cs="Times New Roman"/>
          <w:b w:val="0"/>
          <w:bCs w:val="0"/>
          <w:color w:val="auto"/>
          <w:sz w:val="32"/>
          <w:szCs w:val="32"/>
          <w:highlight w:val="none"/>
          <w:lang w:val="en-US" w:eastAsia="zh-CN"/>
        </w:rPr>
        <w:t>由中央政府发行国家债券所取得的资金，自1998年以来，中央政府为实施经济宏观调控的需要，通过增发长期建设国债筹措的主要用于基础设施建设等方面的财政专项资金。</w:t>
      </w:r>
    </w:p>
    <w:p w14:paraId="49203FF1">
      <w:pPr>
        <w:keepNext w:val="0"/>
        <w:keepLines w:val="0"/>
        <w:pageBreakBefore w:val="0"/>
        <w:kinsoku/>
        <w:wordWrap/>
        <w:overflowPunct/>
        <w:topLinePunct w:val="0"/>
        <w:bidi w:val="0"/>
        <w:spacing w:line="560" w:lineRule="exact"/>
        <w:ind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14.超长期特别国债：</w:t>
      </w:r>
      <w:r>
        <w:rPr>
          <w:rFonts w:hint="default" w:ascii="Times New Roman" w:hAnsi="Times New Roman" w:eastAsia="方正仿宋_GBK" w:cs="Times New Roman"/>
          <w:b w:val="0"/>
          <w:bCs w:val="0"/>
          <w:color w:val="auto"/>
          <w:sz w:val="32"/>
          <w:szCs w:val="32"/>
          <w:highlight w:val="none"/>
          <w:lang w:val="en-US" w:eastAsia="zh-CN"/>
        </w:rPr>
        <w:t>一般指发行期限在10年以上的，为特定目标发行的、具有明确用途的国债，超长期特别国债专项用于国家重大战略实施和重点领域安全能力建设。</w:t>
      </w:r>
    </w:p>
    <w:p w14:paraId="35921FF2">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lang w:val="en-US" w:eastAsia="zh-CN" w:bidi="ar"/>
        </w:rPr>
        <w:t>15.</w:t>
      </w: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b/>
          <w:color w:val="auto"/>
          <w:sz w:val="32"/>
          <w:szCs w:val="32"/>
          <w:highlight w:val="none"/>
          <w:lang w:bidi="ar"/>
        </w:rPr>
        <w:t>三保</w:t>
      </w:r>
      <w:r>
        <w:rPr>
          <w:rFonts w:hint="default" w:ascii="Times New Roman" w:hAnsi="Times New Roman" w:eastAsia="方正仿宋_GBK" w:cs="Times New Roman"/>
          <w:b/>
          <w:color w:val="auto"/>
          <w:sz w:val="32"/>
          <w:szCs w:val="32"/>
          <w:highlight w:val="none"/>
          <w:lang w:eastAsia="zh-CN" w:bidi="ar"/>
        </w:rPr>
        <w:t>”</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按照《财政部关于制定2017年县级基本财力保障范围和标准的通知》（财预〔2017〕109号）精神，</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即</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保工资、保运转、保基本民生</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，主要是人员工资、日常运转、农业、扶贫、教育、社保等支出。在财政收支压力持续加大的情况下，政府财政的基本职责是兜牢</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三保</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底线。</w:t>
      </w:r>
    </w:p>
    <w:p w14:paraId="4EF13430">
      <w:pPr>
        <w:keepNext w:val="0"/>
        <w:keepLines w:val="0"/>
        <w:pageBreakBefore w:val="0"/>
        <w:kinsoku/>
        <w:wordWrap/>
        <w:overflowPunct/>
        <w:topLinePunct w:val="0"/>
        <w:autoSpaceDE w:val="0"/>
        <w:autoSpaceDN/>
        <w:bidi w:val="0"/>
        <w:adjustRightInd/>
        <w:spacing w:line="560" w:lineRule="exact"/>
        <w:ind w:firstLine="630" w:firstLineChars="196"/>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16.</w:t>
      </w:r>
      <w:r>
        <w:rPr>
          <w:rFonts w:hint="default" w:ascii="Times New Roman" w:hAnsi="Times New Roman" w:eastAsia="方正仿宋_GBK" w:cs="Times New Roman"/>
          <w:b/>
          <w:color w:val="auto"/>
          <w:sz w:val="32"/>
          <w:szCs w:val="32"/>
          <w:highlight w:val="none"/>
          <w:lang w:bidi="ar"/>
        </w:rPr>
        <w:t>预算管理一体化：</w:t>
      </w:r>
      <w:r>
        <w:rPr>
          <w:rFonts w:hint="default" w:ascii="Times New Roman" w:hAnsi="Times New Roman" w:eastAsia="方正仿宋_GBK" w:cs="Times New Roman"/>
          <w:color w:val="auto"/>
          <w:sz w:val="32"/>
          <w:szCs w:val="32"/>
          <w:highlight w:val="none"/>
          <w:lang w:bidi="ar"/>
        </w:rPr>
        <w:t>是由财政部统一部署，以信息化手段为基础，依托全国统一的业务规范和技术标准而建立的集约化财政信息系统，实现各级预算数据的集中统一管理和上下贯通，是有效发挥财政在国家治理中的基础和重要支柱作用的基础性建设。</w:t>
      </w:r>
      <w:r>
        <w:rPr>
          <w:rFonts w:hint="default" w:ascii="Times New Roman" w:hAnsi="Times New Roman" w:eastAsia="方正仿宋_GBK" w:cs="Times New Roman"/>
          <w:color w:val="auto"/>
          <w:sz w:val="32"/>
          <w:szCs w:val="32"/>
          <w:highlight w:val="none"/>
          <w:lang w:val="en-US" w:eastAsia="zh-CN" w:bidi="ar"/>
        </w:rPr>
        <w:t xml:space="preserve">  </w:t>
      </w:r>
    </w:p>
    <w:p w14:paraId="0413EC00">
      <w:pPr>
        <w:keepNext w:val="0"/>
        <w:keepLines w:val="0"/>
        <w:pageBreakBefore w:val="0"/>
        <w:kinsoku/>
        <w:wordWrap/>
        <w:overflowPunct/>
        <w:topLinePunct w:val="0"/>
        <w:autoSpaceDE w:val="0"/>
        <w:autoSpaceDN/>
        <w:bidi w:val="0"/>
        <w:adjustRightInd/>
        <w:spacing w:line="560" w:lineRule="exact"/>
        <w:ind w:firstLine="630" w:firstLineChars="196"/>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color w:val="auto"/>
          <w:sz w:val="32"/>
          <w:szCs w:val="32"/>
          <w:highlight w:val="none"/>
          <w:lang w:val="en-US" w:eastAsia="zh-CN" w:bidi="ar"/>
        </w:rPr>
        <w:t>17</w:t>
      </w:r>
      <w:r>
        <w:rPr>
          <w:rFonts w:hint="default" w:ascii="Times New Roman" w:hAnsi="Times New Roman" w:eastAsia="方正仿宋_GBK" w:cs="Times New Roman"/>
          <w:b/>
          <w:color w:val="auto"/>
          <w:sz w:val="32"/>
          <w:szCs w:val="32"/>
          <w:highlight w:val="none"/>
          <w:lang w:bidi="ar"/>
        </w:rPr>
        <w:t>.</w:t>
      </w:r>
      <w:r>
        <w:rPr>
          <w:rFonts w:hint="default" w:ascii="Times New Roman" w:hAnsi="Times New Roman" w:eastAsia="方正仿宋_GBK" w:cs="Times New Roman"/>
          <w:b/>
          <w:color w:val="auto"/>
          <w:sz w:val="32"/>
          <w:szCs w:val="32"/>
          <w:highlight w:val="none"/>
          <w:lang w:val="en-US" w:eastAsia="zh-CN" w:bidi="ar"/>
        </w:rPr>
        <w:t>政府</w:t>
      </w:r>
      <w:r>
        <w:rPr>
          <w:rFonts w:hint="default" w:ascii="Times New Roman" w:hAnsi="Times New Roman" w:eastAsia="方正仿宋_GBK" w:cs="Times New Roman"/>
          <w:b/>
          <w:color w:val="auto"/>
          <w:sz w:val="32"/>
          <w:szCs w:val="32"/>
          <w:highlight w:val="none"/>
          <w:lang w:bidi="ar"/>
        </w:rPr>
        <w:t>隐性债务：</w:t>
      </w:r>
      <w:r>
        <w:rPr>
          <w:rFonts w:hint="default" w:ascii="Times New Roman" w:hAnsi="Times New Roman" w:eastAsia="方正仿宋_GBK" w:cs="Times New Roman"/>
          <w:color w:val="auto"/>
          <w:sz w:val="32"/>
          <w:szCs w:val="32"/>
          <w:highlight w:val="none"/>
          <w:lang w:bidi="ar"/>
        </w:rPr>
        <w:t>地方政府在法定政府债务限额之外直接或者承诺以财政资金偿还以及提供担保等方式举借的债务。包括：约定由财政资金偿还的债务、由政府提供担保的债务和通过约定回购本金、承诺保底收益等形成的政府中长期支出事项债务。</w:t>
      </w:r>
    </w:p>
    <w:p w14:paraId="721F3819">
      <w:pPr>
        <w:keepNext w:val="0"/>
        <w:keepLines w:val="0"/>
        <w:pageBreakBefore w:val="0"/>
        <w:kinsoku/>
        <w:wordWrap/>
        <w:overflowPunct/>
        <w:topLinePunct w:val="0"/>
        <w:autoSpaceDN/>
        <w:bidi w:val="0"/>
        <w:adjustRightInd/>
        <w:snapToGrid w:val="0"/>
        <w:spacing w:line="560" w:lineRule="exact"/>
        <w:ind w:firstLine="643" w:firstLineChars="200"/>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sz w:val="32"/>
          <w:szCs w:val="32"/>
          <w:highlight w:val="none"/>
          <w:lang w:val="en-US" w:eastAsia="zh-CN" w:bidi="ar"/>
        </w:rPr>
        <w:t>18.</w:t>
      </w:r>
      <w:r>
        <w:rPr>
          <w:rFonts w:hint="default" w:ascii="Times New Roman" w:hAnsi="Times New Roman" w:eastAsia="方正仿宋_GBK" w:cs="Times New Roman"/>
          <w:b/>
          <w:color w:val="auto"/>
          <w:sz w:val="32"/>
          <w:szCs w:val="32"/>
          <w:highlight w:val="none"/>
          <w:lang w:bidi="ar"/>
        </w:rPr>
        <w:t>绩效评价：</w:t>
      </w:r>
      <w:r>
        <w:rPr>
          <w:rFonts w:hint="default" w:ascii="Times New Roman" w:hAnsi="Times New Roman" w:eastAsia="方正仿宋_GBK" w:cs="Times New Roman"/>
          <w:color w:val="auto"/>
          <w:sz w:val="32"/>
          <w:szCs w:val="32"/>
          <w:highlight w:val="none"/>
          <w:lang w:bidi="ar"/>
        </w:rPr>
        <w:t>也称政府支出绩效评价，是指运用一定的评价方法、量化指标及评价标准，对政府部门为实现其职能所确定的绩效目标的实现程度以及为实现这一目标所安排预算的执行结果进行的综合性评价。</w:t>
      </w:r>
    </w:p>
    <w:p w14:paraId="136B18E7">
      <w:pPr>
        <w:keepNext w:val="0"/>
        <w:keepLines w:val="0"/>
        <w:pageBreakBefore w:val="0"/>
        <w:widowControl/>
        <w:suppressLineNumbers w:val="0"/>
        <w:kinsoku/>
        <w:wordWrap/>
        <w:overflowPunct/>
        <w:topLinePunct w:val="0"/>
        <w:autoSpaceDN/>
        <w:bidi w:val="0"/>
        <w:adjustRightInd/>
        <w:spacing w:line="560" w:lineRule="exact"/>
        <w:ind w:firstLine="643" w:firstLineChars="200"/>
        <w:jc w:val="left"/>
        <w:textAlignment w:val="center"/>
        <w:rPr>
          <w:rFonts w:hint="default" w:ascii="Times New Roman" w:hAnsi="Times New Roman" w:eastAsia="方正仿宋_GBK" w:cs="Times New Roman"/>
          <w:color w:val="auto"/>
          <w:sz w:val="32"/>
          <w:szCs w:val="32"/>
          <w:highlight w:val="none"/>
          <w:lang w:eastAsia="zh-CN" w:bidi="ar"/>
        </w:rPr>
        <w:sectPr>
          <w:footerReference r:id="rId4" w:type="even"/>
          <w:pgSz w:w="11906" w:h="16838"/>
          <w:pgMar w:top="1134" w:right="1134" w:bottom="1134" w:left="1134" w:header="851" w:footer="992" w:gutter="0"/>
          <w:pgNumType w:fmt="numberInDash"/>
          <w:cols w:space="0" w:num="1"/>
          <w:rtlGutter w:val="0"/>
          <w:docGrid w:type="lines" w:linePitch="388" w:charSpace="0"/>
        </w:sectPr>
      </w:pPr>
      <w:r>
        <w:rPr>
          <w:rFonts w:hint="default" w:ascii="Times New Roman" w:hAnsi="Times New Roman" w:eastAsia="方正仿宋_GBK" w:cs="Times New Roman"/>
          <w:b/>
          <w:color w:val="auto"/>
          <w:sz w:val="32"/>
          <w:szCs w:val="32"/>
          <w:highlight w:val="none"/>
          <w:lang w:val="en-US" w:eastAsia="zh-CN" w:bidi="ar"/>
        </w:rPr>
        <w:t>19.地方政府债券：</w:t>
      </w:r>
      <w:r>
        <w:rPr>
          <w:rFonts w:hint="default" w:ascii="Times New Roman" w:hAnsi="Times New Roman" w:eastAsia="方正仿宋_GBK" w:cs="Times New Roman"/>
          <w:color w:val="auto"/>
          <w:sz w:val="32"/>
          <w:szCs w:val="32"/>
          <w:highlight w:val="none"/>
          <w:lang w:bidi="ar"/>
        </w:rPr>
        <w:t>地方政府债券包括一般债券和专项债券。一般债券指为没有收益的公益性项目发行的、约定一定期限内主要以一般公共预算收入还本付息的政府债券。专项债券指为有一定收益的公益性项目发行的、约定一定期限内以公益性项目对应的政府性基金或专项收入还本付息的政府债券</w:t>
      </w:r>
      <w:r>
        <w:rPr>
          <w:rFonts w:hint="default" w:ascii="Times New Roman" w:hAnsi="Times New Roman" w:eastAsia="方正仿宋_GBK" w:cs="Times New Roman"/>
          <w:color w:val="auto"/>
          <w:sz w:val="32"/>
          <w:szCs w:val="32"/>
          <w:highlight w:val="none"/>
          <w:lang w:eastAsia="zh-CN" w:bidi="ar"/>
        </w:rPr>
        <w:t>。</w:t>
      </w:r>
    </w:p>
    <w:p w14:paraId="7D7529E4">
      <w:pPr>
        <w:pStyle w:val="3"/>
        <w:spacing w:line="440" w:lineRule="exact"/>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表1</w:t>
      </w:r>
    </w:p>
    <w:p w14:paraId="5EA561BF">
      <w:pPr>
        <w:pStyle w:val="4"/>
        <w:spacing w:line="440" w:lineRule="exact"/>
        <w:ind w:left="0" w:leftChars="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2024年全区财政预算收入执行表</w:t>
      </w:r>
    </w:p>
    <w:p w14:paraId="1FD03D23">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4"/>
        <w:gridCol w:w="1931"/>
        <w:gridCol w:w="1857"/>
        <w:gridCol w:w="1556"/>
      </w:tblGrid>
      <w:tr w14:paraId="2C3B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DE9F">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收      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D1CD">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2023年决算数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58DF">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2024年执行数 </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FB10">
            <w:pPr>
              <w:keepNext w:val="0"/>
              <w:keepLines w:val="0"/>
              <w:widowControl/>
              <w:suppressLineNumbers w:val="0"/>
              <w:jc w:val="center"/>
              <w:textAlignment w:val="center"/>
              <w:rPr>
                <w:rFonts w:hint="default" w:ascii="Times New Roman" w:hAnsi="Times New Roman" w:eastAsia="方正黑体_GBK" w:cs="Times New Roman"/>
                <w:i w:val="0"/>
                <w:color w:val="000000"/>
                <w:sz w:val="24"/>
                <w:szCs w:val="24"/>
                <w:highlight w:val="none"/>
                <w:u w:val="none"/>
              </w:rPr>
            </w:pPr>
            <w:r>
              <w:rPr>
                <w:rFonts w:hint="default" w:ascii="Times New Roman" w:hAnsi="Times New Roman" w:eastAsia="方正黑体_GBK" w:cs="Times New Roman"/>
                <w:i w:val="0"/>
                <w:color w:val="000000"/>
                <w:kern w:val="0"/>
                <w:sz w:val="24"/>
                <w:szCs w:val="24"/>
                <w:highlight w:val="none"/>
                <w:u w:val="none"/>
                <w:lang w:val="en-US" w:eastAsia="zh-CN" w:bidi="ar"/>
              </w:rPr>
              <w:t xml:space="preserve"> 增长% </w:t>
            </w:r>
          </w:p>
        </w:tc>
      </w:tr>
      <w:tr w14:paraId="00D0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E3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000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271616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FC1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399835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9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47.2 </w:t>
            </w:r>
          </w:p>
        </w:tc>
      </w:tr>
      <w:tr w14:paraId="278C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A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B7F7">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109093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350A">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118080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51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8.2 </w:t>
            </w:r>
          </w:p>
        </w:tc>
      </w:tr>
      <w:tr w14:paraId="2261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EE7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DD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41084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F4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44067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1D6">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7.3 </w:t>
            </w:r>
          </w:p>
        </w:tc>
      </w:tr>
      <w:tr w14:paraId="1C0F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CB3A">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C81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16372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572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14112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C189">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-13.8 </w:t>
            </w:r>
          </w:p>
        </w:tc>
      </w:tr>
      <w:tr w14:paraId="61BC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A5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CC5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13658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0A8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18019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46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31.9 </w:t>
            </w:r>
          </w:p>
        </w:tc>
      </w:tr>
      <w:tr w14:paraId="785C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AC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8F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3757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F88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4596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18D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22.3 </w:t>
            </w:r>
          </w:p>
        </w:tc>
      </w:tr>
      <w:tr w14:paraId="2EC8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E37">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20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5238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BAF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5303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1D2">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1.2 </w:t>
            </w:r>
          </w:p>
        </w:tc>
      </w:tr>
      <w:tr w14:paraId="3A99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29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7C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3331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C91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4509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5A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35.4 </w:t>
            </w:r>
          </w:p>
        </w:tc>
      </w:tr>
      <w:tr w14:paraId="58D0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F34">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60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1304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C20">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1951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D6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49.6 </w:t>
            </w:r>
          </w:p>
        </w:tc>
      </w:tr>
      <w:tr w14:paraId="63CF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0F7">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785A">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5609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40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5792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3C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3.3 </w:t>
            </w:r>
          </w:p>
        </w:tc>
      </w:tr>
      <w:tr w14:paraId="3805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55B">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1E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4794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541A">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6588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D1B">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37.4 </w:t>
            </w:r>
          </w:p>
        </w:tc>
      </w:tr>
      <w:tr w14:paraId="0EDE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AE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F82">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5603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FED">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4126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07D">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-26.4 </w:t>
            </w:r>
          </w:p>
        </w:tc>
      </w:tr>
      <w:tr w14:paraId="49E1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E3D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B31">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5146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7A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6368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46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23.7 </w:t>
            </w:r>
          </w:p>
        </w:tc>
      </w:tr>
      <w:tr w14:paraId="34E6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838">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253">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2933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C8AC">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2495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0EE">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-14.9 </w:t>
            </w:r>
          </w:p>
        </w:tc>
      </w:tr>
      <w:tr w14:paraId="00CF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07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46F">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177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47A8">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154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937">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-13.0 </w:t>
            </w:r>
          </w:p>
        </w:tc>
      </w:tr>
      <w:tr w14:paraId="1135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B19">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其他税收收入</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B66">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87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8D38">
            <w:pPr>
              <w:jc w:val="right"/>
              <w:rPr>
                <w:rFonts w:hint="default" w:ascii="Times New Roman" w:hAnsi="Times New Roman" w:eastAsia="方正仿宋_GBK" w:cs="Times New Roman"/>
                <w:bCs/>
                <w:i w:val="0"/>
                <w:color w:val="000000"/>
                <w:sz w:val="24"/>
                <w:szCs w:val="24"/>
                <w:highlight w:val="none"/>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9F9">
            <w:pPr>
              <w:jc w:val="right"/>
              <w:rPr>
                <w:rFonts w:hint="default" w:ascii="Times New Roman" w:hAnsi="Times New Roman" w:eastAsia="方正仿宋_GBK" w:cs="Times New Roman"/>
                <w:bCs/>
                <w:i w:val="0"/>
                <w:color w:val="000000"/>
                <w:sz w:val="24"/>
                <w:szCs w:val="24"/>
                <w:highlight w:val="none"/>
                <w:u w:val="none"/>
              </w:rPr>
            </w:pPr>
          </w:p>
        </w:tc>
      </w:tr>
      <w:tr w14:paraId="1A35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08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非税收入</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828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162523 </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F5E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281755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004">
            <w:pPr>
              <w:keepNext w:val="0"/>
              <w:keepLines w:val="0"/>
              <w:widowControl/>
              <w:suppressLineNumbers w:val="0"/>
              <w:jc w:val="right"/>
              <w:textAlignment w:val="center"/>
              <w:rPr>
                <w:rFonts w:hint="default" w:ascii="Times New Roman" w:hAnsi="Times New Roman" w:eastAsia="方正仿宋_GBK" w:cs="Times New Roman"/>
                <w:bCs/>
                <w:i w:val="0"/>
                <w:color w:val="000000"/>
                <w:sz w:val="24"/>
                <w:szCs w:val="24"/>
                <w:highlight w:val="none"/>
                <w:u w:val="none"/>
              </w:rPr>
            </w:pPr>
            <w:r>
              <w:rPr>
                <w:rFonts w:hint="default" w:ascii="Times New Roman" w:hAnsi="Times New Roman" w:eastAsia="方正仿宋_GBK" w:cs="Times New Roman"/>
                <w:bCs/>
                <w:i w:val="0"/>
                <w:color w:val="000000"/>
                <w:kern w:val="0"/>
                <w:sz w:val="24"/>
                <w:szCs w:val="24"/>
                <w:highlight w:val="none"/>
                <w:u w:val="none"/>
                <w:lang w:val="en-US" w:eastAsia="zh-CN" w:bidi="ar"/>
              </w:rPr>
              <w:t xml:space="preserve">73.4 </w:t>
            </w:r>
          </w:p>
        </w:tc>
      </w:tr>
      <w:tr w14:paraId="6152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02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11F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74956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DB7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70441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D7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 </w:t>
            </w:r>
          </w:p>
        </w:tc>
      </w:tr>
      <w:tr w14:paraId="48C6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6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其中：国有土地使用权出让收入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E7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60634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3E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57635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12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 </w:t>
            </w:r>
          </w:p>
        </w:tc>
      </w:tr>
      <w:tr w14:paraId="0073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A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三、国有资本经营预算收入</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BA3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1003 </w:t>
            </w:r>
          </w:p>
        </w:tc>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A3E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B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378.7 </w:t>
            </w:r>
          </w:p>
        </w:tc>
      </w:tr>
    </w:tbl>
    <w:p w14:paraId="532B128A">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979CEA4">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表2</w:t>
      </w:r>
    </w:p>
    <w:p w14:paraId="2164DEA6">
      <w:pPr>
        <w:pStyle w:val="4"/>
        <w:spacing w:line="440" w:lineRule="exact"/>
        <w:ind w:left="0" w:leftChars="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2024年全区财政预算支出执行表</w:t>
      </w:r>
    </w:p>
    <w:p w14:paraId="559D8499">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8"/>
        <w:gridCol w:w="2081"/>
        <w:gridCol w:w="2035"/>
        <w:gridCol w:w="1484"/>
      </w:tblGrid>
      <w:tr w14:paraId="5684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5F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0F5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2023年决算数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D476">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2024年执行数 </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0E8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1953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8F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7A3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626683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B72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733532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8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17.0 </w:t>
            </w:r>
          </w:p>
        </w:tc>
      </w:tr>
      <w:tr w14:paraId="4BF3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82B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9C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50633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27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56116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5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 </w:t>
            </w:r>
          </w:p>
        </w:tc>
      </w:tr>
      <w:tr w14:paraId="0742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81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国防支出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4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21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1043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2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 </w:t>
            </w:r>
          </w:p>
        </w:tc>
      </w:tr>
      <w:tr w14:paraId="50E3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0B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4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19957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A1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22056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02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10.5 </w:t>
            </w:r>
          </w:p>
        </w:tc>
      </w:tr>
      <w:tr w14:paraId="795B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37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F1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89213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BF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92575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4B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 </w:t>
            </w:r>
          </w:p>
        </w:tc>
      </w:tr>
      <w:tr w14:paraId="46BF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DE5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75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4473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82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B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13.5 </w:t>
            </w:r>
          </w:p>
        </w:tc>
      </w:tr>
      <w:tr w14:paraId="2884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510">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D0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21677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E6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7812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8D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-64.0 </w:t>
            </w:r>
          </w:p>
        </w:tc>
      </w:tr>
      <w:tr w14:paraId="0BF2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AB0">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F2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67551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B9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82409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8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22.0 </w:t>
            </w:r>
          </w:p>
        </w:tc>
      </w:tr>
      <w:tr w14:paraId="16CD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7F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A5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44900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1E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50228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E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 </w:t>
            </w:r>
          </w:p>
        </w:tc>
      </w:tr>
      <w:tr w14:paraId="14C5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A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A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21623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60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32164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D1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48.7 </w:t>
            </w:r>
          </w:p>
        </w:tc>
      </w:tr>
      <w:tr w14:paraId="4D68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AC9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F3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43077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B4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27579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87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-36.0 </w:t>
            </w:r>
          </w:p>
        </w:tc>
      </w:tr>
      <w:tr w14:paraId="4B86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3F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BD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108008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E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134544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7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24.6 </w:t>
            </w:r>
          </w:p>
        </w:tc>
      </w:tr>
      <w:tr w14:paraId="4C76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55D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B4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39745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AA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54813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77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37.9 </w:t>
            </w:r>
          </w:p>
        </w:tc>
      </w:tr>
      <w:tr w14:paraId="13F9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C66">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43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11349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85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11567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B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 </w:t>
            </w:r>
          </w:p>
        </w:tc>
      </w:tr>
      <w:tr w14:paraId="018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21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B3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3778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0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4367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E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15.6 </w:t>
            </w:r>
          </w:p>
        </w:tc>
      </w:tr>
      <w:tr w14:paraId="6B12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DD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5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D9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225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E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 </w:t>
            </w:r>
          </w:p>
        </w:tc>
      </w:tr>
      <w:tr w14:paraId="35E0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39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66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6351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DC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9526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3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r>
      <w:tr w14:paraId="6D5D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79B">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40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23880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B1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32982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6B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38.1 </w:t>
            </w:r>
          </w:p>
        </w:tc>
      </w:tr>
      <w:tr w14:paraId="6CB8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AA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粮油物资储备支出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8A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157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B9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161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A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0C9E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861">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2D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12876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23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34774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170.1 </w:t>
            </w:r>
          </w:p>
        </w:tc>
      </w:tr>
      <w:tr w14:paraId="6468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9F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C8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40468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4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55279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F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36.6 </w:t>
            </w:r>
          </w:p>
        </w:tc>
      </w:tr>
      <w:tr w14:paraId="3B76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DE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债务付息支出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BB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15295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C6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18229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95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 </w:t>
            </w:r>
          </w:p>
        </w:tc>
      </w:tr>
      <w:tr w14:paraId="1818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1B2">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债务发行费用支出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97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62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F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r>
      <w:tr w14:paraId="4DF4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5A5">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D8F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151513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D34B2">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163514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B40">
            <w:pPr>
              <w:keepNext w:val="0"/>
              <w:keepLines w:val="0"/>
              <w:widowControl/>
              <w:suppressLineNumbers w:val="0"/>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7.9 </w:t>
            </w:r>
          </w:p>
        </w:tc>
      </w:tr>
      <w:tr w14:paraId="742B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803">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三、国有资本经营预算支出</w:t>
            </w:r>
          </w:p>
        </w:tc>
        <w:tc>
          <w:tcPr>
            <w:tcW w:w="2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97A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700 </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CFC1">
            <w:pPr>
              <w:jc w:val="right"/>
              <w:rPr>
                <w:rFonts w:hint="default" w:ascii="Times New Roman" w:hAnsi="Times New Roman" w:eastAsia="方正仿宋_GBK" w:cs="Times New Roman"/>
                <w:b/>
                <w:bCs/>
                <w:i w:val="0"/>
                <w:color w:val="000000"/>
                <w:sz w:val="24"/>
                <w:szCs w:val="24"/>
                <w:highlight w:val="none"/>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016">
            <w:pPr>
              <w:keepNext w:val="0"/>
              <w:keepLines w:val="0"/>
              <w:widowControl/>
              <w:suppressLineNumbers w:val="0"/>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 </w:t>
            </w:r>
          </w:p>
        </w:tc>
      </w:tr>
    </w:tbl>
    <w:p w14:paraId="771B46B9">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08764B2">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表3</w:t>
      </w:r>
    </w:p>
    <w:p w14:paraId="36441763">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2024年区级一般公共预算收支执行表</w:t>
      </w:r>
    </w:p>
    <w:p w14:paraId="51451EFF">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 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3"/>
        <w:gridCol w:w="1092"/>
        <w:gridCol w:w="1039"/>
        <w:gridCol w:w="984"/>
        <w:gridCol w:w="1630"/>
      </w:tblGrid>
      <w:tr w14:paraId="48E0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FF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084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38E9858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B6FC">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64BC58D0">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8AB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9EB6">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25F5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BC5">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B8DD">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777322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166">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999088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E55">
            <w:pPr>
              <w:keepNext w:val="0"/>
              <w:keepLines w:val="0"/>
              <w:widowControl/>
              <w:suppressLineNumbers w:val="0"/>
              <w:spacing w:line="320" w:lineRule="exact"/>
              <w:jc w:val="right"/>
              <w:textAlignment w:val="center"/>
              <w:rPr>
                <w:rFonts w:hint="default" w:ascii="Times New Roman" w:hAnsi="Times New Roman" w:eastAsia="方正仿宋_GBK" w:cs="Times New Roman"/>
                <w:b/>
                <w:bCs w:val="0"/>
                <w:i w:val="0"/>
                <w:color w:val="000000"/>
                <w:sz w:val="24"/>
                <w:szCs w:val="24"/>
                <w:highlight w:val="none"/>
                <w:u w:val="none"/>
              </w:rPr>
            </w:pPr>
            <w:r>
              <w:rPr>
                <w:rFonts w:hint="default" w:ascii="Times New Roman" w:hAnsi="Times New Roman" w:eastAsia="方正仿宋_GBK" w:cs="Times New Roman"/>
                <w:b/>
                <w:bCs w:val="0"/>
                <w:i w:val="0"/>
                <w:color w:val="000000"/>
                <w:kern w:val="0"/>
                <w:sz w:val="24"/>
                <w:szCs w:val="24"/>
                <w:highlight w:val="none"/>
                <w:u w:val="none"/>
                <w:lang w:val="en-US" w:eastAsia="zh-CN" w:bidi="ar"/>
              </w:rPr>
              <w:t>975392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3A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32E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814">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E80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296917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E54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394117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882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396354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A0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100.6</w:t>
            </w:r>
          </w:p>
        </w:tc>
      </w:tr>
      <w:tr w14:paraId="488A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02F">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一、税收收入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CDF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114917</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6AA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114517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131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114599</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7E6">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100.1</w:t>
            </w:r>
          </w:p>
        </w:tc>
      </w:tr>
      <w:tr w14:paraId="2AA3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64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F86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42565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0A5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42312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0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41990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F56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99.2</w:t>
            </w:r>
          </w:p>
        </w:tc>
      </w:tr>
      <w:tr w14:paraId="73AA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177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5CB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19060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53F7">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14330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01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13836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03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96.6</w:t>
            </w:r>
          </w:p>
        </w:tc>
      </w:tr>
      <w:tr w14:paraId="4CF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A9B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22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16125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7B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16365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2B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17573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0C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107.4</w:t>
            </w:r>
          </w:p>
        </w:tc>
      </w:tr>
      <w:tr w14:paraId="1453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B4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7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3855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5E0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4485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BBB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4581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06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102.1</w:t>
            </w:r>
          </w:p>
        </w:tc>
      </w:tr>
      <w:tr w14:paraId="10AA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D0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393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5098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E2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5047 </w:t>
            </w:r>
          </w:p>
        </w:tc>
        <w:tc>
          <w:tcPr>
            <w:tcW w:w="984" w:type="dxa"/>
            <w:tcBorders>
              <w:top w:val="single" w:color="000000" w:sz="4" w:space="0"/>
              <w:left w:val="single" w:color="000000" w:sz="4" w:space="0"/>
              <w:right w:val="single" w:color="000000" w:sz="4" w:space="0"/>
            </w:tcBorders>
            <w:shd w:val="clear" w:color="auto" w:fill="auto"/>
            <w:vAlign w:val="center"/>
          </w:tcPr>
          <w:p w14:paraId="1D0A297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5104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89E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101.1</w:t>
            </w:r>
          </w:p>
        </w:tc>
      </w:tr>
      <w:tr w14:paraId="249D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307">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9D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3266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C1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4502 </w:t>
            </w:r>
          </w:p>
        </w:tc>
        <w:tc>
          <w:tcPr>
            <w:tcW w:w="984" w:type="dxa"/>
            <w:tcBorders>
              <w:top w:val="single" w:color="000000" w:sz="4" w:space="0"/>
              <w:left w:val="single" w:color="000000" w:sz="4" w:space="0"/>
              <w:right w:val="single" w:color="000000" w:sz="4" w:space="0"/>
            </w:tcBorders>
            <w:shd w:val="clear" w:color="auto" w:fill="auto"/>
            <w:vAlign w:val="center"/>
          </w:tcPr>
          <w:p w14:paraId="6FAE8CA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4460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5E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99.1</w:t>
            </w:r>
          </w:p>
        </w:tc>
      </w:tr>
      <w:tr w14:paraId="5576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D35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43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1112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EA6">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2073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41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1923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CE8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92.8</w:t>
            </w:r>
          </w:p>
        </w:tc>
      </w:tr>
      <w:tr w14:paraId="5974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8E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56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5560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007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5464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3D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5643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DB7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103.3</w:t>
            </w:r>
          </w:p>
        </w:tc>
      </w:tr>
      <w:tr w14:paraId="5C12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AF8">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897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4674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68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6465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0B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6572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FC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101.7</w:t>
            </w:r>
          </w:p>
        </w:tc>
      </w:tr>
      <w:tr w14:paraId="2C99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C752">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FF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5475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31F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4945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EB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4069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D39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82.3</w:t>
            </w:r>
          </w:p>
        </w:tc>
      </w:tr>
      <w:tr w14:paraId="759F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07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E2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4930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D05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5900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1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6215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EC1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105.3</w:t>
            </w:r>
          </w:p>
        </w:tc>
      </w:tr>
      <w:tr w14:paraId="7839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33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20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2930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7A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2415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F91">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2495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43E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103.3</w:t>
            </w:r>
          </w:p>
        </w:tc>
      </w:tr>
      <w:tr w14:paraId="31C0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95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5B3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187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6F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214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C1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138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E144">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64.5</w:t>
            </w:r>
          </w:p>
        </w:tc>
      </w:tr>
      <w:tr w14:paraId="4179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F2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其他税收收入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8BA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80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F971">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ABE9">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6488">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r>
      <w:tr w14:paraId="69B5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59E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二、非税收入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CCC7">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182000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F956">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279600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5653">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281755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8911">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100.8</w:t>
            </w:r>
          </w:p>
        </w:tc>
      </w:tr>
      <w:tr w14:paraId="2AA4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59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06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5300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9B3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2600 </w:t>
            </w:r>
          </w:p>
        </w:tc>
        <w:tc>
          <w:tcPr>
            <w:tcW w:w="984" w:type="dxa"/>
            <w:tcBorders>
              <w:left w:val="single" w:color="000000" w:sz="4" w:space="0"/>
              <w:bottom w:val="single" w:color="000000" w:sz="4" w:space="0"/>
              <w:right w:val="single" w:color="000000" w:sz="4" w:space="0"/>
            </w:tcBorders>
            <w:shd w:val="clear" w:color="auto" w:fill="auto"/>
            <w:vAlign w:val="center"/>
          </w:tcPr>
          <w:p w14:paraId="2153F53B">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2730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6B9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105.0</w:t>
            </w:r>
          </w:p>
        </w:tc>
      </w:tr>
      <w:tr w14:paraId="644F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E4B">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行政事业性收费收入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20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2734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08F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1826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01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1951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D8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106.8</w:t>
            </w:r>
          </w:p>
        </w:tc>
      </w:tr>
      <w:tr w14:paraId="3A08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EA8">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罚没收入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67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3603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8F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7175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A9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7876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5F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109.8</w:t>
            </w:r>
          </w:p>
        </w:tc>
      </w:tr>
      <w:tr w14:paraId="00C7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01B">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国有资源（资产）有偿使用收入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CF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169519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B2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266762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63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267924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5E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100.4</w:t>
            </w:r>
          </w:p>
        </w:tc>
      </w:tr>
      <w:tr w14:paraId="4460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9CDA">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捐赠收入</w:t>
            </w:r>
          </w:p>
        </w:tc>
        <w:tc>
          <w:tcPr>
            <w:tcW w:w="1092" w:type="dxa"/>
            <w:shd w:val="clear" w:color="auto" w:fill="auto"/>
            <w:vAlign w:val="center"/>
          </w:tcPr>
          <w:p w14:paraId="0174A6AF">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1039" w:type="dxa"/>
            <w:shd w:val="clear" w:color="auto" w:fill="auto"/>
            <w:vAlign w:val="center"/>
          </w:tcPr>
          <w:p w14:paraId="176A7E87">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305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3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FB0">
            <w:pPr>
              <w:spacing w:line="320" w:lineRule="exact"/>
              <w:jc w:val="right"/>
              <w:rPr>
                <w:rFonts w:hint="default" w:ascii="Times New Roman" w:hAnsi="Times New Roman" w:eastAsia="方正仿宋_GBK" w:cs="Times New Roman"/>
                <w:b w:val="0"/>
                <w:bCs w:val="0"/>
                <w:i w:val="0"/>
                <w:color w:val="000000"/>
                <w:sz w:val="24"/>
                <w:szCs w:val="24"/>
                <w:highlight w:val="none"/>
                <w:u w:val="none"/>
              </w:rPr>
            </w:pPr>
          </w:p>
        </w:tc>
      </w:tr>
      <w:tr w14:paraId="48B8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3485">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政府住房基金收入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8F7E">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97DF">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7CAA">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750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23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100.0</w:t>
            </w:r>
          </w:p>
        </w:tc>
      </w:tr>
      <w:tr w14:paraId="3E0C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D904">
            <w:pPr>
              <w:keepNext w:val="0"/>
              <w:keepLines w:val="0"/>
              <w:widowControl/>
              <w:suppressLineNumbers w:val="0"/>
              <w:spacing w:line="320" w:lineRule="exact"/>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5A2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94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6D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487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388">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 xml:space="preserve">521 </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C5D">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val="0"/>
                <w:i w:val="0"/>
                <w:color w:val="000000"/>
                <w:sz w:val="24"/>
                <w:szCs w:val="24"/>
                <w:highlight w:val="none"/>
                <w:u w:val="none"/>
              </w:rPr>
            </w:pPr>
            <w:r>
              <w:rPr>
                <w:rFonts w:hint="default" w:ascii="Times New Roman" w:hAnsi="Times New Roman" w:eastAsia="方正仿宋_GBK" w:cs="Times New Roman"/>
                <w:b w:val="0"/>
                <w:bCs w:val="0"/>
                <w:i w:val="0"/>
                <w:color w:val="000000"/>
                <w:kern w:val="0"/>
                <w:sz w:val="24"/>
                <w:szCs w:val="24"/>
                <w:highlight w:val="none"/>
                <w:u w:val="none"/>
                <w:lang w:val="en-US" w:eastAsia="zh-CN" w:bidi="ar"/>
              </w:rPr>
              <w:t>107.0</w:t>
            </w:r>
          </w:p>
        </w:tc>
      </w:tr>
      <w:tr w14:paraId="7A8D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92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3F7B">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480405</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F478">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604971</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05C0">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579038</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392F">
            <w:pPr>
              <w:spacing w:line="320" w:lineRule="exact"/>
              <w:jc w:val="right"/>
              <w:rPr>
                <w:rFonts w:hint="default" w:ascii="Times New Roman" w:hAnsi="Times New Roman" w:eastAsia="方正仿宋_GBK" w:cs="Times New Roman"/>
                <w:b/>
                <w:i w:val="0"/>
                <w:color w:val="000000"/>
                <w:sz w:val="24"/>
                <w:szCs w:val="24"/>
                <w:highlight w:val="none"/>
                <w:u w:val="none"/>
              </w:rPr>
            </w:pPr>
          </w:p>
        </w:tc>
      </w:tr>
      <w:tr w14:paraId="1406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83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94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201382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60C">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312376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06F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314766</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5FF5">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7DCD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5F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二、动用预算稳定调节基金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5E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9797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A65">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9797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22B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9797</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7510">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05ED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2B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三、调入资金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EC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61400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9132">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50972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4B2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22649</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CAF4">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760D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96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四、债务转贷收入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E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900">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89160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FC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89160 </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FCEC">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5546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9D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地方政府债券转贷收入（新增）</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D27">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243">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19400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CBC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19400</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0515">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2AC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F3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6B8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07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69760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280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C29B">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DA3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A1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五、上年结转</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06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142666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D7C9">
            <w:pPr>
              <w:keepNext w:val="0"/>
              <w:keepLines w:val="0"/>
              <w:widowControl/>
              <w:suppressLineNumbers w:val="0"/>
              <w:spacing w:line="320" w:lineRule="exact"/>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142666 </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9B0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142666</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AEDD">
            <w:pPr>
              <w:spacing w:line="320" w:lineRule="exact"/>
              <w:jc w:val="right"/>
              <w:rPr>
                <w:rFonts w:hint="default" w:ascii="Times New Roman" w:hAnsi="Times New Roman" w:eastAsia="方正仿宋_GBK" w:cs="Times New Roman"/>
                <w:i w:val="0"/>
                <w:color w:val="000000"/>
                <w:sz w:val="24"/>
                <w:szCs w:val="24"/>
                <w:highlight w:val="none"/>
                <w:u w:val="none"/>
              </w:rPr>
            </w:pPr>
          </w:p>
        </w:tc>
      </w:tr>
    </w:tbl>
    <w:p w14:paraId="715B5F69">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续表3</w:t>
      </w:r>
    </w:p>
    <w:p w14:paraId="3D021888">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2024年区级一般公共预算收支执行表</w:t>
      </w:r>
    </w:p>
    <w:p w14:paraId="24D0D366">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 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17"/>
        <w:gridCol w:w="1037"/>
        <w:gridCol w:w="987"/>
        <w:gridCol w:w="1170"/>
        <w:gridCol w:w="1657"/>
      </w:tblGrid>
      <w:tr w14:paraId="6768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97F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954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50C441F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611">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177E3DAB">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CA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54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w:t>
            </w:r>
          </w:p>
          <w:p w14:paraId="312742F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预算的%</w:t>
            </w:r>
          </w:p>
        </w:tc>
      </w:tr>
      <w:tr w14:paraId="378D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58E">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9FF">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777322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6B4">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999088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CFE">
            <w:pPr>
              <w:keepNext w:val="0"/>
              <w:keepLines w:val="0"/>
              <w:widowControl/>
              <w:suppressLineNumbers w:val="0"/>
              <w:spacing w:line="32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975392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6AD7">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BA6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AA0">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本级支出合计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167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654515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1E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700490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BF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670609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69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95.7 </w:t>
            </w:r>
          </w:p>
        </w:tc>
      </w:tr>
      <w:tr w14:paraId="56D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9F0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一、一般公共服务支出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24C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40965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F0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06C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36064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4C2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108.2 </w:t>
            </w:r>
          </w:p>
        </w:tc>
      </w:tr>
      <w:tr w14:paraId="4EB1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15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二、国防支出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554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E1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162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27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85.0 </w:t>
            </w:r>
          </w:p>
        </w:tc>
      </w:tr>
      <w:tr w14:paraId="3BC4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30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三、公共安全支出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BF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22726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66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20376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FFC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22056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4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108.2 </w:t>
            </w:r>
          </w:p>
        </w:tc>
      </w:tr>
      <w:tr w14:paraId="3008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6FD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四、教育支出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DF7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95458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A02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91622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783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92575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5B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101.0 </w:t>
            </w:r>
          </w:p>
        </w:tc>
      </w:tr>
      <w:tr w14:paraId="6DE4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05776">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五、科学技术支出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62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E1B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4294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3C2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F3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103.0 </w:t>
            </w:r>
          </w:p>
        </w:tc>
      </w:tr>
      <w:tr w14:paraId="322C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E216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六、文化旅游体育与传媒支出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5B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19408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11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AF2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B58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58.9 </w:t>
            </w:r>
          </w:p>
        </w:tc>
      </w:tr>
      <w:tr w14:paraId="401D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BBA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七、社会保障和就业支出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4D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61532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46B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73810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1AA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75280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0C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102.0 </w:t>
            </w:r>
          </w:p>
        </w:tc>
      </w:tr>
      <w:tr w14:paraId="4D9D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CCB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八、卫生健康支出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8FB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E4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53057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8B9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48835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D9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92.0 </w:t>
            </w:r>
          </w:p>
        </w:tc>
      </w:tr>
      <w:tr w14:paraId="0843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3D2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九、节能环保支出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7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33452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2B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24591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F53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32135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72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130.7 </w:t>
            </w:r>
          </w:p>
        </w:tc>
      </w:tr>
      <w:tr w14:paraId="0580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729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十、城乡社区支出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AF8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26144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41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48339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EE4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24455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CE8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50.6 </w:t>
            </w:r>
          </w:p>
        </w:tc>
      </w:tr>
      <w:tr w14:paraId="1A85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8EE6">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十一、农林水支出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FC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117007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69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87847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663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106646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1F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121.4 </w:t>
            </w:r>
          </w:p>
        </w:tc>
      </w:tr>
      <w:tr w14:paraId="12E3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FD47">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十二、交通运输支出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97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35652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90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35652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8D1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54813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23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153.7 </w:t>
            </w:r>
          </w:p>
        </w:tc>
      </w:tr>
      <w:tr w14:paraId="76C8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18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十三、资源勘探工业信息等支出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09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41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6A9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11514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A1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328.8 </w:t>
            </w:r>
          </w:p>
        </w:tc>
      </w:tr>
      <w:tr w14:paraId="6C5B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CD1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十四、商业服务业等支出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8B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35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048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4367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86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187.3 </w:t>
            </w:r>
          </w:p>
        </w:tc>
      </w:tr>
      <w:tr w14:paraId="60B0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54F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十五、金融支出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707">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A0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23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A1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107.1 </w:t>
            </w:r>
          </w:p>
        </w:tc>
      </w:tr>
      <w:tr w14:paraId="2B31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2BE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十六、自然资源海洋气象等支出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51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75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4679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64F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9526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9E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203.6 </w:t>
            </w:r>
          </w:p>
        </w:tc>
      </w:tr>
      <w:tr w14:paraId="176A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4B5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十七、住房保障支出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82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B9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19992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BF2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31353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09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156.8 </w:t>
            </w:r>
          </w:p>
        </w:tc>
      </w:tr>
      <w:tr w14:paraId="0FFF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850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十八、粮油物资储备支出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8A0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15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EF1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CCF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214.7 </w:t>
            </w:r>
          </w:p>
        </w:tc>
      </w:tr>
      <w:tr w14:paraId="751F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E6A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十九、灾害防治及应急管理支出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0E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15866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A5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CD6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34774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06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119.5 </w:t>
            </w:r>
          </w:p>
        </w:tc>
      </w:tr>
      <w:tr w14:paraId="18FC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85C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二十、其他支出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EE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67331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8D1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136380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341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AE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40.5 </w:t>
            </w:r>
          </w:p>
        </w:tc>
      </w:tr>
      <w:tr w14:paraId="1563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350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二十一、债务付息支出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9B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A4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18431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199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78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98.9 </w:t>
            </w:r>
          </w:p>
        </w:tc>
      </w:tr>
      <w:tr w14:paraId="3CF7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B68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二十二、债务发行费用支出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A00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811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BBEE">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B6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3DAC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FD6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二十三、预备费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34DB">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CF9">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BF9C">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D43">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606F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67B">
            <w:pPr>
              <w:keepNext w:val="0"/>
              <w:keepLines w:val="0"/>
              <w:widowControl/>
              <w:suppressLineNumbers w:val="0"/>
              <w:spacing w:line="32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转移性支出合计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0E0">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122807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C10">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298598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CFF">
            <w:pPr>
              <w:keepNext w:val="0"/>
              <w:keepLines w:val="0"/>
              <w:widowControl/>
              <w:suppressLineNumbers w:val="0"/>
              <w:spacing w:line="32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304783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0EF">
            <w:pPr>
              <w:spacing w:line="320" w:lineRule="exact"/>
              <w:jc w:val="right"/>
              <w:rPr>
                <w:rFonts w:hint="default" w:ascii="Times New Roman" w:hAnsi="Times New Roman" w:eastAsia="方正仿宋_GBK" w:cs="Times New Roman"/>
                <w:b/>
                <w:bCs/>
                <w:i w:val="0"/>
                <w:color w:val="000000"/>
                <w:sz w:val="24"/>
                <w:szCs w:val="24"/>
                <w:highlight w:val="none"/>
                <w:u w:val="none"/>
              </w:rPr>
            </w:pPr>
          </w:p>
        </w:tc>
      </w:tr>
      <w:tr w14:paraId="7524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490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75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14269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73DF">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19650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8CF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20666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33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3F7E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520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EB0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36138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FBE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59348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6E4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59442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C9BA">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FD0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82F">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DE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72400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858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4F3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78793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C93">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FFF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A0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24D2">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65160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A10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018A">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69760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BF9D">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48D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044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29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7240 </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95F6">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87A9">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892">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15BF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552">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地方政府外债借款还本支出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106">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69B3">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521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4906">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3F44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A0B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四、安排预算稳定调节基金</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2C96">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ED0B">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442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78953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E7A">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66C9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70E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五、结转下年</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DF83">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8E6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140600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8534">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E1E1">
            <w:pPr>
              <w:spacing w:line="320" w:lineRule="exact"/>
              <w:jc w:val="right"/>
              <w:rPr>
                <w:rFonts w:hint="default" w:ascii="Times New Roman" w:hAnsi="Times New Roman" w:eastAsia="方正仿宋_GBK" w:cs="Times New Roman"/>
                <w:i w:val="0"/>
                <w:color w:val="000000"/>
                <w:sz w:val="24"/>
                <w:szCs w:val="24"/>
                <w:highlight w:val="none"/>
                <w:u w:val="none"/>
              </w:rPr>
            </w:pPr>
          </w:p>
        </w:tc>
      </w:tr>
      <w:tr w14:paraId="056C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48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70B5C">
            <w:pPr>
              <w:keepNext w:val="0"/>
              <w:keepLines w:val="0"/>
              <w:widowControl/>
              <w:suppressLineNumbers w:val="0"/>
              <w:spacing w:line="320" w:lineRule="exact"/>
              <w:jc w:val="lef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六、区域间转移性支出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5DDC">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B1ED">
            <w:pPr>
              <w:spacing w:line="320" w:lineRule="exact"/>
              <w:jc w:val="right"/>
              <w:rPr>
                <w:rFonts w:hint="default" w:ascii="Times New Roman" w:hAnsi="Times New Roman" w:eastAsia="方正仿宋_GBK" w:cs="Times New Roman"/>
                <w:i w:val="0"/>
                <w:color w:val="000000"/>
                <w:sz w:val="24"/>
                <w:szCs w:val="24"/>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AD8">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684">
            <w:pPr>
              <w:spacing w:line="320" w:lineRule="exact"/>
              <w:jc w:val="right"/>
              <w:rPr>
                <w:rFonts w:hint="default" w:ascii="Times New Roman" w:hAnsi="Times New Roman" w:eastAsia="方正仿宋_GBK" w:cs="Times New Roman"/>
                <w:i w:val="0"/>
                <w:color w:val="000000"/>
                <w:sz w:val="24"/>
                <w:szCs w:val="24"/>
                <w:highlight w:val="none"/>
                <w:u w:val="none"/>
              </w:rPr>
            </w:pPr>
          </w:p>
        </w:tc>
      </w:tr>
    </w:tbl>
    <w:p w14:paraId="02F19BD5">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CC813E">
      <w:pPr>
        <w:pStyle w:val="3"/>
        <w:spacing w:line="440" w:lineRule="exact"/>
        <w:ind w:left="0" w:firstLine="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表4</w:t>
      </w:r>
    </w:p>
    <w:p w14:paraId="7A59D1F1">
      <w:pPr>
        <w:pStyle w:val="3"/>
        <w:spacing w:line="440" w:lineRule="exact"/>
        <w:ind w:left="0"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2024年区级一般公共预算本级支出执行表</w:t>
      </w:r>
    </w:p>
    <w:p w14:paraId="18345D21">
      <w:pPr>
        <w:spacing w:line="440" w:lineRule="exact"/>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54"/>
        <w:gridCol w:w="3614"/>
      </w:tblGrid>
      <w:tr w14:paraId="0E22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blHeader/>
        </w:trPr>
        <w:tc>
          <w:tcPr>
            <w:tcW w:w="6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1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06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2E9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84BB5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A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670,609</w:t>
            </w:r>
          </w:p>
        </w:tc>
      </w:tr>
      <w:tr w14:paraId="7001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19E33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一、一般公共服务支出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F5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36,064</w:t>
            </w:r>
          </w:p>
        </w:tc>
      </w:tr>
      <w:tr w14:paraId="6E2B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9ABD9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人大事务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D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1,333</w:t>
            </w:r>
          </w:p>
        </w:tc>
      </w:tr>
      <w:tr w14:paraId="0D3D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EB3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3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919</w:t>
            </w:r>
          </w:p>
        </w:tc>
      </w:tr>
      <w:tr w14:paraId="70EE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AD4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EE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4AE6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07761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人大会议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AC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w:t>
            </w:r>
          </w:p>
        </w:tc>
      </w:tr>
      <w:tr w14:paraId="7B7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8041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人大立法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D91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253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F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04FF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AE68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人大代表履职能力提升</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C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B04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4C31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代表工作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64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w:t>
            </w:r>
          </w:p>
        </w:tc>
      </w:tr>
      <w:tr w14:paraId="1FA3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6F70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7D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w:t>
            </w:r>
          </w:p>
        </w:tc>
      </w:tr>
      <w:tr w14:paraId="21EB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F480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政协事务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BF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1,323</w:t>
            </w:r>
          </w:p>
        </w:tc>
      </w:tr>
      <w:tr w14:paraId="552C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4C0E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8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960</w:t>
            </w:r>
          </w:p>
        </w:tc>
      </w:tr>
      <w:tr w14:paraId="0389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2F672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0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5B28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B53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政协会议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B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w:t>
            </w:r>
          </w:p>
        </w:tc>
      </w:tr>
      <w:tr w14:paraId="45A6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877E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委员视察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BA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w:t>
            </w:r>
          </w:p>
        </w:tc>
      </w:tr>
      <w:tr w14:paraId="4ADE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FF28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参政议政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86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2A90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316EF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5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171</w:t>
            </w:r>
          </w:p>
        </w:tc>
      </w:tr>
      <w:tr w14:paraId="3E40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60F7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其他政协事务支出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D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5D6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5634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政府办公厅(室)及相关机构事务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6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10,228</w:t>
            </w:r>
          </w:p>
        </w:tc>
      </w:tr>
      <w:tr w14:paraId="1E39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E803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6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5,716</w:t>
            </w:r>
          </w:p>
        </w:tc>
      </w:tr>
      <w:tr w14:paraId="4FB0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86AB7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B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1,135</w:t>
            </w:r>
          </w:p>
        </w:tc>
      </w:tr>
      <w:tr w14:paraId="35EC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CDF3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政务公开审批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B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318</w:t>
            </w:r>
          </w:p>
        </w:tc>
      </w:tr>
      <w:tr w14:paraId="255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6D21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2,426</w:t>
            </w:r>
          </w:p>
        </w:tc>
      </w:tr>
      <w:tr w14:paraId="2137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04DB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其他政府办公厅(室)及相关机构事务支出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0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633</w:t>
            </w:r>
          </w:p>
        </w:tc>
      </w:tr>
      <w:tr w14:paraId="349E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49E20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发展与改革事务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2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1,608</w:t>
            </w:r>
          </w:p>
        </w:tc>
      </w:tr>
      <w:tr w14:paraId="7CD7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0082D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6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455</w:t>
            </w:r>
          </w:p>
        </w:tc>
      </w:tr>
      <w:tr w14:paraId="35A8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121C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5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551</w:t>
            </w:r>
          </w:p>
        </w:tc>
      </w:tr>
      <w:tr w14:paraId="3469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AC65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物价管理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F8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2838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DB21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3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547</w:t>
            </w:r>
          </w:p>
        </w:tc>
      </w:tr>
      <w:tr w14:paraId="5EA7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F239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其他发展与改革事务支出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7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w:t>
            </w:r>
          </w:p>
        </w:tc>
      </w:tr>
      <w:tr w14:paraId="0AB5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A06F7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统计信息事务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8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993</w:t>
            </w:r>
          </w:p>
        </w:tc>
      </w:tr>
      <w:tr w14:paraId="1857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4CD04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23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339</w:t>
            </w:r>
          </w:p>
        </w:tc>
      </w:tr>
      <w:tr w14:paraId="5560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7F8B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w:t>
            </w:r>
          </w:p>
        </w:tc>
      </w:tr>
      <w:tr w14:paraId="7DE2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D81E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专项普查活动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4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240</w:t>
            </w:r>
          </w:p>
        </w:tc>
      </w:tr>
      <w:tr w14:paraId="2C43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84D8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统计抽样调查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8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221</w:t>
            </w:r>
          </w:p>
        </w:tc>
      </w:tr>
      <w:tr w14:paraId="4AC4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E3B3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A9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68AC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DEAE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其他统计信息事务支出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B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r>
      <w:tr w14:paraId="4E70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9E26F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2,028</w:t>
            </w:r>
          </w:p>
        </w:tc>
      </w:tr>
      <w:tr w14:paraId="73FF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E783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72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1,201</w:t>
            </w:r>
          </w:p>
        </w:tc>
      </w:tr>
      <w:tr w14:paraId="7C24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F45C8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5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w:t>
            </w:r>
          </w:p>
        </w:tc>
      </w:tr>
      <w:tr w14:paraId="4BE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D277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财政委托业务支出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46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54E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2AEB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57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332</w:t>
            </w:r>
          </w:p>
        </w:tc>
      </w:tr>
      <w:tr w14:paraId="1D56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ED58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5E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w:t>
            </w:r>
          </w:p>
        </w:tc>
      </w:tr>
      <w:tr w14:paraId="61BF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F8130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税收事务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0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3,156</w:t>
            </w:r>
          </w:p>
        </w:tc>
      </w:tr>
      <w:tr w14:paraId="1E6F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A4F9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7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2,200</w:t>
            </w:r>
          </w:p>
        </w:tc>
      </w:tr>
      <w:tr w14:paraId="33A5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02C1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956</w:t>
            </w:r>
          </w:p>
        </w:tc>
      </w:tr>
      <w:tr w14:paraId="5834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DF96C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审计事务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8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302</w:t>
            </w:r>
          </w:p>
        </w:tc>
      </w:tr>
      <w:tr w14:paraId="3297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8DC3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审计业务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AB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2A5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456E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其他审计事务支出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BC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7EDF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7A251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纪检监察事务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A5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2,581</w:t>
            </w:r>
          </w:p>
        </w:tc>
      </w:tr>
      <w:tr w14:paraId="7BE7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BFB8F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8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2,060</w:t>
            </w:r>
          </w:p>
        </w:tc>
      </w:tr>
      <w:tr w14:paraId="2EA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312A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4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w:t>
            </w:r>
          </w:p>
        </w:tc>
      </w:tr>
      <w:tr w14:paraId="7885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683A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大案要案查处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9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w:t>
            </w:r>
          </w:p>
        </w:tc>
      </w:tr>
      <w:tr w14:paraId="7AB9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056A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20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w:t>
            </w:r>
          </w:p>
        </w:tc>
      </w:tr>
      <w:tr w14:paraId="6F63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C108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其他纪检监察事务支出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85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w:t>
            </w:r>
          </w:p>
        </w:tc>
      </w:tr>
      <w:tr w14:paraId="43CB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7B7F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商贸事务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73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1,273</w:t>
            </w:r>
          </w:p>
        </w:tc>
      </w:tr>
      <w:tr w14:paraId="5568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0A9CF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2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411</w:t>
            </w:r>
          </w:p>
        </w:tc>
      </w:tr>
      <w:tr w14:paraId="00D5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7DE0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招商引资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77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422</w:t>
            </w:r>
          </w:p>
        </w:tc>
      </w:tr>
      <w:tr w14:paraId="781C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26E36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9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440</w:t>
            </w:r>
          </w:p>
        </w:tc>
      </w:tr>
      <w:tr w14:paraId="2C1C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2246A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档案事务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13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429</w:t>
            </w:r>
          </w:p>
        </w:tc>
      </w:tr>
      <w:tr w14:paraId="55F5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E90CD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1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7790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ED27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档案馆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89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7A25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7FC2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其他档案事务支出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71F8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4DA13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民主党派及工商联事务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F9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331</w:t>
            </w:r>
          </w:p>
        </w:tc>
      </w:tr>
      <w:tr w14:paraId="4645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8844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4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w:t>
            </w:r>
          </w:p>
        </w:tc>
      </w:tr>
      <w:tr w14:paraId="4636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89E77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82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w:t>
            </w:r>
          </w:p>
        </w:tc>
      </w:tr>
      <w:tr w14:paraId="3294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7E9A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19B7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D8DC4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其他民主党派及工商联事务支出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C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30FC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7D56C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群众团体事务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B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1,094</w:t>
            </w:r>
          </w:p>
        </w:tc>
      </w:tr>
      <w:tr w14:paraId="574C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68FE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ED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443</w:t>
            </w:r>
          </w:p>
        </w:tc>
      </w:tr>
      <w:tr w14:paraId="264C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A632D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A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w:t>
            </w:r>
          </w:p>
        </w:tc>
      </w:tr>
      <w:tr w14:paraId="31BB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28D9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99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4931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0CC0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其他群众团体事务支出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C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1BF0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2A18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党委办公厅(室)及相关机构事务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8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2,154</w:t>
            </w:r>
          </w:p>
        </w:tc>
      </w:tr>
      <w:tr w14:paraId="3842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B27E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w:t>
            </w:r>
          </w:p>
        </w:tc>
      </w:tr>
      <w:tr w14:paraId="37A3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854A2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9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931</w:t>
            </w:r>
          </w:p>
        </w:tc>
      </w:tr>
      <w:tr w14:paraId="5F3C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C422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AB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575</w:t>
            </w:r>
          </w:p>
        </w:tc>
      </w:tr>
      <w:tr w14:paraId="2C4C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DA7BF3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组织事务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9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1,288</w:t>
            </w:r>
          </w:p>
        </w:tc>
      </w:tr>
      <w:tr w14:paraId="6501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0D2E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5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545</w:t>
            </w:r>
          </w:p>
        </w:tc>
      </w:tr>
      <w:tr w14:paraId="1FF9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FC2F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5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w:t>
            </w:r>
          </w:p>
        </w:tc>
      </w:tr>
      <w:tr w14:paraId="55F4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176C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8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146</w:t>
            </w:r>
          </w:p>
        </w:tc>
      </w:tr>
      <w:tr w14:paraId="2307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B485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其他组织事务支出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23A7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EF97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宣传事务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B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851</w:t>
            </w:r>
          </w:p>
        </w:tc>
      </w:tr>
      <w:tr w14:paraId="7C39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0410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B7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w:t>
            </w:r>
          </w:p>
        </w:tc>
      </w:tr>
      <w:tr w14:paraId="5D6F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F3E82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B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w:t>
            </w:r>
          </w:p>
        </w:tc>
      </w:tr>
      <w:tr w14:paraId="4D1D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27DB6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D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w:t>
            </w:r>
          </w:p>
        </w:tc>
      </w:tr>
      <w:tr w14:paraId="0BF1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B4DF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其他宣传事务支出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B5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273</w:t>
            </w:r>
          </w:p>
        </w:tc>
      </w:tr>
      <w:tr w14:paraId="0C6B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2DFEE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统战事务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03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457</w:t>
            </w:r>
          </w:p>
        </w:tc>
      </w:tr>
      <w:tr w14:paraId="31F6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8049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4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w:t>
            </w:r>
          </w:p>
        </w:tc>
      </w:tr>
      <w:tr w14:paraId="2BF4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5478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4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27A5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80888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宗教事务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A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44EC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1B80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7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w:t>
            </w:r>
          </w:p>
        </w:tc>
      </w:tr>
      <w:tr w14:paraId="1684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A5CAB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其他统战事务支出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A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1E5C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019BF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其他共产党事务支出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EB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1,276</w:t>
            </w:r>
          </w:p>
        </w:tc>
      </w:tr>
      <w:tr w14:paraId="6971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B602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65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2D03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CCEE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B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918</w:t>
            </w:r>
          </w:p>
        </w:tc>
      </w:tr>
      <w:tr w14:paraId="3724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BFED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CE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6376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F5BC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网信事务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297</w:t>
            </w:r>
          </w:p>
        </w:tc>
      </w:tr>
      <w:tr w14:paraId="4C81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22F2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6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293E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6D0B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4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w:t>
            </w:r>
          </w:p>
        </w:tc>
      </w:tr>
      <w:tr w14:paraId="5FA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34FA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7E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w:t>
            </w:r>
          </w:p>
        </w:tc>
      </w:tr>
      <w:tr w14:paraId="08A5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3A2EB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市场监督管理事务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F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2,472</w:t>
            </w:r>
          </w:p>
        </w:tc>
      </w:tr>
      <w:tr w14:paraId="6087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804E40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E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2,018</w:t>
            </w:r>
          </w:p>
        </w:tc>
      </w:tr>
      <w:tr w14:paraId="2F77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D0AF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药品事务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C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B6D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9512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化妆品事务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D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012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1732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食品安全监管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B8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176</w:t>
            </w:r>
          </w:p>
        </w:tc>
      </w:tr>
      <w:tr w14:paraId="3809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77AD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0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4997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92ED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其他市场监督管理事务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6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w:t>
            </w:r>
          </w:p>
        </w:tc>
      </w:tr>
      <w:tr w14:paraId="1259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C0DC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社会工作事务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38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4F91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0400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D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w:t>
            </w:r>
          </w:p>
        </w:tc>
      </w:tr>
      <w:tr w14:paraId="3EB2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4D8FF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6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74B6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F7EBA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7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34FC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D102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其他社会工作事务支出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4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505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0C523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信访事务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02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468</w:t>
            </w:r>
          </w:p>
        </w:tc>
      </w:tr>
      <w:tr w14:paraId="2685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419E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3F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w:t>
            </w:r>
          </w:p>
        </w:tc>
      </w:tr>
      <w:tr w14:paraId="0DAD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5CFE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信访业务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1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1E97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6A37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其他信访事务支出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B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165</w:t>
            </w:r>
          </w:p>
        </w:tc>
      </w:tr>
      <w:tr w14:paraId="7B5A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7CEE1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二、国防支出</w:t>
            </w:r>
          </w:p>
        </w:tc>
        <w:tc>
          <w:tcPr>
            <w:tcW w:w="3614" w:type="dxa"/>
            <w:tcBorders>
              <w:left w:val="single" w:color="000000" w:sz="4" w:space="0"/>
              <w:bottom w:val="single" w:color="000000" w:sz="4" w:space="0"/>
              <w:right w:val="single" w:color="000000" w:sz="4" w:space="0"/>
            </w:tcBorders>
            <w:shd w:val="clear" w:color="auto" w:fill="auto"/>
            <w:vAlign w:val="center"/>
          </w:tcPr>
          <w:p w14:paraId="29FA09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r>
      <w:tr w14:paraId="7C48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01B1D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国防动员</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2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663</w:t>
            </w:r>
          </w:p>
        </w:tc>
      </w:tr>
      <w:tr w14:paraId="5FDE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DC46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兵役征集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52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25E8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1CAF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人民防空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C6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58B7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CD88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民兵</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C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w:t>
            </w:r>
          </w:p>
        </w:tc>
      </w:tr>
      <w:tr w14:paraId="0CB2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FA3E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其他国防动员支出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6F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181</w:t>
            </w:r>
          </w:p>
        </w:tc>
      </w:tr>
      <w:tr w14:paraId="0C9C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CD83D0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其他国防支出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C5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380</w:t>
            </w:r>
          </w:p>
        </w:tc>
      </w:tr>
      <w:tr w14:paraId="43A2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0FD5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42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380</w:t>
            </w:r>
          </w:p>
        </w:tc>
      </w:tr>
      <w:tr w14:paraId="5591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2380C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B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22,056</w:t>
            </w:r>
          </w:p>
        </w:tc>
      </w:tr>
      <w:tr w14:paraId="7C5A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9A77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公安</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0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19,070</w:t>
            </w:r>
          </w:p>
        </w:tc>
      </w:tr>
      <w:tr w14:paraId="40BD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4245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C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10,183</w:t>
            </w:r>
          </w:p>
        </w:tc>
      </w:tr>
      <w:tr w14:paraId="3A6E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732F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5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2,765</w:t>
            </w:r>
          </w:p>
        </w:tc>
      </w:tr>
      <w:tr w14:paraId="1DEF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left w:val="single" w:color="000000" w:sz="4" w:space="0"/>
              <w:bottom w:val="single" w:color="000000" w:sz="4" w:space="0"/>
            </w:tcBorders>
            <w:shd w:val="clear" w:color="auto" w:fill="auto"/>
            <w:vAlign w:val="center"/>
          </w:tcPr>
          <w:p w14:paraId="3B657B3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D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2,586</w:t>
            </w:r>
          </w:p>
        </w:tc>
      </w:tr>
      <w:tr w14:paraId="1C35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1941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执法办案</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9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247</w:t>
            </w:r>
          </w:p>
        </w:tc>
      </w:tr>
      <w:tr w14:paraId="4A9B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2DCF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特别业务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E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CF0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E1B7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C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3,239</w:t>
            </w:r>
          </w:p>
        </w:tc>
      </w:tr>
      <w:tr w14:paraId="7660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42E9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检察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6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301</w:t>
            </w:r>
          </w:p>
        </w:tc>
      </w:tr>
      <w:tr w14:paraId="043F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8C8D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9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3845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DC29B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其他检察支出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B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6B55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18C36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法院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1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0F0B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E822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其他法院支出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70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6083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530AA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司法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7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1,984</w:t>
            </w:r>
          </w:p>
        </w:tc>
      </w:tr>
      <w:tr w14:paraId="2AE6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2C981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E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1,219</w:t>
            </w:r>
          </w:p>
        </w:tc>
      </w:tr>
      <w:tr w14:paraId="061D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8217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基层司法业务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B5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56F0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68B1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社区矫正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C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w:t>
            </w:r>
          </w:p>
        </w:tc>
      </w:tr>
      <w:tr w14:paraId="563F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B798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法治建设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A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4A0D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B2C6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C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745B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4FB15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其他司法支出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1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236</w:t>
            </w:r>
          </w:p>
        </w:tc>
      </w:tr>
      <w:tr w14:paraId="183D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left w:val="single" w:color="000000" w:sz="4" w:space="0"/>
              <w:bottom w:val="single" w:color="000000" w:sz="4" w:space="0"/>
            </w:tcBorders>
            <w:shd w:val="clear" w:color="auto" w:fill="auto"/>
            <w:vAlign w:val="center"/>
          </w:tcPr>
          <w:p w14:paraId="03D5373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国家保密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A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3F5E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2260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A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3EB7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6467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E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w:t>
            </w:r>
          </w:p>
        </w:tc>
      </w:tr>
      <w:tr w14:paraId="6E79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7F9C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5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17F1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7F5F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其他国家保密支出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B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0E0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B615E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7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6CB5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AAAD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FD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1A9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CB7E2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F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92,575</w:t>
            </w:r>
          </w:p>
        </w:tc>
      </w:tr>
      <w:tr w14:paraId="26B7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4EB4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08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2,256</w:t>
            </w:r>
          </w:p>
        </w:tc>
      </w:tr>
      <w:tr w14:paraId="2C9A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7952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6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w:t>
            </w:r>
          </w:p>
        </w:tc>
      </w:tr>
      <w:tr w14:paraId="3EDB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CBD9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7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2D03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69EA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1,608</w:t>
            </w:r>
          </w:p>
        </w:tc>
      </w:tr>
      <w:tr w14:paraId="0EC4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C8811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8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80,059</w:t>
            </w:r>
          </w:p>
        </w:tc>
      </w:tr>
      <w:tr w14:paraId="51CD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97EF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学前教育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4F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4,447</w:t>
            </w:r>
          </w:p>
        </w:tc>
      </w:tr>
      <w:tr w14:paraId="70AD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6543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小学教育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0B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38,816</w:t>
            </w:r>
          </w:p>
        </w:tc>
      </w:tr>
      <w:tr w14:paraId="0831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D289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初中教育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24,485</w:t>
            </w:r>
          </w:p>
        </w:tc>
      </w:tr>
      <w:tr w14:paraId="7E5D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08C9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高中教育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7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8,844</w:t>
            </w:r>
          </w:p>
        </w:tc>
      </w:tr>
      <w:tr w14:paraId="6938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B9C7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其他普通教育支出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4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3,467</w:t>
            </w:r>
          </w:p>
        </w:tc>
      </w:tr>
      <w:tr w14:paraId="2383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1B5AF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职业教育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C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6,711</w:t>
            </w:r>
          </w:p>
        </w:tc>
      </w:tr>
      <w:tr w14:paraId="6C4F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AD56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中等职业教育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2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6,673</w:t>
            </w:r>
          </w:p>
        </w:tc>
      </w:tr>
      <w:tr w14:paraId="5D67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2C2D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其他职业教育支出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1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w:t>
            </w:r>
          </w:p>
        </w:tc>
      </w:tr>
      <w:tr w14:paraId="6CCA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FE0D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特殊教育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54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602</w:t>
            </w:r>
          </w:p>
        </w:tc>
      </w:tr>
      <w:tr w14:paraId="3A4E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F018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特殊学校教育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6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602</w:t>
            </w:r>
          </w:p>
        </w:tc>
      </w:tr>
      <w:tr w14:paraId="328F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CB75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进修及培训</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17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1,174</w:t>
            </w:r>
          </w:p>
        </w:tc>
      </w:tr>
      <w:tr w14:paraId="3F4F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A462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教师进修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76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0CFF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5DBA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干部教育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C1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355</w:t>
            </w:r>
          </w:p>
        </w:tc>
      </w:tr>
      <w:tr w14:paraId="2CC3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15ADF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92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w:t>
            </w:r>
          </w:p>
        </w:tc>
      </w:tr>
      <w:tr w14:paraId="4AD3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2AC1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其他进修及培训</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586</w:t>
            </w:r>
          </w:p>
        </w:tc>
      </w:tr>
      <w:tr w14:paraId="1E26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E779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教育费附加安排的支出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A2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1,773</w:t>
            </w:r>
          </w:p>
        </w:tc>
      </w:tr>
      <w:tr w14:paraId="40ED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D13C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其他教育费附加安排的支出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8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1,773</w:t>
            </w:r>
          </w:p>
        </w:tc>
      </w:tr>
      <w:tr w14:paraId="5FE8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16EA9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五、科学技术支出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2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4,424</w:t>
            </w:r>
          </w:p>
        </w:tc>
      </w:tr>
      <w:tr w14:paraId="6E05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50E42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8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828</w:t>
            </w:r>
          </w:p>
        </w:tc>
      </w:tr>
      <w:tr w14:paraId="6DED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C5B1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D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4173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956C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4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501</w:t>
            </w:r>
          </w:p>
        </w:tc>
      </w:tr>
      <w:tr w14:paraId="5244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4E567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基础研究</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A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2ACD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7664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实验室及相关设施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C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5102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A832B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技术研究与开发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0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1,718</w:t>
            </w:r>
          </w:p>
        </w:tc>
      </w:tr>
      <w:tr w14:paraId="7D04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BC35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科技成果转化与扩散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2407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978E1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其他技术研究与开发支出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0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790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07094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科学技术普及</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FC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w:t>
            </w:r>
          </w:p>
        </w:tc>
      </w:tr>
      <w:tr w14:paraId="2F8E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9B8A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机构运行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w:t>
            </w:r>
          </w:p>
        </w:tc>
      </w:tr>
      <w:tr w14:paraId="10CB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DBD5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科普活动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5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41AE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605A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其他科学技术普及支出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58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735C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A1451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六、文化旅游体育与传媒支出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ED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6,851</w:t>
            </w:r>
          </w:p>
        </w:tc>
      </w:tr>
      <w:tr w14:paraId="7BFD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C784D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文化和旅游</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9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2,650</w:t>
            </w:r>
          </w:p>
        </w:tc>
      </w:tr>
      <w:tr w14:paraId="2A79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7A90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B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14CA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3F7F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图书馆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0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134</w:t>
            </w:r>
          </w:p>
        </w:tc>
      </w:tr>
      <w:tr w14:paraId="4158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41F6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群众文化</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5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w:t>
            </w:r>
          </w:p>
        </w:tc>
      </w:tr>
      <w:tr w14:paraId="255D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56D5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文化和旅游市场管理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4E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423</w:t>
            </w:r>
          </w:p>
        </w:tc>
      </w:tr>
      <w:tr w14:paraId="6392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EDB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旅游宣传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0E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529</w:t>
            </w:r>
          </w:p>
        </w:tc>
      </w:tr>
      <w:tr w14:paraId="6F32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0601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C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418</w:t>
            </w:r>
          </w:p>
        </w:tc>
      </w:tr>
      <w:tr w14:paraId="6874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0129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其他文化和旅游支出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1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6EBF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2C909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873</w:t>
            </w:r>
          </w:p>
        </w:tc>
      </w:tr>
      <w:tr w14:paraId="70C0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3FD3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文物保护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3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397</w:t>
            </w:r>
          </w:p>
        </w:tc>
      </w:tr>
      <w:tr w14:paraId="0B4F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8A4A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博物馆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C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w:t>
            </w:r>
          </w:p>
        </w:tc>
      </w:tr>
      <w:tr w14:paraId="23F1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1869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3C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6198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64071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2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1,844</w:t>
            </w:r>
          </w:p>
        </w:tc>
      </w:tr>
      <w:tr w14:paraId="13E1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E1731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体育场馆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9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51D0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1CB2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BB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1,777</w:t>
            </w:r>
          </w:p>
        </w:tc>
      </w:tr>
      <w:tr w14:paraId="1079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A66B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体育交流与合作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2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253E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AAE90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新闻出版电影</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BB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1,384</w:t>
            </w:r>
          </w:p>
        </w:tc>
      </w:tr>
      <w:tr w14:paraId="080D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D31B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新闻通讯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8D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0EE0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A647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其他新闻出版电影支出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0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w:t>
            </w:r>
          </w:p>
        </w:tc>
      </w:tr>
      <w:tr w14:paraId="7F2F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0F46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广播电视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A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w:t>
            </w:r>
          </w:p>
        </w:tc>
      </w:tr>
      <w:tr w14:paraId="58ED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AC36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传输发射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7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w:t>
            </w:r>
          </w:p>
        </w:tc>
      </w:tr>
      <w:tr w14:paraId="5757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6DC23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广播电视事务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D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w:t>
            </w:r>
          </w:p>
        </w:tc>
      </w:tr>
      <w:tr w14:paraId="0F2F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81C2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其他文化旅游体育与传媒支出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B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1F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3408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宣传文化发展专项支出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A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E86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E4E66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7A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75,280</w:t>
            </w:r>
          </w:p>
        </w:tc>
      </w:tr>
      <w:tr w14:paraId="75D6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1D99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人力资源和社会保障管理事务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3,039</w:t>
            </w:r>
          </w:p>
        </w:tc>
      </w:tr>
      <w:tr w14:paraId="0885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747A3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2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757</w:t>
            </w:r>
          </w:p>
        </w:tc>
      </w:tr>
      <w:tr w14:paraId="388F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07058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4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173F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FC74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2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65E6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76E4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劳动保障监察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36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DFC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7658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92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4485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EA86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社会保险经办机构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7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1,254</w:t>
            </w:r>
          </w:p>
        </w:tc>
      </w:tr>
      <w:tr w14:paraId="2FCC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4470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劳动关系和维权</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4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30F4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A26C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公共就业服务和职业技能鉴定机构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C9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668C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C5E6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劳动人事争议调解仲裁</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6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1F25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C9E895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49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w:t>
            </w:r>
          </w:p>
        </w:tc>
      </w:tr>
      <w:tr w14:paraId="11A7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0F7F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其他人力资源和社会保障管理事务支出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3F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780</w:t>
            </w:r>
          </w:p>
        </w:tc>
      </w:tr>
      <w:tr w14:paraId="2660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E8591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D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3,783</w:t>
            </w:r>
          </w:p>
        </w:tc>
      </w:tr>
      <w:tr w14:paraId="647E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064FA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15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553</w:t>
            </w:r>
          </w:p>
        </w:tc>
      </w:tr>
      <w:tr w14:paraId="2CEF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74C3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行政区划和地名管理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8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405B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1BBA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其他民政管理事务支出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0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3,164</w:t>
            </w:r>
          </w:p>
        </w:tc>
      </w:tr>
      <w:tr w14:paraId="6859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533F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行政事业单位养老支出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9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39,152</w:t>
            </w:r>
          </w:p>
        </w:tc>
      </w:tr>
      <w:tr w14:paraId="05CB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62CD5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行政单位离退休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F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45A0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C25F2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事业单位离退休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0B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4943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FCE2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离退休人员管理机构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1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468</w:t>
            </w:r>
          </w:p>
        </w:tc>
      </w:tr>
      <w:tr w14:paraId="336C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5AE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机关事业单位基本养老保险缴费支出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3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16,735</w:t>
            </w:r>
          </w:p>
        </w:tc>
      </w:tr>
      <w:tr w14:paraId="5DC9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7057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机关事业单位职业年金缴费支出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C1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9,451</w:t>
            </w:r>
          </w:p>
        </w:tc>
      </w:tr>
      <w:tr w14:paraId="523D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8FBB4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对机关事业单位职业年金的补助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6C0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187B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E988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其他行政事业单位养老支出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E9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12,452</w:t>
            </w:r>
          </w:p>
        </w:tc>
      </w:tr>
      <w:tr w14:paraId="7CE1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60F00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就业补助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3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4,972</w:t>
            </w:r>
          </w:p>
        </w:tc>
      </w:tr>
      <w:tr w14:paraId="1148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34D8E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就业创业服务补贴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7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6128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1144E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职业培训补贴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1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w:t>
            </w:r>
          </w:p>
        </w:tc>
      </w:tr>
      <w:tr w14:paraId="6C8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39EB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9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2,288</w:t>
            </w:r>
          </w:p>
        </w:tc>
      </w:tr>
      <w:tr w14:paraId="56C7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7B80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公益性岗位补贴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8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w:t>
            </w:r>
          </w:p>
        </w:tc>
      </w:tr>
      <w:tr w14:paraId="6904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BA97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就业见习补贴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9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1F35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84FC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其他就业补助支出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CB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264</w:t>
            </w:r>
          </w:p>
        </w:tc>
      </w:tr>
      <w:tr w14:paraId="000A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0A909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2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3,299</w:t>
            </w:r>
          </w:p>
        </w:tc>
      </w:tr>
      <w:tr w14:paraId="6D46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3889E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死亡抚恤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D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6E71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E70B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伤残抚恤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491</w:t>
            </w:r>
          </w:p>
        </w:tc>
      </w:tr>
      <w:tr w14:paraId="64A9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782E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在乡复员、退伍军人生活补助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C4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810</w:t>
            </w:r>
          </w:p>
        </w:tc>
      </w:tr>
      <w:tr w14:paraId="7800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1FC8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义务兵优待</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77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w:t>
            </w:r>
          </w:p>
        </w:tc>
      </w:tr>
      <w:tr w14:paraId="544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FA3E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农村籍退役士兵老年生活补助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AA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w:t>
            </w:r>
          </w:p>
        </w:tc>
      </w:tr>
      <w:tr w14:paraId="0838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C553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褒扬纪念</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7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w:t>
            </w:r>
          </w:p>
        </w:tc>
      </w:tr>
      <w:tr w14:paraId="7D6C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84E1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其他优抚支出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97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540</w:t>
            </w:r>
          </w:p>
        </w:tc>
      </w:tr>
      <w:tr w14:paraId="1F9B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BC4BBA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958</w:t>
            </w:r>
          </w:p>
        </w:tc>
      </w:tr>
      <w:tr w14:paraId="4625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CA67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9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748</w:t>
            </w:r>
          </w:p>
        </w:tc>
      </w:tr>
      <w:tr w14:paraId="37C2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F273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军队移交政府的离退休人员安置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1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w:t>
            </w:r>
          </w:p>
        </w:tc>
      </w:tr>
      <w:tr w14:paraId="18C8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F1D1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军队移交政府离退休干部管理机构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DD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197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4D4C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退役士兵管理教育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E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7F5F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BBDE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军队转业干部安置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27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86</w:t>
            </w:r>
          </w:p>
        </w:tc>
      </w:tr>
      <w:tr w14:paraId="1EEC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150EE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4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1,178</w:t>
            </w:r>
          </w:p>
        </w:tc>
      </w:tr>
      <w:tr w14:paraId="5AB2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A7BD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儿童福利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0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62FA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734B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老年福利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F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556</w:t>
            </w:r>
          </w:p>
        </w:tc>
      </w:tr>
      <w:tr w14:paraId="3E96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FEDD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殡葬</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6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763B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61A263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养老服务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C0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w:t>
            </w:r>
          </w:p>
        </w:tc>
      </w:tr>
      <w:tr w14:paraId="6651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B74E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其他社会福利支出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E3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077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ACEA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残疾人事业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2,060</w:t>
            </w:r>
          </w:p>
        </w:tc>
      </w:tr>
      <w:tr w14:paraId="582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2DE8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E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w:t>
            </w:r>
          </w:p>
        </w:tc>
      </w:tr>
      <w:tr w14:paraId="30ED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D9B1E0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残疾人康复</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0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w:t>
            </w:r>
          </w:p>
        </w:tc>
      </w:tr>
      <w:tr w14:paraId="30EC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2DB8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残疾人就业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3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3311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33E5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残疾人体育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9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w:t>
            </w:r>
          </w:p>
        </w:tc>
      </w:tr>
      <w:tr w14:paraId="53BB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F3650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残疾人生活和护理补贴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C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w:t>
            </w:r>
          </w:p>
        </w:tc>
      </w:tr>
      <w:tr w14:paraId="161B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39F4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其他残疾人事业支出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A9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1,114</w:t>
            </w:r>
          </w:p>
        </w:tc>
      </w:tr>
      <w:tr w14:paraId="4D16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A2C5E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红十字事业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5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0ED1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BB39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4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69A5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68C5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C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1BFF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3D46D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最低生活保障</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F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9,697</w:t>
            </w:r>
          </w:p>
        </w:tc>
      </w:tr>
      <w:tr w14:paraId="6BB7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1D71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城市最低生活保障金支出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2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5D12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EE8D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农村最低生活保障金支出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38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7,740</w:t>
            </w:r>
          </w:p>
        </w:tc>
      </w:tr>
      <w:tr w14:paraId="4D34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1BCDB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临时救助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C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1,001</w:t>
            </w:r>
          </w:p>
        </w:tc>
      </w:tr>
      <w:tr w14:paraId="0B03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8A58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临时救助支出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BC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991</w:t>
            </w:r>
          </w:p>
        </w:tc>
      </w:tr>
      <w:tr w14:paraId="6638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6067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流浪乞讨人员救助支出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B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6762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38ADA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特困人员救助供养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9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3,634</w:t>
            </w:r>
          </w:p>
        </w:tc>
      </w:tr>
      <w:tr w14:paraId="7690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8A41D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城市特困人员救助供养支出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E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1,507</w:t>
            </w:r>
          </w:p>
        </w:tc>
      </w:tr>
      <w:tr w14:paraId="1B9D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768CE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农村特困人员救助供养支出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0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2,127</w:t>
            </w:r>
          </w:p>
        </w:tc>
      </w:tr>
      <w:tr w14:paraId="121F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2152F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其他生活救助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8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785</w:t>
            </w:r>
          </w:p>
        </w:tc>
      </w:tr>
      <w:tr w14:paraId="65AF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387E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其他农村生活救助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D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785</w:t>
            </w:r>
          </w:p>
        </w:tc>
      </w:tr>
      <w:tr w14:paraId="45FA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6E12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财政对其他社会保险基金的补助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946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5C6BB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其他财政对社会保险基金的补助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229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F2F8E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退役军人管理事务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A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05B5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385E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8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260</w:t>
            </w:r>
          </w:p>
        </w:tc>
      </w:tr>
      <w:tr w14:paraId="2166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55CF4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w:t>
            </w:r>
          </w:p>
        </w:tc>
      </w:tr>
      <w:tr w14:paraId="31A2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B41A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拥军优属</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43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w:t>
            </w:r>
          </w:p>
        </w:tc>
      </w:tr>
      <w:tr w14:paraId="0F13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E6A5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2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259</w:t>
            </w:r>
          </w:p>
        </w:tc>
      </w:tr>
      <w:tr w14:paraId="578B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C415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其他退役军人事务管理支出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4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08AB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A3BA9D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财政代缴社会保险费支出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D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651</w:t>
            </w:r>
          </w:p>
        </w:tc>
      </w:tr>
      <w:tr w14:paraId="1569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B75C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财政代缴其他社会保险费支出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A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651</w:t>
            </w:r>
          </w:p>
        </w:tc>
      </w:tr>
      <w:tr w14:paraId="1656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3D4B9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A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w:t>
            </w:r>
          </w:p>
        </w:tc>
      </w:tr>
      <w:tr w14:paraId="7AAC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1116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其他社会保障和就业支出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1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w:t>
            </w:r>
          </w:p>
        </w:tc>
      </w:tr>
      <w:tr w14:paraId="7260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EDDC1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6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48,835</w:t>
            </w:r>
          </w:p>
        </w:tc>
      </w:tr>
      <w:tr w14:paraId="3824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703C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卫生健康管理事务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E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1,798</w:t>
            </w:r>
          </w:p>
        </w:tc>
      </w:tr>
      <w:tr w14:paraId="405B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F67D3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A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w:t>
            </w:r>
          </w:p>
        </w:tc>
      </w:tr>
      <w:tr w14:paraId="2857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2A76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D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1,518</w:t>
            </w:r>
          </w:p>
        </w:tc>
      </w:tr>
      <w:tr w14:paraId="3D41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A9CE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公立医院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2,193</w:t>
            </w:r>
          </w:p>
        </w:tc>
      </w:tr>
      <w:tr w14:paraId="7CD4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C633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7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1,163</w:t>
            </w:r>
          </w:p>
        </w:tc>
      </w:tr>
      <w:tr w14:paraId="1650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A967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中医(民族)医院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E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1,030</w:t>
            </w:r>
          </w:p>
        </w:tc>
      </w:tr>
      <w:tr w14:paraId="41E1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89312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基层医疗卫生机构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A6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6,243</w:t>
            </w:r>
          </w:p>
        </w:tc>
      </w:tr>
      <w:tr w14:paraId="2466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AB75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城市社区卫生机构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4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w:t>
            </w:r>
          </w:p>
        </w:tc>
      </w:tr>
      <w:tr w14:paraId="677D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3FCDE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乡镇卫生院</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0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5,544</w:t>
            </w:r>
          </w:p>
        </w:tc>
      </w:tr>
      <w:tr w14:paraId="4E5B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FF10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其他基层医疗卫生机构支出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7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w:t>
            </w:r>
          </w:p>
        </w:tc>
      </w:tr>
      <w:tr w14:paraId="76D0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D6FCE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公共卫生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98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7,971</w:t>
            </w:r>
          </w:p>
        </w:tc>
      </w:tr>
      <w:tr w14:paraId="74BF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FC68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疾病预防控制机构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1,975</w:t>
            </w:r>
          </w:p>
        </w:tc>
      </w:tr>
      <w:tr w14:paraId="3980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0445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卫生监督机构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0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471</w:t>
            </w:r>
          </w:p>
        </w:tc>
      </w:tr>
      <w:tr w14:paraId="5BC4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451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妇幼保健机构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C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320</w:t>
            </w:r>
          </w:p>
        </w:tc>
      </w:tr>
      <w:tr w14:paraId="3C50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391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基本公共卫生服务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6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3,365</w:t>
            </w:r>
          </w:p>
        </w:tc>
      </w:tr>
      <w:tr w14:paraId="336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3DA0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重大公共卫生服务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0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879</w:t>
            </w:r>
          </w:p>
        </w:tc>
      </w:tr>
      <w:tr w14:paraId="7671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820D4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突发公共卫生事件应急处理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D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808</w:t>
            </w:r>
          </w:p>
        </w:tc>
      </w:tr>
      <w:tr w14:paraId="65E1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94ED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其他公共卫生支出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CA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w:t>
            </w:r>
          </w:p>
        </w:tc>
      </w:tr>
      <w:tr w14:paraId="291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BDB128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计划生育事务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8F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2,565</w:t>
            </w:r>
          </w:p>
        </w:tc>
      </w:tr>
      <w:tr w14:paraId="16C9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45FA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3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w:t>
            </w:r>
          </w:p>
        </w:tc>
      </w:tr>
      <w:tr w14:paraId="37FA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038CB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6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1,991</w:t>
            </w:r>
          </w:p>
        </w:tc>
      </w:tr>
      <w:tr w14:paraId="5DC3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10D5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其他计划生育事务支出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B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464</w:t>
            </w:r>
          </w:p>
        </w:tc>
      </w:tr>
      <w:tr w14:paraId="355B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F8712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3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9,391</w:t>
            </w:r>
          </w:p>
        </w:tc>
      </w:tr>
      <w:tr w14:paraId="0CA9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8FC6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6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2,898</w:t>
            </w:r>
          </w:p>
        </w:tc>
      </w:tr>
      <w:tr w14:paraId="03D2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EC5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68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6,493</w:t>
            </w:r>
          </w:p>
        </w:tc>
      </w:tr>
      <w:tr w14:paraId="4856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AA72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财政对基本医疗保险基金的补助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18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15,192</w:t>
            </w:r>
          </w:p>
        </w:tc>
      </w:tr>
      <w:tr w14:paraId="1A33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7B681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财政对城乡居民基本医疗保险基金的补助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FC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15,192</w:t>
            </w:r>
          </w:p>
        </w:tc>
      </w:tr>
      <w:tr w14:paraId="0CF7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9827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3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2,042</w:t>
            </w:r>
          </w:p>
        </w:tc>
      </w:tr>
      <w:tr w14:paraId="225C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D21CA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城乡医疗救助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D3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2,019</w:t>
            </w:r>
          </w:p>
        </w:tc>
      </w:tr>
      <w:tr w14:paraId="6B0B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8BCA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其他医疗救助支出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D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23A5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053D2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优抚对象医疗</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03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2BEC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F8A5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优抚对象医疗补助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4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55E6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C0602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医疗保障管理事务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D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776</w:t>
            </w:r>
          </w:p>
        </w:tc>
      </w:tr>
      <w:tr w14:paraId="21DC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F047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A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475</w:t>
            </w:r>
          </w:p>
        </w:tc>
      </w:tr>
      <w:tr w14:paraId="0258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0051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1C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3EA9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9FA7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医疗保障政策管理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A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290</w:t>
            </w:r>
          </w:p>
        </w:tc>
      </w:tr>
      <w:tr w14:paraId="442F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E6DF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医疗保障经办事务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2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31D0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BF69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Style w:val="15"/>
                <w:rFonts w:hint="default" w:ascii="Times New Roman" w:hAnsi="Times New Roman" w:eastAsia="方正仿宋_GBK" w:cs="Times New Roman"/>
                <w:highlight w:val="none"/>
                <w:lang w:val="en-US" w:eastAsia="zh-CN" w:bidi="ar"/>
              </w:rPr>
              <w:t>中医药事务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12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31EA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A607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其他中医药事务支出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F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18C2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9D608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DD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415</w:t>
            </w:r>
          </w:p>
        </w:tc>
      </w:tr>
      <w:tr w14:paraId="52F4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35EA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71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415</w:t>
            </w:r>
          </w:p>
        </w:tc>
      </w:tr>
      <w:tr w14:paraId="3DF9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089B4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九、节能环保支出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B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32,135</w:t>
            </w:r>
          </w:p>
        </w:tc>
      </w:tr>
      <w:tr w14:paraId="0F9E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0572F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环境保护管理事务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CC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w:t>
            </w:r>
          </w:p>
        </w:tc>
      </w:tr>
      <w:tr w14:paraId="03FD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67BD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1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559</w:t>
            </w:r>
          </w:p>
        </w:tc>
      </w:tr>
      <w:tr w14:paraId="5FD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8750A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生态环境保护宣传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0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3E2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67FD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其他环境保护管理事务支出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F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681</w:t>
            </w:r>
          </w:p>
        </w:tc>
      </w:tr>
      <w:tr w14:paraId="13F6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81BF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环境监测与监察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6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327</w:t>
            </w:r>
          </w:p>
        </w:tc>
      </w:tr>
      <w:tr w14:paraId="56BB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7CC6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建设项目环评审查与监督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24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170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19A83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其他环境监测与监察支出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34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w:t>
            </w:r>
          </w:p>
        </w:tc>
      </w:tr>
      <w:tr w14:paraId="0AD7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1AA0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FE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4,304</w:t>
            </w:r>
          </w:p>
        </w:tc>
      </w:tr>
      <w:tr w14:paraId="2378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B9827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大气</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D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728</w:t>
            </w:r>
          </w:p>
        </w:tc>
      </w:tr>
      <w:tr w14:paraId="421F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73DA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4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w:t>
            </w:r>
          </w:p>
        </w:tc>
      </w:tr>
      <w:tr w14:paraId="7DE5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4D64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噪声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6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w:t>
            </w:r>
          </w:p>
        </w:tc>
      </w:tr>
      <w:tr w14:paraId="52C0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2FE7F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自然生态保护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E8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13,839</w:t>
            </w:r>
          </w:p>
        </w:tc>
      </w:tr>
      <w:tr w14:paraId="251F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AB94B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1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7,065</w:t>
            </w:r>
          </w:p>
        </w:tc>
      </w:tr>
      <w:tr w14:paraId="7C4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DD57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农村环境保护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A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319</w:t>
            </w:r>
          </w:p>
        </w:tc>
      </w:tr>
      <w:tr w14:paraId="5549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DEC47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生物及物种资源保护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42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6,415</w:t>
            </w:r>
          </w:p>
        </w:tc>
      </w:tr>
      <w:tr w14:paraId="422D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6955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自然保护地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2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AC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D6A9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天然林保护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3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793E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9134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森林管护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22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w:t>
            </w:r>
          </w:p>
        </w:tc>
      </w:tr>
      <w:tr w14:paraId="6AF8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3463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E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w:t>
            </w:r>
          </w:p>
        </w:tc>
      </w:tr>
      <w:tr w14:paraId="7EEA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AED88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能源节约利用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6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w:t>
            </w:r>
          </w:p>
        </w:tc>
      </w:tr>
      <w:tr w14:paraId="5DEC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B73F7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能源节约利用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84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6,572</w:t>
            </w:r>
          </w:p>
        </w:tc>
      </w:tr>
      <w:tr w14:paraId="3539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2855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污染减排</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8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5,548</w:t>
            </w:r>
          </w:p>
        </w:tc>
      </w:tr>
      <w:tr w14:paraId="119E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026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生态环境监测与信息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A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5,548</w:t>
            </w:r>
          </w:p>
        </w:tc>
      </w:tr>
      <w:tr w14:paraId="4F5F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E3313A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8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24,455</w:t>
            </w:r>
          </w:p>
        </w:tc>
      </w:tr>
      <w:tr w14:paraId="7187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0E47C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1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15,293</w:t>
            </w:r>
          </w:p>
        </w:tc>
      </w:tr>
      <w:tr w14:paraId="0A43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E0A4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D6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1,476</w:t>
            </w:r>
          </w:p>
        </w:tc>
      </w:tr>
      <w:tr w14:paraId="1B6B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1F85F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城管执法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50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w:t>
            </w:r>
          </w:p>
        </w:tc>
      </w:tr>
      <w:tr w14:paraId="4CB9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2D7B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其他城乡社区管理事务支出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F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13632</w:t>
            </w:r>
          </w:p>
        </w:tc>
      </w:tr>
      <w:tr w14:paraId="5BF9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B9255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城乡社区规划与管理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2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3E8B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45525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城乡社区规划与管理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1A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w:t>
            </w:r>
          </w:p>
        </w:tc>
      </w:tr>
      <w:tr w14:paraId="71DE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A37E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城乡社区公共设施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D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7,450</w:t>
            </w:r>
          </w:p>
        </w:tc>
      </w:tr>
      <w:tr w14:paraId="5F38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05B0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小城镇基础设施建设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0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w:t>
            </w:r>
          </w:p>
        </w:tc>
      </w:tr>
      <w:tr w14:paraId="753E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F9ED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其他城乡社区公共设施支出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E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7,335</w:t>
            </w:r>
          </w:p>
        </w:tc>
      </w:tr>
      <w:tr w14:paraId="0E7B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18086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城乡社区环境卫生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7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21B2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BA83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城乡社区环境卫生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88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768</w:t>
            </w:r>
          </w:p>
        </w:tc>
      </w:tr>
      <w:tr w14:paraId="6054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4085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建设市场管理与监督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C4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1C0A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CD77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建设市场管理与监督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3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415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62E8B0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2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B61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45240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9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4501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6727D5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十一、农林水支出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8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106,646</w:t>
            </w:r>
          </w:p>
        </w:tc>
      </w:tr>
      <w:tr w14:paraId="2AA7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50F4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农业农村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23,943</w:t>
            </w:r>
          </w:p>
        </w:tc>
      </w:tr>
      <w:tr w14:paraId="6114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2BDF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B1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1,081</w:t>
            </w:r>
          </w:p>
        </w:tc>
      </w:tr>
      <w:tr w14:paraId="3659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885F3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A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154</w:t>
            </w:r>
          </w:p>
        </w:tc>
      </w:tr>
      <w:tr w14:paraId="23CA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71AF9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A9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2,956</w:t>
            </w:r>
          </w:p>
        </w:tc>
      </w:tr>
      <w:tr w14:paraId="5FEA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6421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科技转化与推广服务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A9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28BC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B52BA7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病虫害控制</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F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w:t>
            </w:r>
          </w:p>
        </w:tc>
      </w:tr>
      <w:tr w14:paraId="25F3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D70B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农产品质量安全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98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65FF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AD1B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行业业务管理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D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416</w:t>
            </w:r>
          </w:p>
        </w:tc>
      </w:tr>
      <w:tr w14:paraId="12B4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90C3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防灾救灾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C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w:t>
            </w:r>
          </w:p>
        </w:tc>
      </w:tr>
      <w:tr w14:paraId="6186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F840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稳定农民收入补贴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54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4496</w:t>
            </w:r>
          </w:p>
        </w:tc>
      </w:tr>
      <w:tr w14:paraId="60D7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FA398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农业生产发展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77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2,850</w:t>
            </w:r>
          </w:p>
        </w:tc>
      </w:tr>
      <w:tr w14:paraId="15A9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D7D6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农村合作经济</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4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420</w:t>
            </w:r>
          </w:p>
        </w:tc>
      </w:tr>
      <w:tr w14:paraId="18AA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B703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农业生态资源保护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1,411</w:t>
            </w:r>
          </w:p>
        </w:tc>
      </w:tr>
      <w:tr w14:paraId="13BA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BE3D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渔业发展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5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266</w:t>
            </w:r>
          </w:p>
        </w:tc>
      </w:tr>
      <w:tr w14:paraId="0B39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0A5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耕地建设与利用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7A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4,739</w:t>
            </w:r>
          </w:p>
        </w:tc>
      </w:tr>
      <w:tr w14:paraId="65DB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4A5C2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其他农业农村支出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3D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4,472</w:t>
            </w:r>
          </w:p>
        </w:tc>
      </w:tr>
      <w:tr w14:paraId="5A6D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E602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林业和草原</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2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27,683</w:t>
            </w:r>
          </w:p>
        </w:tc>
      </w:tr>
      <w:tr w14:paraId="6C3C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444F8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6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1,007</w:t>
            </w:r>
          </w:p>
        </w:tc>
      </w:tr>
      <w:tr w14:paraId="5C31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2295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D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965</w:t>
            </w:r>
          </w:p>
        </w:tc>
      </w:tr>
      <w:tr w14:paraId="1368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C4C2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森林资源培育</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4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2,183</w:t>
            </w:r>
          </w:p>
        </w:tc>
      </w:tr>
      <w:tr w14:paraId="3B1A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2DF5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7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6873</w:t>
            </w:r>
          </w:p>
        </w:tc>
      </w:tr>
      <w:tr w14:paraId="2934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102C3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森林生态效益补偿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22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4,041</w:t>
            </w:r>
          </w:p>
        </w:tc>
      </w:tr>
      <w:tr w14:paraId="7C6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BBD3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湿地保护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B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w:t>
            </w:r>
          </w:p>
        </w:tc>
      </w:tr>
      <w:tr w14:paraId="45E7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AE99D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执法与监督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8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13F1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82F6E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林区公共支出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B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246</w:t>
            </w:r>
          </w:p>
        </w:tc>
      </w:tr>
      <w:tr w14:paraId="33CB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979D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林业草原防灾减灾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F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4,033</w:t>
            </w:r>
          </w:p>
        </w:tc>
      </w:tr>
      <w:tr w14:paraId="5678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7A82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退耕还林还草</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8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8,126</w:t>
            </w:r>
          </w:p>
        </w:tc>
      </w:tr>
      <w:tr w14:paraId="540A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24CD4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其他林业和草原支出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FD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w:t>
            </w:r>
          </w:p>
        </w:tc>
      </w:tr>
      <w:tr w14:paraId="6AF4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E631A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水利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7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28,199</w:t>
            </w:r>
          </w:p>
        </w:tc>
      </w:tr>
      <w:tr w14:paraId="61F1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00C1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2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47DA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2FC01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水利行业业务管理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C1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B73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B529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7C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24,879</w:t>
            </w:r>
          </w:p>
        </w:tc>
      </w:tr>
      <w:tr w14:paraId="0CCF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7E4F7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水利工程运行与维护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8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49FD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8396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水资源节约管理与保护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A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5C71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AFC0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水质监测</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0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w:t>
            </w:r>
          </w:p>
        </w:tc>
      </w:tr>
      <w:tr w14:paraId="56BD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CD6AB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防汛</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5E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222</w:t>
            </w:r>
          </w:p>
        </w:tc>
      </w:tr>
      <w:tr w14:paraId="06A8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3F224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抗旱</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2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583C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F6410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农村水利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A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418</w:t>
            </w:r>
          </w:p>
        </w:tc>
      </w:tr>
      <w:tr w14:paraId="5D33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2508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水利技术推广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5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1,314</w:t>
            </w:r>
          </w:p>
        </w:tc>
      </w:tr>
      <w:tr w14:paraId="306A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1005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江河湖库水系综合整治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69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7B14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324CF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水利安全监督</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B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5810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DEE1C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其他水利支出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33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688E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023F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巩固脱贫衔接乡村振兴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2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15,367</w:t>
            </w:r>
          </w:p>
        </w:tc>
      </w:tr>
      <w:tr w14:paraId="730B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38E0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4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w:t>
            </w:r>
          </w:p>
        </w:tc>
      </w:tr>
      <w:tr w14:paraId="7942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A1B2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7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3,332</w:t>
            </w:r>
          </w:p>
        </w:tc>
      </w:tr>
      <w:tr w14:paraId="3AA8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BF03B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生产发展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9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5,592</w:t>
            </w:r>
          </w:p>
        </w:tc>
      </w:tr>
      <w:tr w14:paraId="363C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2D9A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1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1,665</w:t>
            </w:r>
          </w:p>
        </w:tc>
      </w:tr>
      <w:tr w14:paraId="74B8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FD75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贷款奖补和贴息</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F6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3,727</w:t>
            </w:r>
          </w:p>
        </w:tc>
      </w:tr>
      <w:tr w14:paraId="102D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C7F01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1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3713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4F6B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其他巩固脱贫衔接乡村振兴支出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E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705</w:t>
            </w:r>
          </w:p>
        </w:tc>
      </w:tr>
      <w:tr w14:paraId="5055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6EF7E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农村综合改革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C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7,332</w:t>
            </w:r>
          </w:p>
        </w:tc>
      </w:tr>
      <w:tr w14:paraId="1219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CDF49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对村级公益事业建设的补助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A0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4,446</w:t>
            </w:r>
          </w:p>
        </w:tc>
      </w:tr>
      <w:tr w14:paraId="5ECF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F37F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对村民委员会和村党支部的补助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E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2,886</w:t>
            </w:r>
          </w:p>
        </w:tc>
      </w:tr>
      <w:tr w14:paraId="2EDA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5470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普惠金融发展支出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B2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4,122</w:t>
            </w:r>
          </w:p>
        </w:tc>
      </w:tr>
      <w:tr w14:paraId="3B32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A341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农业保险保费补贴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00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3,301</w:t>
            </w:r>
          </w:p>
        </w:tc>
      </w:tr>
      <w:tr w14:paraId="58E0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743D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创业担保贷款贴息及奖补</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C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821</w:t>
            </w:r>
          </w:p>
        </w:tc>
      </w:tr>
      <w:tr w14:paraId="0359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E1D15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十二、交通运输支出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D1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54,813</w:t>
            </w:r>
          </w:p>
        </w:tc>
      </w:tr>
      <w:tr w14:paraId="6788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D7056B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公路水路运输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2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40,796</w:t>
            </w:r>
          </w:p>
        </w:tc>
      </w:tr>
      <w:tr w14:paraId="4BF8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5C52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F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288</w:t>
            </w:r>
          </w:p>
        </w:tc>
      </w:tr>
      <w:tr w14:paraId="730E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E9792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A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1,173</w:t>
            </w:r>
          </w:p>
        </w:tc>
      </w:tr>
      <w:tr w14:paraId="23C5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2A851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F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26,878</w:t>
            </w:r>
          </w:p>
        </w:tc>
      </w:tr>
      <w:tr w14:paraId="153C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7075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公路养护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E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8,318</w:t>
            </w:r>
          </w:p>
        </w:tc>
      </w:tr>
      <w:tr w14:paraId="3F0F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D14D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交通运输信息化建设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4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w:t>
            </w:r>
          </w:p>
        </w:tc>
      </w:tr>
      <w:tr w14:paraId="571E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63A61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公路和运输安全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44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697</w:t>
            </w:r>
          </w:p>
        </w:tc>
      </w:tr>
      <w:tr w14:paraId="6CFD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92EC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公路运输管理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C5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1,097</w:t>
            </w:r>
          </w:p>
        </w:tc>
      </w:tr>
      <w:tr w14:paraId="6411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A9A3B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航道维护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w:t>
            </w:r>
          </w:p>
        </w:tc>
      </w:tr>
      <w:tr w14:paraId="3AB3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F7C11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救助打捞</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C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6DD7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4A656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海事管理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B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2656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A821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水路运输管理支出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E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479</w:t>
            </w:r>
          </w:p>
        </w:tc>
      </w:tr>
      <w:tr w14:paraId="2C5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7E4BC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其他公路水路运输支出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4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1,746</w:t>
            </w:r>
          </w:p>
        </w:tc>
      </w:tr>
      <w:tr w14:paraId="541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AADD31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铁路运输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0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1,372</w:t>
            </w:r>
          </w:p>
        </w:tc>
      </w:tr>
      <w:tr w14:paraId="410D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D208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其他铁路运输支出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B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1,372</w:t>
            </w:r>
          </w:p>
        </w:tc>
      </w:tr>
      <w:tr w14:paraId="7E5C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E1A4E4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民用航空运输</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8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11,362</w:t>
            </w:r>
          </w:p>
        </w:tc>
      </w:tr>
      <w:tr w14:paraId="4875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0A9E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机场建设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E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7,224</w:t>
            </w:r>
          </w:p>
        </w:tc>
      </w:tr>
      <w:tr w14:paraId="3033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05E83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其他民用航空运输支出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4,138</w:t>
            </w:r>
          </w:p>
        </w:tc>
      </w:tr>
      <w:tr w14:paraId="7745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35636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8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1,283</w:t>
            </w:r>
          </w:p>
        </w:tc>
      </w:tr>
      <w:tr w14:paraId="5FAA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7A185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公共交通运营补助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92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w:t>
            </w:r>
          </w:p>
        </w:tc>
      </w:tr>
      <w:tr w14:paraId="29E7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6DEC3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其他交通运输支出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4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1,221</w:t>
            </w:r>
          </w:p>
        </w:tc>
      </w:tr>
      <w:tr w14:paraId="210D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93C18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十三、资源勘探工业信息等支出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5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11,514</w:t>
            </w:r>
          </w:p>
        </w:tc>
      </w:tr>
      <w:tr w14:paraId="6DA0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59EDC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制造业</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A9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1DD2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FE22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其他制造业支出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F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7E58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320F12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工业和信息产业监管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D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1,101</w:t>
            </w:r>
          </w:p>
        </w:tc>
      </w:tr>
      <w:tr w14:paraId="4629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B229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9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3794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17D1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2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4036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A8EA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工程建设及运行维护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3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r>
      <w:tr w14:paraId="68F5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5082B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产业发展</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BF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w:t>
            </w:r>
          </w:p>
        </w:tc>
      </w:tr>
      <w:tr w14:paraId="639A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B43F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w:t>
            </w:r>
          </w:p>
        </w:tc>
      </w:tr>
      <w:tr w14:paraId="4850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1F05A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其他工业和信息产业监管支出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1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w:t>
            </w:r>
          </w:p>
        </w:tc>
      </w:tr>
      <w:tr w14:paraId="0221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3EA2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国有资产监管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7F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w:t>
            </w:r>
          </w:p>
        </w:tc>
      </w:tr>
      <w:tr w14:paraId="69F0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E4B40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68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297</w:t>
            </w:r>
          </w:p>
        </w:tc>
      </w:tr>
      <w:tr w14:paraId="5C2F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907B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4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r>
      <w:tr w14:paraId="02AB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521F8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其他国有资产监管支出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8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3E6E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1EE338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支持中小企业发展和管理支出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B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9,926</w:t>
            </w:r>
          </w:p>
        </w:tc>
      </w:tr>
      <w:tr w14:paraId="41FE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969DB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right w:val="single" w:color="000000" w:sz="4" w:space="0"/>
            </w:tcBorders>
            <w:shd w:val="clear" w:color="auto" w:fill="auto"/>
            <w:vAlign w:val="center"/>
          </w:tcPr>
          <w:p w14:paraId="5AC04B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w:t>
            </w:r>
          </w:p>
        </w:tc>
      </w:tr>
      <w:tr w14:paraId="759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B93A8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中小企业发展专项</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2,552</w:t>
            </w:r>
          </w:p>
        </w:tc>
      </w:tr>
      <w:tr w14:paraId="6837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D9FE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其他支持中小企业发展和管理支出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E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7323</w:t>
            </w:r>
          </w:p>
        </w:tc>
      </w:tr>
      <w:tr w14:paraId="116C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D59B3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十四、商业服务业等支出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97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4,367</w:t>
            </w:r>
          </w:p>
        </w:tc>
      </w:tr>
      <w:tr w14:paraId="103C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9723C6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商业流通事务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3F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3,795</w:t>
            </w:r>
          </w:p>
        </w:tc>
      </w:tr>
      <w:tr w14:paraId="636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040E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C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393</w:t>
            </w:r>
          </w:p>
        </w:tc>
      </w:tr>
      <w:tr w14:paraId="67BE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877D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5C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w:t>
            </w:r>
          </w:p>
        </w:tc>
      </w:tr>
      <w:tr w14:paraId="658D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52785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AE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20A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AFAC1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其他商业流通事务支出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91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3,303</w:t>
            </w:r>
          </w:p>
        </w:tc>
      </w:tr>
      <w:tr w14:paraId="402F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47C681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涉外发展服务支出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B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572</w:t>
            </w:r>
          </w:p>
        </w:tc>
      </w:tr>
      <w:tr w14:paraId="18B5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FC1A0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其他涉外发展服务支出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2E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572</w:t>
            </w:r>
          </w:p>
        </w:tc>
      </w:tr>
      <w:tr w14:paraId="3D4B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D7779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十五、金融支出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5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6F38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91DE9D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C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26D6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F3B24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其他金融发展支出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2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225</w:t>
            </w:r>
          </w:p>
        </w:tc>
      </w:tr>
      <w:tr w14:paraId="5C10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306428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十六、自然资源海洋气象等支出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D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9,526</w:t>
            </w:r>
          </w:p>
        </w:tc>
      </w:tr>
      <w:tr w14:paraId="4708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08259C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自然资源事务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9,210</w:t>
            </w:r>
          </w:p>
        </w:tc>
      </w:tr>
      <w:tr w14:paraId="24B2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275D5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3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574</w:t>
            </w:r>
          </w:p>
        </w:tc>
      </w:tr>
      <w:tr w14:paraId="7C2E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2A5D3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0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223</w:t>
            </w:r>
          </w:p>
        </w:tc>
      </w:tr>
      <w:tr w14:paraId="00D3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CB41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自然资源规划及管理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2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306</w:t>
            </w:r>
          </w:p>
        </w:tc>
      </w:tr>
      <w:tr w14:paraId="2DAF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A6B4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自然资源利用与保护</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1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1,687</w:t>
            </w:r>
          </w:p>
        </w:tc>
      </w:tr>
      <w:tr w14:paraId="18B2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08BF4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自然资源社会公益服务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5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E1D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EF89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自然资源调查与确权登记</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9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w:t>
            </w:r>
          </w:p>
        </w:tc>
      </w:tr>
      <w:tr w14:paraId="73BC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79879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土地资源储备支出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6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4,249</w:t>
            </w:r>
          </w:p>
        </w:tc>
      </w:tr>
      <w:tr w14:paraId="5C9D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5A4D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地质勘查与矿产资源管理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7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2076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EB371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A3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1,860</w:t>
            </w:r>
          </w:p>
        </w:tc>
      </w:tr>
      <w:tr w14:paraId="406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4833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其他自然资源事务支出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0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5C2F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BB5A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气象事务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B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w:t>
            </w:r>
          </w:p>
        </w:tc>
      </w:tr>
      <w:tr w14:paraId="5B33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9D06C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7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20EC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3625B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气象事业机构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7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r>
      <w:tr w14:paraId="0375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BF50E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其他气象事务支出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B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287</w:t>
            </w:r>
          </w:p>
        </w:tc>
      </w:tr>
      <w:tr w14:paraId="6074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BEFCC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十七、住房保障支出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A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31,353</w:t>
            </w:r>
          </w:p>
        </w:tc>
      </w:tr>
      <w:tr w14:paraId="525C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F33902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保障性安居工程支出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21,134</w:t>
            </w:r>
          </w:p>
        </w:tc>
      </w:tr>
      <w:tr w14:paraId="4749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13C1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D3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4,194</w:t>
            </w:r>
          </w:p>
        </w:tc>
      </w:tr>
      <w:tr w14:paraId="7595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34A8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农村危房改造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19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628</w:t>
            </w:r>
          </w:p>
        </w:tc>
      </w:tr>
      <w:tr w14:paraId="057D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193F3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老旧小区改造</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2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13,480</w:t>
            </w:r>
          </w:p>
        </w:tc>
      </w:tr>
      <w:tr w14:paraId="15A8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6E698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保障性租赁住房</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BA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1,154</w:t>
            </w:r>
          </w:p>
        </w:tc>
      </w:tr>
      <w:tr w14:paraId="7C7C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10F18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其他保障性安居工程支出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D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1,678</w:t>
            </w:r>
          </w:p>
        </w:tc>
      </w:tr>
      <w:tr w14:paraId="347C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D253D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住房改革支出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2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10,219</w:t>
            </w:r>
          </w:p>
        </w:tc>
      </w:tr>
      <w:tr w14:paraId="6B97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FEBE2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6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10,219</w:t>
            </w:r>
          </w:p>
        </w:tc>
      </w:tr>
      <w:tr w14:paraId="6968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40541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十八、粮油物资储备支出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E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w:t>
            </w:r>
          </w:p>
        </w:tc>
      </w:tr>
      <w:tr w14:paraId="4A88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24CC6E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粮油物资事务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3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132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56D13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其他粮油物资事务支出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026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15A7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7EDA0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粮油储备</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0EB0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CCEF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储备粮油补贴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A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w:t>
            </w:r>
          </w:p>
        </w:tc>
      </w:tr>
      <w:tr w14:paraId="2755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FA850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其他粮油储备支出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4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r>
      <w:tr w14:paraId="4022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FCD80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十九、灾害防治及应急管理支出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C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34,774</w:t>
            </w:r>
          </w:p>
        </w:tc>
      </w:tr>
      <w:tr w14:paraId="111F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84713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应急管理事务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3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2,200</w:t>
            </w:r>
          </w:p>
        </w:tc>
      </w:tr>
      <w:tr w14:paraId="25B4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ACE50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33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558</w:t>
            </w:r>
          </w:p>
        </w:tc>
      </w:tr>
      <w:tr w14:paraId="2DAF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8C8F4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C4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497</w:t>
            </w:r>
          </w:p>
        </w:tc>
      </w:tr>
      <w:tr w14:paraId="6F32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E874E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7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365</w:t>
            </w:r>
          </w:p>
        </w:tc>
      </w:tr>
      <w:tr w14:paraId="1729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40D278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D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780</w:t>
            </w:r>
          </w:p>
        </w:tc>
      </w:tr>
      <w:tr w14:paraId="511F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9D8B4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消防救援事务</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E3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2,825</w:t>
            </w:r>
          </w:p>
        </w:tc>
      </w:tr>
      <w:tr w14:paraId="4C46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D9B03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消防应急救援</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2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2,825</w:t>
            </w:r>
          </w:p>
        </w:tc>
      </w:tr>
      <w:tr w14:paraId="04DD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96698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矿山安全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B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FA1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75C478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其他矿山安全支出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D4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06F7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C039EC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A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27,121</w:t>
            </w:r>
          </w:p>
        </w:tc>
      </w:tr>
      <w:tr w14:paraId="46AD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4DD0B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地质灾害防治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7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23,206</w:t>
            </w:r>
          </w:p>
        </w:tc>
      </w:tr>
      <w:tr w14:paraId="0CC0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A48C4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森林草原防灾减灾</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F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1,873</w:t>
            </w:r>
          </w:p>
        </w:tc>
      </w:tr>
      <w:tr w14:paraId="2161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5BC87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其他自然灾害防治支出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7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2,042</w:t>
            </w:r>
          </w:p>
        </w:tc>
      </w:tr>
      <w:tr w14:paraId="3880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29E979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自然灾害救灾及恢复重建支出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6C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1,693</w:t>
            </w:r>
          </w:p>
        </w:tc>
      </w:tr>
      <w:tr w14:paraId="6EB4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472059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自然灾害灾后重建补助</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2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1,360</w:t>
            </w:r>
          </w:p>
        </w:tc>
      </w:tr>
      <w:tr w14:paraId="7826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539E6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其他自然灾害救灾及恢复重建支出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96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333</w:t>
            </w:r>
          </w:p>
        </w:tc>
      </w:tr>
      <w:tr w14:paraId="413B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A1C6F8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3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635</w:t>
            </w:r>
          </w:p>
        </w:tc>
      </w:tr>
      <w:tr w14:paraId="257B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12E65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其他灾害防治及应急管理支出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88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635</w:t>
            </w:r>
          </w:p>
        </w:tc>
      </w:tr>
      <w:tr w14:paraId="601B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153ADA5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71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5792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91A2C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00C0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2A2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3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55,279</w:t>
            </w:r>
          </w:p>
        </w:tc>
      </w:tr>
      <w:tr w14:paraId="3C45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6E4A04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二十一、债务付息支出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8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r>
      <w:tr w14:paraId="4914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C56CD9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3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18,229</w:t>
            </w:r>
          </w:p>
        </w:tc>
      </w:tr>
      <w:tr w14:paraId="6A34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069341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地方政府一般债券付息支出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0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16,606</w:t>
            </w:r>
          </w:p>
        </w:tc>
      </w:tr>
      <w:tr w14:paraId="1D7D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3306BA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地方政府向国际组织借款付息支出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D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1,623</w:t>
            </w:r>
          </w:p>
        </w:tc>
      </w:tr>
      <w:tr w14:paraId="4FD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57930A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二十二、债务发行费用支出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3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1E04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054" w:type="dxa"/>
            <w:tcBorders>
              <w:top w:val="single" w:color="000000" w:sz="4" w:space="0"/>
              <w:left w:val="single" w:color="000000" w:sz="4" w:space="0"/>
              <w:bottom w:val="single" w:color="000000" w:sz="4" w:space="0"/>
            </w:tcBorders>
            <w:shd w:val="clear" w:color="auto" w:fill="auto"/>
            <w:vAlign w:val="center"/>
          </w:tcPr>
          <w:p w14:paraId="4BC3B3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地方政府一般债务发行费用支出</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C5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bl>
    <w:p w14:paraId="694A6050">
      <w:pPr>
        <w:pStyle w:val="3"/>
        <w:rPr>
          <w:rFonts w:hint="default" w:ascii="Times New Roman" w:hAnsi="Times New Roman" w:cs="Times New Roman"/>
          <w:highlight w:val="none"/>
          <w:lang w:val="en-US" w:eastAsia="zh-CN"/>
        </w:rPr>
      </w:pPr>
    </w:p>
    <w:p w14:paraId="08E6164C">
      <w:pPr>
        <w:pStyle w:val="4"/>
        <w:ind w:left="0" w:leftChars="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38C0AC">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表5</w:t>
      </w:r>
    </w:p>
    <w:p w14:paraId="638B13FC">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2024年区级一般公共预算转移支付收入执行表</w:t>
      </w:r>
    </w:p>
    <w:p w14:paraId="17CCCD1C">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43"/>
        <w:gridCol w:w="2925"/>
      </w:tblGrid>
      <w:tr w14:paraId="5C5B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exact"/>
          <w:tblHeader/>
        </w:trPr>
        <w:tc>
          <w:tcPr>
            <w:tcW w:w="6743" w:type="dxa"/>
            <w:shd w:val="clear" w:color="auto" w:fill="auto"/>
            <w:vAlign w:val="center"/>
          </w:tcPr>
          <w:p w14:paraId="16A223A9">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2925" w:type="dxa"/>
            <w:shd w:val="clear" w:color="auto" w:fill="auto"/>
            <w:vAlign w:val="center"/>
          </w:tcPr>
          <w:p w14:paraId="25C2013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0F1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A8BE18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一、一般性转移支付收入</w:t>
            </w:r>
          </w:p>
        </w:tc>
        <w:tc>
          <w:tcPr>
            <w:tcW w:w="2925" w:type="dxa"/>
            <w:shd w:val="clear" w:color="auto" w:fill="auto"/>
            <w:vAlign w:val="center"/>
          </w:tcPr>
          <w:p w14:paraId="31D8A6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244221</w:t>
            </w:r>
          </w:p>
        </w:tc>
      </w:tr>
      <w:tr w14:paraId="7501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AD2F9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所得税基数返还</w:t>
            </w:r>
          </w:p>
        </w:tc>
        <w:tc>
          <w:tcPr>
            <w:tcW w:w="2925" w:type="dxa"/>
            <w:shd w:val="clear" w:color="auto" w:fill="auto"/>
            <w:vAlign w:val="center"/>
          </w:tcPr>
          <w:p w14:paraId="5B65CB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703 </w:t>
            </w:r>
          </w:p>
        </w:tc>
      </w:tr>
      <w:tr w14:paraId="0A09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7448F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增值税税收返还 </w:t>
            </w:r>
          </w:p>
        </w:tc>
        <w:tc>
          <w:tcPr>
            <w:tcW w:w="2925" w:type="dxa"/>
            <w:shd w:val="clear" w:color="auto" w:fill="auto"/>
            <w:vAlign w:val="center"/>
          </w:tcPr>
          <w:p w14:paraId="6075D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3114 </w:t>
            </w:r>
          </w:p>
        </w:tc>
      </w:tr>
      <w:tr w14:paraId="3808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541697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消费税税收返还 </w:t>
            </w:r>
          </w:p>
        </w:tc>
        <w:tc>
          <w:tcPr>
            <w:tcW w:w="2925" w:type="dxa"/>
            <w:shd w:val="clear" w:color="auto" w:fill="auto"/>
            <w:vAlign w:val="center"/>
          </w:tcPr>
          <w:p w14:paraId="354A55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245 </w:t>
            </w:r>
          </w:p>
        </w:tc>
      </w:tr>
      <w:tr w14:paraId="0929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484968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 </w:t>
            </w:r>
          </w:p>
        </w:tc>
        <w:tc>
          <w:tcPr>
            <w:tcW w:w="2925" w:type="dxa"/>
            <w:shd w:val="clear" w:color="auto" w:fill="auto"/>
            <w:vAlign w:val="center"/>
          </w:tcPr>
          <w:p w14:paraId="5941CF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882 </w:t>
            </w:r>
          </w:p>
        </w:tc>
      </w:tr>
      <w:tr w14:paraId="2337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C57FF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 </w:t>
            </w:r>
          </w:p>
        </w:tc>
        <w:tc>
          <w:tcPr>
            <w:tcW w:w="2925" w:type="dxa"/>
            <w:shd w:val="clear" w:color="auto" w:fill="auto"/>
            <w:vAlign w:val="center"/>
          </w:tcPr>
          <w:p w14:paraId="14214E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42032 </w:t>
            </w:r>
          </w:p>
        </w:tc>
      </w:tr>
      <w:tr w14:paraId="6F93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23F998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县级基本财力保障机制奖补资金 </w:t>
            </w:r>
          </w:p>
        </w:tc>
        <w:tc>
          <w:tcPr>
            <w:tcW w:w="2925" w:type="dxa"/>
            <w:shd w:val="clear" w:color="auto" w:fill="auto"/>
            <w:vAlign w:val="center"/>
          </w:tcPr>
          <w:p w14:paraId="49E45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7751 </w:t>
            </w:r>
          </w:p>
        </w:tc>
      </w:tr>
      <w:tr w14:paraId="237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EB520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 </w:t>
            </w:r>
          </w:p>
        </w:tc>
        <w:tc>
          <w:tcPr>
            <w:tcW w:w="2925" w:type="dxa"/>
            <w:shd w:val="clear" w:color="auto" w:fill="auto"/>
            <w:vAlign w:val="center"/>
          </w:tcPr>
          <w:p w14:paraId="1F89FC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9950 </w:t>
            </w:r>
          </w:p>
        </w:tc>
      </w:tr>
      <w:tr w14:paraId="2CD2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85DBC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产粮（油）大县奖励资金收入</w:t>
            </w:r>
          </w:p>
        </w:tc>
        <w:tc>
          <w:tcPr>
            <w:tcW w:w="2925" w:type="dxa"/>
            <w:shd w:val="clear" w:color="auto" w:fill="auto"/>
            <w:vAlign w:val="center"/>
          </w:tcPr>
          <w:p w14:paraId="230670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 </w:t>
            </w:r>
          </w:p>
        </w:tc>
      </w:tr>
      <w:tr w14:paraId="64FB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F215D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 </w:t>
            </w:r>
          </w:p>
        </w:tc>
        <w:tc>
          <w:tcPr>
            <w:tcW w:w="2925" w:type="dxa"/>
            <w:shd w:val="clear" w:color="auto" w:fill="auto"/>
            <w:vAlign w:val="center"/>
          </w:tcPr>
          <w:p w14:paraId="2A321C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23497 </w:t>
            </w:r>
          </w:p>
        </w:tc>
      </w:tr>
      <w:tr w14:paraId="422A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2AE57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固定数额补助 </w:t>
            </w:r>
          </w:p>
        </w:tc>
        <w:tc>
          <w:tcPr>
            <w:tcW w:w="2925" w:type="dxa"/>
            <w:shd w:val="clear" w:color="auto" w:fill="auto"/>
            <w:vAlign w:val="center"/>
          </w:tcPr>
          <w:p w14:paraId="24FC58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12923 </w:t>
            </w:r>
          </w:p>
        </w:tc>
      </w:tr>
      <w:tr w14:paraId="088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20EBCD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巩固脱贫攻坚成果衔接乡村振兴转移支付</w:t>
            </w:r>
          </w:p>
        </w:tc>
        <w:tc>
          <w:tcPr>
            <w:tcW w:w="2925" w:type="dxa"/>
            <w:shd w:val="clear" w:color="auto" w:fill="auto"/>
            <w:vAlign w:val="center"/>
          </w:tcPr>
          <w:p w14:paraId="59DA95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15361 </w:t>
            </w:r>
          </w:p>
        </w:tc>
      </w:tr>
      <w:tr w14:paraId="2F86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6CE93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共同财政事权转移支付</w:t>
            </w:r>
          </w:p>
        </w:tc>
        <w:tc>
          <w:tcPr>
            <w:tcW w:w="2925" w:type="dxa"/>
            <w:shd w:val="clear" w:color="auto" w:fill="auto"/>
            <w:vAlign w:val="center"/>
          </w:tcPr>
          <w:p w14:paraId="386D73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127085</w:t>
            </w:r>
          </w:p>
        </w:tc>
      </w:tr>
      <w:tr w14:paraId="001D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FB5ED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公共安全共同财政事权转移支付</w:t>
            </w:r>
          </w:p>
        </w:tc>
        <w:tc>
          <w:tcPr>
            <w:tcW w:w="2925" w:type="dxa"/>
            <w:shd w:val="clear" w:color="auto" w:fill="auto"/>
            <w:vAlign w:val="center"/>
          </w:tcPr>
          <w:p w14:paraId="5E45CA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2981 </w:t>
            </w:r>
          </w:p>
        </w:tc>
      </w:tr>
      <w:tr w14:paraId="4AF1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691EEC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教育共同财政事权转移支付</w:t>
            </w:r>
          </w:p>
        </w:tc>
        <w:tc>
          <w:tcPr>
            <w:tcW w:w="2925" w:type="dxa"/>
            <w:shd w:val="clear" w:color="auto" w:fill="auto"/>
            <w:vAlign w:val="center"/>
          </w:tcPr>
          <w:p w14:paraId="134FC1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16275 </w:t>
            </w:r>
          </w:p>
        </w:tc>
      </w:tr>
      <w:tr w14:paraId="0613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398484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科学技术共同财政事权转移支付</w:t>
            </w:r>
          </w:p>
        </w:tc>
        <w:tc>
          <w:tcPr>
            <w:tcW w:w="2925" w:type="dxa"/>
            <w:shd w:val="clear" w:color="auto" w:fill="auto"/>
            <w:vAlign w:val="center"/>
          </w:tcPr>
          <w:p w14:paraId="425F4C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213 </w:t>
            </w:r>
          </w:p>
        </w:tc>
      </w:tr>
      <w:tr w14:paraId="55A3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1B4A085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文化旅游体育与传媒共同财政事权转移支付</w:t>
            </w:r>
          </w:p>
        </w:tc>
        <w:tc>
          <w:tcPr>
            <w:tcW w:w="2925" w:type="dxa"/>
            <w:shd w:val="clear" w:color="auto" w:fill="auto"/>
            <w:vAlign w:val="center"/>
          </w:tcPr>
          <w:p w14:paraId="76BE87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1106 </w:t>
            </w:r>
          </w:p>
        </w:tc>
      </w:tr>
      <w:tr w14:paraId="674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7022DD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社会保障和就业共同财政事权转移支付</w:t>
            </w:r>
          </w:p>
        </w:tc>
        <w:tc>
          <w:tcPr>
            <w:tcW w:w="2925" w:type="dxa"/>
            <w:shd w:val="clear" w:color="auto" w:fill="auto"/>
            <w:vAlign w:val="center"/>
          </w:tcPr>
          <w:p w14:paraId="5A5018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23379 </w:t>
            </w:r>
          </w:p>
        </w:tc>
      </w:tr>
      <w:tr w14:paraId="1778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EF5BE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医疗卫生共同财政事权转移支付</w:t>
            </w:r>
          </w:p>
        </w:tc>
        <w:tc>
          <w:tcPr>
            <w:tcW w:w="2925" w:type="dxa"/>
            <w:shd w:val="clear" w:color="auto" w:fill="auto"/>
            <w:vAlign w:val="center"/>
          </w:tcPr>
          <w:p w14:paraId="1F7D47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23330 </w:t>
            </w:r>
          </w:p>
        </w:tc>
      </w:tr>
      <w:tr w14:paraId="683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543AC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节能环保共同财政事权转移支付</w:t>
            </w:r>
          </w:p>
        </w:tc>
        <w:tc>
          <w:tcPr>
            <w:tcW w:w="2925" w:type="dxa"/>
            <w:shd w:val="clear" w:color="auto" w:fill="auto"/>
            <w:vAlign w:val="center"/>
          </w:tcPr>
          <w:p w14:paraId="0B3AF0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955 </w:t>
            </w:r>
          </w:p>
        </w:tc>
      </w:tr>
      <w:tr w14:paraId="4A40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53E6B65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农林水共同财政事权转移支付</w:t>
            </w:r>
          </w:p>
        </w:tc>
        <w:tc>
          <w:tcPr>
            <w:tcW w:w="2925" w:type="dxa"/>
            <w:shd w:val="clear" w:color="auto" w:fill="auto"/>
            <w:vAlign w:val="center"/>
          </w:tcPr>
          <w:p w14:paraId="6DC030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27499 </w:t>
            </w:r>
          </w:p>
        </w:tc>
      </w:tr>
      <w:tr w14:paraId="6B5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151A95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交通运输共同财政事权转移支付</w:t>
            </w:r>
          </w:p>
        </w:tc>
        <w:tc>
          <w:tcPr>
            <w:tcW w:w="2925" w:type="dxa"/>
            <w:shd w:val="clear" w:color="auto" w:fill="auto"/>
            <w:vAlign w:val="center"/>
          </w:tcPr>
          <w:p w14:paraId="782AC8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20473 </w:t>
            </w:r>
          </w:p>
        </w:tc>
      </w:tr>
      <w:tr w14:paraId="0728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7CEBC4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住房保障共同财政事权转移支付</w:t>
            </w:r>
          </w:p>
        </w:tc>
        <w:tc>
          <w:tcPr>
            <w:tcW w:w="2925" w:type="dxa"/>
            <w:shd w:val="clear" w:color="auto" w:fill="auto"/>
            <w:vAlign w:val="center"/>
          </w:tcPr>
          <w:p w14:paraId="289AD6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9711 </w:t>
            </w:r>
          </w:p>
        </w:tc>
      </w:tr>
      <w:tr w14:paraId="601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35EBEC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灾害防治及应急管理共同财政事权转移支付收入</w:t>
            </w:r>
          </w:p>
        </w:tc>
        <w:tc>
          <w:tcPr>
            <w:tcW w:w="2925" w:type="dxa"/>
            <w:shd w:val="clear" w:color="auto" w:fill="auto"/>
            <w:vAlign w:val="center"/>
          </w:tcPr>
          <w:p w14:paraId="0EF055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463 </w:t>
            </w:r>
          </w:p>
        </w:tc>
      </w:tr>
      <w:tr w14:paraId="1A40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8B1B3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其他共同财政事权转移支付收入</w:t>
            </w:r>
          </w:p>
        </w:tc>
        <w:tc>
          <w:tcPr>
            <w:tcW w:w="2925" w:type="dxa"/>
            <w:shd w:val="clear" w:color="auto" w:fill="auto"/>
            <w:vAlign w:val="center"/>
          </w:tcPr>
          <w:p w14:paraId="4A10BD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r>
      <w:tr w14:paraId="340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326707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其他一般性转移支付</w:t>
            </w:r>
          </w:p>
        </w:tc>
        <w:tc>
          <w:tcPr>
            <w:tcW w:w="2925" w:type="dxa"/>
            <w:shd w:val="clear" w:color="auto" w:fill="auto"/>
            <w:vAlign w:val="center"/>
          </w:tcPr>
          <w:p w14:paraId="7DCDE5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532 </w:t>
            </w:r>
          </w:p>
        </w:tc>
      </w:tr>
      <w:tr w14:paraId="554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A74134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二、专项转移支付收入</w:t>
            </w:r>
          </w:p>
        </w:tc>
        <w:tc>
          <w:tcPr>
            <w:tcW w:w="2925" w:type="dxa"/>
            <w:shd w:val="clear" w:color="auto" w:fill="auto"/>
            <w:vAlign w:val="center"/>
          </w:tcPr>
          <w:p w14:paraId="3B59D9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70545</w:t>
            </w:r>
          </w:p>
        </w:tc>
      </w:tr>
      <w:tr w14:paraId="1A6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0A25406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w:t>
            </w:r>
            <w:r>
              <w:rPr>
                <w:rStyle w:val="16"/>
                <w:rFonts w:hint="default" w:ascii="Times New Roman" w:hAnsi="Times New Roman" w:eastAsia="方正仿宋_GBK" w:cs="Times New Roman"/>
                <w:b/>
                <w:sz w:val="24"/>
                <w:szCs w:val="24"/>
                <w:highlight w:val="none"/>
                <w:lang w:val="en-US" w:eastAsia="zh-CN" w:bidi="ar"/>
              </w:rPr>
              <w:t>一般公共服务</w:t>
            </w:r>
          </w:p>
        </w:tc>
        <w:tc>
          <w:tcPr>
            <w:tcW w:w="2925" w:type="dxa"/>
            <w:shd w:val="clear" w:color="auto" w:fill="auto"/>
            <w:vAlign w:val="center"/>
          </w:tcPr>
          <w:p w14:paraId="23E404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C38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02DB5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w:t>
            </w:r>
          </w:p>
        </w:tc>
        <w:tc>
          <w:tcPr>
            <w:tcW w:w="2925" w:type="dxa"/>
            <w:shd w:val="clear" w:color="auto" w:fill="auto"/>
            <w:vAlign w:val="center"/>
          </w:tcPr>
          <w:p w14:paraId="55A3D3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1750 </w:t>
            </w:r>
          </w:p>
        </w:tc>
      </w:tr>
      <w:tr w14:paraId="344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062717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w:t>
            </w:r>
          </w:p>
        </w:tc>
        <w:tc>
          <w:tcPr>
            <w:tcW w:w="2925" w:type="dxa"/>
            <w:shd w:val="clear" w:color="auto" w:fill="auto"/>
            <w:vAlign w:val="center"/>
          </w:tcPr>
          <w:p w14:paraId="07F78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386 </w:t>
            </w:r>
          </w:p>
        </w:tc>
      </w:tr>
      <w:tr w14:paraId="6745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1E5F980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w:t>
            </w:r>
          </w:p>
        </w:tc>
        <w:tc>
          <w:tcPr>
            <w:tcW w:w="2925" w:type="dxa"/>
            <w:shd w:val="clear" w:color="auto" w:fill="auto"/>
            <w:vAlign w:val="center"/>
          </w:tcPr>
          <w:p w14:paraId="36702A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10360 </w:t>
            </w:r>
          </w:p>
        </w:tc>
      </w:tr>
      <w:tr w14:paraId="3EBE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7F77F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2925" w:type="dxa"/>
            <w:shd w:val="clear" w:color="auto" w:fill="auto"/>
            <w:vAlign w:val="center"/>
          </w:tcPr>
          <w:p w14:paraId="0A5B13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4094 </w:t>
            </w:r>
          </w:p>
        </w:tc>
      </w:tr>
      <w:tr w14:paraId="377F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0DA22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2925" w:type="dxa"/>
            <w:shd w:val="clear" w:color="auto" w:fill="auto"/>
            <w:vAlign w:val="center"/>
          </w:tcPr>
          <w:p w14:paraId="601D8A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7965 </w:t>
            </w:r>
          </w:p>
        </w:tc>
      </w:tr>
      <w:tr w14:paraId="30B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A768A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w:t>
            </w:r>
          </w:p>
        </w:tc>
        <w:tc>
          <w:tcPr>
            <w:tcW w:w="2925" w:type="dxa"/>
            <w:shd w:val="clear" w:color="auto" w:fill="auto"/>
            <w:vAlign w:val="center"/>
          </w:tcPr>
          <w:p w14:paraId="0DEE332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12865 </w:t>
            </w:r>
          </w:p>
        </w:tc>
      </w:tr>
      <w:tr w14:paraId="6759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6E364A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w:t>
            </w:r>
          </w:p>
        </w:tc>
        <w:tc>
          <w:tcPr>
            <w:tcW w:w="2925" w:type="dxa"/>
            <w:shd w:val="clear" w:color="auto" w:fill="auto"/>
            <w:vAlign w:val="center"/>
          </w:tcPr>
          <w:p w14:paraId="731C96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947 </w:t>
            </w:r>
          </w:p>
        </w:tc>
      </w:tr>
      <w:tr w14:paraId="5569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6743" w:type="dxa"/>
            <w:shd w:val="clear" w:color="auto" w:fill="auto"/>
            <w:vAlign w:val="center"/>
          </w:tcPr>
          <w:p w14:paraId="365B82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w:t>
            </w:r>
          </w:p>
        </w:tc>
        <w:tc>
          <w:tcPr>
            <w:tcW w:w="2925" w:type="dxa"/>
            <w:shd w:val="clear" w:color="auto" w:fill="auto"/>
            <w:vAlign w:val="center"/>
          </w:tcPr>
          <w:p w14:paraId="4F74E6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 </w:t>
            </w:r>
          </w:p>
        </w:tc>
      </w:tr>
      <w:tr w14:paraId="2E15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26A7A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w:t>
            </w:r>
          </w:p>
        </w:tc>
        <w:tc>
          <w:tcPr>
            <w:tcW w:w="2925" w:type="dxa"/>
            <w:shd w:val="clear" w:color="auto" w:fill="auto"/>
            <w:vAlign w:val="center"/>
          </w:tcPr>
          <w:p w14:paraId="6BAC2D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818 </w:t>
            </w:r>
          </w:p>
        </w:tc>
      </w:tr>
      <w:tr w14:paraId="0B06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569884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w:t>
            </w:r>
          </w:p>
        </w:tc>
        <w:tc>
          <w:tcPr>
            <w:tcW w:w="2925" w:type="dxa"/>
            <w:shd w:val="clear" w:color="auto" w:fill="auto"/>
            <w:vAlign w:val="center"/>
          </w:tcPr>
          <w:p w14:paraId="7E401F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8195 </w:t>
            </w:r>
          </w:p>
        </w:tc>
      </w:tr>
      <w:tr w14:paraId="40C7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3727C2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w:t>
            </w:r>
          </w:p>
        </w:tc>
        <w:tc>
          <w:tcPr>
            <w:tcW w:w="2925" w:type="dxa"/>
            <w:shd w:val="clear" w:color="auto" w:fill="auto"/>
            <w:vAlign w:val="center"/>
          </w:tcPr>
          <w:p w14:paraId="254C24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22933 </w:t>
            </w:r>
          </w:p>
        </w:tc>
      </w:tr>
      <w:tr w14:paraId="5782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6743" w:type="dxa"/>
            <w:shd w:val="clear" w:color="auto" w:fill="auto"/>
            <w:vAlign w:val="center"/>
          </w:tcPr>
          <w:p w14:paraId="46D0022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2925" w:type="dxa"/>
            <w:shd w:val="clear" w:color="auto" w:fill="auto"/>
            <w:vAlign w:val="center"/>
          </w:tcPr>
          <w:p w14:paraId="4213DE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314766</w:t>
            </w:r>
          </w:p>
        </w:tc>
      </w:tr>
    </w:tbl>
    <w:p w14:paraId="2CFB952C">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7A368B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表6</w:t>
      </w:r>
    </w:p>
    <w:p w14:paraId="24862BF6">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2024年区级一般公共预算转移支付支出执行表</w:t>
      </w:r>
    </w:p>
    <w:p w14:paraId="323A4A1D">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0"/>
        <w:gridCol w:w="2728"/>
      </w:tblGrid>
      <w:tr w14:paraId="76B4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02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9A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23F9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D2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A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40743 </w:t>
            </w:r>
          </w:p>
        </w:tc>
      </w:tr>
      <w:tr w14:paraId="5032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D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C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24424 </w:t>
            </w:r>
          </w:p>
        </w:tc>
      </w:tr>
      <w:tr w14:paraId="5BED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A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农村综合改革转移支付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7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7222 </w:t>
            </w:r>
          </w:p>
        </w:tc>
      </w:tr>
      <w:tr w14:paraId="1351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07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2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3490 </w:t>
            </w:r>
          </w:p>
        </w:tc>
      </w:tr>
      <w:tr w14:paraId="7F40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35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D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2065 </w:t>
            </w:r>
          </w:p>
        </w:tc>
      </w:tr>
      <w:tr w14:paraId="5ED4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D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民族地区转移支付</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F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3DB4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33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A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3442 </w:t>
            </w:r>
          </w:p>
        </w:tc>
      </w:tr>
      <w:tr w14:paraId="6C8A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2BD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8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18699 </w:t>
            </w:r>
          </w:p>
        </w:tc>
      </w:tr>
      <w:tr w14:paraId="6E46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B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5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713 </w:t>
            </w:r>
          </w:p>
        </w:tc>
      </w:tr>
      <w:tr w14:paraId="2033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4C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F17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 </w:t>
            </w:r>
          </w:p>
        </w:tc>
      </w:tr>
      <w:tr w14:paraId="6627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0E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9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 </w:t>
            </w:r>
          </w:p>
        </w:tc>
      </w:tr>
      <w:tr w14:paraId="0B66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9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4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2720 </w:t>
            </w:r>
          </w:p>
        </w:tc>
      </w:tr>
      <w:tr w14:paraId="00CE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C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A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15231 </w:t>
            </w:r>
          </w:p>
        </w:tc>
      </w:tr>
      <w:tr w14:paraId="13F9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8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合    计</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B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59442 </w:t>
            </w:r>
          </w:p>
        </w:tc>
      </w:tr>
    </w:tbl>
    <w:p w14:paraId="33E695F1">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7CAD5E3">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表7</w:t>
      </w:r>
    </w:p>
    <w:p w14:paraId="311DE375">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2024年区级一般公共预算转移支付支出执行表 </w:t>
      </w:r>
    </w:p>
    <w:p w14:paraId="2753470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6F12FE8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1"/>
        <w:gridCol w:w="2297"/>
        <w:gridCol w:w="2764"/>
        <w:gridCol w:w="1956"/>
      </w:tblGrid>
      <w:tr w14:paraId="2047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1DD2">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7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C7733">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1B2C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1F32">
            <w:pPr>
              <w:jc w:val="center"/>
              <w:rPr>
                <w:rFonts w:hint="default" w:ascii="Times New Roman" w:hAnsi="Times New Roman" w:eastAsia="方正仿宋_GBK" w:cs="Times New Roman"/>
                <w:b/>
                <w:bCs/>
                <w:i w:val="0"/>
                <w:color w:val="000000"/>
                <w:sz w:val="24"/>
                <w:szCs w:val="24"/>
                <w:highlight w:val="none"/>
                <w:u w:val="none"/>
              </w:rPr>
            </w:pPr>
          </w:p>
        </w:tc>
        <w:tc>
          <w:tcPr>
            <w:tcW w:w="2297" w:type="dxa"/>
            <w:tcBorders>
              <w:top w:val="single" w:color="000000" w:sz="4" w:space="0"/>
              <w:bottom w:val="single" w:color="000000" w:sz="4" w:space="0"/>
              <w:right w:val="single" w:color="000000" w:sz="4" w:space="0"/>
            </w:tcBorders>
            <w:shd w:val="clear" w:color="auto" w:fill="auto"/>
            <w:vAlign w:val="center"/>
          </w:tcPr>
          <w:p w14:paraId="6B62B49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小计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4E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一般性转移支付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1A7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专项转移支付</w:t>
            </w:r>
          </w:p>
        </w:tc>
      </w:tr>
      <w:tr w14:paraId="2E38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771DB25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补助乡镇合计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C26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59442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0D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40743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8CA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18699 </w:t>
            </w:r>
          </w:p>
        </w:tc>
      </w:tr>
      <w:tr w14:paraId="5F0D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96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桐梓镇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F1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2411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0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C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737 </w:t>
            </w:r>
          </w:p>
        </w:tc>
      </w:tr>
      <w:tr w14:paraId="00C4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C19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火炉镇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F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4421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7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3050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7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1371 </w:t>
            </w:r>
          </w:p>
        </w:tc>
      </w:tr>
      <w:tr w14:paraId="1B6D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9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31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3687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0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2836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F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851 </w:t>
            </w:r>
          </w:p>
        </w:tc>
      </w:tr>
      <w:tr w14:paraId="22F7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069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白马镇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8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4081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5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2650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0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1431 </w:t>
            </w:r>
          </w:p>
        </w:tc>
      </w:tr>
      <w:tr w14:paraId="338F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E4C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长坝镇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B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3562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3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2730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88F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832 </w:t>
            </w:r>
          </w:p>
        </w:tc>
      </w:tr>
      <w:tr w14:paraId="2632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F58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1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3396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B1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2294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5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1102 </w:t>
            </w:r>
          </w:p>
        </w:tc>
      </w:tr>
      <w:tr w14:paraId="07C6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CDA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平桥镇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8F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B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2357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EC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534 </w:t>
            </w:r>
          </w:p>
        </w:tc>
      </w:tr>
      <w:tr w14:paraId="1F4F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436B5B8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黄莺乡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D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A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BB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975 </w:t>
            </w:r>
          </w:p>
        </w:tc>
      </w:tr>
      <w:tr w14:paraId="5E69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4D414AD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后坪乡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E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2723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C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1485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E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1238 </w:t>
            </w:r>
          </w:p>
        </w:tc>
      </w:tr>
      <w:tr w14:paraId="5633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18459E9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D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1604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E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1138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E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466 </w:t>
            </w:r>
          </w:p>
        </w:tc>
      </w:tr>
      <w:tr w14:paraId="0CD3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16F3CC3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FB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B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D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826 </w:t>
            </w:r>
          </w:p>
        </w:tc>
      </w:tr>
      <w:tr w14:paraId="3A28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FA8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5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3652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F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1498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4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2154 </w:t>
            </w:r>
          </w:p>
        </w:tc>
      </w:tr>
      <w:tr w14:paraId="5FEB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70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5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42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2071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6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483 </w:t>
            </w:r>
          </w:p>
        </w:tc>
      </w:tr>
      <w:tr w14:paraId="5002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0C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67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1841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06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1506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19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335 </w:t>
            </w:r>
          </w:p>
        </w:tc>
      </w:tr>
      <w:tr w14:paraId="016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7965272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文复乡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B5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2025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C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6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556 </w:t>
            </w:r>
          </w:p>
        </w:tc>
      </w:tr>
      <w:tr w14:paraId="22C9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74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双河镇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D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2854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0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5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801 </w:t>
            </w:r>
          </w:p>
        </w:tc>
      </w:tr>
      <w:tr w14:paraId="7A18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5EFD623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赵家乡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0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2063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C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1207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6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856 </w:t>
            </w:r>
          </w:p>
        </w:tc>
      </w:tr>
      <w:tr w14:paraId="1950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E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白云乡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D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2120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D8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1422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D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698 </w:t>
            </w:r>
          </w:p>
        </w:tc>
      </w:tr>
      <w:tr w14:paraId="3126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2C5D107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大洞河乡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8F6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1777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DD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1069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E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708 </w:t>
            </w:r>
          </w:p>
        </w:tc>
      </w:tr>
      <w:tr w14:paraId="6164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3A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和顺镇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62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2622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9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2054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80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568 </w:t>
            </w:r>
          </w:p>
        </w:tc>
      </w:tr>
      <w:tr w14:paraId="5D99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59FA362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庙垭乡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87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2032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4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1513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9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519 </w:t>
            </w:r>
          </w:p>
        </w:tc>
      </w:tr>
      <w:tr w14:paraId="3214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651" w:type="dxa"/>
            <w:tcBorders>
              <w:top w:val="single" w:color="000000" w:sz="4" w:space="0"/>
              <w:left w:val="single" w:color="000000" w:sz="4" w:space="0"/>
              <w:bottom w:val="single" w:color="000000" w:sz="4" w:space="0"/>
            </w:tcBorders>
            <w:shd w:val="clear" w:color="auto" w:fill="auto"/>
            <w:vAlign w:val="center"/>
          </w:tcPr>
          <w:p w14:paraId="2FA5179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凤来镇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1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2470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B7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1812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B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658 </w:t>
            </w:r>
          </w:p>
        </w:tc>
      </w:tr>
    </w:tbl>
    <w:p w14:paraId="32AAF1E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110736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表8</w:t>
      </w:r>
    </w:p>
    <w:p w14:paraId="2973245C">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2024年区级政府性基金预算收支执行表</w:t>
      </w:r>
    </w:p>
    <w:p w14:paraId="5E3936CF">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57"/>
        <w:gridCol w:w="1106"/>
        <w:gridCol w:w="1030"/>
        <w:gridCol w:w="1368"/>
        <w:gridCol w:w="1707"/>
      </w:tblGrid>
      <w:tr w14:paraId="75BB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0F7">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51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7BEC6E6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D53">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5D7C9B3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379">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D898">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41C4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432">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49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266483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61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367866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4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369303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6126">
            <w:pPr>
              <w:jc w:val="right"/>
              <w:rPr>
                <w:rFonts w:hint="default" w:ascii="Times New Roman" w:hAnsi="Times New Roman" w:eastAsia="方正仿宋_GBK" w:cs="Times New Roman"/>
                <w:b/>
                <w:i w:val="0"/>
                <w:color w:val="000000"/>
                <w:sz w:val="24"/>
                <w:szCs w:val="24"/>
                <w:highlight w:val="none"/>
                <w:u w:val="none"/>
              </w:rPr>
            </w:pPr>
          </w:p>
        </w:tc>
      </w:tr>
      <w:tr w14:paraId="3282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F38">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E1C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110000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28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69878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7A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70441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A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100.8 </w:t>
            </w:r>
          </w:p>
        </w:tc>
      </w:tr>
      <w:tr w14:paraId="1489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8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一、国有土地收益基金收入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C5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879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3601">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387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361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77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126.4 </w:t>
            </w:r>
          </w:p>
        </w:tc>
      </w:tr>
      <w:tr w14:paraId="30EA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1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二、农业土地开发资金收入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BF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70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176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76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A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53.4 </w:t>
            </w:r>
          </w:p>
        </w:tc>
      </w:tr>
      <w:tr w14:paraId="3B1E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C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三、国有土地使用权出让收入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0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96910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6AA3">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56737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8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57,635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ED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101.6 </w:t>
            </w:r>
          </w:p>
        </w:tc>
      </w:tr>
      <w:tr w14:paraId="27B6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02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四、城市基础设施配套费收入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6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D28E">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8217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7F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8,224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51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100.1 </w:t>
            </w:r>
          </w:p>
        </w:tc>
      </w:tr>
      <w:tr w14:paraId="07EC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C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五、污水处理费收入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A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048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837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6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50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56.5 </w:t>
            </w:r>
          </w:p>
        </w:tc>
      </w:tr>
      <w:tr w14:paraId="197D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D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六、专项债务对应项目专项收入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96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2B9">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3524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E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BE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100.1 </w:t>
            </w:r>
          </w:p>
        </w:tc>
      </w:tr>
      <w:tr w14:paraId="497D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0E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F3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156483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E3F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297988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F8B">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298862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8C2">
            <w:pPr>
              <w:jc w:val="right"/>
              <w:rPr>
                <w:rFonts w:hint="default" w:ascii="Times New Roman" w:hAnsi="Times New Roman" w:eastAsia="方正仿宋_GBK" w:cs="Times New Roman"/>
                <w:b/>
                <w:bCs/>
                <w:i w:val="0"/>
                <w:color w:val="000000"/>
                <w:sz w:val="24"/>
                <w:szCs w:val="24"/>
                <w:highlight w:val="none"/>
                <w:u w:val="none"/>
              </w:rPr>
            </w:pPr>
          </w:p>
        </w:tc>
      </w:tr>
      <w:tr w14:paraId="5C42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68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9542">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12587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367">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22592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CB0B">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23466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6E0C">
            <w:pPr>
              <w:jc w:val="right"/>
              <w:rPr>
                <w:rFonts w:hint="default" w:ascii="Times New Roman" w:hAnsi="Times New Roman" w:eastAsia="方正仿宋_GBK" w:cs="Times New Roman"/>
                <w:b/>
                <w:i w:val="0"/>
                <w:color w:val="000000"/>
                <w:sz w:val="24"/>
                <w:szCs w:val="24"/>
                <w:highlight w:val="none"/>
                <w:u w:val="none"/>
              </w:rPr>
            </w:pPr>
          </w:p>
        </w:tc>
      </w:tr>
      <w:tr w14:paraId="491B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二、债务转贷收入</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414">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B93">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2DA">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E56">
            <w:pPr>
              <w:jc w:val="right"/>
              <w:rPr>
                <w:rFonts w:hint="default" w:ascii="Times New Roman" w:hAnsi="Times New Roman" w:eastAsia="方正仿宋_GBK" w:cs="Times New Roman"/>
                <w:i w:val="0"/>
                <w:color w:val="000000"/>
                <w:sz w:val="24"/>
                <w:szCs w:val="24"/>
                <w:highlight w:val="none"/>
                <w:u w:val="none"/>
              </w:rPr>
            </w:pPr>
          </w:p>
        </w:tc>
      </w:tr>
      <w:tr w14:paraId="24A2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8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地方政府债券转贷收入（新增）</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46638">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109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75900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80A">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75900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CA5E">
            <w:pPr>
              <w:jc w:val="right"/>
              <w:rPr>
                <w:rFonts w:hint="default" w:ascii="Times New Roman" w:hAnsi="Times New Roman" w:eastAsia="方正仿宋_GBK" w:cs="Times New Roman"/>
                <w:i w:val="0"/>
                <w:color w:val="000000"/>
                <w:sz w:val="24"/>
                <w:szCs w:val="24"/>
                <w:highlight w:val="none"/>
                <w:u w:val="none"/>
              </w:rPr>
            </w:pPr>
          </w:p>
        </w:tc>
      </w:tr>
      <w:tr w14:paraId="3D8C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0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7093">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FEBC">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A0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B56">
            <w:pPr>
              <w:jc w:val="right"/>
              <w:rPr>
                <w:rFonts w:hint="default" w:ascii="Times New Roman" w:hAnsi="Times New Roman" w:eastAsia="方正仿宋_GBK" w:cs="Times New Roman"/>
                <w:i w:val="0"/>
                <w:color w:val="000000"/>
                <w:sz w:val="24"/>
                <w:szCs w:val="24"/>
                <w:highlight w:val="none"/>
                <w:u w:val="none"/>
              </w:rPr>
            </w:pPr>
          </w:p>
        </w:tc>
      </w:tr>
      <w:tr w14:paraId="543B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3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三、上年结转</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477">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030" w:type="dxa"/>
            <w:shd w:val="clear" w:color="auto" w:fill="auto"/>
            <w:vAlign w:val="bottom"/>
          </w:tcPr>
          <w:p w14:paraId="107854A9">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3AAD2">
            <w:pPr>
              <w:keepNext w:val="0"/>
              <w:keepLines w:val="0"/>
              <w:widowControl/>
              <w:suppressLineNumbers w:val="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94896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53BCC">
            <w:pPr>
              <w:jc w:val="right"/>
              <w:rPr>
                <w:rFonts w:hint="default" w:ascii="Times New Roman" w:hAnsi="Times New Roman" w:eastAsia="方正仿宋_GBK" w:cs="Times New Roman"/>
                <w:i w:val="0"/>
                <w:color w:val="000000"/>
                <w:sz w:val="24"/>
                <w:szCs w:val="24"/>
                <w:highlight w:val="none"/>
                <w:u w:val="none"/>
              </w:rPr>
            </w:pPr>
          </w:p>
        </w:tc>
      </w:tr>
      <w:tr w14:paraId="7AD7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974">
            <w:pPr>
              <w:jc w:val="left"/>
              <w:rPr>
                <w:rFonts w:hint="default" w:ascii="Times New Roman" w:hAnsi="Times New Roman" w:eastAsia="方正仿宋_GBK" w:cs="Times New Roman"/>
                <w:i w:val="0"/>
                <w:color w:val="000000"/>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08B5E">
            <w:pPr>
              <w:jc w:val="right"/>
              <w:rPr>
                <w:rFonts w:hint="default" w:ascii="Times New Roman" w:hAnsi="Times New Roman" w:eastAsia="方正仿宋_GBK" w:cs="Times New Roman"/>
                <w:i w:val="0"/>
                <w:color w:val="000000"/>
                <w:sz w:val="24"/>
                <w:szCs w:val="24"/>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E83">
            <w:pPr>
              <w:jc w:val="right"/>
              <w:rPr>
                <w:rFonts w:hint="default" w:ascii="Times New Roman" w:hAnsi="Times New Roman" w:eastAsia="方正仿宋_GBK" w:cs="Times New Roman"/>
                <w:i w:val="0"/>
                <w:color w:val="000000"/>
                <w:sz w:val="24"/>
                <w:szCs w:val="24"/>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AE084">
            <w:pPr>
              <w:jc w:val="right"/>
              <w:rPr>
                <w:rFonts w:hint="default" w:ascii="Times New Roman" w:hAnsi="Times New Roman" w:eastAsia="方正仿宋_GBK" w:cs="Times New Roman"/>
                <w:i w:val="0"/>
                <w:color w:val="000000"/>
                <w:sz w:val="24"/>
                <w:szCs w:val="24"/>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D9127">
            <w:pPr>
              <w:jc w:val="right"/>
              <w:rPr>
                <w:rFonts w:hint="default" w:ascii="Times New Roman" w:hAnsi="Times New Roman" w:eastAsia="方正仿宋_GBK" w:cs="Times New Roman"/>
                <w:i w:val="0"/>
                <w:color w:val="000000"/>
                <w:sz w:val="24"/>
                <w:szCs w:val="24"/>
                <w:highlight w:val="none"/>
                <w:u w:val="none"/>
              </w:rPr>
            </w:pPr>
          </w:p>
        </w:tc>
      </w:tr>
    </w:tbl>
    <w:p w14:paraId="2A4C612E">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123709A">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续表8</w:t>
      </w:r>
    </w:p>
    <w:p w14:paraId="23609A5B">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2024年区级政府性基金预算收支执行表</w:t>
      </w:r>
    </w:p>
    <w:p w14:paraId="7C41738B">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99"/>
        <w:gridCol w:w="1224"/>
        <w:gridCol w:w="1223"/>
        <w:gridCol w:w="1302"/>
        <w:gridCol w:w="1720"/>
      </w:tblGrid>
      <w:tr w14:paraId="78C9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52D">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E3D6">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w:t>
            </w:r>
          </w:p>
          <w:p w14:paraId="5764CE0E">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568">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val="en-US" w:eastAsia="zh-CN"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调整</w:t>
            </w:r>
          </w:p>
          <w:p w14:paraId="464362F4">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FC2">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7FF">
            <w:pPr>
              <w:keepNext w:val="0"/>
              <w:keepLines w:val="0"/>
              <w:widowControl/>
              <w:suppressLineNumbers w:val="0"/>
              <w:spacing w:line="240" w:lineRule="exact"/>
              <w:ind w:left="17" w:firstLine="0"/>
              <w:jc w:val="center"/>
              <w:textAlignment w:val="center"/>
              <w:rPr>
                <w:rFonts w:hint="default" w:ascii="Times New Roman" w:hAnsi="Times New Roman" w:eastAsia="方正仿宋_GBK" w:cs="Times New Roman"/>
                <w:b/>
                <w:bCs/>
                <w:i w:val="0"/>
                <w:color w:val="000000"/>
                <w:kern w:val="0"/>
                <w:sz w:val="24"/>
                <w:szCs w:val="24"/>
                <w:highlight w:val="none"/>
                <w:u w:val="none"/>
                <w:lang w:bidi="ar"/>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执行数为调整预算的%</w:t>
            </w:r>
          </w:p>
        </w:tc>
      </w:tr>
      <w:tr w14:paraId="0BC2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B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C7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266483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B4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367866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ED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369303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534">
            <w:pPr>
              <w:jc w:val="right"/>
              <w:rPr>
                <w:rFonts w:hint="default" w:ascii="Times New Roman" w:hAnsi="Times New Roman" w:eastAsia="方正仿宋_GBK" w:cs="Times New Roman"/>
                <w:b/>
                <w:i w:val="0"/>
                <w:color w:val="000000"/>
                <w:sz w:val="24"/>
                <w:szCs w:val="24"/>
                <w:highlight w:val="none"/>
                <w:u w:val="none"/>
              </w:rPr>
            </w:pPr>
          </w:p>
        </w:tc>
      </w:tr>
      <w:tr w14:paraId="218B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3F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F7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148883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528">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134727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EF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161588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A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119.9 </w:t>
            </w:r>
          </w:p>
        </w:tc>
      </w:tr>
      <w:tr w14:paraId="7992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B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一、文化旅游体育与传媒支出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D632">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5D6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2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D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125.0 </w:t>
            </w:r>
          </w:p>
        </w:tc>
      </w:tr>
      <w:tr w14:paraId="4025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86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二、城乡社区支出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8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26605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C2A">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26173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64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38686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AD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147.8 </w:t>
            </w:r>
          </w:p>
        </w:tc>
      </w:tr>
      <w:tr w14:paraId="5F17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0D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三、农林水支出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5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26898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7E2">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6757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18512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7B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274.0 </w:t>
            </w:r>
          </w:p>
        </w:tc>
      </w:tr>
      <w:tr w14:paraId="01F0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A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四、交通运输支出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2AA">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08E">
            <w:pPr>
              <w:jc w:val="right"/>
              <w:rPr>
                <w:rFonts w:hint="default" w:ascii="Times New Roman" w:hAnsi="Times New Roman" w:eastAsia="方正仿宋_GBK" w:cs="Times New Roman"/>
                <w:b w:val="0"/>
                <w:bCs/>
                <w:i w:val="0"/>
                <w:color w:val="000000"/>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7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FFF">
            <w:pPr>
              <w:jc w:val="right"/>
              <w:rPr>
                <w:rFonts w:hint="default" w:ascii="Times New Roman" w:hAnsi="Times New Roman" w:eastAsia="方正仿宋_GBK" w:cs="Times New Roman"/>
                <w:i w:val="0"/>
                <w:color w:val="000000"/>
                <w:sz w:val="24"/>
                <w:szCs w:val="24"/>
                <w:highlight w:val="none"/>
                <w:u w:val="none"/>
              </w:rPr>
            </w:pPr>
          </w:p>
        </w:tc>
      </w:tr>
      <w:tr w14:paraId="5510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9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五、其他支出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D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76560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4C3">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85103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78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87588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E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102.9 </w:t>
            </w:r>
          </w:p>
        </w:tc>
      </w:tr>
      <w:tr w14:paraId="2B64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6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六、债务付息支出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3D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18817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5305">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16675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E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3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2775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9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七、债务发行费用支出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2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A2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7E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F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r>
      <w:tr w14:paraId="0C21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10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783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117600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F6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233139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4F0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207715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5B23">
            <w:pPr>
              <w:jc w:val="right"/>
              <w:rPr>
                <w:rFonts w:hint="default" w:ascii="Times New Roman" w:hAnsi="Times New Roman" w:eastAsia="方正仿宋_GBK" w:cs="Times New Roman"/>
                <w:b/>
                <w:i w:val="0"/>
                <w:color w:val="000000"/>
                <w:sz w:val="24"/>
                <w:szCs w:val="24"/>
                <w:highlight w:val="none"/>
                <w:u w:val="none"/>
              </w:rPr>
            </w:pPr>
          </w:p>
        </w:tc>
      </w:tr>
      <w:tr w14:paraId="100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EF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D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061F">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5300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2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5278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8F4">
            <w:pPr>
              <w:jc w:val="right"/>
              <w:rPr>
                <w:rFonts w:hint="default" w:ascii="Times New Roman" w:hAnsi="Times New Roman" w:eastAsia="方正仿宋_GBK" w:cs="Times New Roman"/>
                <w:i w:val="0"/>
                <w:color w:val="000000"/>
                <w:sz w:val="24"/>
                <w:szCs w:val="24"/>
                <w:highlight w:val="none"/>
                <w:u w:val="none"/>
              </w:rPr>
            </w:pPr>
          </w:p>
        </w:tc>
      </w:tr>
      <w:tr w14:paraId="5ACD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2F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224" w:type="dxa"/>
            <w:shd w:val="clear" w:color="auto" w:fill="auto"/>
            <w:vAlign w:val="center"/>
          </w:tcPr>
          <w:p w14:paraId="19E7033D">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311">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1926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F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1926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32D">
            <w:pPr>
              <w:jc w:val="right"/>
              <w:rPr>
                <w:rFonts w:hint="default" w:ascii="Times New Roman" w:hAnsi="Times New Roman" w:eastAsia="方正仿宋_GBK" w:cs="Times New Roman"/>
                <w:i w:val="0"/>
                <w:color w:val="000000"/>
                <w:sz w:val="24"/>
                <w:szCs w:val="24"/>
                <w:highlight w:val="none"/>
                <w:u w:val="none"/>
              </w:rPr>
            </w:pPr>
          </w:p>
        </w:tc>
      </w:tr>
      <w:tr w14:paraId="237F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60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三、调出资金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5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61100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E0C">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46171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4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17848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5FD">
            <w:pPr>
              <w:jc w:val="right"/>
              <w:rPr>
                <w:rFonts w:hint="default" w:ascii="Times New Roman" w:hAnsi="Times New Roman" w:eastAsia="方正仿宋_GBK" w:cs="Times New Roman"/>
                <w:i w:val="0"/>
                <w:color w:val="000000"/>
                <w:sz w:val="24"/>
                <w:szCs w:val="24"/>
                <w:highlight w:val="none"/>
                <w:u w:val="none"/>
              </w:rPr>
            </w:pPr>
          </w:p>
        </w:tc>
      </w:tr>
      <w:tr w14:paraId="4277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BF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四、债务还本支出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B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D0D6">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104600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A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64C">
            <w:pPr>
              <w:jc w:val="right"/>
              <w:rPr>
                <w:rFonts w:hint="default" w:ascii="Times New Roman" w:hAnsi="Times New Roman" w:eastAsia="方正仿宋_GBK" w:cs="Times New Roman"/>
                <w:i w:val="0"/>
                <w:color w:val="000000"/>
                <w:sz w:val="24"/>
                <w:szCs w:val="24"/>
                <w:highlight w:val="none"/>
                <w:u w:val="none"/>
              </w:rPr>
            </w:pPr>
          </w:p>
        </w:tc>
      </w:tr>
      <w:tr w14:paraId="138C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E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0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3AC8">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49000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8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98C">
            <w:pPr>
              <w:jc w:val="right"/>
              <w:rPr>
                <w:rFonts w:hint="default" w:ascii="Times New Roman" w:hAnsi="Times New Roman" w:eastAsia="方正仿宋_GBK" w:cs="Times New Roman"/>
                <w:i w:val="0"/>
                <w:color w:val="000000"/>
                <w:sz w:val="24"/>
                <w:szCs w:val="24"/>
                <w:highlight w:val="none"/>
                <w:u w:val="none"/>
              </w:rPr>
            </w:pPr>
          </w:p>
        </w:tc>
      </w:tr>
      <w:tr w14:paraId="60B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6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五、结转下年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ACD">
            <w:pPr>
              <w:jc w:val="right"/>
              <w:rPr>
                <w:rFonts w:hint="default" w:ascii="Times New Roman" w:hAnsi="Times New Roman" w:eastAsia="方正仿宋_GBK" w:cs="Times New Roman"/>
                <w:i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914">
            <w:pPr>
              <w:keepNext w:val="0"/>
              <w:keepLines w:val="0"/>
              <w:widowControl/>
              <w:suppressLineNumbers w:val="0"/>
              <w:jc w:val="right"/>
              <w:textAlignment w:val="center"/>
              <w:rPr>
                <w:rFonts w:hint="default" w:ascii="Times New Roman" w:hAnsi="Times New Roman" w:eastAsia="方正仿宋_GBK" w:cs="Times New Roman"/>
                <w:b w:val="0"/>
                <w:bCs/>
                <w:i w:val="0"/>
                <w:color w:val="000000"/>
                <w:sz w:val="24"/>
                <w:szCs w:val="24"/>
                <w:highlight w:val="none"/>
                <w:u w:val="none"/>
              </w:rPr>
            </w:pPr>
            <w:r>
              <w:rPr>
                <w:rFonts w:hint="default" w:ascii="Times New Roman" w:hAnsi="Times New Roman" w:eastAsia="方正仿宋_GBK" w:cs="Times New Roman"/>
                <w:b w:val="0"/>
                <w:bCs/>
                <w:i w:val="0"/>
                <w:color w:val="000000"/>
                <w:kern w:val="0"/>
                <w:sz w:val="24"/>
                <w:szCs w:val="24"/>
                <w:highlight w:val="none"/>
                <w:u w:val="none"/>
                <w:lang w:val="en-US" w:eastAsia="zh-CN" w:bidi="ar"/>
              </w:rPr>
              <w:t xml:space="preserve">75142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F2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78063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00B">
            <w:pPr>
              <w:jc w:val="right"/>
              <w:rPr>
                <w:rFonts w:hint="default" w:ascii="Times New Roman" w:hAnsi="Times New Roman" w:eastAsia="方正仿宋_GBK" w:cs="Times New Roman"/>
                <w:i w:val="0"/>
                <w:color w:val="000000"/>
                <w:sz w:val="24"/>
                <w:szCs w:val="24"/>
                <w:highlight w:val="none"/>
                <w:u w:val="none"/>
              </w:rPr>
            </w:pPr>
          </w:p>
        </w:tc>
      </w:tr>
    </w:tbl>
    <w:p w14:paraId="0CF4ABE4">
      <w:pPr>
        <w:spacing w:line="440" w:lineRule="exact"/>
        <w:ind w:left="17" w:firstLine="0"/>
        <w:jc w:val="lef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注：部</w:t>
      </w:r>
      <w:r>
        <w:rPr>
          <w:rFonts w:hint="eastAsia" w:eastAsia="方正仿宋_GBK" w:cs="Times New Roman"/>
          <w:sz w:val="24"/>
          <w:szCs w:val="24"/>
          <w:highlight w:val="none"/>
          <w:lang w:val="en-US" w:eastAsia="zh-CN"/>
        </w:rPr>
        <w:t>分</w:t>
      </w:r>
      <w:r>
        <w:rPr>
          <w:rFonts w:hint="default" w:ascii="Times New Roman" w:hAnsi="Times New Roman" w:eastAsia="方正仿宋_GBK" w:cs="Times New Roman"/>
          <w:sz w:val="24"/>
          <w:szCs w:val="24"/>
          <w:highlight w:val="none"/>
          <w:lang w:val="en-US" w:eastAsia="zh-CN"/>
        </w:rPr>
        <w:t>本级支出未完成当年预算的100%，主要原因是部</w:t>
      </w:r>
      <w:r>
        <w:rPr>
          <w:rFonts w:hint="eastAsia" w:eastAsia="方正仿宋_GBK" w:cs="Times New Roman"/>
          <w:sz w:val="24"/>
          <w:szCs w:val="24"/>
          <w:highlight w:val="none"/>
          <w:lang w:val="en-US" w:eastAsia="zh-CN"/>
        </w:rPr>
        <w:t>分</w:t>
      </w:r>
      <w:r>
        <w:rPr>
          <w:rFonts w:hint="default" w:ascii="Times New Roman" w:hAnsi="Times New Roman" w:eastAsia="方正仿宋_GBK" w:cs="Times New Roman"/>
          <w:sz w:val="24"/>
          <w:szCs w:val="24"/>
          <w:highlight w:val="none"/>
          <w:lang w:val="en-US" w:eastAsia="zh-CN"/>
        </w:rPr>
        <w:t>项目结转下年支出。</w:t>
      </w:r>
    </w:p>
    <w:p w14:paraId="140D34F5">
      <w:pPr>
        <w:pStyle w:val="3"/>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E8B4ABD">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 xml:space="preserve">表9 </w:t>
      </w:r>
    </w:p>
    <w:p w14:paraId="522F53D4">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2024年区级政府性基金预算本级支出执行表</w:t>
      </w:r>
    </w:p>
    <w:p w14:paraId="5D74815F">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41"/>
        <w:gridCol w:w="2827"/>
      </w:tblGrid>
      <w:tr w14:paraId="47AD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6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684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22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1C4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8FC54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D9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161,588</w:t>
            </w:r>
          </w:p>
        </w:tc>
      </w:tr>
      <w:tr w14:paraId="754C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66E7F1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一、文化旅游体育与传媒支出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92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6ABD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51FD90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旅游发展基金支出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0F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E14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27C61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地方旅游开发项目补助</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A0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E38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D7DDB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二、城乡社区支出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D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38,686</w:t>
            </w:r>
          </w:p>
        </w:tc>
      </w:tr>
      <w:tr w14:paraId="47E1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D6839E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国有土地使用权出让收入安排的支出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9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29,965</w:t>
            </w:r>
          </w:p>
        </w:tc>
      </w:tr>
      <w:tr w14:paraId="23D8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C8A72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征地和拆迁补偿支出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D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14,571</w:t>
            </w:r>
          </w:p>
        </w:tc>
      </w:tr>
      <w:tr w14:paraId="6E7E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06046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土地开发支出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8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2,893</w:t>
            </w:r>
          </w:p>
        </w:tc>
      </w:tr>
      <w:tr w14:paraId="75AB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B1B36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1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5,626</w:t>
            </w:r>
          </w:p>
        </w:tc>
      </w:tr>
      <w:tr w14:paraId="2DC8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28077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其他国有土地使用权出让收入安排的支出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C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6,875</w:t>
            </w:r>
          </w:p>
        </w:tc>
      </w:tr>
      <w:tr w14:paraId="03FA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4772A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国有土地收益基金安排的支出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5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387</w:t>
            </w:r>
          </w:p>
        </w:tc>
      </w:tr>
      <w:tr w14:paraId="49E2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F4151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其他国有土地收益基金支出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A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387</w:t>
            </w:r>
          </w:p>
        </w:tc>
      </w:tr>
      <w:tr w14:paraId="66E0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9099E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农业土地开发资金安排的支出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B3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414</w:t>
            </w:r>
          </w:p>
        </w:tc>
      </w:tr>
      <w:tr w14:paraId="3DC1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44BD90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城市基础设施配套费安排的支出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7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7,447</w:t>
            </w:r>
          </w:p>
        </w:tc>
      </w:tr>
      <w:tr w14:paraId="5B17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4955F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城市公共设施</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3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5,267</w:t>
            </w:r>
          </w:p>
        </w:tc>
      </w:tr>
      <w:tr w14:paraId="252E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2725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城市环境卫生</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0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311</w:t>
            </w:r>
          </w:p>
        </w:tc>
      </w:tr>
      <w:tr w14:paraId="36C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88AC0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其他城市基础设施配套费安排的支出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8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1,869</w:t>
            </w:r>
          </w:p>
        </w:tc>
      </w:tr>
      <w:tr w14:paraId="70DE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4F3159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污水处理费安排的支出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9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6F17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63E78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污水处理设施建设和运营</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DA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34C3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CCD6E2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三、农林水支出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90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18,512</w:t>
            </w:r>
          </w:p>
        </w:tc>
      </w:tr>
      <w:tr w14:paraId="3EE1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DD4FB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大中型水库库区基金安排的支出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2B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1,986</w:t>
            </w:r>
          </w:p>
        </w:tc>
      </w:tr>
      <w:tr w14:paraId="79DD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8288F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04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1,986</w:t>
            </w:r>
          </w:p>
        </w:tc>
      </w:tr>
      <w:tr w14:paraId="7EB5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7E33C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三峡水库库区基金支出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1C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553</w:t>
            </w:r>
          </w:p>
        </w:tc>
      </w:tr>
      <w:tr w14:paraId="201A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51DB5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88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w:t>
            </w:r>
          </w:p>
        </w:tc>
      </w:tr>
      <w:tr w14:paraId="7564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B6D3C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5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575E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B994E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其他三峡水库库区基金支出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5C0C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C4927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国家重大水利工程建设基金安排的支出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0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15,081</w:t>
            </w:r>
          </w:p>
        </w:tc>
      </w:tr>
      <w:tr w14:paraId="34AB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D0CC6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三峡后续工作</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B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15,081</w:t>
            </w:r>
          </w:p>
        </w:tc>
      </w:tr>
      <w:tr w14:paraId="0F03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2E577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大中型水库移民后期扶持基金支出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3A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815</w:t>
            </w:r>
          </w:p>
        </w:tc>
      </w:tr>
      <w:tr w14:paraId="1C05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002B9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移民补助</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9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632</w:t>
            </w:r>
          </w:p>
        </w:tc>
      </w:tr>
      <w:tr w14:paraId="01A9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52F0D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6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w:t>
            </w:r>
          </w:p>
        </w:tc>
      </w:tr>
      <w:tr w14:paraId="324B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01DE1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b/>
                <w:i w:val="0"/>
                <w:color w:val="000000"/>
                <w:kern w:val="0"/>
                <w:sz w:val="24"/>
                <w:szCs w:val="24"/>
                <w:highlight w:val="none"/>
                <w:u w:val="none"/>
                <w:lang w:val="en-US" w:eastAsia="zh-CN" w:bidi="ar"/>
              </w:rPr>
              <w:t>小型水库移民扶助基金安排的支出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2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09D1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0CAA8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9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w:t>
            </w:r>
          </w:p>
        </w:tc>
      </w:tr>
      <w:tr w14:paraId="748E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E6D3E5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四、交通运输支出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4321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FBFFF4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1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5369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03DB7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公路水路运输</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F2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2037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1D8CA6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五、其他支出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39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87,588</w:t>
            </w:r>
          </w:p>
        </w:tc>
      </w:tr>
      <w:tr w14:paraId="3F66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D7499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其他政府性基金及对应专项债务收入安排的支出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C7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85,161</w:t>
            </w:r>
          </w:p>
        </w:tc>
      </w:tr>
      <w:tr w14:paraId="6719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65E7E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E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59,261</w:t>
            </w:r>
          </w:p>
        </w:tc>
      </w:tr>
      <w:tr w14:paraId="4D03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5D77FF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其他政府性基金债务收入安排的支出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B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25,900</w:t>
            </w:r>
          </w:p>
        </w:tc>
      </w:tr>
      <w:tr w14:paraId="0C96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5AC256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彩票公益金安排的支出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44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2,427</w:t>
            </w:r>
          </w:p>
        </w:tc>
      </w:tr>
      <w:tr w14:paraId="58BF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191775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用于社会福利的彩票公益金支出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8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r>
      <w:tr w14:paraId="1E9D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0EAB3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用于体育事业的彩票公益金支出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9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1,575</w:t>
            </w:r>
          </w:p>
        </w:tc>
      </w:tr>
      <w:tr w14:paraId="09E0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3B810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用于教育事业的彩票公益金支出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05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w:t>
            </w:r>
          </w:p>
        </w:tc>
      </w:tr>
      <w:tr w14:paraId="7664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CF11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用于残疾人事业的彩票公益金支出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C2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w:t>
            </w:r>
          </w:p>
        </w:tc>
      </w:tr>
      <w:tr w14:paraId="45AA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5C12C7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用于其他社会公益事业的彩票公益金支出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73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13F8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9F7574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4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16,6</w:t>
            </w: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1459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8D7574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1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16,675</w:t>
            </w:r>
          </w:p>
        </w:tc>
      </w:tr>
      <w:tr w14:paraId="6BC2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3BF223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6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5,147</w:t>
            </w:r>
          </w:p>
        </w:tc>
      </w:tr>
      <w:tr w14:paraId="2A4E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6BC9D5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8B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631</w:t>
            </w:r>
          </w:p>
        </w:tc>
      </w:tr>
      <w:tr w14:paraId="2D41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9FC976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73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1,410</w:t>
            </w:r>
          </w:p>
        </w:tc>
      </w:tr>
      <w:tr w14:paraId="2D7F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29A220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其他地方自行试点项目收益专项债券付息支出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E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9,487</w:t>
            </w:r>
          </w:p>
        </w:tc>
      </w:tr>
      <w:tr w14:paraId="5D72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7FD88D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七、债务发行费用支出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F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27A9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C93B0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7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3600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44EAE1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8D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r>
      <w:tr w14:paraId="088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41" w:type="dxa"/>
            <w:tcBorders>
              <w:top w:val="single" w:color="000000" w:sz="4" w:space="0"/>
              <w:left w:val="single" w:color="000000" w:sz="4" w:space="0"/>
              <w:bottom w:val="single" w:color="000000" w:sz="4" w:space="0"/>
            </w:tcBorders>
            <w:shd w:val="clear" w:color="auto" w:fill="auto"/>
            <w:vAlign w:val="center"/>
          </w:tcPr>
          <w:p w14:paraId="07DCF7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棚户区改造专项债券发行费用支出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7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bl>
    <w:p w14:paraId="49DEF510">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D4436B0">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表10</w:t>
      </w:r>
    </w:p>
    <w:p w14:paraId="340E7607">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2024年区级政府性基金预算转移支付收支执行表 </w:t>
      </w:r>
    </w:p>
    <w:p w14:paraId="2BB4582D">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1"/>
        <w:gridCol w:w="1025"/>
        <w:gridCol w:w="4225"/>
        <w:gridCol w:w="927"/>
      </w:tblGrid>
      <w:tr w14:paraId="1887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4BA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C87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A7B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249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4A9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242A">
            <w:pPr>
              <w:keepNext w:val="0"/>
              <w:keepLines w:val="0"/>
              <w:widowControl/>
              <w:suppressLineNumbers w:val="0"/>
              <w:ind w:left="18" w:leftChars="0" w:hanging="2" w:firstLineChars="0"/>
              <w:jc w:val="left"/>
              <w:textAlignment w:val="center"/>
              <w:rPr>
                <w:rFonts w:hint="default" w:ascii="Times New Roman" w:hAnsi="Times New Roman" w:eastAsia="方正仿宋_GBK" w:cs="Times New Roman"/>
                <w:i w:val="0"/>
                <w:color w:val="000000"/>
                <w:sz w:val="24"/>
                <w:szCs w:val="24"/>
                <w:highlight w:val="none"/>
                <w:u w:val="none"/>
              </w:rPr>
            </w:pPr>
            <w:r>
              <w:rPr>
                <w:rFonts w:hint="eastAsia" w:ascii="Times New Roman" w:hAnsi="Times New Roman" w:eastAsia="方正仿宋_GBK" w:cs="Times New Roman"/>
                <w:b/>
                <w:bCs/>
                <w:i w:val="0"/>
                <w:color w:val="000000"/>
                <w:kern w:val="0"/>
                <w:sz w:val="24"/>
                <w:szCs w:val="24"/>
                <w:highlight w:val="none"/>
                <w:u w:val="none"/>
                <w:lang w:val="en-US" w:eastAsia="zh-CN" w:bidi="ar"/>
              </w:rPr>
              <w:t>上级补助收入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1AD9">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u w:val="none"/>
                <w:lang w:val="en-US" w:eastAsia="zh-CN" w:bidi="ar"/>
              </w:rPr>
              <w:t xml:space="preserve">23466 </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F194">
            <w:pPr>
              <w:keepNext w:val="0"/>
              <w:keepLines w:val="0"/>
              <w:widowControl/>
              <w:suppressLineNumbers w:val="0"/>
              <w:ind w:left="18" w:leftChars="0" w:hanging="2" w:firstLineChars="0"/>
              <w:jc w:val="left"/>
              <w:textAlignment w:val="center"/>
              <w:rPr>
                <w:rFonts w:hint="default" w:ascii="Times New Roman" w:hAnsi="Times New Roman" w:eastAsia="方正仿宋_GBK" w:cs="Times New Roman"/>
                <w:i w:val="0"/>
                <w:color w:val="000000"/>
                <w:sz w:val="24"/>
                <w:szCs w:val="24"/>
                <w:highlight w:val="none"/>
                <w:u w:val="none"/>
              </w:rPr>
            </w:pPr>
            <w:r>
              <w:rPr>
                <w:rFonts w:hint="eastAsia" w:ascii="Times New Roman" w:hAnsi="Times New Roman" w:eastAsia="方正仿宋_GBK" w:cs="Times New Roman"/>
                <w:b/>
                <w:bCs/>
                <w:i w:val="0"/>
                <w:color w:val="000000"/>
                <w:kern w:val="0"/>
                <w:sz w:val="24"/>
                <w:szCs w:val="24"/>
                <w:highlight w:val="none"/>
                <w:u w:val="none"/>
                <w:lang w:val="en-US" w:eastAsia="zh-CN" w:bidi="ar"/>
              </w:rPr>
              <w:t>补助乡镇支出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EFB5">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u w:val="none"/>
                <w:lang w:val="en-US" w:eastAsia="zh-CN" w:bidi="ar"/>
              </w:rPr>
              <w:t xml:space="preserve">1926 </w:t>
            </w:r>
          </w:p>
        </w:tc>
      </w:tr>
      <w:tr w14:paraId="2A3E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31E9">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旅游发展基金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D42E">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810F">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国有土地使用权出让收入安排的支出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3098">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280</w:t>
            </w:r>
          </w:p>
        </w:tc>
      </w:tr>
      <w:tr w14:paraId="3FA2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C6F6">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ADEC">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9766</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9FA1">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城市基础设施配套费安排支出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F55C">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770</w:t>
            </w:r>
          </w:p>
        </w:tc>
      </w:tr>
      <w:tr w14:paraId="5BAF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5DBA">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农业土地开发资金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CA46">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D207">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大中型水库库区基金安排的支出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F784">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185</w:t>
            </w:r>
          </w:p>
        </w:tc>
      </w:tr>
      <w:tr w14:paraId="676A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00C9">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污水处理费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941A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4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3413">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ADB0">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52</w:t>
            </w:r>
          </w:p>
        </w:tc>
      </w:tr>
      <w:tr w14:paraId="783B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E9B0">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w:t>
            </w:r>
            <w:r>
              <w:rPr>
                <w:rFonts w:hint="eastAsia" w:eastAsia="方正仿宋_GBK" w:cs="Times New Roman"/>
                <w:i w:val="0"/>
                <w:color w:val="000000"/>
                <w:kern w:val="0"/>
                <w:sz w:val="24"/>
                <w:szCs w:val="24"/>
                <w:highlight w:val="none"/>
                <w:u w:val="none"/>
                <w:lang w:val="en-US" w:eastAsia="zh-CN" w:bidi="ar"/>
              </w:rPr>
              <w:t xml:space="preserve"> </w:t>
            </w:r>
            <w:r>
              <w:rPr>
                <w:rFonts w:hint="eastAsia" w:ascii="Times New Roman" w:hAnsi="Times New Roman" w:eastAsia="方正仿宋_GBK" w:cs="Times New Roman"/>
                <w:i w:val="0"/>
                <w:color w:val="000000"/>
                <w:kern w:val="0"/>
                <w:sz w:val="24"/>
                <w:szCs w:val="24"/>
                <w:highlight w:val="none"/>
                <w:u w:val="none"/>
                <w:lang w:val="en-US" w:eastAsia="zh-CN" w:bidi="ar"/>
              </w:rPr>
              <w:t>大中型水库库区基金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75C3">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A764">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42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u w:val="none"/>
                <w:lang w:val="en-US" w:eastAsia="zh-CN" w:bidi="ar"/>
              </w:rPr>
              <w:t>639</w:t>
            </w:r>
          </w:p>
        </w:tc>
      </w:tr>
      <w:tr w14:paraId="0F3C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C78E">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三峡水库库区基金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2383">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0DD0">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450">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BAC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1C90">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国家重大水利工程建设基金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0BFE">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7206</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8C7E">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75D">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C56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1D86">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8275">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1748</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C02">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1E14">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4394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979C">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小型水库移民扶助基金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9758">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48</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D4C">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9AF2">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031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78E1">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超长期特别国债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04F0">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719</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CB8">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053F">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r w14:paraId="58CB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2AD5">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 xml:space="preserve">  彩票公益金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E491">
            <w:pPr>
              <w:keepNext w:val="0"/>
              <w:keepLines w:val="0"/>
              <w:widowControl/>
              <w:suppressLineNumbers w:val="0"/>
              <w:ind w:left="18" w:leftChars="0" w:hanging="2" w:firstLineChars="0"/>
              <w:jc w:val="righ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2503</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068B">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355">
            <w:pPr>
              <w:jc w:val="center"/>
              <w:rPr>
                <w:rFonts w:hint="default" w:ascii="Times New Roman" w:hAnsi="Times New Roman" w:eastAsia="方正仿宋_GBK" w:cs="Times New Roman"/>
                <w:i w:val="0"/>
                <w:color w:val="000000"/>
                <w:kern w:val="0"/>
                <w:sz w:val="24"/>
                <w:szCs w:val="24"/>
                <w:highlight w:val="none"/>
                <w:u w:val="none"/>
                <w:lang w:val="en-US" w:eastAsia="zh-CN" w:bidi="ar"/>
              </w:rPr>
            </w:pPr>
          </w:p>
        </w:tc>
      </w:tr>
    </w:tbl>
    <w:p w14:paraId="46AAA4FF">
      <w:pPr>
        <w:pStyle w:val="3"/>
        <w:rPr>
          <w:rFonts w:hint="default" w:ascii="Times New Roman" w:hAnsi="Times New Roman" w:cs="Times New Roman"/>
          <w:highlight w:val="none"/>
          <w:lang w:val="en-US" w:eastAsia="zh-CN"/>
        </w:rPr>
      </w:pPr>
    </w:p>
    <w:p w14:paraId="636DC861">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5350DE66">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表11</w:t>
      </w:r>
    </w:p>
    <w:p w14:paraId="7FB6F846">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2024年区级政府性基金预算转移支付支出执行表</w:t>
      </w:r>
    </w:p>
    <w:p w14:paraId="2E28712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1364208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9"/>
        <w:gridCol w:w="4309"/>
      </w:tblGrid>
      <w:tr w14:paraId="01F6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385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7D4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r>
      <w:tr w14:paraId="32D7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359" w:type="dxa"/>
            <w:tcBorders>
              <w:top w:val="single" w:color="000000" w:sz="4" w:space="0"/>
              <w:left w:val="single" w:color="000000" w:sz="4" w:space="0"/>
              <w:bottom w:val="single" w:color="000000" w:sz="4" w:space="0"/>
            </w:tcBorders>
            <w:shd w:val="clear" w:color="auto" w:fill="auto"/>
            <w:vAlign w:val="center"/>
          </w:tcPr>
          <w:p w14:paraId="66A7EB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补助乡镇合计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07AB">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1926 </w:t>
            </w:r>
          </w:p>
        </w:tc>
      </w:tr>
      <w:tr w14:paraId="1043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3C0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EE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 </w:t>
            </w:r>
          </w:p>
        </w:tc>
      </w:tr>
      <w:tr w14:paraId="68E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359" w:type="dxa"/>
            <w:tcBorders>
              <w:top w:val="single" w:color="000000" w:sz="4" w:space="0"/>
              <w:left w:val="single" w:color="000000" w:sz="4" w:space="0"/>
              <w:bottom w:val="single" w:color="000000" w:sz="4" w:space="0"/>
            </w:tcBorders>
            <w:shd w:val="clear" w:color="auto" w:fill="auto"/>
            <w:vAlign w:val="center"/>
          </w:tcPr>
          <w:p w14:paraId="5C9DBA6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C5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639 </w:t>
            </w:r>
          </w:p>
        </w:tc>
      </w:tr>
      <w:tr w14:paraId="698F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175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5D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52 </w:t>
            </w:r>
          </w:p>
        </w:tc>
      </w:tr>
      <w:tr w14:paraId="0684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631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3A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 </w:t>
            </w:r>
          </w:p>
        </w:tc>
      </w:tr>
      <w:tr w14:paraId="4649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14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4E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r>
      <w:tr w14:paraId="73EC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57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56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 </w:t>
            </w:r>
          </w:p>
        </w:tc>
      </w:tr>
      <w:tr w14:paraId="5D56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201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14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 </w:t>
            </w:r>
          </w:p>
        </w:tc>
      </w:tr>
    </w:tbl>
    <w:p w14:paraId="27289740">
      <w:pPr>
        <w:pStyle w:val="3"/>
        <w:rPr>
          <w:rFonts w:hint="default" w:ascii="Times New Roman" w:hAnsi="Times New Roman" w:cs="Times New Roman"/>
          <w:highlight w:val="none"/>
          <w:lang w:val="en-US" w:eastAsia="zh-CN"/>
        </w:rPr>
      </w:pPr>
    </w:p>
    <w:p w14:paraId="347C0CF2">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3C5F34E9">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表12</w:t>
      </w:r>
    </w:p>
    <w:p w14:paraId="57FA96AF">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2024年区级国有资本经营预算收支执行表</w:t>
      </w:r>
    </w:p>
    <w:p w14:paraId="22BAB83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7"/>
        <w:gridCol w:w="810"/>
        <w:gridCol w:w="635"/>
        <w:gridCol w:w="1483"/>
        <w:gridCol w:w="2175"/>
        <w:gridCol w:w="864"/>
        <w:gridCol w:w="676"/>
        <w:gridCol w:w="1335"/>
      </w:tblGrid>
      <w:tr w14:paraId="312E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046">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CD2A">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年初预算数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E85E">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C0C">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执行数为年初预算的%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867">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119">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年初预算数</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910D">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28D">
            <w:pPr>
              <w:keepNext w:val="0"/>
              <w:keepLines w:val="0"/>
              <w:widowControl/>
              <w:suppressLineNumbers w:val="0"/>
              <w:spacing w:line="280" w:lineRule="exact"/>
              <w:ind w:left="17" w:firstLine="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执行数为年初预算的%</w:t>
            </w:r>
          </w:p>
        </w:tc>
      </w:tr>
      <w:tr w14:paraId="5B06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CE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14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7A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B18">
            <w:pPr>
              <w:jc w:val="right"/>
              <w:rPr>
                <w:rFonts w:hint="default" w:ascii="Times New Roman" w:hAnsi="Times New Roman" w:eastAsia="方正仿宋_GBK" w:cs="Times New Roman"/>
                <w:b/>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D8B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B4E1">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6C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33B">
            <w:pPr>
              <w:jc w:val="right"/>
              <w:rPr>
                <w:rFonts w:hint="default" w:ascii="Times New Roman" w:hAnsi="Times New Roman" w:eastAsia="方正仿宋_GBK" w:cs="Times New Roman"/>
                <w:b/>
                <w:i w:val="0"/>
                <w:color w:val="000000"/>
                <w:sz w:val="24"/>
                <w:szCs w:val="24"/>
                <w:highlight w:val="none"/>
                <w:u w:val="none"/>
              </w:rPr>
            </w:pPr>
          </w:p>
        </w:tc>
      </w:tr>
      <w:tr w14:paraId="36E7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5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07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E5B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3C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E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92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66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3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1DB2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0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一、利润收入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3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3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8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5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一、国有资本经营预算支出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C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6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7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32C0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5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二、股利、股息收入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2765">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1E6F">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2D2">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2F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解决历史遗留问题及改革成本支出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C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71D">
            <w:pPr>
              <w:jc w:val="right"/>
              <w:rPr>
                <w:rFonts w:hint="default" w:ascii="Times New Roman" w:hAnsi="Times New Roman" w:eastAsia="方正仿宋_GBK" w:cs="Times New Roman"/>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A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081B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0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三、产权转让收入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640">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39C">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730E">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6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其他国有资本经营预算支出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4C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EC">
            <w:pPr>
              <w:jc w:val="right"/>
              <w:rPr>
                <w:rFonts w:hint="default" w:ascii="Times New Roman" w:hAnsi="Times New Roman" w:eastAsia="方正仿宋_GBK" w:cs="Times New Roman"/>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4D0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p>
        </w:tc>
      </w:tr>
      <w:tr w14:paraId="61A2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0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8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C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CA2">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AF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7B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300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7D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29B">
            <w:pPr>
              <w:jc w:val="right"/>
              <w:rPr>
                <w:rFonts w:hint="default" w:ascii="Times New Roman" w:hAnsi="Times New Roman" w:eastAsia="方正仿宋_GBK" w:cs="Times New Roman"/>
                <w:i w:val="0"/>
                <w:color w:val="000000"/>
                <w:sz w:val="24"/>
                <w:szCs w:val="24"/>
                <w:highlight w:val="none"/>
                <w:u w:val="none"/>
              </w:rPr>
            </w:pPr>
          </w:p>
        </w:tc>
      </w:tr>
      <w:tr w14:paraId="1FB4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BD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2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E8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79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A40">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0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一、调出资金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F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300 </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8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95FB">
            <w:pPr>
              <w:jc w:val="right"/>
              <w:rPr>
                <w:rFonts w:hint="default" w:ascii="Times New Roman" w:hAnsi="Times New Roman" w:eastAsia="方正仿宋_GBK" w:cs="Times New Roman"/>
                <w:i w:val="0"/>
                <w:color w:val="000000"/>
                <w:sz w:val="24"/>
                <w:szCs w:val="24"/>
                <w:highlight w:val="none"/>
                <w:u w:val="none"/>
              </w:rPr>
            </w:pPr>
          </w:p>
        </w:tc>
      </w:tr>
      <w:tr w14:paraId="3A06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138">
            <w:pPr>
              <w:rPr>
                <w:rFonts w:hint="default" w:ascii="Times New Roman" w:hAnsi="Times New Roman" w:eastAsia="方正仿宋_GBK" w:cs="Times New Roman"/>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048">
            <w:pPr>
              <w:jc w:val="right"/>
              <w:rPr>
                <w:rFonts w:hint="default" w:ascii="Times New Roman" w:hAnsi="Times New Roman" w:eastAsia="方正仿宋_GBK" w:cs="Times New Roman"/>
                <w:i w:val="0"/>
                <w:color w:val="000000"/>
                <w:sz w:val="24"/>
                <w:szCs w:val="24"/>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1FF">
            <w:pPr>
              <w:jc w:val="right"/>
              <w:rPr>
                <w:rFonts w:hint="default" w:ascii="Times New Roman" w:hAnsi="Times New Roman" w:eastAsia="方正仿宋_GBK" w:cs="Times New Roman"/>
                <w:i w:val="0"/>
                <w:color w:val="000000"/>
                <w:sz w:val="24"/>
                <w:szCs w:val="24"/>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FF6E">
            <w:pPr>
              <w:jc w:val="right"/>
              <w:rPr>
                <w:rFonts w:hint="default" w:ascii="Times New Roman" w:hAnsi="Times New Roman" w:eastAsia="方正仿宋_GBK" w:cs="Times New Roman"/>
                <w:i w:val="0"/>
                <w:color w:val="000000"/>
                <w:sz w:val="24"/>
                <w:szCs w:val="24"/>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94F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二、结转下年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371">
            <w:pPr>
              <w:jc w:val="right"/>
              <w:rPr>
                <w:rFonts w:hint="default" w:ascii="Times New Roman" w:hAnsi="Times New Roman" w:eastAsia="方正仿宋_GBK" w:cs="Times New Roman"/>
                <w:i w:val="0"/>
                <w:color w:val="000000"/>
                <w:sz w:val="24"/>
                <w:szCs w:val="24"/>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5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A13C">
            <w:pPr>
              <w:jc w:val="right"/>
              <w:rPr>
                <w:rFonts w:hint="default" w:ascii="Times New Roman" w:hAnsi="Times New Roman" w:eastAsia="方正仿宋_GBK" w:cs="Times New Roman"/>
                <w:i w:val="0"/>
                <w:color w:val="000000"/>
                <w:sz w:val="24"/>
                <w:szCs w:val="24"/>
                <w:highlight w:val="none"/>
                <w:u w:val="none"/>
              </w:rPr>
            </w:pPr>
          </w:p>
        </w:tc>
      </w:tr>
    </w:tbl>
    <w:p w14:paraId="1E07F78B">
      <w:pPr>
        <w:pStyle w:val="3"/>
        <w:rPr>
          <w:rFonts w:hint="default" w:ascii="Times New Roman" w:hAnsi="Times New Roman" w:cs="Times New Roman"/>
          <w:highlight w:val="none"/>
          <w:lang w:val="en-US" w:eastAsia="zh-CN"/>
        </w:rPr>
      </w:pPr>
    </w:p>
    <w:p w14:paraId="39AE360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74FA534">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表13</w:t>
      </w:r>
    </w:p>
    <w:p w14:paraId="150607CA">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2025年全区财政预算收入预算表</w:t>
      </w:r>
    </w:p>
    <w:p w14:paraId="14FC3CC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5"/>
        <w:gridCol w:w="2036"/>
        <w:gridCol w:w="1905"/>
        <w:gridCol w:w="1512"/>
      </w:tblGrid>
      <w:tr w14:paraId="4B59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34E6">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3C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2024年执行数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E85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2025年预算数 </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E43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5E89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3A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B20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399835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C82C">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402000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F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0.5 </w:t>
            </w:r>
          </w:p>
        </w:tc>
      </w:tr>
      <w:tr w14:paraId="5E5D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0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税收收入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9FC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118080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408B">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122000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C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 </w:t>
            </w:r>
          </w:p>
        </w:tc>
      </w:tr>
      <w:tr w14:paraId="1A3C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498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56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44067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1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45500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B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 </w:t>
            </w:r>
          </w:p>
        </w:tc>
      </w:tr>
      <w:tr w14:paraId="6A30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D7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03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14112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9E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14480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087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 </w:t>
            </w:r>
          </w:p>
        </w:tc>
      </w:tr>
      <w:tr w14:paraId="282B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447A">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B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18019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F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18730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C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3.9 </w:t>
            </w:r>
          </w:p>
        </w:tc>
      </w:tr>
      <w:tr w14:paraId="1DCF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2D3">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3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4596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A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 </w:t>
            </w:r>
          </w:p>
        </w:tc>
      </w:tr>
      <w:tr w14:paraId="0E9B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2FD">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6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5303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5570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A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 </w:t>
            </w:r>
          </w:p>
        </w:tc>
      </w:tr>
      <w:tr w14:paraId="3D78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365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8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4509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9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 </w:t>
            </w:r>
          </w:p>
        </w:tc>
      </w:tr>
      <w:tr w14:paraId="5F83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ECF0">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8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1951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C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1980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E0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622A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DC0F">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DC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5792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CB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6030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D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 </w:t>
            </w:r>
          </w:p>
        </w:tc>
      </w:tr>
      <w:tr w14:paraId="3841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E6E">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D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6588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D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2C50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70B">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C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4126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0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4150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F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5137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AB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46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6368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32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6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0.5 </w:t>
            </w:r>
          </w:p>
        </w:tc>
      </w:tr>
      <w:tr w14:paraId="121E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708">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9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9C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2570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B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 </w:t>
            </w:r>
          </w:p>
        </w:tc>
      </w:tr>
      <w:tr w14:paraId="0A79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1B26">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8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154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0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CA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3CC5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A6D1">
            <w:pPr>
              <w:keepNext w:val="0"/>
              <w:keepLines w:val="0"/>
              <w:widowControl/>
              <w:suppressLineNumbers w:val="0"/>
              <w:ind w:firstLineChars="1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8D5">
            <w:pPr>
              <w:jc w:val="right"/>
              <w:rPr>
                <w:rFonts w:hint="default" w:ascii="Times New Roman" w:hAnsi="Times New Roman" w:eastAsia="方正仿宋_GBK" w:cs="Times New Roman"/>
                <w:i w:val="0"/>
                <w:color w:val="000000"/>
                <w:sz w:val="24"/>
                <w:szCs w:val="24"/>
                <w:highlight w:val="none"/>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06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3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6FCC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54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非税收入</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BAE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281755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9B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280000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F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-0.6 </w:t>
            </w:r>
          </w:p>
        </w:tc>
      </w:tr>
      <w:tr w14:paraId="24D4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0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二、政府性基金预算收入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65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70439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870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108000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76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53.3 </w:t>
            </w:r>
          </w:p>
        </w:tc>
      </w:tr>
      <w:tr w14:paraId="4EFB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C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其中：国有土地使用权出让收入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14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57634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10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98604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1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71.1 </w:t>
            </w:r>
          </w:p>
        </w:tc>
      </w:tr>
      <w:tr w14:paraId="0586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1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三、国有资本经营预算收入</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601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4801 </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0D8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A4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 </w:t>
            </w:r>
          </w:p>
        </w:tc>
      </w:tr>
    </w:tbl>
    <w:p w14:paraId="59455329">
      <w:pPr>
        <w:pStyle w:val="3"/>
        <w:rPr>
          <w:rFonts w:hint="default" w:ascii="Times New Roman" w:hAnsi="Times New Roman" w:cs="Times New Roman"/>
          <w:highlight w:val="none"/>
          <w:lang w:val="en-US" w:eastAsia="zh-CN"/>
        </w:rPr>
      </w:pPr>
    </w:p>
    <w:p w14:paraId="255671C9">
      <w:pPr>
        <w:pStyle w:val="3"/>
        <w:rPr>
          <w:rFonts w:hint="default" w:ascii="Times New Roman" w:hAnsi="Times New Roman" w:cs="Times New Roman"/>
          <w:highlight w:val="none"/>
          <w:lang w:val="en-US" w:eastAsia="zh-CN"/>
        </w:rPr>
        <w:sectPr>
          <w:pgSz w:w="11906" w:h="16838"/>
          <w:pgMar w:top="1134" w:right="1134" w:bottom="1134" w:left="1134" w:header="851" w:footer="850" w:gutter="0"/>
          <w:pgNumType w:fmt="numberInDash"/>
          <w:cols w:space="0" w:num="1"/>
          <w:rtlGutter w:val="0"/>
          <w:docGrid w:type="lines" w:linePitch="388" w:charSpace="0"/>
        </w:sectPr>
      </w:pPr>
    </w:p>
    <w:p w14:paraId="5E0F3668">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表14</w:t>
      </w:r>
    </w:p>
    <w:p w14:paraId="28B91F98">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2025年全区财政预算支出预算表</w:t>
      </w:r>
    </w:p>
    <w:p w14:paraId="3CB2AD90">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65"/>
        <w:gridCol w:w="2194"/>
        <w:gridCol w:w="2222"/>
        <w:gridCol w:w="1487"/>
      </w:tblGrid>
      <w:tr w14:paraId="606F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D1E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CF8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2024年预算数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041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2025年预算数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123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增长% </w:t>
            </w:r>
          </w:p>
        </w:tc>
      </w:tr>
      <w:tr w14:paraId="6DA8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F09A">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一、一般公共预算支出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B1C">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693736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3E40">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779180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567">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12.3 </w:t>
            </w:r>
          </w:p>
        </w:tc>
      </w:tr>
      <w:tr w14:paraId="54D2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F18">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一般公共服务支出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2A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57248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0A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59625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89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 </w:t>
            </w:r>
          </w:p>
        </w:tc>
      </w:tr>
      <w:tr w14:paraId="4FFF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467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国防支出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38F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1227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6A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E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0.3 </w:t>
            </w:r>
          </w:p>
        </w:tc>
      </w:tr>
      <w:tr w14:paraId="57E8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2AC8">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68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22726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2B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24995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09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5F19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2E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F79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95458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14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96380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011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 </w:t>
            </w:r>
          </w:p>
        </w:tc>
      </w:tr>
      <w:tr w14:paraId="17C5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70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09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4475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07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38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 </w:t>
            </w:r>
          </w:p>
        </w:tc>
      </w:tr>
      <w:tr w14:paraId="4C9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48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DC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20340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2F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20389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6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0.2 </w:t>
            </w:r>
          </w:p>
        </w:tc>
      </w:tr>
      <w:tr w14:paraId="6959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5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9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67803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5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77339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36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 </w:t>
            </w:r>
          </w:p>
        </w:tc>
      </w:tr>
      <w:tr w14:paraId="6035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F74">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卫生健康支出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F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40276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9E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40318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4D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0.1 </w:t>
            </w:r>
          </w:p>
        </w:tc>
      </w:tr>
      <w:tr w14:paraId="3CE3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933A">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09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35003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F2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35027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92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0.1 </w:t>
            </w:r>
          </w:p>
        </w:tc>
      </w:tr>
      <w:tr w14:paraId="0D19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32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3C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28078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2A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28846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AF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 </w:t>
            </w:r>
          </w:p>
        </w:tc>
      </w:tr>
      <w:tr w14:paraId="3E77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3315">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57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126183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B6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127899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A9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 </w:t>
            </w:r>
          </w:p>
        </w:tc>
      </w:tr>
      <w:tr w14:paraId="2BBC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5C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7E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35652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83F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64995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82.3 </w:t>
            </w:r>
          </w:p>
        </w:tc>
      </w:tr>
      <w:tr w14:paraId="497C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94F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39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3749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44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4769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5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27.2 </w:t>
            </w:r>
          </w:p>
        </w:tc>
      </w:tr>
      <w:tr w14:paraId="3CB5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BB3">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73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3205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5A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3296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94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 </w:t>
            </w:r>
          </w:p>
        </w:tc>
      </w:tr>
      <w:tr w14:paraId="2EBD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38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金融支出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A56E">
            <w:pPr>
              <w:jc w:val="right"/>
              <w:rPr>
                <w:rFonts w:hint="default" w:ascii="Times New Roman" w:hAnsi="Times New Roman" w:eastAsia="方正仿宋_GBK" w:cs="Times New Roman"/>
                <w:i w:val="0"/>
                <w:color w:val="000000"/>
                <w:sz w:val="24"/>
                <w:szCs w:val="24"/>
                <w:highlight w:val="none"/>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08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67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5B88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6E7C">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自然资源海洋气象等支出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41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6249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F48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6834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11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9.4 </w:t>
            </w:r>
          </w:p>
        </w:tc>
      </w:tr>
      <w:tr w14:paraId="7F18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187">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C1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36888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3D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36973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5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0.2 </w:t>
            </w:r>
          </w:p>
        </w:tc>
      </w:tr>
      <w:tr w14:paraId="60AA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2B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粮油物资储备支出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7F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91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41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219.4 </w:t>
            </w:r>
          </w:p>
        </w:tc>
      </w:tr>
      <w:tr w14:paraId="7F84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7BF">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A8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15866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D9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16671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 </w:t>
            </w:r>
          </w:p>
        </w:tc>
      </w:tr>
      <w:tr w14:paraId="769B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7AC2">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2C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67331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D9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A6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50.8 </w:t>
            </w:r>
          </w:p>
        </w:tc>
      </w:tr>
      <w:tr w14:paraId="1403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40E">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债务付息支出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06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18814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85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1B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 </w:t>
            </w:r>
          </w:p>
        </w:tc>
      </w:tr>
      <w:tr w14:paraId="136E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7F9">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债务发行费用支出</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E1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67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BB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w:t>
            </w:r>
          </w:p>
        </w:tc>
      </w:tr>
      <w:tr w14:paraId="1FB3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4DD">
            <w:pPr>
              <w:keepNext w:val="0"/>
              <w:keepLines w:val="0"/>
              <w:widowControl/>
              <w:suppressLineNumbers w:val="0"/>
              <w:ind w:firstLine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预备费</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9D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7000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B4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D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14.3 </w:t>
            </w:r>
          </w:p>
        </w:tc>
      </w:tr>
      <w:tr w14:paraId="3597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903">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二、政府性基金预算支出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3E68">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148883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6A9E">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eastAsia" w:eastAsia="方正仿宋_GBK" w:cs="Times New Roman"/>
                <w:b/>
                <w:bCs/>
                <w:i w:val="0"/>
                <w:color w:val="000000"/>
                <w:kern w:val="0"/>
                <w:sz w:val="24"/>
                <w:szCs w:val="24"/>
                <w:highlight w:val="none"/>
                <w:u w:val="none"/>
                <w:lang w:val="en-US" w:eastAsia="zh-CN" w:bidi="ar"/>
              </w:rPr>
              <w:t>131829</w:t>
            </w: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5C9">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w:t>
            </w:r>
            <w:r>
              <w:rPr>
                <w:rFonts w:hint="eastAsia" w:eastAsia="方正仿宋_GBK" w:cs="Times New Roman"/>
                <w:b/>
                <w:bCs/>
                <w:i w:val="0"/>
                <w:color w:val="000000"/>
                <w:kern w:val="0"/>
                <w:sz w:val="24"/>
                <w:szCs w:val="24"/>
                <w:highlight w:val="none"/>
                <w:u w:val="none"/>
                <w:lang w:val="en-US" w:eastAsia="zh-CN" w:bidi="ar"/>
              </w:rPr>
              <w:t>11</w:t>
            </w:r>
            <w:r>
              <w:rPr>
                <w:rFonts w:hint="default" w:ascii="Times New Roman" w:hAnsi="Times New Roman" w:eastAsia="方正仿宋_GBK" w:cs="Times New Roman"/>
                <w:b/>
                <w:bCs/>
                <w:i w:val="0"/>
                <w:color w:val="000000"/>
                <w:kern w:val="0"/>
                <w:sz w:val="24"/>
                <w:szCs w:val="24"/>
                <w:highlight w:val="none"/>
                <w:u w:val="none"/>
                <w:lang w:val="en-US" w:eastAsia="zh-CN" w:bidi="ar"/>
              </w:rPr>
              <w:t>.</w:t>
            </w:r>
            <w:r>
              <w:rPr>
                <w:rFonts w:hint="eastAsia" w:eastAsia="方正仿宋_GBK" w:cs="Times New Roman"/>
                <w:b/>
                <w:bCs/>
                <w:i w:val="0"/>
                <w:color w:val="000000"/>
                <w:kern w:val="0"/>
                <w:sz w:val="24"/>
                <w:szCs w:val="24"/>
                <w:highlight w:val="none"/>
                <w:u w:val="none"/>
                <w:lang w:val="en-US" w:eastAsia="zh-CN" w:bidi="ar"/>
              </w:rPr>
              <w:t>5</w:t>
            </w: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w:t>
            </w:r>
          </w:p>
        </w:tc>
      </w:tr>
      <w:tr w14:paraId="372B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trPr>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E36">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三、国有资本经营预算支出</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825">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779 </w:t>
            </w:r>
          </w:p>
        </w:tc>
        <w:tc>
          <w:tcPr>
            <w:tcW w:w="2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1EF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158 </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9E1">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-79.7 </w:t>
            </w:r>
          </w:p>
        </w:tc>
      </w:tr>
    </w:tbl>
    <w:p w14:paraId="1AEFCE6E">
      <w:pPr>
        <w:pStyle w:val="3"/>
        <w:ind w:left="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78782F3">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表15</w:t>
      </w:r>
    </w:p>
    <w:p w14:paraId="0C29F2F8">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2025年区级一般公共预算收支预算表 </w:t>
      </w:r>
    </w:p>
    <w:p w14:paraId="627C25A8">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0"/>
        <w:gridCol w:w="1072"/>
        <w:gridCol w:w="3908"/>
        <w:gridCol w:w="1075"/>
      </w:tblGrid>
      <w:tr w14:paraId="62BC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8F4">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收      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AF9">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预算数</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9DBE">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支      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DD04">
            <w:pPr>
              <w:keepNext w:val="0"/>
              <w:keepLines w:val="0"/>
              <w:widowControl/>
              <w:suppressLineNumbers w:val="0"/>
              <w:spacing w:line="280" w:lineRule="exact"/>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预算数</w:t>
            </w:r>
          </w:p>
        </w:tc>
      </w:tr>
      <w:tr w14:paraId="626A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822">
            <w:pPr>
              <w:keepNext w:val="0"/>
              <w:keepLines w:val="0"/>
              <w:widowControl/>
              <w:suppressLineNumbers w:val="0"/>
              <w:spacing w:line="28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FF1">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863422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409">
            <w:pPr>
              <w:keepNext w:val="0"/>
              <w:keepLines w:val="0"/>
              <w:widowControl/>
              <w:suppressLineNumbers w:val="0"/>
              <w:spacing w:line="280" w:lineRule="exact"/>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3CB">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863422 </w:t>
            </w:r>
          </w:p>
        </w:tc>
      </w:tr>
      <w:tr w14:paraId="0C2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E41">
            <w:pPr>
              <w:keepNext w:val="0"/>
              <w:keepLines w:val="0"/>
              <w:widowControl/>
              <w:suppressLineNumbers w:val="0"/>
              <w:spacing w:line="28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本级收入合计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332">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397953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AAF">
            <w:pPr>
              <w:keepNext w:val="0"/>
              <w:keepLines w:val="0"/>
              <w:widowControl/>
              <w:suppressLineNumbers w:val="0"/>
              <w:spacing w:line="280" w:lineRule="exact"/>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本级支出合计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F12C">
            <w:pPr>
              <w:keepNext w:val="0"/>
              <w:keepLines w:val="0"/>
              <w:widowControl/>
              <w:suppressLineNumbers w:val="0"/>
              <w:spacing w:line="280" w:lineRule="exact"/>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738502 </w:t>
            </w:r>
          </w:p>
        </w:tc>
      </w:tr>
      <w:tr w14:paraId="5130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3A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一、税收收入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D0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79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一、一般公共服务支出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7AF">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41980</w:t>
            </w:r>
          </w:p>
        </w:tc>
      </w:tr>
      <w:tr w14:paraId="5008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448D">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增值税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21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43359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EBE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二、国防支出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C0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5A33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806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企业所得税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97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14169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C56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三、公共安全支出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A51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24995</w:t>
            </w:r>
          </w:p>
        </w:tc>
      </w:tr>
      <w:tr w14:paraId="0D82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8FE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个人所得税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D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18467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6B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四、教育支出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CD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96380</w:t>
            </w:r>
          </w:p>
        </w:tc>
      </w:tr>
      <w:tr w14:paraId="323F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39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资源税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2E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4715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EEF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五、科学技术支出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CD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4786</w:t>
            </w:r>
          </w:p>
        </w:tc>
      </w:tr>
      <w:tr w14:paraId="72D6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A2B">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城市维护建设税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2C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5366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7C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六、文化旅游体育与传媒支出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54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19334</w:t>
            </w:r>
          </w:p>
        </w:tc>
      </w:tr>
      <w:tr w14:paraId="77B7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A9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房产税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F6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4564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BAA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七、社会保障和就业支出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04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70688</w:t>
            </w:r>
          </w:p>
        </w:tc>
      </w:tr>
      <w:tr w14:paraId="10FD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07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印花税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98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51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八、卫生健康支出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4C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38913</w:t>
            </w:r>
          </w:p>
        </w:tc>
      </w:tr>
      <w:tr w14:paraId="1887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D4F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城镇土地使用税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CB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5966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0A1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九、节能环保支出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5E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35027</w:t>
            </w:r>
          </w:p>
        </w:tc>
      </w:tr>
      <w:tr w14:paraId="7378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83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土地增值税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2E5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6618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408D">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十、城乡社区支出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1F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26918</w:t>
            </w:r>
          </w:p>
        </w:tc>
      </w:tr>
      <w:tr w14:paraId="1526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E13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耕地占用税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CF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4107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B35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十一、农林水支出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1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117504</w:t>
            </w:r>
          </w:p>
        </w:tc>
      </w:tr>
      <w:tr w14:paraId="15F3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64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契税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14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5733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8A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十二、交通运输支出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3C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64995</w:t>
            </w:r>
          </w:p>
        </w:tc>
      </w:tr>
      <w:tr w14:paraId="2FE1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93C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烟叶税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DC8">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2570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C8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十三、资源勘探工业信息等支出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0C1">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4769</w:t>
            </w:r>
          </w:p>
        </w:tc>
      </w:tr>
      <w:tr w14:paraId="37CF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36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环保税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0933">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07E">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十四、商业服务业等支出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DB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3296</w:t>
            </w:r>
          </w:p>
        </w:tc>
      </w:tr>
      <w:tr w14:paraId="5917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D2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水资源税</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D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76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十五、金融支出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1C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5ED2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2F7">
            <w:pPr>
              <w:spacing w:line="280" w:lineRule="exact"/>
              <w:rPr>
                <w:rFonts w:hint="default" w:ascii="Times New Roman" w:hAnsi="Times New Roman" w:eastAsia="方正仿宋_GBK" w:cs="Times New Roman"/>
                <w:i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64F">
            <w:pPr>
              <w:spacing w:line="280" w:lineRule="exact"/>
              <w:jc w:val="right"/>
              <w:rPr>
                <w:rFonts w:hint="default" w:ascii="Times New Roman" w:hAnsi="Times New Roman" w:eastAsia="方正仿宋_GBK" w:cs="Times New Roman"/>
                <w:i w:val="0"/>
                <w:color w:val="000000"/>
                <w:sz w:val="24"/>
                <w:szCs w:val="24"/>
                <w:highlight w:val="none"/>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ED1">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十六、自然资源海洋气象等支出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2E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6834</w:t>
            </w:r>
          </w:p>
        </w:tc>
      </w:tr>
      <w:tr w14:paraId="2D59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FE5">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二、非税收入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25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280000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D6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十七、住房保障支出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77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35374</w:t>
            </w:r>
          </w:p>
        </w:tc>
      </w:tr>
      <w:tr w14:paraId="4ED2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ABF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F4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2850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2B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十八、粮油物资储备支出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29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3F0B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B5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行政事业性收费收入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58C">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6B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十九、灾害防治及应急管理支出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D8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16671</w:t>
            </w:r>
          </w:p>
        </w:tc>
      </w:tr>
      <w:tr w14:paraId="11B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56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罚没收入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630E">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5673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B6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二十、其他支出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99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3C1D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D4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国有资源（资产）有偿使用收入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7086">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268830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3A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二十一、债务付息支出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43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036C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C9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BF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44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ABA">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二十二、债务发行费用支出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59B">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29B4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8818">
            <w:pPr>
              <w:spacing w:line="280" w:lineRule="exact"/>
              <w:rPr>
                <w:rFonts w:hint="default" w:ascii="Times New Roman" w:hAnsi="Times New Roman" w:eastAsia="方正仿宋_GBK" w:cs="Times New Roman"/>
                <w:i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CAF">
            <w:pPr>
              <w:spacing w:line="280" w:lineRule="exact"/>
              <w:jc w:val="right"/>
              <w:rPr>
                <w:rFonts w:hint="default" w:ascii="Times New Roman" w:hAnsi="Times New Roman" w:eastAsia="方正仿宋_GBK" w:cs="Times New Roman"/>
                <w:i w:val="0"/>
                <w:color w:val="000000"/>
                <w:sz w:val="24"/>
                <w:szCs w:val="24"/>
                <w:highlight w:val="none"/>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9F6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二十三、预备费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E32">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8000</w:t>
            </w:r>
          </w:p>
        </w:tc>
      </w:tr>
      <w:tr w14:paraId="4FDF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C1A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86E3">
            <w:pPr>
              <w:keepNext w:val="0"/>
              <w:keepLines w:val="0"/>
              <w:widowControl/>
              <w:suppressLineNumbers w:val="0"/>
              <w:spacing w:line="28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465469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083">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DFE0">
            <w:pPr>
              <w:keepNext w:val="0"/>
              <w:keepLines w:val="0"/>
              <w:widowControl/>
              <w:suppressLineNumbers w:val="0"/>
              <w:spacing w:line="280" w:lineRule="exact"/>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124920 </w:t>
            </w:r>
          </w:p>
        </w:tc>
      </w:tr>
      <w:tr w14:paraId="3F62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AC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5A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204747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FE4">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5F19">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12689 </w:t>
            </w:r>
          </w:p>
        </w:tc>
      </w:tr>
      <w:tr w14:paraId="7851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77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二、动用预算稳定调节基金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5A0">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78953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6A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二、补助乡镇支出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B36">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36631 </w:t>
            </w:r>
          </w:p>
        </w:tc>
      </w:tr>
      <w:tr w14:paraId="46FF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DD9">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三、调入资金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DD6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48000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D92">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D25D">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75600 </w:t>
            </w:r>
          </w:p>
        </w:tc>
      </w:tr>
      <w:tr w14:paraId="1356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158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四、债务转贷收入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9B53">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F5C0">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B95">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r>
      <w:tr w14:paraId="1510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A5C">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F3F">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68040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B66">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BAE4">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7560 </w:t>
            </w:r>
          </w:p>
        </w:tc>
      </w:tr>
      <w:tr w14:paraId="085B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exact"/>
        </w:trPr>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628">
            <w:pPr>
              <w:keepNext w:val="0"/>
              <w:keepLines w:val="0"/>
              <w:widowControl/>
              <w:suppressLineNumbers w:val="0"/>
              <w:spacing w:line="280" w:lineRule="exact"/>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五、上年结转</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05A">
            <w:pPr>
              <w:keepNext w:val="0"/>
              <w:keepLines w:val="0"/>
              <w:widowControl/>
              <w:suppressLineNumbers w:val="0"/>
              <w:spacing w:line="280" w:lineRule="exact"/>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65729 </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AA1">
            <w:pPr>
              <w:spacing w:line="280" w:lineRule="exact"/>
              <w:rPr>
                <w:rFonts w:hint="default" w:ascii="Times New Roman" w:hAnsi="Times New Roman" w:eastAsia="方正仿宋_GBK" w:cs="Times New Roman"/>
                <w:i w:val="0"/>
                <w:color w:val="000000"/>
                <w:sz w:val="24"/>
                <w:szCs w:val="24"/>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896F">
            <w:pPr>
              <w:spacing w:line="280" w:lineRule="exact"/>
              <w:jc w:val="right"/>
              <w:rPr>
                <w:rFonts w:hint="default" w:ascii="Times New Roman" w:hAnsi="Times New Roman" w:eastAsia="方正仿宋_GBK" w:cs="Times New Roman"/>
                <w:i w:val="0"/>
                <w:color w:val="000000"/>
                <w:sz w:val="24"/>
                <w:szCs w:val="24"/>
                <w:highlight w:val="none"/>
                <w:u w:val="none"/>
              </w:rPr>
            </w:pPr>
          </w:p>
        </w:tc>
      </w:tr>
    </w:tbl>
    <w:p w14:paraId="1C8C4B0B">
      <w:pPr>
        <w:pStyle w:val="3"/>
        <w:ind w:left="0" w:firstLine="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66932C89">
      <w:pPr>
        <w:spacing w:line="440" w:lineRule="exact"/>
        <w:ind w:left="17" w:firstLine="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表16</w:t>
      </w:r>
    </w:p>
    <w:p w14:paraId="75041B2B">
      <w:pPr>
        <w:pStyle w:val="3"/>
        <w:spacing w:line="440" w:lineRule="exact"/>
        <w:ind w:left="17" w:firstLine="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2025年一般公共预算本级支出预算表</w:t>
      </w:r>
    </w:p>
    <w:p w14:paraId="2388A17E">
      <w:pPr>
        <w:spacing w:line="440" w:lineRule="exact"/>
        <w:ind w:left="17" w:firstLine="0"/>
        <w:jc w:val="righ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55"/>
        <w:gridCol w:w="3413"/>
      </w:tblGrid>
      <w:tr w14:paraId="269A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blHeader/>
        </w:trPr>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D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17A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5ACF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3BAE0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3413" w:type="dxa"/>
            <w:tcBorders>
              <w:top w:val="single" w:color="000000" w:sz="4" w:space="0"/>
              <w:left w:val="single" w:color="000000" w:sz="4" w:space="0"/>
              <w:right w:val="single" w:color="000000" w:sz="4" w:space="0"/>
            </w:tcBorders>
            <w:shd w:val="clear" w:color="auto" w:fill="auto"/>
            <w:vAlign w:val="center"/>
          </w:tcPr>
          <w:p w14:paraId="668C72F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738,502</w:t>
            </w:r>
          </w:p>
        </w:tc>
      </w:tr>
      <w:tr w14:paraId="2BB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675B5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一、一般公共服务支出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4A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41,980</w:t>
            </w:r>
          </w:p>
        </w:tc>
      </w:tr>
      <w:tr w14:paraId="1261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747E1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人大事务</w:t>
            </w:r>
          </w:p>
        </w:tc>
        <w:tc>
          <w:tcPr>
            <w:tcW w:w="3413" w:type="dxa"/>
            <w:tcBorders>
              <w:left w:val="single" w:color="000000" w:sz="4" w:space="0"/>
              <w:bottom w:val="single" w:color="000000" w:sz="4" w:space="0"/>
              <w:right w:val="single" w:color="000000" w:sz="4" w:space="0"/>
            </w:tcBorders>
            <w:shd w:val="clear" w:color="auto" w:fill="auto"/>
            <w:vAlign w:val="center"/>
          </w:tcPr>
          <w:p w14:paraId="74ADB9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1,482</w:t>
            </w:r>
          </w:p>
        </w:tc>
      </w:tr>
      <w:tr w14:paraId="3FAA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CDF8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875A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1059</w:t>
            </w:r>
          </w:p>
        </w:tc>
      </w:tr>
      <w:tr w14:paraId="7C38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22D5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BE25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72BE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B7D1C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人大会议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1435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w:t>
            </w:r>
          </w:p>
        </w:tc>
      </w:tr>
      <w:tr w14:paraId="69DE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87B87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A1F15">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0F00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A563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人大代表履职能力提升</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E01FB4">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74</w:t>
            </w:r>
          </w:p>
        </w:tc>
      </w:tr>
      <w:tr w14:paraId="2C8E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02A77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21A9A">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6CA4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1ACCF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政协事务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A9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1,356</w:t>
            </w:r>
          </w:p>
        </w:tc>
      </w:tr>
      <w:tr w14:paraId="31DE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3B9F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2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973</w:t>
            </w:r>
          </w:p>
        </w:tc>
      </w:tr>
      <w:tr w14:paraId="783A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34C2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0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0735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9EB630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政协会议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F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w:t>
            </w:r>
          </w:p>
        </w:tc>
      </w:tr>
      <w:tr w14:paraId="7271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4628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委员视察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D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1D6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2DF3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参政议政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2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7C78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0CF8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C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188</w:t>
            </w:r>
          </w:p>
        </w:tc>
      </w:tr>
      <w:tr w14:paraId="0C3A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CD854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其他政协事务支出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B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594B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8DD56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政府办公厅(室)及相关机构事务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11,324</w:t>
            </w:r>
          </w:p>
        </w:tc>
      </w:tr>
      <w:tr w14:paraId="1EDA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5DFF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3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5,714</w:t>
            </w:r>
          </w:p>
        </w:tc>
      </w:tr>
      <w:tr w14:paraId="033C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7C1F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B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1,220</w:t>
            </w:r>
          </w:p>
        </w:tc>
      </w:tr>
      <w:tr w14:paraId="372A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3CAC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A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46D2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54AC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政务公开审批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1,060</w:t>
            </w:r>
          </w:p>
        </w:tc>
      </w:tr>
      <w:tr w14:paraId="70D6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B797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E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2,826</w:t>
            </w:r>
          </w:p>
        </w:tc>
      </w:tr>
      <w:tr w14:paraId="3940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2D02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其他政府办公厅(室)及相关机构事务支出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23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450</w:t>
            </w:r>
          </w:p>
        </w:tc>
      </w:tr>
      <w:tr w14:paraId="113D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20A64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发展与改革事务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6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3,547</w:t>
            </w:r>
          </w:p>
        </w:tc>
      </w:tr>
      <w:tr w14:paraId="7662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EB51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A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510</w:t>
            </w:r>
          </w:p>
        </w:tc>
      </w:tr>
      <w:tr w14:paraId="365B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6028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B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2,023</w:t>
            </w:r>
          </w:p>
        </w:tc>
      </w:tr>
      <w:tr w14:paraId="244B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0CA9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战略规划与实施</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8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0C19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E86D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3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804</w:t>
            </w:r>
          </w:p>
        </w:tc>
      </w:tr>
      <w:tr w14:paraId="12E9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F589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其他发展与改革事务支出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r>
      <w:tr w14:paraId="13FB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8E6E4C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统计信息事务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F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w:t>
            </w:r>
          </w:p>
        </w:tc>
      </w:tr>
      <w:tr w14:paraId="1B22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7E1E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392</w:t>
            </w:r>
          </w:p>
        </w:tc>
      </w:tr>
      <w:tr w14:paraId="05DE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4CB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33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4D08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DAD6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专项普查活动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1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41</w:t>
            </w:r>
          </w:p>
        </w:tc>
      </w:tr>
      <w:tr w14:paraId="1B02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BC794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统计抽样调查</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2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w:t>
            </w:r>
          </w:p>
        </w:tc>
      </w:tr>
      <w:tr w14:paraId="21E5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BD7F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7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w:t>
            </w:r>
          </w:p>
        </w:tc>
      </w:tr>
      <w:tr w14:paraId="7FD8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BB4B5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其他统计信息事务支出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4C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r>
      <w:tr w14:paraId="6AF3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D2A4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2,005</w:t>
            </w:r>
          </w:p>
        </w:tc>
      </w:tr>
      <w:tr w14:paraId="06C4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85BA1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0A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1,251</w:t>
            </w:r>
          </w:p>
        </w:tc>
      </w:tr>
      <w:tr w14:paraId="728C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585E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6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156</w:t>
            </w:r>
          </w:p>
        </w:tc>
      </w:tr>
      <w:tr w14:paraId="1492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2D7F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财政委托业务支出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F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59C2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61422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5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386</w:t>
            </w:r>
          </w:p>
        </w:tc>
      </w:tr>
      <w:tr w14:paraId="7086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403F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其他财政事务支出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7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r>
      <w:tr w14:paraId="5564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1C8D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税收事务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25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0E27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02F4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58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36EC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41F4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审计事务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D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480B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CCD8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审计业务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5F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281D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778CB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纪检监察事务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A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3,138</w:t>
            </w:r>
          </w:p>
        </w:tc>
      </w:tr>
      <w:tr w14:paraId="1249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05B4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F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2,380</w:t>
            </w:r>
          </w:p>
        </w:tc>
      </w:tr>
      <w:tr w14:paraId="399F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AE9D0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AA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E68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0C14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大案要案查处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0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w:t>
            </w:r>
          </w:p>
        </w:tc>
      </w:tr>
      <w:tr w14:paraId="7CB1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D196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0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w:t>
            </w:r>
          </w:p>
        </w:tc>
      </w:tr>
      <w:tr w14:paraId="452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75CE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其他纪检监察事务支出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ED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281</w:t>
            </w:r>
          </w:p>
        </w:tc>
      </w:tr>
      <w:tr w14:paraId="2E27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5C92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商贸事务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FC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1,664</w:t>
            </w:r>
          </w:p>
        </w:tc>
      </w:tr>
      <w:tr w14:paraId="6FC5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DBAB9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D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378</w:t>
            </w:r>
          </w:p>
        </w:tc>
      </w:tr>
      <w:tr w14:paraId="2B6F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5039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招商引资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B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2A7B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CF37B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41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626</w:t>
            </w:r>
          </w:p>
        </w:tc>
      </w:tr>
      <w:tr w14:paraId="2A86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EEB05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档案事务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CC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466</w:t>
            </w:r>
          </w:p>
        </w:tc>
      </w:tr>
      <w:tr w14:paraId="113E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9096F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7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347</w:t>
            </w:r>
          </w:p>
        </w:tc>
      </w:tr>
      <w:tr w14:paraId="15B1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6ABB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档案馆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3A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45BC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02B7B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其他档案事务支出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5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4204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E0265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民主党派及工商联事务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6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308</w:t>
            </w:r>
          </w:p>
        </w:tc>
      </w:tr>
      <w:tr w14:paraId="785C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F847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0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w:t>
            </w:r>
          </w:p>
        </w:tc>
      </w:tr>
      <w:tr w14:paraId="4E90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DE4D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F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w:t>
            </w:r>
          </w:p>
        </w:tc>
      </w:tr>
      <w:tr w14:paraId="1B66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47450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1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r>
      <w:tr w14:paraId="5DBE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11777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群众团体事务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8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1,646</w:t>
            </w:r>
          </w:p>
        </w:tc>
      </w:tr>
      <w:tr w14:paraId="39D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275F0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4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3A0C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7EBE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7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w:t>
            </w:r>
          </w:p>
        </w:tc>
      </w:tr>
      <w:tr w14:paraId="2A20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92BAB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6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w:t>
            </w:r>
          </w:p>
        </w:tc>
      </w:tr>
      <w:tr w14:paraId="3DF5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87CF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其他群众团体事务支出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7B8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w:t>
            </w:r>
          </w:p>
        </w:tc>
      </w:tr>
      <w:tr w14:paraId="2F43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8F6E0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党委办公厅(室)及相关机构事务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A0D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2,631</w:t>
            </w:r>
          </w:p>
        </w:tc>
      </w:tr>
      <w:tr w14:paraId="5F51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DC03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9A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756</w:t>
            </w:r>
          </w:p>
        </w:tc>
      </w:tr>
      <w:tr w14:paraId="1839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E5C8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B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1,185</w:t>
            </w:r>
          </w:p>
        </w:tc>
      </w:tr>
      <w:tr w14:paraId="76F0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EF47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78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690</w:t>
            </w:r>
          </w:p>
        </w:tc>
      </w:tr>
      <w:tr w14:paraId="5A47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A91F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组织事务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D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1,894</w:t>
            </w:r>
          </w:p>
        </w:tc>
      </w:tr>
      <w:tr w14:paraId="0656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DD7C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06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610</w:t>
            </w:r>
          </w:p>
        </w:tc>
      </w:tr>
      <w:tr w14:paraId="1A06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8669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FB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1,064</w:t>
            </w:r>
          </w:p>
        </w:tc>
      </w:tr>
      <w:tr w14:paraId="048A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0E32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585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09A6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F0673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其他组织事务支出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ED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w:t>
            </w:r>
          </w:p>
        </w:tc>
      </w:tr>
      <w:tr w14:paraId="0401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78565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宣传事务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D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608</w:t>
            </w:r>
          </w:p>
        </w:tc>
      </w:tr>
      <w:tr w14:paraId="38B1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F42B4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5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w:t>
            </w:r>
          </w:p>
        </w:tc>
      </w:tr>
      <w:tr w14:paraId="7054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3A39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4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212</w:t>
            </w:r>
          </w:p>
        </w:tc>
      </w:tr>
      <w:tr w14:paraId="2A42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A5B23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E7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5533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27BEF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统战事务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7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508</w:t>
            </w:r>
          </w:p>
        </w:tc>
      </w:tr>
      <w:tr w14:paraId="464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1885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E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238</w:t>
            </w:r>
          </w:p>
        </w:tc>
      </w:tr>
      <w:tr w14:paraId="6180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20AA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0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156</w:t>
            </w:r>
          </w:p>
        </w:tc>
      </w:tr>
      <w:tr w14:paraId="5DA6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EA77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E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r>
      <w:tr w14:paraId="4904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F92E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其他共产党事务支出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2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w:t>
            </w:r>
          </w:p>
        </w:tc>
      </w:tr>
      <w:tr w14:paraId="080C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12B7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A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318</w:t>
            </w:r>
          </w:p>
        </w:tc>
      </w:tr>
      <w:tr w14:paraId="7374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8C78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5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243</w:t>
            </w:r>
          </w:p>
        </w:tc>
      </w:tr>
      <w:tr w14:paraId="64BF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698F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77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4395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009A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网信事务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B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358</w:t>
            </w:r>
          </w:p>
        </w:tc>
      </w:tr>
      <w:tr w14:paraId="7EA1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0641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227B1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20CF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BC55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9BB38">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3D9A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57E6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ABA7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w:t>
            </w:r>
          </w:p>
        </w:tc>
      </w:tr>
      <w:tr w14:paraId="038D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7BAC8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市场监督管理事务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E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612D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5AB9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2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2,279</w:t>
            </w:r>
          </w:p>
        </w:tc>
      </w:tr>
      <w:tr w14:paraId="106A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A1FD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6AA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0FD2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DDAC6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市场主体管理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F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w:t>
            </w:r>
          </w:p>
        </w:tc>
      </w:tr>
      <w:tr w14:paraId="48D5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ED517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市场秩序执法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8F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64A3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920A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质量基础</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1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6784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8E1F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药品事务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C5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r>
      <w:tr w14:paraId="298A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6848E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化妆品事务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D7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5371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95F1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质量安全监管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E6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2C4A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168E4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食品安全监管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8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68C9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F581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D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91</w:t>
            </w:r>
          </w:p>
        </w:tc>
      </w:tr>
      <w:tr w14:paraId="5919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855E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社会工作事务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BF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982</w:t>
            </w:r>
          </w:p>
        </w:tc>
      </w:tr>
      <w:tr w14:paraId="5673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B63F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3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w:t>
            </w:r>
          </w:p>
        </w:tc>
      </w:tr>
      <w:tr w14:paraId="04A1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093B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F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0AB3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BA5B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2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E9B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566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1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72D2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B297B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信访事务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E2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561</w:t>
            </w:r>
          </w:p>
        </w:tc>
      </w:tr>
      <w:tr w14:paraId="72F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17B6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7E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w:t>
            </w:r>
          </w:p>
        </w:tc>
      </w:tr>
      <w:tr w14:paraId="125D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1FDF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信访业务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C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64B7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7C93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其他信访事务支出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1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149</w:t>
            </w:r>
          </w:p>
        </w:tc>
      </w:tr>
      <w:tr w14:paraId="635F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5B49F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数据事务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B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6AFD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7D7F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7B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w:t>
            </w:r>
          </w:p>
        </w:tc>
      </w:tr>
      <w:tr w14:paraId="3F4B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267B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1397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1A71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F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5446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F93E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二、国防支出</w:t>
            </w:r>
          </w:p>
        </w:tc>
        <w:tc>
          <w:tcPr>
            <w:tcW w:w="3413" w:type="dxa"/>
            <w:tcBorders>
              <w:left w:val="single" w:color="000000" w:sz="4" w:space="0"/>
              <w:bottom w:val="single" w:color="000000" w:sz="4" w:space="0"/>
              <w:right w:val="single" w:color="000000" w:sz="4" w:space="0"/>
            </w:tcBorders>
            <w:shd w:val="clear" w:color="auto" w:fill="auto"/>
            <w:vAlign w:val="center"/>
          </w:tcPr>
          <w:p w14:paraId="3BC5D5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1,231</w:t>
            </w:r>
          </w:p>
        </w:tc>
      </w:tr>
      <w:tr w14:paraId="1C8E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7B10A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专项工程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5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w:t>
            </w:r>
          </w:p>
        </w:tc>
      </w:tr>
      <w:tr w14:paraId="5736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0A91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专项工程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5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w:t>
            </w:r>
          </w:p>
        </w:tc>
      </w:tr>
      <w:tr w14:paraId="7350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4DB5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国防动员</w:t>
            </w:r>
          </w:p>
        </w:tc>
        <w:tc>
          <w:tcPr>
            <w:tcW w:w="3413" w:type="dxa"/>
            <w:tcBorders>
              <w:top w:val="single" w:color="000000" w:sz="4" w:space="0"/>
              <w:left w:val="single" w:color="000000" w:sz="4" w:space="0"/>
              <w:right w:val="single" w:color="000000" w:sz="4" w:space="0"/>
            </w:tcBorders>
            <w:shd w:val="clear" w:color="auto" w:fill="auto"/>
            <w:vAlign w:val="center"/>
          </w:tcPr>
          <w:p w14:paraId="3E9615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881</w:t>
            </w:r>
          </w:p>
        </w:tc>
      </w:tr>
      <w:tr w14:paraId="0915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3668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兵役征集</w:t>
            </w:r>
          </w:p>
        </w:tc>
        <w:tc>
          <w:tcPr>
            <w:tcW w:w="3413" w:type="dxa"/>
            <w:tcBorders>
              <w:top w:val="single" w:color="000000" w:sz="4" w:space="0"/>
              <w:left w:val="single" w:color="000000" w:sz="4" w:space="0"/>
              <w:right w:val="single" w:color="000000" w:sz="4" w:space="0"/>
            </w:tcBorders>
            <w:shd w:val="clear" w:color="auto" w:fill="auto"/>
            <w:vAlign w:val="center"/>
          </w:tcPr>
          <w:p w14:paraId="496D56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w:t>
            </w:r>
          </w:p>
        </w:tc>
      </w:tr>
      <w:tr w14:paraId="232A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463D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人民防空</w:t>
            </w:r>
          </w:p>
        </w:tc>
        <w:tc>
          <w:tcPr>
            <w:tcW w:w="3413" w:type="dxa"/>
            <w:tcBorders>
              <w:top w:val="single" w:color="000000" w:sz="4" w:space="0"/>
              <w:left w:val="single" w:color="000000" w:sz="4" w:space="0"/>
              <w:right w:val="single" w:color="000000" w:sz="4" w:space="0"/>
            </w:tcBorders>
            <w:shd w:val="clear" w:color="auto" w:fill="auto"/>
            <w:vAlign w:val="center"/>
          </w:tcPr>
          <w:p w14:paraId="736BE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r>
      <w:tr w14:paraId="0FF9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9FF32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民兵</w:t>
            </w:r>
          </w:p>
        </w:tc>
        <w:tc>
          <w:tcPr>
            <w:tcW w:w="3413" w:type="dxa"/>
            <w:tcBorders>
              <w:top w:val="single" w:color="000000" w:sz="4" w:space="0"/>
              <w:left w:val="single" w:color="000000" w:sz="4" w:space="0"/>
              <w:right w:val="single" w:color="000000" w:sz="4" w:space="0"/>
            </w:tcBorders>
            <w:shd w:val="clear" w:color="auto" w:fill="auto"/>
            <w:vAlign w:val="center"/>
          </w:tcPr>
          <w:p w14:paraId="2F6624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207</w:t>
            </w:r>
          </w:p>
        </w:tc>
      </w:tr>
      <w:tr w14:paraId="0663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9D6D0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其他国防动员支出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2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573</w:t>
            </w:r>
          </w:p>
        </w:tc>
      </w:tr>
      <w:tr w14:paraId="1B53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01FBC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4E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24,995</w:t>
            </w:r>
          </w:p>
        </w:tc>
      </w:tr>
      <w:tr w14:paraId="05ED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8857B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公安</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E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22,242</w:t>
            </w:r>
          </w:p>
        </w:tc>
      </w:tr>
      <w:tr w14:paraId="567D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2079F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B9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14,892</w:t>
            </w:r>
          </w:p>
        </w:tc>
      </w:tr>
      <w:tr w14:paraId="1ECC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CD54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7D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622</w:t>
            </w:r>
          </w:p>
        </w:tc>
      </w:tr>
      <w:tr w14:paraId="3B6F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left w:val="single" w:color="000000" w:sz="4" w:space="0"/>
              <w:bottom w:val="single" w:color="000000" w:sz="4" w:space="0"/>
            </w:tcBorders>
            <w:shd w:val="clear" w:color="auto" w:fill="auto"/>
            <w:vAlign w:val="center"/>
          </w:tcPr>
          <w:p w14:paraId="225C28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A1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3,637</w:t>
            </w:r>
          </w:p>
        </w:tc>
      </w:tr>
      <w:tr w14:paraId="5E17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BD9B4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执法办案</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0E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2,603</w:t>
            </w:r>
          </w:p>
        </w:tc>
      </w:tr>
      <w:tr w14:paraId="48EB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CA00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特别业务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92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B17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B68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1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438</w:t>
            </w:r>
          </w:p>
        </w:tc>
      </w:tr>
      <w:tr w14:paraId="2DC0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B13B6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司法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9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2,190</w:t>
            </w:r>
          </w:p>
        </w:tc>
      </w:tr>
      <w:tr w14:paraId="00EB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0995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B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1,434</w:t>
            </w:r>
          </w:p>
        </w:tc>
      </w:tr>
      <w:tr w14:paraId="44AB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E97C77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基层司法业务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6E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363</w:t>
            </w:r>
          </w:p>
        </w:tc>
      </w:tr>
      <w:tr w14:paraId="37A7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7DF7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公共法律服务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4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3B64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D602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社区矫正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1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w:t>
            </w:r>
          </w:p>
        </w:tc>
      </w:tr>
      <w:tr w14:paraId="453C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4ADD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法治建设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B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419B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A74C2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C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w:t>
            </w:r>
          </w:p>
        </w:tc>
      </w:tr>
      <w:tr w14:paraId="79AC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EACB7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其他司法支出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6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w:t>
            </w:r>
          </w:p>
        </w:tc>
      </w:tr>
      <w:tr w14:paraId="7812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left w:val="single" w:color="000000" w:sz="4" w:space="0"/>
              <w:bottom w:val="single" w:color="000000" w:sz="4" w:space="0"/>
            </w:tcBorders>
            <w:shd w:val="clear" w:color="auto" w:fill="auto"/>
            <w:vAlign w:val="center"/>
          </w:tcPr>
          <w:p w14:paraId="62ABAAB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国家保密</w:t>
            </w:r>
          </w:p>
        </w:tc>
        <w:tc>
          <w:tcPr>
            <w:tcW w:w="3413" w:type="dxa"/>
            <w:tcBorders>
              <w:left w:val="single" w:color="000000" w:sz="4" w:space="0"/>
              <w:bottom w:val="single" w:color="000000" w:sz="4" w:space="0"/>
              <w:right w:val="single" w:color="000000" w:sz="4" w:space="0"/>
            </w:tcBorders>
            <w:shd w:val="clear" w:color="auto" w:fill="auto"/>
            <w:vAlign w:val="center"/>
          </w:tcPr>
          <w:p w14:paraId="79D0B6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543</w:t>
            </w:r>
          </w:p>
        </w:tc>
      </w:tr>
      <w:tr w14:paraId="4CA5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BFE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B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w:t>
            </w:r>
          </w:p>
        </w:tc>
      </w:tr>
      <w:tr w14:paraId="56F4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6344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E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w:t>
            </w:r>
          </w:p>
        </w:tc>
      </w:tr>
      <w:tr w14:paraId="0CF2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AB22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8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62A5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DE2D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其他国家保密支出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2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w:t>
            </w:r>
          </w:p>
        </w:tc>
      </w:tr>
      <w:tr w14:paraId="561D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C3207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F9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B56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C035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其他公共安全支出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37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72E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66704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四、教育支出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64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96,380</w:t>
            </w:r>
          </w:p>
        </w:tc>
      </w:tr>
      <w:tr w14:paraId="681C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47D5A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教育管理事务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2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2,159</w:t>
            </w:r>
          </w:p>
        </w:tc>
      </w:tr>
      <w:tr w14:paraId="6021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BE94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1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286</w:t>
            </w:r>
          </w:p>
        </w:tc>
      </w:tr>
      <w:tr w14:paraId="1F8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CA5BD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8A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226</w:t>
            </w:r>
          </w:p>
        </w:tc>
      </w:tr>
      <w:tr w14:paraId="52F5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3EBCE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其他教育管理事务支出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A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1,647</w:t>
            </w:r>
          </w:p>
        </w:tc>
      </w:tr>
      <w:tr w14:paraId="0571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1D1BFB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E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86,403</w:t>
            </w:r>
          </w:p>
        </w:tc>
      </w:tr>
      <w:tr w14:paraId="48C2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A781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学前教育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9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8,907</w:t>
            </w:r>
          </w:p>
        </w:tc>
      </w:tr>
      <w:tr w14:paraId="6F49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2C929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小学教育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10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38,873</w:t>
            </w:r>
          </w:p>
        </w:tc>
      </w:tr>
      <w:tr w14:paraId="35CD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A4D1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初中教育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9A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26,209</w:t>
            </w:r>
          </w:p>
        </w:tc>
      </w:tr>
      <w:tr w14:paraId="1344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5D19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高中教育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6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10,488</w:t>
            </w:r>
          </w:p>
        </w:tc>
      </w:tr>
      <w:tr w14:paraId="0838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0DE1F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其他普通教育支出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2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1,926</w:t>
            </w:r>
          </w:p>
        </w:tc>
      </w:tr>
      <w:tr w14:paraId="16B9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D0C3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DF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6,424</w:t>
            </w:r>
          </w:p>
        </w:tc>
      </w:tr>
      <w:tr w14:paraId="1C2E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3781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中等职业教育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C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6,361</w:t>
            </w:r>
          </w:p>
        </w:tc>
      </w:tr>
      <w:tr w14:paraId="31AE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BB0D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高等职业教育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9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w:t>
            </w:r>
          </w:p>
        </w:tc>
      </w:tr>
      <w:tr w14:paraId="789F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3A97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特殊教育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1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5336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F99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特殊学校教育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C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709</w:t>
            </w:r>
          </w:p>
        </w:tc>
      </w:tr>
      <w:tr w14:paraId="2EAD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C2F17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进修及培训</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F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685</w:t>
            </w:r>
          </w:p>
        </w:tc>
      </w:tr>
      <w:tr w14:paraId="3425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B170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教师进修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5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13E5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9563C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干部教育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86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473</w:t>
            </w:r>
          </w:p>
        </w:tc>
      </w:tr>
      <w:tr w14:paraId="0451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B5EC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1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w:t>
            </w:r>
          </w:p>
        </w:tc>
      </w:tr>
      <w:tr w14:paraId="0E91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8B91A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五、科学技术支出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99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4,786</w:t>
            </w:r>
          </w:p>
        </w:tc>
      </w:tr>
      <w:tr w14:paraId="61AB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D5C7F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9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394</w:t>
            </w:r>
          </w:p>
        </w:tc>
      </w:tr>
      <w:tr w14:paraId="44AF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79C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E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w:t>
            </w:r>
          </w:p>
        </w:tc>
      </w:tr>
      <w:tr w14:paraId="76D2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2F9F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E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6565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F65B0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技术研究与开发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6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4,064</w:t>
            </w:r>
          </w:p>
        </w:tc>
      </w:tr>
      <w:tr w14:paraId="2C64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44A08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科技成果转化与扩散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E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w:t>
            </w:r>
          </w:p>
        </w:tc>
      </w:tr>
      <w:tr w14:paraId="763E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FDCC4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其他技术研究与开发支出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0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2E46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331369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科学技术普及</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328</w:t>
            </w:r>
          </w:p>
        </w:tc>
      </w:tr>
      <w:tr w14:paraId="4FB9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0C9A9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机构运行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CD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w:t>
            </w:r>
          </w:p>
        </w:tc>
      </w:tr>
      <w:tr w14:paraId="416A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CB29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科普活动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87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w:t>
            </w:r>
          </w:p>
        </w:tc>
      </w:tr>
      <w:tr w14:paraId="304E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FB8E5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其他科学技术普及支出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9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258E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0FEC3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六、文化旅游体育与传媒支出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E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19,334</w:t>
            </w:r>
          </w:p>
        </w:tc>
      </w:tr>
      <w:tr w14:paraId="5E34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A015A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文化和旅游</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D96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13,306</w:t>
            </w:r>
          </w:p>
        </w:tc>
      </w:tr>
      <w:tr w14:paraId="3EF5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1D3F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0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285</w:t>
            </w:r>
          </w:p>
        </w:tc>
      </w:tr>
      <w:tr w14:paraId="541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CC53B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图书馆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B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145</w:t>
            </w:r>
          </w:p>
        </w:tc>
      </w:tr>
      <w:tr w14:paraId="5266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74AC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文化活动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4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1CE1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E940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群众文化</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7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w:t>
            </w:r>
          </w:p>
        </w:tc>
      </w:tr>
      <w:tr w14:paraId="267B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BF6B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文化创作与保护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5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w:t>
            </w:r>
          </w:p>
        </w:tc>
      </w:tr>
      <w:tr w14:paraId="1B91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6A2AC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文化和旅游市场管理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2F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489</w:t>
            </w:r>
          </w:p>
        </w:tc>
      </w:tr>
      <w:tr w14:paraId="3A4E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9C30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旅游宣传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7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619F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EF76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文化和旅游管理事务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3D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370</w:t>
            </w:r>
          </w:p>
        </w:tc>
      </w:tr>
      <w:tr w14:paraId="10D0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6FCA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其他文化和旅游支出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11,347</w:t>
            </w:r>
          </w:p>
        </w:tc>
      </w:tr>
      <w:tr w14:paraId="1D92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A12A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文物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C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1,011</w:t>
            </w:r>
          </w:p>
        </w:tc>
      </w:tr>
      <w:tr w14:paraId="23C2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99AF4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文物保护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3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239</w:t>
            </w:r>
          </w:p>
        </w:tc>
      </w:tr>
      <w:tr w14:paraId="6060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8528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博物馆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B5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456</w:t>
            </w:r>
          </w:p>
        </w:tc>
      </w:tr>
      <w:tr w14:paraId="1296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E63B9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其他文物支出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DBA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316</w:t>
            </w:r>
          </w:p>
        </w:tc>
      </w:tr>
      <w:tr w14:paraId="6BC2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A9A2D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5F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2,800</w:t>
            </w:r>
          </w:p>
        </w:tc>
      </w:tr>
      <w:tr w14:paraId="4868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CFD3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体育场馆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8C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w:t>
            </w:r>
          </w:p>
        </w:tc>
      </w:tr>
      <w:tr w14:paraId="4D20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CA37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群众体育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76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2,711</w:t>
            </w:r>
          </w:p>
        </w:tc>
      </w:tr>
      <w:tr w14:paraId="3CE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2A2C9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其他体育支出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47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6976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81BD44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新闻出版电影</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F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1,532</w:t>
            </w:r>
          </w:p>
        </w:tc>
      </w:tr>
      <w:tr w14:paraId="00DF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6E6C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新闻通讯</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07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1,532</w:t>
            </w:r>
          </w:p>
        </w:tc>
      </w:tr>
      <w:tr w14:paraId="2CC9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EEF03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广播电视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55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w:t>
            </w:r>
          </w:p>
        </w:tc>
      </w:tr>
      <w:tr w14:paraId="2ED6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983C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传输发射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46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1047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431B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广播电视事务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D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w:t>
            </w:r>
          </w:p>
        </w:tc>
      </w:tr>
      <w:tr w14:paraId="5467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1446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其他广播电视支出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B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CB9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3FD8F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其他文化旅游体育与传媒支出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D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153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C8E8F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宣传文化发展专项支出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C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2BFB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83A50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七、社会保障和就业支出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9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70,688</w:t>
            </w:r>
          </w:p>
        </w:tc>
      </w:tr>
      <w:tr w14:paraId="45B8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E1BD6F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人力资源和社会保障管理事务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1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5,414</w:t>
            </w:r>
          </w:p>
        </w:tc>
      </w:tr>
      <w:tr w14:paraId="6457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0643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0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817</w:t>
            </w:r>
          </w:p>
        </w:tc>
      </w:tr>
      <w:tr w14:paraId="7B7A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5E8B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AF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214</w:t>
            </w:r>
          </w:p>
        </w:tc>
      </w:tr>
      <w:tr w14:paraId="44A9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B292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68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r>
      <w:tr w14:paraId="7BB4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53E9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劳动保障监察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0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55B6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A935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信息化建设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F1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1DAC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891D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社会保险经办机构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FF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1,014</w:t>
            </w:r>
          </w:p>
        </w:tc>
      </w:tr>
      <w:tr w14:paraId="028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9ED3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劳动关系和维权</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8F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r>
      <w:tr w14:paraId="0E32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C5104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劳动人事争议调解仲裁</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E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4754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DB51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C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493</w:t>
            </w:r>
          </w:p>
        </w:tc>
      </w:tr>
      <w:tr w14:paraId="61E9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FEAC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其他人力资源和社会保障管理事务支出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F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2FCA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F2D9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E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973</w:t>
            </w:r>
          </w:p>
        </w:tc>
      </w:tr>
      <w:tr w14:paraId="0BE7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CF583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DE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623</w:t>
            </w:r>
          </w:p>
        </w:tc>
      </w:tr>
      <w:tr w14:paraId="3E94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039B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行政区划和地名管理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0A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733B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F468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其他民政管理事务支出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72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w:t>
            </w:r>
          </w:p>
        </w:tc>
      </w:tr>
      <w:tr w14:paraId="4A47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95D59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行政事业单位养老支出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D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36,247</w:t>
            </w:r>
          </w:p>
        </w:tc>
      </w:tr>
      <w:tr w14:paraId="1176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0C30D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行政单位离退休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63F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22B0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9C4B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事业单位离退休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EB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45C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D8FE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离退休人员管理机构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F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630</w:t>
            </w:r>
          </w:p>
        </w:tc>
      </w:tr>
      <w:tr w14:paraId="6782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8415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机关事业单位基本养老保险缴费支出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E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16,005</w:t>
            </w:r>
          </w:p>
        </w:tc>
      </w:tr>
      <w:tr w14:paraId="4BD9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99F6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机关事业单位职业年金缴费支出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8,003</w:t>
            </w:r>
          </w:p>
        </w:tc>
      </w:tr>
      <w:tr w14:paraId="3A02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B46E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其他行政事业单位养老支出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E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11,579</w:t>
            </w:r>
          </w:p>
        </w:tc>
      </w:tr>
      <w:tr w14:paraId="2858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CCEE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就业补助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E7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3,409</w:t>
            </w:r>
          </w:p>
        </w:tc>
      </w:tr>
      <w:tr w14:paraId="51AB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693D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就业创业服务补贴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46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6617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0FFE9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社会保险补贴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3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1,600</w:t>
            </w:r>
          </w:p>
        </w:tc>
      </w:tr>
      <w:tr w14:paraId="2FA7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913F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公益性岗位补贴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A0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1,300</w:t>
            </w:r>
          </w:p>
        </w:tc>
      </w:tr>
      <w:tr w14:paraId="255E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EBA62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其他就业补助支出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CF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w:t>
            </w:r>
          </w:p>
        </w:tc>
      </w:tr>
      <w:tr w14:paraId="3C63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00815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4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3,882</w:t>
            </w:r>
          </w:p>
        </w:tc>
      </w:tr>
      <w:tr w14:paraId="2D2A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A7B3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死亡抚恤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0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w:t>
            </w:r>
          </w:p>
        </w:tc>
      </w:tr>
      <w:tr w14:paraId="74FD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C314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伤残抚恤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7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579</w:t>
            </w:r>
          </w:p>
        </w:tc>
      </w:tr>
      <w:tr w14:paraId="316A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8E88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在乡复员、退伍军人生活补助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6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938</w:t>
            </w:r>
          </w:p>
        </w:tc>
      </w:tr>
      <w:tr w14:paraId="068D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870E9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义务兵优待</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C5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833</w:t>
            </w:r>
          </w:p>
        </w:tc>
      </w:tr>
      <w:tr w14:paraId="0562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3FA4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农村籍退役士兵老年生活补助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B8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369</w:t>
            </w:r>
          </w:p>
        </w:tc>
      </w:tr>
      <w:tr w14:paraId="1D53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1BCA8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褒扬纪念</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8E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w:t>
            </w:r>
          </w:p>
        </w:tc>
      </w:tr>
      <w:tr w14:paraId="2674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D622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其他优抚支出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4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579</w:t>
            </w:r>
          </w:p>
        </w:tc>
      </w:tr>
      <w:tr w14:paraId="441B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68618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退役安置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15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981</w:t>
            </w:r>
          </w:p>
        </w:tc>
      </w:tr>
      <w:tr w14:paraId="19F6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693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退役士兵安置</w:t>
            </w:r>
          </w:p>
        </w:tc>
        <w:tc>
          <w:tcPr>
            <w:tcW w:w="3413" w:type="dxa"/>
            <w:tcBorders>
              <w:top w:val="single" w:color="000000" w:sz="4" w:space="0"/>
              <w:left w:val="single" w:color="000000" w:sz="4" w:space="0"/>
              <w:right w:val="single" w:color="000000" w:sz="4" w:space="0"/>
            </w:tcBorders>
            <w:shd w:val="clear" w:color="auto" w:fill="auto"/>
            <w:vAlign w:val="center"/>
          </w:tcPr>
          <w:p w14:paraId="217DF5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682</w:t>
            </w:r>
          </w:p>
        </w:tc>
      </w:tr>
      <w:tr w14:paraId="78B8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B347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军队移交政府的离退休人员安置</w:t>
            </w:r>
          </w:p>
        </w:tc>
        <w:tc>
          <w:tcPr>
            <w:tcW w:w="3413" w:type="dxa"/>
            <w:tcBorders>
              <w:top w:val="single" w:color="000000" w:sz="4" w:space="0"/>
              <w:left w:val="single" w:color="000000" w:sz="4" w:space="0"/>
              <w:right w:val="single" w:color="000000" w:sz="4" w:space="0"/>
            </w:tcBorders>
            <w:shd w:val="clear" w:color="auto" w:fill="auto"/>
            <w:vAlign w:val="center"/>
          </w:tcPr>
          <w:p w14:paraId="1458E84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2732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7E29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军队移交政府离退休干部管理机构</w:t>
            </w:r>
          </w:p>
        </w:tc>
        <w:tc>
          <w:tcPr>
            <w:tcW w:w="3413" w:type="dxa"/>
            <w:tcBorders>
              <w:top w:val="single" w:color="000000" w:sz="4" w:space="0"/>
              <w:left w:val="single" w:color="000000" w:sz="4" w:space="0"/>
              <w:right w:val="single" w:color="000000" w:sz="4" w:space="0"/>
            </w:tcBorders>
            <w:shd w:val="clear" w:color="auto" w:fill="auto"/>
            <w:vAlign w:val="center"/>
          </w:tcPr>
          <w:p w14:paraId="0468030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w:t>
            </w:r>
          </w:p>
        </w:tc>
      </w:tr>
      <w:tr w14:paraId="79A1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0F9C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退役士兵管理教育</w:t>
            </w:r>
          </w:p>
        </w:tc>
        <w:tc>
          <w:tcPr>
            <w:tcW w:w="3413" w:type="dxa"/>
            <w:tcBorders>
              <w:top w:val="single" w:color="000000" w:sz="4" w:space="0"/>
              <w:left w:val="single" w:color="000000" w:sz="4" w:space="0"/>
              <w:right w:val="single" w:color="000000" w:sz="4" w:space="0"/>
            </w:tcBorders>
            <w:shd w:val="clear" w:color="auto" w:fill="auto"/>
            <w:vAlign w:val="center"/>
          </w:tcPr>
          <w:p w14:paraId="30BA00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r>
      <w:tr w14:paraId="4E7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E9EB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军队转业干部安置</w:t>
            </w:r>
          </w:p>
        </w:tc>
        <w:tc>
          <w:tcPr>
            <w:tcW w:w="3413" w:type="dxa"/>
            <w:tcBorders>
              <w:top w:val="single" w:color="000000" w:sz="4" w:space="0"/>
              <w:left w:val="single" w:color="000000" w:sz="4" w:space="0"/>
              <w:right w:val="single" w:color="000000" w:sz="4" w:space="0"/>
            </w:tcBorders>
            <w:shd w:val="clear" w:color="auto" w:fill="auto"/>
            <w:vAlign w:val="center"/>
          </w:tcPr>
          <w:p w14:paraId="2DDF3A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196</w:t>
            </w:r>
          </w:p>
        </w:tc>
      </w:tr>
      <w:tr w14:paraId="1239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B7E5C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社会福利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6C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1,512</w:t>
            </w:r>
          </w:p>
        </w:tc>
      </w:tr>
      <w:tr w14:paraId="6871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435DE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儿童福利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E2B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337</w:t>
            </w:r>
          </w:p>
        </w:tc>
      </w:tr>
      <w:tr w14:paraId="5A7B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6A93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老年福利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F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632</w:t>
            </w:r>
          </w:p>
        </w:tc>
      </w:tr>
      <w:tr w14:paraId="59A8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A9CC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殡葬</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9F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w:t>
            </w:r>
          </w:p>
        </w:tc>
      </w:tr>
      <w:tr w14:paraId="571F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1E9BD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养老服务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B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266</w:t>
            </w:r>
          </w:p>
        </w:tc>
      </w:tr>
      <w:tr w14:paraId="5B87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F9DA1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其他社会福利支出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48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w:t>
            </w:r>
          </w:p>
        </w:tc>
      </w:tr>
      <w:tr w14:paraId="5131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0EF5C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残疾人事业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0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2,364</w:t>
            </w:r>
          </w:p>
        </w:tc>
      </w:tr>
      <w:tr w14:paraId="0AA8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BCB3C3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4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w:t>
            </w:r>
          </w:p>
        </w:tc>
      </w:tr>
      <w:tr w14:paraId="0DFA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270E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残疾人康复</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2CA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w:t>
            </w:r>
          </w:p>
        </w:tc>
      </w:tr>
      <w:tr w14:paraId="4FD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93504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残疾人就业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9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w:t>
            </w:r>
          </w:p>
        </w:tc>
      </w:tr>
      <w:tr w14:paraId="7C5A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EDC7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残疾人体育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1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w:t>
            </w:r>
          </w:p>
        </w:tc>
      </w:tr>
      <w:tr w14:paraId="2E2F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F35E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残疾人生活和护理补贴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84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729</w:t>
            </w:r>
          </w:p>
        </w:tc>
      </w:tr>
      <w:tr w14:paraId="0513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D35F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其他残疾人事业支出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D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962</w:t>
            </w:r>
          </w:p>
        </w:tc>
      </w:tr>
      <w:tr w14:paraId="7FD9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DF6B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红十字事业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2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218</w:t>
            </w:r>
          </w:p>
        </w:tc>
      </w:tr>
      <w:tr w14:paraId="76E6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DBDA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DB7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6C83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5134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AF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r>
      <w:tr w14:paraId="1FF7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3B16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最低生活保障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6F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9,022</w:t>
            </w:r>
          </w:p>
        </w:tc>
      </w:tr>
      <w:tr w14:paraId="505A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962B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城市最低生活保障金支出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1,785</w:t>
            </w:r>
          </w:p>
        </w:tc>
      </w:tr>
      <w:tr w14:paraId="4992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F8CA9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农村最低生活保障金支出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E9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7,237</w:t>
            </w:r>
          </w:p>
        </w:tc>
      </w:tr>
      <w:tr w14:paraId="4030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886D1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临时救助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1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1,042</w:t>
            </w:r>
          </w:p>
        </w:tc>
      </w:tr>
      <w:tr w14:paraId="2EAA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3FEA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临时救助支出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F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111E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8D2DB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流浪乞讨人员救助支出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AB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w:t>
            </w:r>
          </w:p>
        </w:tc>
      </w:tr>
      <w:tr w14:paraId="7ADE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171B2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特困人员救助供养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9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3,894</w:t>
            </w:r>
          </w:p>
        </w:tc>
      </w:tr>
      <w:tr w14:paraId="0BC3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9441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城市特困人员救助供养支出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D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1,522</w:t>
            </w:r>
          </w:p>
        </w:tc>
      </w:tr>
      <w:tr w14:paraId="357D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3C4E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农村特困人员救助供养支出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05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2,372</w:t>
            </w:r>
          </w:p>
        </w:tc>
      </w:tr>
      <w:tr w14:paraId="379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C8B77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其他生活救助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8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512</w:t>
            </w:r>
          </w:p>
        </w:tc>
      </w:tr>
      <w:tr w14:paraId="5408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21694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其他农村生活救助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D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512</w:t>
            </w:r>
          </w:p>
        </w:tc>
      </w:tr>
      <w:tr w14:paraId="11A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FB5959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退役军人管理事务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A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794</w:t>
            </w:r>
          </w:p>
        </w:tc>
      </w:tr>
      <w:tr w14:paraId="5588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ABD6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2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291</w:t>
            </w:r>
          </w:p>
        </w:tc>
      </w:tr>
      <w:tr w14:paraId="4A37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2343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拥军优属</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CFD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w:t>
            </w:r>
          </w:p>
        </w:tc>
      </w:tr>
      <w:tr w14:paraId="5E3B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A90BF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3C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96</w:t>
            </w:r>
          </w:p>
        </w:tc>
      </w:tr>
      <w:tr w14:paraId="12C9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6CDBC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其他退役军人事务管理支出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81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277</w:t>
            </w:r>
          </w:p>
        </w:tc>
      </w:tr>
      <w:tr w14:paraId="4DE3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82EB5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财政代缴社会保险费支出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20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w:t>
            </w:r>
          </w:p>
        </w:tc>
      </w:tr>
      <w:tr w14:paraId="643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0013C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财政代缴其他社会保险费支出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0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424</w:t>
            </w:r>
          </w:p>
        </w:tc>
      </w:tr>
      <w:tr w14:paraId="4047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02523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八、卫生健康支出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F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38,913</w:t>
            </w:r>
          </w:p>
        </w:tc>
      </w:tr>
      <w:tr w14:paraId="6B11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9FDE2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卫生健康管理事务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0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1,630</w:t>
            </w:r>
          </w:p>
        </w:tc>
      </w:tr>
      <w:tr w14:paraId="7248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6B54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7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306</w:t>
            </w:r>
          </w:p>
        </w:tc>
      </w:tr>
      <w:tr w14:paraId="2CE8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82D85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其他卫生健康管理事务支出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D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1,324</w:t>
            </w:r>
          </w:p>
        </w:tc>
      </w:tr>
      <w:tr w14:paraId="46F7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92A88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公立医院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D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4,074</w:t>
            </w:r>
          </w:p>
        </w:tc>
      </w:tr>
      <w:tr w14:paraId="1131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F415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综合医院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D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1,116</w:t>
            </w:r>
          </w:p>
        </w:tc>
      </w:tr>
      <w:tr w14:paraId="007D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B99FC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中医(民族)医院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BB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2,892</w:t>
            </w:r>
          </w:p>
        </w:tc>
      </w:tr>
      <w:tr w14:paraId="63E5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F1F9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其他公立医院支出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1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w:t>
            </w:r>
          </w:p>
        </w:tc>
      </w:tr>
      <w:tr w14:paraId="601F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120E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基层医疗卫生机构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C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8,131</w:t>
            </w:r>
          </w:p>
        </w:tc>
      </w:tr>
      <w:tr w14:paraId="3041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AB69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乡镇卫生院</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3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7,226</w:t>
            </w:r>
          </w:p>
        </w:tc>
      </w:tr>
      <w:tr w14:paraId="1319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B785A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其他基层医疗卫生机构支出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B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905</w:t>
            </w:r>
          </w:p>
        </w:tc>
      </w:tr>
      <w:tr w14:paraId="0035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8B8D8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公共卫生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C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8,913</w:t>
            </w:r>
          </w:p>
        </w:tc>
      </w:tr>
      <w:tr w14:paraId="3FC1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26DE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疾病预防控制机构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B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3,528</w:t>
            </w:r>
          </w:p>
        </w:tc>
      </w:tr>
      <w:tr w14:paraId="6C42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997FFE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妇幼保健机构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B9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w:t>
            </w:r>
          </w:p>
        </w:tc>
      </w:tr>
      <w:tr w14:paraId="2828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37B9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基本公共卫生服务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A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3,232</w:t>
            </w:r>
          </w:p>
        </w:tc>
      </w:tr>
      <w:tr w14:paraId="4474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3107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重大公共卫生服务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7A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513</w:t>
            </w:r>
          </w:p>
        </w:tc>
      </w:tr>
      <w:tr w14:paraId="6E56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14998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突发公共卫生事件应急处置</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F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375</w:t>
            </w:r>
          </w:p>
        </w:tc>
      </w:tr>
      <w:tr w14:paraId="3C7A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E202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其他公共卫生支出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0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971</w:t>
            </w:r>
          </w:p>
        </w:tc>
      </w:tr>
      <w:tr w14:paraId="3C8C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1CC77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计划生育事务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62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2,917</w:t>
            </w:r>
          </w:p>
        </w:tc>
      </w:tr>
      <w:tr w14:paraId="46E2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68A0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49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w:t>
            </w:r>
          </w:p>
        </w:tc>
      </w:tr>
      <w:tr w14:paraId="0E5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5BA8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计划生育服务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0C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2,092</w:t>
            </w:r>
          </w:p>
        </w:tc>
      </w:tr>
      <w:tr w14:paraId="1A91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0315CD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其他计划生育事务支出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1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701</w:t>
            </w:r>
          </w:p>
        </w:tc>
      </w:tr>
      <w:tr w14:paraId="5398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7B699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行政事业单位医疗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E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9,081</w:t>
            </w:r>
          </w:p>
        </w:tc>
      </w:tr>
      <w:tr w14:paraId="74EB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2B78E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F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2,839</w:t>
            </w:r>
          </w:p>
        </w:tc>
      </w:tr>
      <w:tr w14:paraId="3513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8F342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事业单位医疗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1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6,242</w:t>
            </w:r>
          </w:p>
        </w:tc>
      </w:tr>
      <w:tr w14:paraId="6FF2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660B6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财政对基本医疗保险基金的补助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F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1B2C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A0390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财政对城乡居民基本医疗保险基金的补助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3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7D7D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C1C7F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6C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1,973</w:t>
            </w:r>
          </w:p>
        </w:tc>
      </w:tr>
      <w:tr w14:paraId="5698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6F35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城乡医疗救助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653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213E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564C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其他医疗救助支出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9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w:t>
            </w:r>
          </w:p>
        </w:tc>
      </w:tr>
      <w:tr w14:paraId="78B4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AFC32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优抚对象医疗</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1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44BB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3859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优抚对象医疗补助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6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305</w:t>
            </w:r>
          </w:p>
        </w:tc>
      </w:tr>
      <w:tr w14:paraId="33DD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14C9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医疗保障管理事务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F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889</w:t>
            </w:r>
          </w:p>
        </w:tc>
      </w:tr>
      <w:tr w14:paraId="48C8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7C488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07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546</w:t>
            </w:r>
          </w:p>
        </w:tc>
      </w:tr>
      <w:tr w14:paraId="1B93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1EFAB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B2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w:t>
            </w:r>
          </w:p>
        </w:tc>
      </w:tr>
      <w:tr w14:paraId="17A6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049D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医疗保障政策管理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62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w:t>
            </w:r>
          </w:p>
        </w:tc>
      </w:tr>
      <w:tr w14:paraId="4826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A776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医疗保障经办事务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5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r>
      <w:tr w14:paraId="7079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09A5C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九、节能环保支出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D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35,027</w:t>
            </w:r>
          </w:p>
        </w:tc>
      </w:tr>
      <w:tr w14:paraId="7371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8011B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环境保护管理事务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5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1,691</w:t>
            </w:r>
          </w:p>
        </w:tc>
      </w:tr>
      <w:tr w14:paraId="31FA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53357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B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607</w:t>
            </w:r>
          </w:p>
        </w:tc>
      </w:tr>
      <w:tr w14:paraId="0B5D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22EF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生态环境保护宣传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6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r>
      <w:tr w14:paraId="31C6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E7B9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其他环境保护管理事务支出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43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1,081</w:t>
            </w:r>
          </w:p>
        </w:tc>
      </w:tr>
      <w:tr w14:paraId="4E30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F1B0D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环境监测与监察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B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636</w:t>
            </w:r>
          </w:p>
        </w:tc>
      </w:tr>
      <w:tr w14:paraId="51A5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C4CBE0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建设项目环评审查与监督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1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r>
      <w:tr w14:paraId="456C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124B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其他环境监测与监察支出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E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617</w:t>
            </w:r>
          </w:p>
        </w:tc>
      </w:tr>
      <w:tr w14:paraId="7055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A668C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污染防治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1F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7,044</w:t>
            </w:r>
          </w:p>
        </w:tc>
      </w:tr>
      <w:tr w14:paraId="0BC3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74118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大气</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8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122</w:t>
            </w:r>
          </w:p>
        </w:tc>
      </w:tr>
      <w:tr w14:paraId="614B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5AAF1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09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6,190</w:t>
            </w:r>
          </w:p>
        </w:tc>
      </w:tr>
      <w:tr w14:paraId="6F32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DBA1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固体废弃物与化学品</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5F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516</w:t>
            </w:r>
          </w:p>
        </w:tc>
      </w:tr>
      <w:tr w14:paraId="7AD9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94FF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w:t>
            </w:r>
          </w:p>
        </w:tc>
      </w:tr>
      <w:tr w14:paraId="2548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B65CA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自然生态保护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82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10,258</w:t>
            </w:r>
          </w:p>
        </w:tc>
      </w:tr>
      <w:tr w14:paraId="36C9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99271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生态保护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6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691</w:t>
            </w:r>
          </w:p>
        </w:tc>
      </w:tr>
      <w:tr w14:paraId="2634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A635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农村环境保护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F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w:t>
            </w:r>
          </w:p>
        </w:tc>
      </w:tr>
      <w:tr w14:paraId="1DE6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511F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生物及物种资源保护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B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2,409</w:t>
            </w:r>
          </w:p>
        </w:tc>
      </w:tr>
      <w:tr w14:paraId="6AE1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A4CAA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自然保护地</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37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w:t>
            </w:r>
          </w:p>
        </w:tc>
      </w:tr>
      <w:tr w14:paraId="3FDB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C10F8B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其他自然生态保护支出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E4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7,000</w:t>
            </w:r>
          </w:p>
        </w:tc>
      </w:tr>
      <w:tr w14:paraId="4846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419A5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森林保护修复</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2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1,618</w:t>
            </w:r>
          </w:p>
        </w:tc>
      </w:tr>
      <w:tr w14:paraId="6A43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60C355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森林管护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4C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1,195</w:t>
            </w:r>
          </w:p>
        </w:tc>
      </w:tr>
      <w:tr w14:paraId="1185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8D6BE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停伐补助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A9E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423</w:t>
            </w:r>
          </w:p>
        </w:tc>
      </w:tr>
      <w:tr w14:paraId="180A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4F6AC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能源节约利用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D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9,948</w:t>
            </w:r>
          </w:p>
        </w:tc>
      </w:tr>
      <w:tr w14:paraId="2F05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455F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能源节约利用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87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9,948</w:t>
            </w:r>
          </w:p>
        </w:tc>
      </w:tr>
      <w:tr w14:paraId="7A1D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9639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可再生能源</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3,832</w:t>
            </w:r>
          </w:p>
        </w:tc>
      </w:tr>
      <w:tr w14:paraId="09B7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136D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其他清洁能源支出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10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3,832</w:t>
            </w:r>
          </w:p>
        </w:tc>
      </w:tr>
      <w:tr w14:paraId="3CCF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3E23B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十、城乡社区支出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7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26,918</w:t>
            </w:r>
          </w:p>
        </w:tc>
      </w:tr>
      <w:tr w14:paraId="4BDC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3D543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AE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8,520</w:t>
            </w:r>
          </w:p>
        </w:tc>
      </w:tr>
      <w:tr w14:paraId="75BF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6216D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6B6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1,947</w:t>
            </w:r>
          </w:p>
        </w:tc>
      </w:tr>
      <w:tr w14:paraId="7048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AAAE2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其他城乡社区管理事务支出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4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6,573</w:t>
            </w:r>
          </w:p>
        </w:tc>
      </w:tr>
      <w:tr w14:paraId="0116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150554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城乡社区规划与管理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B8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695</w:t>
            </w:r>
          </w:p>
        </w:tc>
      </w:tr>
      <w:tr w14:paraId="0D54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0DB13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城乡社区规划与管理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F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695</w:t>
            </w:r>
          </w:p>
        </w:tc>
      </w:tr>
      <w:tr w14:paraId="5469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112527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城乡社区公共设施</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BC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12,451</w:t>
            </w:r>
          </w:p>
        </w:tc>
      </w:tr>
      <w:tr w14:paraId="306B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1CC5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小城镇基础设施建设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4E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7143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3A309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其他城乡社区公共设施支出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2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12,301</w:t>
            </w:r>
          </w:p>
        </w:tc>
      </w:tr>
      <w:tr w14:paraId="250E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76111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城乡社区环境卫生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34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4,266</w:t>
            </w:r>
          </w:p>
        </w:tc>
      </w:tr>
      <w:tr w14:paraId="4A70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953B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城乡社区环境卫生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121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4,266</w:t>
            </w:r>
          </w:p>
        </w:tc>
      </w:tr>
      <w:tr w14:paraId="52AD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261D15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建设市场管理与监督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25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986</w:t>
            </w:r>
          </w:p>
        </w:tc>
      </w:tr>
      <w:tr w14:paraId="5228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D6BE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建设市场管理与监督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90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986</w:t>
            </w:r>
          </w:p>
        </w:tc>
      </w:tr>
      <w:tr w14:paraId="11F3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4AEB8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十一、农林水支出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E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117,504</w:t>
            </w:r>
          </w:p>
        </w:tc>
      </w:tr>
      <w:tr w14:paraId="2E02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22710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农业农村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9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17,036</w:t>
            </w:r>
          </w:p>
        </w:tc>
      </w:tr>
      <w:tr w14:paraId="0577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1A82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2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1,207</w:t>
            </w:r>
          </w:p>
        </w:tc>
      </w:tr>
      <w:tr w14:paraId="4AB6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3474E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1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136</w:t>
            </w:r>
          </w:p>
        </w:tc>
      </w:tr>
      <w:tr w14:paraId="1A1F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B7A6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35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3,389</w:t>
            </w:r>
          </w:p>
        </w:tc>
      </w:tr>
      <w:tr w14:paraId="663C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4FE3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科技转化与推广服务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50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671</w:t>
            </w:r>
          </w:p>
        </w:tc>
      </w:tr>
      <w:tr w14:paraId="564A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FD7F2E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病虫害控制</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C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5326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077C3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农产品质量安全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740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w:t>
            </w:r>
          </w:p>
        </w:tc>
      </w:tr>
      <w:tr w14:paraId="7AC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6E351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防灾救灾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D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r>
      <w:tr w14:paraId="357D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021E0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稳定农民收入补贴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BD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4,526</w:t>
            </w:r>
          </w:p>
        </w:tc>
      </w:tr>
      <w:tr w14:paraId="205B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D8861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农业生产发展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A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3,233</w:t>
            </w:r>
          </w:p>
        </w:tc>
      </w:tr>
      <w:tr w14:paraId="3928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2C04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农村合作经济</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BB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1,035</w:t>
            </w:r>
          </w:p>
        </w:tc>
      </w:tr>
      <w:tr w14:paraId="342B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EA49C5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农业生态资源保护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A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706</w:t>
            </w:r>
          </w:p>
        </w:tc>
      </w:tr>
      <w:tr w14:paraId="623B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74B7A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渔业发展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CEA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55FF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E2694A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耕地建设与利用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0F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1,506</w:t>
            </w:r>
          </w:p>
        </w:tc>
      </w:tr>
      <w:tr w14:paraId="4A73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5409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其他农业农村支出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8D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52</w:t>
            </w:r>
          </w:p>
        </w:tc>
      </w:tr>
      <w:tr w14:paraId="7E93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38213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林业和草原</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5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24,867</w:t>
            </w:r>
          </w:p>
        </w:tc>
      </w:tr>
      <w:tr w14:paraId="3D40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4A61B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9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1,077</w:t>
            </w:r>
          </w:p>
        </w:tc>
      </w:tr>
      <w:tr w14:paraId="5518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D0E9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CD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1,043</w:t>
            </w:r>
          </w:p>
        </w:tc>
      </w:tr>
      <w:tr w14:paraId="48AE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1D754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森林资源培育</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5C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5,867</w:t>
            </w:r>
          </w:p>
        </w:tc>
      </w:tr>
      <w:tr w14:paraId="7CF6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65A55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森林资源管理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4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10,784</w:t>
            </w:r>
          </w:p>
        </w:tc>
      </w:tr>
      <w:tr w14:paraId="1B65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462C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森林生态效益补偿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C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2,027</w:t>
            </w:r>
          </w:p>
        </w:tc>
      </w:tr>
      <w:tr w14:paraId="66AF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141C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动植物保护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6A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r>
      <w:tr w14:paraId="0406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F28D4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执法与监督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CF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r>
      <w:tr w14:paraId="363E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3A62B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林区公共支出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D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719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4192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林业草原防灾减灾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2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853</w:t>
            </w:r>
          </w:p>
        </w:tc>
      </w:tr>
      <w:tr w14:paraId="309F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7DA1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行业业务管理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3C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83</w:t>
            </w:r>
          </w:p>
        </w:tc>
      </w:tr>
      <w:tr w14:paraId="4186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58494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退耕还林还草</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8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2,996</w:t>
            </w:r>
          </w:p>
        </w:tc>
      </w:tr>
      <w:tr w14:paraId="489B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44236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其他林业和草原支出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11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55</w:t>
            </w:r>
          </w:p>
        </w:tc>
      </w:tr>
      <w:tr w14:paraId="59B3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9F44DD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水利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E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25,582</w:t>
            </w:r>
          </w:p>
        </w:tc>
      </w:tr>
      <w:tr w14:paraId="1AC8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ED702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F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371</w:t>
            </w:r>
          </w:p>
        </w:tc>
      </w:tr>
      <w:tr w14:paraId="07C1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451B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水利行业业务管理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0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53D4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2ABB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F7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20,931</w:t>
            </w:r>
          </w:p>
        </w:tc>
      </w:tr>
      <w:tr w14:paraId="4A96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7BDA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水利工程运行与维护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560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1,261</w:t>
            </w:r>
          </w:p>
        </w:tc>
      </w:tr>
      <w:tr w14:paraId="5777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AB8E3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水利前期工作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0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191</w:t>
            </w:r>
          </w:p>
        </w:tc>
      </w:tr>
      <w:tr w14:paraId="776D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4C0D4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水资源节约管理与保护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F85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w:t>
            </w:r>
          </w:p>
        </w:tc>
      </w:tr>
      <w:tr w14:paraId="54F7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48409A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水质监测</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3F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r>
      <w:tr w14:paraId="4457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69D46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防汛</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1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220</w:t>
            </w:r>
          </w:p>
        </w:tc>
      </w:tr>
      <w:tr w14:paraId="500E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F73E5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抗旱</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D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230</w:t>
            </w:r>
          </w:p>
        </w:tc>
      </w:tr>
      <w:tr w14:paraId="5D1B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29D4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农村水利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5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445</w:t>
            </w:r>
          </w:p>
        </w:tc>
      </w:tr>
      <w:tr w14:paraId="3FEA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DD2D1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水利技术推广</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96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1,447</w:t>
            </w:r>
          </w:p>
        </w:tc>
      </w:tr>
      <w:tr w14:paraId="52A2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FAB3D1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江河湖库水系综合整治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5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w:t>
            </w:r>
          </w:p>
        </w:tc>
      </w:tr>
      <w:tr w14:paraId="04C4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147F48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水利安全监督</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B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r>
      <w:tr w14:paraId="74EF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FF57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农村供水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E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w:t>
            </w:r>
          </w:p>
        </w:tc>
      </w:tr>
      <w:tr w14:paraId="439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F164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其他水利支出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C3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035D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0B760D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巩固脱贫攻坚成果衔接乡村振兴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64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37,949</w:t>
            </w:r>
          </w:p>
        </w:tc>
      </w:tr>
      <w:tr w14:paraId="0E51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5CF3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8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10,967</w:t>
            </w:r>
          </w:p>
        </w:tc>
      </w:tr>
      <w:tr w14:paraId="658A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6DCE6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生产发展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8,490</w:t>
            </w:r>
          </w:p>
        </w:tc>
      </w:tr>
      <w:tr w14:paraId="1E60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2CFB9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C8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w:t>
            </w:r>
          </w:p>
        </w:tc>
      </w:tr>
      <w:tr w14:paraId="39FE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54240F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其他巩固脱贫攻坚成果衔接乡村振兴支出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58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18,403</w:t>
            </w:r>
          </w:p>
        </w:tc>
      </w:tr>
      <w:tr w14:paraId="76BA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B5181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农村综合改革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98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6,030</w:t>
            </w:r>
          </w:p>
        </w:tc>
      </w:tr>
      <w:tr w14:paraId="17F6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7F0D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对村级公益事业建设的补助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9A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3,659</w:t>
            </w:r>
          </w:p>
        </w:tc>
      </w:tr>
      <w:tr w14:paraId="3F86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892592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对村民委员会和村党支部的补助</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5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2,371</w:t>
            </w:r>
          </w:p>
        </w:tc>
      </w:tr>
      <w:tr w14:paraId="5B7E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887E5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普惠金融发展支出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77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6,040</w:t>
            </w:r>
          </w:p>
        </w:tc>
      </w:tr>
      <w:tr w14:paraId="6491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D3E99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农业保险保费补贴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F4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5,463</w:t>
            </w:r>
          </w:p>
        </w:tc>
      </w:tr>
      <w:tr w14:paraId="2A65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4407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创业担保贷款贴息及奖补</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F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577</w:t>
            </w:r>
          </w:p>
        </w:tc>
      </w:tr>
      <w:tr w14:paraId="624E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5519C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十二、交通运输支出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5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64,995</w:t>
            </w:r>
          </w:p>
        </w:tc>
      </w:tr>
      <w:tr w14:paraId="2A98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00757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公路水路运输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4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59,857</w:t>
            </w:r>
          </w:p>
        </w:tc>
      </w:tr>
      <w:tr w14:paraId="4196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93B270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A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299</w:t>
            </w:r>
          </w:p>
        </w:tc>
      </w:tr>
      <w:tr w14:paraId="24B9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71244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21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8,867</w:t>
            </w:r>
          </w:p>
        </w:tc>
      </w:tr>
      <w:tr w14:paraId="4B15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DA1F0C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公路建设</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5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33,491</w:t>
            </w:r>
          </w:p>
        </w:tc>
      </w:tr>
      <w:tr w14:paraId="09A1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82EF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公路养护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D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12,730</w:t>
            </w:r>
          </w:p>
        </w:tc>
      </w:tr>
      <w:tr w14:paraId="2295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40052B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公路和运输安全</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01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784</w:t>
            </w:r>
          </w:p>
        </w:tc>
      </w:tr>
      <w:tr w14:paraId="2F3F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1F2FF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公路运输管理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52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2,331</w:t>
            </w:r>
          </w:p>
        </w:tc>
      </w:tr>
      <w:tr w14:paraId="1D84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2B64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水路运输管理支出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4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464</w:t>
            </w:r>
          </w:p>
        </w:tc>
      </w:tr>
      <w:tr w14:paraId="05FD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8C1C3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其他公路水路运输支出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00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891</w:t>
            </w:r>
          </w:p>
        </w:tc>
      </w:tr>
      <w:tr w14:paraId="39B8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0C67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民用航空运输</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8B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1BAC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6E508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其他民用航空运输支出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81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2AE8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F986A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F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w:t>
            </w:r>
          </w:p>
        </w:tc>
      </w:tr>
      <w:tr w14:paraId="48A8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8357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其他交通运输支出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5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w:t>
            </w:r>
          </w:p>
        </w:tc>
      </w:tr>
      <w:tr w14:paraId="5F18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646812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十三、资源勘探工业信息等支出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CF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4,769</w:t>
            </w:r>
          </w:p>
        </w:tc>
      </w:tr>
      <w:tr w14:paraId="112C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449D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工业和信息产业监管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047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1,542</w:t>
            </w:r>
          </w:p>
        </w:tc>
      </w:tr>
      <w:tr w14:paraId="1D83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D18B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7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343</w:t>
            </w:r>
          </w:p>
        </w:tc>
      </w:tr>
      <w:tr w14:paraId="5F82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585C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0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r>
      <w:tr w14:paraId="7B19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54B2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产业发展</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D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w:t>
            </w:r>
          </w:p>
        </w:tc>
      </w:tr>
      <w:tr w14:paraId="7CBA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152EE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B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346</w:t>
            </w:r>
          </w:p>
        </w:tc>
      </w:tr>
      <w:tr w14:paraId="5A8C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2B9A64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其他工业和信息产业监管支出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1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w:t>
            </w:r>
          </w:p>
        </w:tc>
      </w:tr>
      <w:tr w14:paraId="036D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7BEB01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国有资产监管</w:t>
            </w:r>
          </w:p>
        </w:tc>
        <w:tc>
          <w:tcPr>
            <w:tcW w:w="3413" w:type="dxa"/>
            <w:tcBorders>
              <w:left w:val="single" w:color="000000" w:sz="4" w:space="0"/>
              <w:bottom w:val="single" w:color="000000" w:sz="4" w:space="0"/>
              <w:right w:val="single" w:color="000000" w:sz="4" w:space="0"/>
            </w:tcBorders>
            <w:shd w:val="clear" w:color="auto" w:fill="auto"/>
            <w:vAlign w:val="center"/>
          </w:tcPr>
          <w:p w14:paraId="513430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426</w:t>
            </w:r>
          </w:p>
        </w:tc>
      </w:tr>
      <w:tr w14:paraId="5AA8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7D16A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29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307</w:t>
            </w:r>
          </w:p>
        </w:tc>
      </w:tr>
      <w:tr w14:paraId="2D6D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5CE0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AF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w:t>
            </w:r>
          </w:p>
        </w:tc>
      </w:tr>
      <w:tr w14:paraId="0916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B6AD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其他国有资产监管支出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E6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w:t>
            </w:r>
          </w:p>
        </w:tc>
      </w:tr>
      <w:tr w14:paraId="7C16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427BD2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支持中小企业发展和管理支出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55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2,801</w:t>
            </w:r>
          </w:p>
        </w:tc>
      </w:tr>
      <w:tr w14:paraId="44FF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322540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20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w:t>
            </w:r>
          </w:p>
        </w:tc>
      </w:tr>
      <w:tr w14:paraId="3E28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E82F0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中小企业发展专项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989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w:t>
            </w:r>
          </w:p>
        </w:tc>
      </w:tr>
      <w:tr w14:paraId="4F1A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4BC1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其他支持中小企业发展和管理支出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C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2,620</w:t>
            </w:r>
          </w:p>
        </w:tc>
      </w:tr>
      <w:tr w14:paraId="6A19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5E24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十四、商业服务业等支出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B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3,296</w:t>
            </w:r>
          </w:p>
        </w:tc>
      </w:tr>
      <w:tr w14:paraId="4690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3F4EE2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商业流通事务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8C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2,636</w:t>
            </w:r>
          </w:p>
        </w:tc>
      </w:tr>
      <w:tr w14:paraId="779F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3D433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F4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w:t>
            </w:r>
          </w:p>
        </w:tc>
      </w:tr>
      <w:tr w14:paraId="7965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7995C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3B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w:t>
            </w:r>
          </w:p>
        </w:tc>
      </w:tr>
      <w:tr w14:paraId="2C75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F6BA5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其他商业流通事务支出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D1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1,957</w:t>
            </w:r>
          </w:p>
        </w:tc>
      </w:tr>
      <w:tr w14:paraId="1935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C12E11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涉外发展服务支出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3FC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2B63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51DE21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其他涉外发展服务支出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0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660</w:t>
            </w:r>
          </w:p>
        </w:tc>
      </w:tr>
      <w:tr w14:paraId="5665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84199F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十五、金融支出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0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4FE4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C69BA4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B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0368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5D942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其他金融发展支出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2F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352</w:t>
            </w:r>
          </w:p>
        </w:tc>
      </w:tr>
      <w:tr w14:paraId="59A2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0F0AF4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十六、自然资源海洋气象等支出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41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6,834</w:t>
            </w:r>
          </w:p>
        </w:tc>
      </w:tr>
      <w:tr w14:paraId="419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930890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自然资源事务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5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6,520</w:t>
            </w:r>
          </w:p>
        </w:tc>
      </w:tr>
      <w:tr w14:paraId="6DCD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D825E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1D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295</w:t>
            </w:r>
          </w:p>
        </w:tc>
      </w:tr>
      <w:tr w14:paraId="5922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59C40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自然资源规划及管理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5E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394B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0017E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自然资源利用与保护</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9C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w:t>
            </w:r>
          </w:p>
        </w:tc>
      </w:tr>
      <w:tr w14:paraId="306A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90EB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自然资源调查与确权登记</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60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58C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98B2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地质勘查与矿产资源管理</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7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r>
      <w:tr w14:paraId="2CBA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7E802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4A4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2,032</w:t>
            </w:r>
          </w:p>
        </w:tc>
      </w:tr>
      <w:tr w14:paraId="29FD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670D3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其他自然资源事务支出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6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3,000</w:t>
            </w:r>
          </w:p>
        </w:tc>
      </w:tr>
      <w:tr w14:paraId="0809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DF03B8E">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气象事务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3D0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314</w:t>
            </w:r>
          </w:p>
        </w:tc>
      </w:tr>
      <w:tr w14:paraId="726D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DCBEEA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气象事业机构</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C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w:t>
            </w:r>
          </w:p>
        </w:tc>
      </w:tr>
      <w:tr w14:paraId="4818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1C170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其他气象事务支出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FC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261</w:t>
            </w:r>
          </w:p>
        </w:tc>
      </w:tr>
      <w:tr w14:paraId="4671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37B09E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十七、住房保障支出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D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35,374</w:t>
            </w:r>
          </w:p>
        </w:tc>
      </w:tr>
      <w:tr w14:paraId="32D9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171848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保障性安居工程支出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7CC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25,536</w:t>
            </w:r>
          </w:p>
        </w:tc>
      </w:tr>
      <w:tr w14:paraId="09A6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6F607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A0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1,167</w:t>
            </w:r>
          </w:p>
        </w:tc>
      </w:tr>
      <w:tr w14:paraId="0ABB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0BEEB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农村危房改造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ED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w:t>
            </w:r>
          </w:p>
        </w:tc>
      </w:tr>
      <w:tr w14:paraId="25B4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FDF83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老旧小区改造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0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14,039</w:t>
            </w:r>
          </w:p>
        </w:tc>
      </w:tr>
      <w:tr w14:paraId="5B22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C71A51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配租型住房保障</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3B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3,402</w:t>
            </w:r>
          </w:p>
        </w:tc>
      </w:tr>
      <w:tr w14:paraId="378F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72BA7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城中村改造</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4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199</w:t>
            </w:r>
          </w:p>
        </w:tc>
      </w:tr>
      <w:tr w14:paraId="357E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AB135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其他保障性安居工程支出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55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6,621</w:t>
            </w:r>
          </w:p>
        </w:tc>
      </w:tr>
      <w:tr w14:paraId="5DEA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0E4C49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住房改革支出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D28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r>
      <w:tr w14:paraId="5970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9F166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8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r>
      <w:tr w14:paraId="1E59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301EB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十八、粮油物资储备支出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5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511</w:t>
            </w:r>
          </w:p>
        </w:tc>
      </w:tr>
      <w:tr w14:paraId="140F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4E04B27">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粮油物资事务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DD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719E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C90A3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其他粮油物资事务支出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F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r>
      <w:tr w14:paraId="644F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D677B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粮油储备</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F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507</w:t>
            </w:r>
          </w:p>
        </w:tc>
      </w:tr>
      <w:tr w14:paraId="55B2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76A136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储备粮油补贴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32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481</w:t>
            </w:r>
          </w:p>
        </w:tc>
      </w:tr>
      <w:tr w14:paraId="52F3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561B5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其他粮油储备支出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41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r>
      <w:tr w14:paraId="428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BC035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十九、灾害防治及应急管理支出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CC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16,671</w:t>
            </w:r>
          </w:p>
        </w:tc>
      </w:tr>
      <w:tr w14:paraId="2E51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910044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应急管理事务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9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2,499</w:t>
            </w:r>
          </w:p>
        </w:tc>
      </w:tr>
      <w:tr w14:paraId="4029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4E9F5E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行政运行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3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707</w:t>
            </w:r>
          </w:p>
        </w:tc>
      </w:tr>
      <w:tr w14:paraId="1F49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3F6BE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一般行政管理事务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9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475</w:t>
            </w:r>
          </w:p>
        </w:tc>
      </w:tr>
      <w:tr w14:paraId="6C79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AF969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安全监管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56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2FCC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3225D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事业运行</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8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395</w:t>
            </w:r>
          </w:p>
        </w:tc>
      </w:tr>
      <w:tr w14:paraId="2EF6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26B0C1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其他应急管理支出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902</w:t>
            </w:r>
          </w:p>
        </w:tc>
      </w:tr>
      <w:tr w14:paraId="4007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767197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消防救援事务</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D6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2,533</w:t>
            </w:r>
          </w:p>
        </w:tc>
      </w:tr>
      <w:tr w14:paraId="251E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D881E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消防应急救援</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64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2,533</w:t>
            </w:r>
          </w:p>
        </w:tc>
      </w:tr>
      <w:tr w14:paraId="594F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8BE7AD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自然灾害防治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2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11,639</w:t>
            </w:r>
          </w:p>
        </w:tc>
      </w:tr>
      <w:tr w14:paraId="5125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A0E18B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地质灾害防治</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35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5,150</w:t>
            </w:r>
          </w:p>
        </w:tc>
      </w:tr>
      <w:tr w14:paraId="6D71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32BC9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其他自然灾害防治支出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B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6,489</w:t>
            </w:r>
          </w:p>
        </w:tc>
      </w:tr>
      <w:tr w14:paraId="4F05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5B45394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二十、其他支出</w:t>
            </w:r>
          </w:p>
        </w:tc>
        <w:tc>
          <w:tcPr>
            <w:tcW w:w="3413" w:type="dxa"/>
            <w:tcBorders>
              <w:top w:val="single" w:color="000000" w:sz="4" w:space="0"/>
              <w:left w:val="single" w:color="000000" w:sz="4" w:space="0"/>
              <w:right w:val="single" w:color="000000" w:sz="4" w:space="0"/>
            </w:tcBorders>
            <w:shd w:val="clear" w:color="auto" w:fill="auto"/>
            <w:vAlign w:val="center"/>
          </w:tcPr>
          <w:p w14:paraId="013CD1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0B80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B5C779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2E3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4AEE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A3AE1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6E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101,539</w:t>
            </w:r>
          </w:p>
        </w:tc>
      </w:tr>
      <w:tr w14:paraId="37C2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D536AF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二十一、债务付息支出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E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37A7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60BEDCA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E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31A8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1CA141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地方政府一般债券付息支出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17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18,305</w:t>
            </w:r>
          </w:p>
        </w:tc>
      </w:tr>
      <w:tr w14:paraId="44BA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2C7594C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地方政府其他一般债务付息支出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AC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w:t>
            </w:r>
          </w:p>
        </w:tc>
      </w:tr>
      <w:tr w14:paraId="247B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3556DB9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二十二、债务发行费用支出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C77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7E3E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4B34382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地方政府一般债务发行费用支出</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9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r>
      <w:tr w14:paraId="69B8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6255" w:type="dxa"/>
            <w:tcBorders>
              <w:top w:val="single" w:color="000000" w:sz="4" w:space="0"/>
              <w:left w:val="single" w:color="000000" w:sz="4" w:space="0"/>
              <w:bottom w:val="single" w:color="000000" w:sz="4" w:space="0"/>
            </w:tcBorders>
            <w:shd w:val="clear" w:color="auto" w:fill="auto"/>
            <w:vAlign w:val="center"/>
          </w:tcPr>
          <w:p w14:paraId="07D4F06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二十三、预备费</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4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8,000</w:t>
            </w:r>
          </w:p>
        </w:tc>
      </w:tr>
    </w:tbl>
    <w:p w14:paraId="2162642C">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E5774A3">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表17</w:t>
      </w:r>
    </w:p>
    <w:p w14:paraId="740862D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2025年区级一般公共预算本级支出预算表</w:t>
      </w:r>
    </w:p>
    <w:p w14:paraId="3BB8DA5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（按功能分类科目的基本支出和项目支出）</w:t>
      </w:r>
    </w:p>
    <w:p w14:paraId="48E80D2F">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3"/>
        <w:gridCol w:w="2062"/>
        <w:gridCol w:w="2061"/>
        <w:gridCol w:w="2062"/>
      </w:tblGrid>
      <w:tr w14:paraId="2B54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 w:hRule="atLeast"/>
        </w:trPr>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BFBE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6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0CFB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Style w:val="18"/>
                <w:rFonts w:hint="default" w:ascii="Times New Roman" w:hAnsi="Times New Roman" w:eastAsia="方正仿宋_GBK" w:cs="Times New Roman"/>
                <w:b/>
                <w:bCs/>
                <w:sz w:val="24"/>
                <w:szCs w:val="24"/>
                <w:highlight w:val="none"/>
                <w:lang w:val="en-US" w:eastAsia="zh-CN" w:bidi="ar"/>
              </w:rPr>
              <w:t>预 算 数</w:t>
            </w:r>
          </w:p>
        </w:tc>
      </w:tr>
      <w:tr w14:paraId="14BA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CFA8">
            <w:pPr>
              <w:jc w:val="center"/>
              <w:rPr>
                <w:rFonts w:hint="default" w:ascii="Times New Roman" w:hAnsi="Times New Roman" w:eastAsia="方正仿宋_GBK" w:cs="Times New Roman"/>
                <w:b/>
                <w:bCs/>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2F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小计</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22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基本支出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22A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项目支出</w:t>
            </w:r>
          </w:p>
        </w:tc>
      </w:tr>
      <w:tr w14:paraId="0382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6F6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支出合计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C19">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738502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82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190213 </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6E5">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548289 </w:t>
            </w:r>
          </w:p>
        </w:tc>
      </w:tr>
      <w:tr w14:paraId="56BD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1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一般公共服务支出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8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41980 </w:t>
            </w:r>
          </w:p>
        </w:tc>
        <w:tc>
          <w:tcPr>
            <w:tcW w:w="2061" w:type="dxa"/>
            <w:tcBorders>
              <w:top w:val="single" w:color="000000" w:sz="4" w:space="0"/>
              <w:left w:val="single" w:color="000000" w:sz="4" w:space="0"/>
              <w:bottom w:val="single" w:color="000000" w:sz="4" w:space="0"/>
            </w:tcBorders>
            <w:shd w:val="clear" w:color="auto" w:fill="auto"/>
            <w:vAlign w:val="center"/>
          </w:tcPr>
          <w:p w14:paraId="760DA2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22,891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C41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19089 </w:t>
            </w:r>
          </w:p>
        </w:tc>
      </w:tr>
      <w:tr w14:paraId="454F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国防支出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5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2061" w:type="dxa"/>
            <w:tcBorders>
              <w:top w:val="single" w:color="000000" w:sz="4" w:space="0"/>
              <w:left w:val="single" w:color="000000" w:sz="4" w:space="0"/>
              <w:bottom w:val="single" w:color="000000" w:sz="4" w:space="0"/>
            </w:tcBorders>
            <w:shd w:val="clear" w:color="auto" w:fill="auto"/>
            <w:vAlign w:val="center"/>
          </w:tcPr>
          <w:p w14:paraId="20CB2AC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5A6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r>
      <w:tr w14:paraId="093C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76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80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24995 </w:t>
            </w:r>
          </w:p>
        </w:tc>
        <w:tc>
          <w:tcPr>
            <w:tcW w:w="2061" w:type="dxa"/>
            <w:tcBorders>
              <w:top w:val="single" w:color="000000" w:sz="4" w:space="0"/>
              <w:left w:val="single" w:color="000000" w:sz="4" w:space="0"/>
              <w:bottom w:val="single" w:color="000000" w:sz="4" w:space="0"/>
            </w:tcBorders>
            <w:shd w:val="clear" w:color="auto" w:fill="auto"/>
            <w:vAlign w:val="center"/>
          </w:tcPr>
          <w:p w14:paraId="41C67E8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15,184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E6B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9811 </w:t>
            </w:r>
          </w:p>
        </w:tc>
      </w:tr>
      <w:tr w14:paraId="71B4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55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8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96380 </w:t>
            </w:r>
          </w:p>
        </w:tc>
        <w:tc>
          <w:tcPr>
            <w:tcW w:w="2061" w:type="dxa"/>
            <w:tcBorders>
              <w:top w:val="single" w:color="000000" w:sz="4" w:space="0"/>
              <w:left w:val="single" w:color="000000" w:sz="4" w:space="0"/>
              <w:bottom w:val="single" w:color="000000" w:sz="4" w:space="0"/>
            </w:tcBorders>
            <w:shd w:val="clear" w:color="auto" w:fill="auto"/>
            <w:vAlign w:val="center"/>
          </w:tcPr>
          <w:p w14:paraId="0C0215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60,424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2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35956 </w:t>
            </w:r>
          </w:p>
        </w:tc>
      </w:tr>
      <w:tr w14:paraId="4267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D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科学技术支出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48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4786 </w:t>
            </w:r>
          </w:p>
        </w:tc>
        <w:tc>
          <w:tcPr>
            <w:tcW w:w="2061" w:type="dxa"/>
            <w:tcBorders>
              <w:top w:val="single" w:color="000000" w:sz="4" w:space="0"/>
              <w:left w:val="single" w:color="000000" w:sz="4" w:space="0"/>
              <w:bottom w:val="single" w:color="000000" w:sz="4" w:space="0"/>
            </w:tcBorders>
            <w:shd w:val="clear" w:color="auto" w:fill="auto"/>
            <w:vAlign w:val="center"/>
          </w:tcPr>
          <w:p w14:paraId="4613D8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1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4394 </w:t>
            </w:r>
          </w:p>
        </w:tc>
      </w:tr>
      <w:tr w14:paraId="7A91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A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文化旅游体育与传媒支出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D9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19334 </w:t>
            </w:r>
          </w:p>
        </w:tc>
        <w:tc>
          <w:tcPr>
            <w:tcW w:w="2061" w:type="dxa"/>
            <w:tcBorders>
              <w:top w:val="single" w:color="000000" w:sz="4" w:space="0"/>
              <w:left w:val="single" w:color="000000" w:sz="4" w:space="0"/>
              <w:bottom w:val="single" w:color="000000" w:sz="4" w:space="0"/>
            </w:tcBorders>
            <w:shd w:val="clear" w:color="auto" w:fill="auto"/>
            <w:vAlign w:val="center"/>
          </w:tcPr>
          <w:p w14:paraId="023C3D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2,847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F0D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16487 </w:t>
            </w:r>
          </w:p>
        </w:tc>
      </w:tr>
      <w:tr w14:paraId="6989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D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社会保障和就业支出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51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70688 </w:t>
            </w:r>
          </w:p>
        </w:tc>
        <w:tc>
          <w:tcPr>
            <w:tcW w:w="2061" w:type="dxa"/>
            <w:tcBorders>
              <w:top w:val="single" w:color="000000" w:sz="4" w:space="0"/>
              <w:left w:val="single" w:color="000000" w:sz="4" w:space="0"/>
              <w:bottom w:val="single" w:color="000000" w:sz="4" w:space="0"/>
            </w:tcBorders>
            <w:shd w:val="clear" w:color="auto" w:fill="auto"/>
            <w:vAlign w:val="center"/>
          </w:tcPr>
          <w:p w14:paraId="0212A87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39,327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CAF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31361 </w:t>
            </w:r>
          </w:p>
        </w:tc>
      </w:tr>
      <w:tr w14:paraId="58EA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820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卫生健康支出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F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38913 </w:t>
            </w:r>
          </w:p>
        </w:tc>
        <w:tc>
          <w:tcPr>
            <w:tcW w:w="2061" w:type="dxa"/>
            <w:tcBorders>
              <w:top w:val="single" w:color="000000" w:sz="4" w:space="0"/>
              <w:left w:val="single" w:color="000000" w:sz="4" w:space="0"/>
              <w:bottom w:val="single" w:color="000000" w:sz="4" w:space="0"/>
            </w:tcBorders>
            <w:shd w:val="clear" w:color="auto" w:fill="auto"/>
            <w:vAlign w:val="center"/>
          </w:tcPr>
          <w:p w14:paraId="18FE0B2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18,345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9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20568 </w:t>
            </w:r>
          </w:p>
        </w:tc>
      </w:tr>
      <w:tr w14:paraId="5A44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B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节能环保支出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74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35027 </w:t>
            </w:r>
          </w:p>
        </w:tc>
        <w:tc>
          <w:tcPr>
            <w:tcW w:w="2061" w:type="dxa"/>
            <w:tcBorders>
              <w:top w:val="single" w:color="000000" w:sz="4" w:space="0"/>
              <w:left w:val="single" w:color="000000" w:sz="4" w:space="0"/>
              <w:bottom w:val="single" w:color="000000" w:sz="4" w:space="0"/>
            </w:tcBorders>
            <w:shd w:val="clear" w:color="auto" w:fill="auto"/>
            <w:vAlign w:val="center"/>
          </w:tcPr>
          <w:p w14:paraId="060D24D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25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34055 </w:t>
            </w:r>
          </w:p>
        </w:tc>
      </w:tr>
      <w:tr w14:paraId="4C81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08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城乡社区支出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E21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26918 </w:t>
            </w:r>
          </w:p>
        </w:tc>
        <w:tc>
          <w:tcPr>
            <w:tcW w:w="2061" w:type="dxa"/>
            <w:tcBorders>
              <w:top w:val="single" w:color="000000" w:sz="4" w:space="0"/>
              <w:left w:val="single" w:color="000000" w:sz="4" w:space="0"/>
              <w:bottom w:val="single" w:color="000000" w:sz="4" w:space="0"/>
            </w:tcBorders>
            <w:shd w:val="clear" w:color="auto" w:fill="auto"/>
            <w:vAlign w:val="center"/>
          </w:tcPr>
          <w:p w14:paraId="2DF49B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4,420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2F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22498 </w:t>
            </w:r>
          </w:p>
        </w:tc>
      </w:tr>
      <w:tr w14:paraId="7DD0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D3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农林水支出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2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117504 </w:t>
            </w:r>
          </w:p>
        </w:tc>
        <w:tc>
          <w:tcPr>
            <w:tcW w:w="2061" w:type="dxa"/>
            <w:tcBorders>
              <w:top w:val="single" w:color="000000" w:sz="4" w:space="0"/>
              <w:left w:val="single" w:color="000000" w:sz="4" w:space="0"/>
              <w:bottom w:val="single" w:color="000000" w:sz="4" w:space="0"/>
            </w:tcBorders>
            <w:shd w:val="clear" w:color="auto" w:fill="auto"/>
            <w:vAlign w:val="center"/>
          </w:tcPr>
          <w:p w14:paraId="675AB4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7,371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76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110133 </w:t>
            </w:r>
          </w:p>
        </w:tc>
      </w:tr>
      <w:tr w14:paraId="4618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7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交通运输支出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25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64995 </w:t>
            </w:r>
          </w:p>
        </w:tc>
        <w:tc>
          <w:tcPr>
            <w:tcW w:w="2061" w:type="dxa"/>
            <w:tcBorders>
              <w:top w:val="single" w:color="000000" w:sz="4" w:space="0"/>
              <w:left w:val="single" w:color="000000" w:sz="4" w:space="0"/>
              <w:bottom w:val="single" w:color="000000" w:sz="4" w:space="0"/>
            </w:tcBorders>
            <w:shd w:val="clear" w:color="auto" w:fill="auto"/>
            <w:vAlign w:val="center"/>
          </w:tcPr>
          <w:p w14:paraId="270B79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3,768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0EA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61227 </w:t>
            </w:r>
          </w:p>
        </w:tc>
      </w:tr>
      <w:tr w14:paraId="3BD5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9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资源勘探工业信息等支出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E40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4769 </w:t>
            </w:r>
          </w:p>
        </w:tc>
        <w:tc>
          <w:tcPr>
            <w:tcW w:w="2061" w:type="dxa"/>
            <w:tcBorders>
              <w:top w:val="single" w:color="000000" w:sz="4" w:space="0"/>
              <w:left w:val="single" w:color="000000" w:sz="4" w:space="0"/>
              <w:bottom w:val="single" w:color="000000" w:sz="4" w:space="0"/>
            </w:tcBorders>
            <w:shd w:val="clear" w:color="auto" w:fill="auto"/>
            <w:vAlign w:val="center"/>
          </w:tcPr>
          <w:p w14:paraId="5E4CF8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1,059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FB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3710 </w:t>
            </w:r>
          </w:p>
        </w:tc>
      </w:tr>
      <w:tr w14:paraId="114B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E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商业服务业等支出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78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3296 </w:t>
            </w:r>
          </w:p>
        </w:tc>
        <w:tc>
          <w:tcPr>
            <w:tcW w:w="2061" w:type="dxa"/>
            <w:tcBorders>
              <w:top w:val="single" w:color="000000" w:sz="4" w:space="0"/>
              <w:left w:val="single" w:color="000000" w:sz="4" w:space="0"/>
              <w:bottom w:val="single" w:color="000000" w:sz="4" w:space="0"/>
            </w:tcBorders>
            <w:shd w:val="clear" w:color="auto" w:fill="auto"/>
            <w:vAlign w:val="center"/>
          </w:tcPr>
          <w:p w14:paraId="37BAE7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377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EE8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2919 </w:t>
            </w:r>
          </w:p>
        </w:tc>
      </w:tr>
      <w:tr w14:paraId="3F39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1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金融支出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75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c>
          <w:tcPr>
            <w:tcW w:w="2061" w:type="dxa"/>
            <w:tcBorders>
              <w:top w:val="single" w:color="000000" w:sz="4" w:space="0"/>
              <w:left w:val="single" w:color="000000" w:sz="4" w:space="0"/>
              <w:bottom w:val="single" w:color="000000" w:sz="4" w:space="0"/>
            </w:tcBorders>
            <w:shd w:val="clear" w:color="auto" w:fill="auto"/>
            <w:vAlign w:val="center"/>
          </w:tcPr>
          <w:p w14:paraId="4154BB41">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D0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 </w:t>
            </w:r>
          </w:p>
        </w:tc>
      </w:tr>
      <w:tr w14:paraId="1A36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9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自然资源海洋气象等支出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1D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6834 </w:t>
            </w:r>
          </w:p>
        </w:tc>
        <w:tc>
          <w:tcPr>
            <w:tcW w:w="2061" w:type="dxa"/>
            <w:tcBorders>
              <w:top w:val="single" w:color="000000" w:sz="4" w:space="0"/>
              <w:left w:val="single" w:color="000000" w:sz="4" w:space="0"/>
              <w:bottom w:val="single" w:color="000000" w:sz="4" w:space="0"/>
            </w:tcBorders>
            <w:shd w:val="clear" w:color="auto" w:fill="auto"/>
            <w:vAlign w:val="center"/>
          </w:tcPr>
          <w:p w14:paraId="6A7CA92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B51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4789 </w:t>
            </w:r>
          </w:p>
        </w:tc>
      </w:tr>
      <w:tr w14:paraId="7D12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2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住房保障支出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19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35374 </w:t>
            </w:r>
          </w:p>
        </w:tc>
        <w:tc>
          <w:tcPr>
            <w:tcW w:w="2061" w:type="dxa"/>
            <w:tcBorders>
              <w:top w:val="single" w:color="000000" w:sz="4" w:space="0"/>
              <w:left w:val="single" w:color="000000" w:sz="4" w:space="0"/>
              <w:bottom w:val="single" w:color="000000" w:sz="4" w:space="0"/>
            </w:tcBorders>
            <w:shd w:val="clear" w:color="auto" w:fill="auto"/>
            <w:vAlign w:val="center"/>
          </w:tcPr>
          <w:p w14:paraId="1015B8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9,838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07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25536 </w:t>
            </w:r>
          </w:p>
        </w:tc>
      </w:tr>
      <w:tr w14:paraId="01CF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9C7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粮油物资储备支出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4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c>
          <w:tcPr>
            <w:tcW w:w="2061" w:type="dxa"/>
            <w:tcBorders>
              <w:top w:val="single" w:color="000000" w:sz="4" w:space="0"/>
              <w:left w:val="single" w:color="000000" w:sz="4" w:space="0"/>
              <w:bottom w:val="single" w:color="000000" w:sz="4" w:space="0"/>
            </w:tcBorders>
            <w:shd w:val="clear" w:color="auto" w:fill="auto"/>
            <w:vAlign w:val="center"/>
          </w:tcPr>
          <w:p w14:paraId="73939BA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49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511 </w:t>
            </w:r>
          </w:p>
        </w:tc>
      </w:tr>
      <w:tr w14:paraId="0577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9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灾害防治及应急管理支出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988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16671 </w:t>
            </w:r>
          </w:p>
        </w:tc>
        <w:tc>
          <w:tcPr>
            <w:tcW w:w="2061" w:type="dxa"/>
            <w:tcBorders>
              <w:top w:val="single" w:color="000000" w:sz="4" w:space="0"/>
              <w:left w:val="single" w:color="000000" w:sz="4" w:space="0"/>
              <w:bottom w:val="single" w:color="000000" w:sz="4" w:space="0"/>
            </w:tcBorders>
            <w:shd w:val="clear" w:color="auto" w:fill="auto"/>
            <w:vAlign w:val="center"/>
          </w:tcPr>
          <w:p w14:paraId="206CEB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B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15718 </w:t>
            </w:r>
          </w:p>
        </w:tc>
      </w:tr>
      <w:tr w14:paraId="57F4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8E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其他支出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E08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c>
          <w:tcPr>
            <w:tcW w:w="2061" w:type="dxa"/>
            <w:tcBorders>
              <w:top w:val="single" w:color="000000" w:sz="4" w:space="0"/>
              <w:left w:val="single" w:color="000000" w:sz="4" w:space="0"/>
              <w:bottom w:val="single" w:color="000000" w:sz="4" w:space="0"/>
            </w:tcBorders>
            <w:shd w:val="clear" w:color="auto" w:fill="auto"/>
            <w:vAlign w:val="center"/>
          </w:tcPr>
          <w:p w14:paraId="154EA7E0">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3B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101539 </w:t>
            </w:r>
          </w:p>
        </w:tc>
      </w:tr>
      <w:tr w14:paraId="2BCF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7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债务付息支出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63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c>
          <w:tcPr>
            <w:tcW w:w="2061" w:type="dxa"/>
            <w:tcBorders>
              <w:top w:val="single" w:color="000000" w:sz="4" w:space="0"/>
              <w:left w:val="single" w:color="000000" w:sz="4" w:space="0"/>
              <w:bottom w:val="single" w:color="000000" w:sz="4" w:space="0"/>
            </w:tcBorders>
            <w:shd w:val="clear" w:color="auto" w:fill="auto"/>
            <w:vAlign w:val="center"/>
          </w:tcPr>
          <w:p w14:paraId="641654FC">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1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18400 </w:t>
            </w:r>
          </w:p>
        </w:tc>
      </w:tr>
      <w:tr w14:paraId="71DF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B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债务发行费用</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F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c>
          <w:tcPr>
            <w:tcW w:w="2061" w:type="dxa"/>
            <w:tcBorders>
              <w:top w:val="single" w:color="000000" w:sz="4" w:space="0"/>
              <w:left w:val="single" w:color="000000" w:sz="4" w:space="0"/>
              <w:bottom w:val="single" w:color="000000" w:sz="4" w:space="0"/>
            </w:tcBorders>
            <w:shd w:val="clear" w:color="auto" w:fill="auto"/>
            <w:vAlign w:val="center"/>
          </w:tcPr>
          <w:p w14:paraId="2E290EB4">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EEA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 </w:t>
            </w:r>
          </w:p>
        </w:tc>
      </w:tr>
      <w:tr w14:paraId="33B8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00F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预备费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1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c>
          <w:tcPr>
            <w:tcW w:w="2061" w:type="dxa"/>
            <w:tcBorders>
              <w:top w:val="single" w:color="000000" w:sz="4" w:space="0"/>
              <w:left w:val="single" w:color="000000" w:sz="4" w:space="0"/>
              <w:bottom w:val="single" w:color="000000" w:sz="4" w:space="0"/>
            </w:tcBorders>
            <w:shd w:val="clear" w:color="auto" w:fill="auto"/>
            <w:vAlign w:val="center"/>
          </w:tcPr>
          <w:p w14:paraId="337AD677">
            <w:pPr>
              <w:jc w:val="right"/>
              <w:rPr>
                <w:rFonts w:hint="default" w:ascii="Times New Roman" w:hAnsi="Times New Roman" w:eastAsia="方正仿宋_GBK" w:cs="Times New Roman"/>
                <w:i w:val="0"/>
                <w:color w:val="000000"/>
                <w:sz w:val="24"/>
                <w:szCs w:val="24"/>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C4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8000 </w:t>
            </w:r>
          </w:p>
        </w:tc>
      </w:tr>
    </w:tbl>
    <w:p w14:paraId="63747695">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A187BA1">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表18</w:t>
      </w:r>
    </w:p>
    <w:p w14:paraId="033F274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2025年区级一般公共预算本级基本支出预算表 </w:t>
      </w:r>
    </w:p>
    <w:p w14:paraId="0F90631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（按经济分类科目）</w:t>
      </w:r>
    </w:p>
    <w:p w14:paraId="6BC6A5D4">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84"/>
        <w:gridCol w:w="3984"/>
      </w:tblGrid>
      <w:tr w14:paraId="2463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A729">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           支       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BC0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10A3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4C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本级基本支出合计</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B80">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190213 </w:t>
            </w:r>
          </w:p>
        </w:tc>
      </w:tr>
      <w:tr w14:paraId="42EF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97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一、机关工资福利支出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18F1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42843 </w:t>
            </w:r>
          </w:p>
        </w:tc>
      </w:tr>
      <w:tr w14:paraId="2FA6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A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工资奖金津补贴</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FA87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30308 </w:t>
            </w:r>
          </w:p>
        </w:tc>
      </w:tr>
      <w:tr w14:paraId="006E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11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社会保障缴费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011C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8734 </w:t>
            </w:r>
          </w:p>
        </w:tc>
      </w:tr>
      <w:tr w14:paraId="679B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2D6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住房公积金</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7A90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3506 </w:t>
            </w:r>
          </w:p>
        </w:tc>
      </w:tr>
      <w:tr w14:paraId="2193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7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43A64">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295 </w:t>
            </w:r>
          </w:p>
        </w:tc>
      </w:tr>
      <w:tr w14:paraId="05AB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C8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二、机关商品和服务支出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92D01">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13113 </w:t>
            </w:r>
          </w:p>
        </w:tc>
      </w:tr>
      <w:tr w14:paraId="2C42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9C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办公经费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FC71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6448 </w:t>
            </w:r>
          </w:p>
        </w:tc>
      </w:tr>
      <w:tr w14:paraId="793D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F2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会议费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D0BFD">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 </w:t>
            </w:r>
          </w:p>
        </w:tc>
      </w:tr>
      <w:tr w14:paraId="319E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626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培训费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FB9C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212 </w:t>
            </w:r>
          </w:p>
        </w:tc>
      </w:tr>
      <w:tr w14:paraId="4E3A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21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专用材料购置费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DF97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84 </w:t>
            </w:r>
          </w:p>
        </w:tc>
      </w:tr>
      <w:tr w14:paraId="341B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5E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委托业务费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EF85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3878 </w:t>
            </w:r>
          </w:p>
        </w:tc>
      </w:tr>
      <w:tr w14:paraId="7ED9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公务接待费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AF912">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214 </w:t>
            </w:r>
          </w:p>
        </w:tc>
      </w:tr>
      <w:tr w14:paraId="51A7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E3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因公出国（境）费用</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7DB60">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25 </w:t>
            </w:r>
          </w:p>
        </w:tc>
      </w:tr>
      <w:tr w14:paraId="39C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52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公务用车运行维护费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96EF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1141 </w:t>
            </w:r>
          </w:p>
        </w:tc>
      </w:tr>
      <w:tr w14:paraId="068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9E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维修（护）费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F54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166 </w:t>
            </w:r>
          </w:p>
        </w:tc>
      </w:tr>
      <w:tr w14:paraId="279C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A9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465A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899 </w:t>
            </w:r>
          </w:p>
        </w:tc>
      </w:tr>
      <w:tr w14:paraId="699D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86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三、机关资本性支出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CFC1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183 </w:t>
            </w:r>
          </w:p>
        </w:tc>
      </w:tr>
      <w:tr w14:paraId="37D5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C9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设备购置</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DE3AA">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183 </w:t>
            </w:r>
          </w:p>
        </w:tc>
      </w:tr>
      <w:tr w14:paraId="6646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1ED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四、机关资本性支出（基本建设）</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02D63">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2B48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F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设备购置</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FD10F">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 </w:t>
            </w:r>
          </w:p>
        </w:tc>
      </w:tr>
      <w:tr w14:paraId="300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90D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五、对事业单位经常性补助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9C4CD">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121924 </w:t>
            </w:r>
          </w:p>
        </w:tc>
      </w:tr>
      <w:tr w14:paraId="02F6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28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工资福利支出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F7BBE">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113780 </w:t>
            </w:r>
          </w:p>
        </w:tc>
      </w:tr>
      <w:tr w14:paraId="6D2B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C0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商品和服务支出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402DB">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8144 </w:t>
            </w:r>
          </w:p>
        </w:tc>
      </w:tr>
      <w:tr w14:paraId="2289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C1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六、对事业单位资本性补助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F4A61">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 </w:t>
            </w:r>
          </w:p>
        </w:tc>
      </w:tr>
      <w:tr w14:paraId="54A6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FE3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资本性支出</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0B0F2">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24 </w:t>
            </w:r>
          </w:p>
        </w:tc>
      </w:tr>
      <w:tr w14:paraId="5A9A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6B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七、对个人和家庭的补助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F04B0">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12111 </w:t>
            </w:r>
          </w:p>
        </w:tc>
      </w:tr>
      <w:tr w14:paraId="06BD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44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社会福利和救助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B6257">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12092 </w:t>
            </w:r>
          </w:p>
        </w:tc>
      </w:tr>
      <w:tr w14:paraId="13D1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exact"/>
        </w:trPr>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0F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离退休费</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6115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 </w:t>
            </w:r>
          </w:p>
        </w:tc>
      </w:tr>
    </w:tbl>
    <w:p w14:paraId="63A39E24">
      <w:pPr>
        <w:pStyle w:val="4"/>
        <w:rPr>
          <w:rFonts w:hint="default" w:ascii="Times New Roman" w:hAnsi="Times New Roman" w:cs="Times New Roman"/>
          <w:highlight w:val="none"/>
          <w:lang w:val="en-US" w:eastAsia="zh-CN"/>
        </w:rPr>
      </w:pPr>
    </w:p>
    <w:p w14:paraId="58345405">
      <w:pPr>
        <w:rPr>
          <w:rFonts w:hint="default" w:ascii="Times New Roman" w:hAnsi="Times New Roman" w:cs="Times New Roman"/>
          <w:b w:val="0"/>
          <w:bCs w:val="0"/>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525CE5C">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表19</w:t>
      </w:r>
    </w:p>
    <w:p w14:paraId="3A2B1CE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2025年区级一般公共预算转移支付收入预算表</w:t>
      </w:r>
    </w:p>
    <w:p w14:paraId="526CE672">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90"/>
        <w:gridCol w:w="3278"/>
      </w:tblGrid>
      <w:tr w14:paraId="579C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0" w:hRule="atLeast"/>
        </w:trPr>
        <w:tc>
          <w:tcPr>
            <w:tcW w:w="6390" w:type="dxa"/>
            <w:shd w:val="clear" w:color="auto" w:fill="auto"/>
            <w:vAlign w:val="center"/>
          </w:tcPr>
          <w:p w14:paraId="5394D50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项        目</w:t>
            </w:r>
          </w:p>
        </w:tc>
        <w:tc>
          <w:tcPr>
            <w:tcW w:w="3278" w:type="dxa"/>
            <w:shd w:val="clear" w:color="auto" w:fill="auto"/>
            <w:vAlign w:val="center"/>
          </w:tcPr>
          <w:p w14:paraId="55B4B52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3FC3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16A60B0">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一、一般性转移支付收入</w:t>
            </w:r>
          </w:p>
        </w:tc>
        <w:tc>
          <w:tcPr>
            <w:tcW w:w="3278" w:type="dxa"/>
            <w:shd w:val="clear" w:color="auto" w:fill="auto"/>
            <w:vAlign w:val="center"/>
          </w:tcPr>
          <w:p w14:paraId="15350FD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182301</w:t>
            </w:r>
          </w:p>
        </w:tc>
      </w:tr>
      <w:tr w14:paraId="7C64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41F1D61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所得税基数返还</w:t>
            </w:r>
          </w:p>
        </w:tc>
        <w:tc>
          <w:tcPr>
            <w:tcW w:w="3278" w:type="dxa"/>
            <w:shd w:val="clear" w:color="auto" w:fill="auto"/>
            <w:vAlign w:val="center"/>
          </w:tcPr>
          <w:p w14:paraId="784433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703</w:t>
            </w:r>
          </w:p>
        </w:tc>
      </w:tr>
      <w:tr w14:paraId="2A43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11151B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增值税税收返还 </w:t>
            </w:r>
          </w:p>
        </w:tc>
        <w:tc>
          <w:tcPr>
            <w:tcW w:w="3278" w:type="dxa"/>
            <w:shd w:val="clear" w:color="auto" w:fill="auto"/>
            <w:vAlign w:val="center"/>
          </w:tcPr>
          <w:p w14:paraId="2EFC7B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3114</w:t>
            </w:r>
          </w:p>
        </w:tc>
      </w:tr>
      <w:tr w14:paraId="5EFD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09A56C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消费税税收返还 </w:t>
            </w:r>
          </w:p>
        </w:tc>
        <w:tc>
          <w:tcPr>
            <w:tcW w:w="3278" w:type="dxa"/>
            <w:shd w:val="clear" w:color="auto" w:fill="auto"/>
            <w:vAlign w:val="center"/>
          </w:tcPr>
          <w:p w14:paraId="7ED96F4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245</w:t>
            </w:r>
          </w:p>
        </w:tc>
      </w:tr>
      <w:tr w14:paraId="773E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7937132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 </w:t>
            </w:r>
          </w:p>
        </w:tc>
        <w:tc>
          <w:tcPr>
            <w:tcW w:w="3278" w:type="dxa"/>
            <w:shd w:val="clear" w:color="auto" w:fill="auto"/>
            <w:vAlign w:val="center"/>
          </w:tcPr>
          <w:p w14:paraId="35BA488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879</w:t>
            </w:r>
          </w:p>
        </w:tc>
      </w:tr>
      <w:tr w14:paraId="31AC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FEB09F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 </w:t>
            </w:r>
          </w:p>
        </w:tc>
        <w:tc>
          <w:tcPr>
            <w:tcW w:w="3278" w:type="dxa"/>
            <w:shd w:val="clear" w:color="auto" w:fill="auto"/>
            <w:vAlign w:val="center"/>
          </w:tcPr>
          <w:p w14:paraId="5BF5C12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32930</w:t>
            </w:r>
          </w:p>
        </w:tc>
      </w:tr>
      <w:tr w14:paraId="6208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5449557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县级基本财力保障机制奖补资金 </w:t>
            </w:r>
          </w:p>
        </w:tc>
        <w:tc>
          <w:tcPr>
            <w:tcW w:w="3278" w:type="dxa"/>
            <w:shd w:val="clear" w:color="auto" w:fill="auto"/>
            <w:vAlign w:val="center"/>
          </w:tcPr>
          <w:p w14:paraId="7BAA3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7751</w:t>
            </w:r>
          </w:p>
        </w:tc>
      </w:tr>
      <w:tr w14:paraId="637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324D2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 </w:t>
            </w:r>
          </w:p>
        </w:tc>
        <w:tc>
          <w:tcPr>
            <w:tcW w:w="3278" w:type="dxa"/>
            <w:shd w:val="clear" w:color="auto" w:fill="auto"/>
            <w:vAlign w:val="center"/>
          </w:tcPr>
          <w:p w14:paraId="2D0E9AA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9750</w:t>
            </w:r>
          </w:p>
        </w:tc>
      </w:tr>
      <w:tr w14:paraId="7A19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61BBB7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 </w:t>
            </w:r>
          </w:p>
        </w:tc>
        <w:tc>
          <w:tcPr>
            <w:tcW w:w="3278" w:type="dxa"/>
            <w:shd w:val="clear" w:color="auto" w:fill="auto"/>
            <w:vAlign w:val="center"/>
          </w:tcPr>
          <w:p w14:paraId="2EF34DF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19875</w:t>
            </w:r>
          </w:p>
        </w:tc>
      </w:tr>
      <w:tr w14:paraId="5624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D6B38C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固定数额补助 </w:t>
            </w:r>
          </w:p>
        </w:tc>
        <w:tc>
          <w:tcPr>
            <w:tcW w:w="3278" w:type="dxa"/>
            <w:shd w:val="clear" w:color="auto" w:fill="auto"/>
            <w:vAlign w:val="center"/>
          </w:tcPr>
          <w:p w14:paraId="138D1B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12923</w:t>
            </w:r>
          </w:p>
        </w:tc>
      </w:tr>
      <w:tr w14:paraId="5157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AF9B70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巩固脱贫攻坚成果衔接乡村振兴转移支付</w:t>
            </w:r>
          </w:p>
        </w:tc>
        <w:tc>
          <w:tcPr>
            <w:tcW w:w="3278" w:type="dxa"/>
            <w:shd w:val="clear" w:color="auto" w:fill="auto"/>
            <w:vAlign w:val="center"/>
          </w:tcPr>
          <w:p w14:paraId="782273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2761</w:t>
            </w:r>
          </w:p>
        </w:tc>
      </w:tr>
      <w:tr w14:paraId="237C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4A3521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公共安全共同财政事权转移支付</w:t>
            </w:r>
          </w:p>
        </w:tc>
        <w:tc>
          <w:tcPr>
            <w:tcW w:w="3278" w:type="dxa"/>
            <w:shd w:val="clear" w:color="auto" w:fill="auto"/>
            <w:vAlign w:val="center"/>
          </w:tcPr>
          <w:p w14:paraId="0C1749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1924</w:t>
            </w:r>
          </w:p>
        </w:tc>
      </w:tr>
      <w:tr w14:paraId="6A1E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03FC2EF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教育共同财政事权转移支付</w:t>
            </w:r>
          </w:p>
        </w:tc>
        <w:tc>
          <w:tcPr>
            <w:tcW w:w="3278" w:type="dxa"/>
            <w:shd w:val="clear" w:color="auto" w:fill="auto"/>
            <w:vAlign w:val="center"/>
          </w:tcPr>
          <w:p w14:paraId="15F45FF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14353</w:t>
            </w:r>
          </w:p>
        </w:tc>
      </w:tr>
      <w:tr w14:paraId="0CD3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1AB9BB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科学技术共同财政事权转移支付</w:t>
            </w:r>
          </w:p>
        </w:tc>
        <w:tc>
          <w:tcPr>
            <w:tcW w:w="3278" w:type="dxa"/>
            <w:shd w:val="clear" w:color="auto" w:fill="auto"/>
            <w:vAlign w:val="center"/>
          </w:tcPr>
          <w:p w14:paraId="6AFE01D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36</w:t>
            </w:r>
          </w:p>
        </w:tc>
      </w:tr>
      <w:tr w14:paraId="3C96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CEDE4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文化旅游体育与传媒共同财政事权转移支付</w:t>
            </w:r>
          </w:p>
        </w:tc>
        <w:tc>
          <w:tcPr>
            <w:tcW w:w="3278" w:type="dxa"/>
            <w:shd w:val="clear" w:color="auto" w:fill="auto"/>
            <w:vAlign w:val="center"/>
          </w:tcPr>
          <w:p w14:paraId="470397F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596</w:t>
            </w:r>
          </w:p>
        </w:tc>
      </w:tr>
      <w:tr w14:paraId="55C0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781F1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社会保障和就业共同财政事权转移支付</w:t>
            </w:r>
          </w:p>
        </w:tc>
        <w:tc>
          <w:tcPr>
            <w:tcW w:w="3278" w:type="dxa"/>
            <w:shd w:val="clear" w:color="auto" w:fill="auto"/>
            <w:vAlign w:val="center"/>
          </w:tcPr>
          <w:p w14:paraId="512DF2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21756</w:t>
            </w:r>
          </w:p>
        </w:tc>
      </w:tr>
      <w:tr w14:paraId="05A6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62EF1F4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医疗卫生共同财政事权转移支付</w:t>
            </w:r>
          </w:p>
        </w:tc>
        <w:tc>
          <w:tcPr>
            <w:tcW w:w="3278" w:type="dxa"/>
            <w:shd w:val="clear" w:color="auto" w:fill="auto"/>
            <w:vAlign w:val="center"/>
          </w:tcPr>
          <w:p w14:paraId="7032DF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8480</w:t>
            </w:r>
          </w:p>
        </w:tc>
      </w:tr>
      <w:tr w14:paraId="3B12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48377E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节能环保共同财政事权转移支付</w:t>
            </w:r>
          </w:p>
        </w:tc>
        <w:tc>
          <w:tcPr>
            <w:tcW w:w="3278" w:type="dxa"/>
            <w:shd w:val="clear" w:color="auto" w:fill="auto"/>
            <w:vAlign w:val="center"/>
          </w:tcPr>
          <w:p w14:paraId="5149185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1623</w:t>
            </w:r>
          </w:p>
        </w:tc>
      </w:tr>
      <w:tr w14:paraId="18C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0C4CF86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农林水共同财政事权转移支付</w:t>
            </w:r>
          </w:p>
        </w:tc>
        <w:tc>
          <w:tcPr>
            <w:tcW w:w="3278" w:type="dxa"/>
            <w:shd w:val="clear" w:color="auto" w:fill="auto"/>
            <w:vAlign w:val="center"/>
          </w:tcPr>
          <w:p w14:paraId="51FE6D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17416</w:t>
            </w:r>
          </w:p>
        </w:tc>
      </w:tr>
      <w:tr w14:paraId="46A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5D623C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交通共同财政事权转移支付</w:t>
            </w:r>
          </w:p>
        </w:tc>
        <w:tc>
          <w:tcPr>
            <w:tcW w:w="3278" w:type="dxa"/>
            <w:shd w:val="clear" w:color="auto" w:fill="auto"/>
            <w:vAlign w:val="center"/>
          </w:tcPr>
          <w:p w14:paraId="402CDFE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19350</w:t>
            </w:r>
          </w:p>
        </w:tc>
      </w:tr>
      <w:tr w14:paraId="1454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A878A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住房保障共同财政事权转移支付</w:t>
            </w:r>
          </w:p>
        </w:tc>
        <w:tc>
          <w:tcPr>
            <w:tcW w:w="3278" w:type="dxa"/>
            <w:shd w:val="clear" w:color="auto" w:fill="auto"/>
            <w:vAlign w:val="center"/>
          </w:tcPr>
          <w:p w14:paraId="578184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5309</w:t>
            </w:r>
          </w:p>
        </w:tc>
      </w:tr>
      <w:tr w14:paraId="4988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1589242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灾害防治及应急管理共同财政事权转移支付</w:t>
            </w:r>
          </w:p>
        </w:tc>
        <w:tc>
          <w:tcPr>
            <w:tcW w:w="3278" w:type="dxa"/>
            <w:shd w:val="clear" w:color="auto" w:fill="auto"/>
            <w:vAlign w:val="center"/>
          </w:tcPr>
          <w:p w14:paraId="27C91D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390</w:t>
            </w:r>
          </w:p>
        </w:tc>
      </w:tr>
      <w:tr w14:paraId="72FA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37D087B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其他一般性转移支付</w:t>
            </w:r>
          </w:p>
        </w:tc>
        <w:tc>
          <w:tcPr>
            <w:tcW w:w="3278" w:type="dxa"/>
            <w:shd w:val="clear" w:color="auto" w:fill="auto"/>
            <w:vAlign w:val="center"/>
          </w:tcPr>
          <w:p w14:paraId="3BDFC55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137</w:t>
            </w:r>
          </w:p>
        </w:tc>
      </w:tr>
      <w:tr w14:paraId="0414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FA49C54">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二、专项转移支付收入</w:t>
            </w:r>
          </w:p>
        </w:tc>
        <w:tc>
          <w:tcPr>
            <w:tcW w:w="3278" w:type="dxa"/>
            <w:shd w:val="clear" w:color="auto" w:fill="auto"/>
            <w:vAlign w:val="center"/>
          </w:tcPr>
          <w:p w14:paraId="178D81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22446</w:t>
            </w:r>
          </w:p>
        </w:tc>
      </w:tr>
      <w:tr w14:paraId="71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64E5A85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公共安全</w:t>
            </w:r>
          </w:p>
        </w:tc>
        <w:tc>
          <w:tcPr>
            <w:tcW w:w="3278" w:type="dxa"/>
            <w:shd w:val="clear" w:color="auto" w:fill="auto"/>
            <w:vAlign w:val="center"/>
          </w:tcPr>
          <w:p w14:paraId="59D2EC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r>
      <w:tr w14:paraId="72C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314EC8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节能环保</w:t>
            </w:r>
          </w:p>
        </w:tc>
        <w:tc>
          <w:tcPr>
            <w:tcW w:w="3278" w:type="dxa"/>
            <w:shd w:val="clear" w:color="auto" w:fill="auto"/>
            <w:vAlign w:val="center"/>
          </w:tcPr>
          <w:p w14:paraId="2900E6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6204</w:t>
            </w:r>
          </w:p>
        </w:tc>
      </w:tr>
      <w:tr w14:paraId="52D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3" w:hRule="exact"/>
        </w:trPr>
        <w:tc>
          <w:tcPr>
            <w:tcW w:w="6390" w:type="dxa"/>
            <w:shd w:val="clear" w:color="auto" w:fill="auto"/>
            <w:vAlign w:val="center"/>
          </w:tcPr>
          <w:p w14:paraId="7F20152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农林水</w:t>
            </w:r>
          </w:p>
        </w:tc>
        <w:tc>
          <w:tcPr>
            <w:tcW w:w="3278" w:type="dxa"/>
            <w:shd w:val="clear" w:color="auto" w:fill="auto"/>
            <w:vAlign w:val="center"/>
          </w:tcPr>
          <w:p w14:paraId="245095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12867</w:t>
            </w:r>
          </w:p>
        </w:tc>
      </w:tr>
      <w:tr w14:paraId="4545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E455BF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交通运输</w:t>
            </w:r>
          </w:p>
        </w:tc>
        <w:tc>
          <w:tcPr>
            <w:tcW w:w="3278" w:type="dxa"/>
            <w:shd w:val="clear" w:color="auto" w:fill="auto"/>
            <w:vAlign w:val="center"/>
          </w:tcPr>
          <w:p w14:paraId="7378B1E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179</w:t>
            </w:r>
          </w:p>
        </w:tc>
      </w:tr>
      <w:tr w14:paraId="2D3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7122CD6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资源勘探工业信息等</w:t>
            </w:r>
          </w:p>
        </w:tc>
        <w:tc>
          <w:tcPr>
            <w:tcW w:w="3278" w:type="dxa"/>
            <w:shd w:val="clear" w:color="auto" w:fill="auto"/>
            <w:vAlign w:val="center"/>
          </w:tcPr>
          <w:p w14:paraId="1383CEB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950</w:t>
            </w:r>
          </w:p>
        </w:tc>
      </w:tr>
      <w:tr w14:paraId="49F2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7BCA7CC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商业服务业等</w:t>
            </w:r>
          </w:p>
        </w:tc>
        <w:tc>
          <w:tcPr>
            <w:tcW w:w="3278" w:type="dxa"/>
            <w:shd w:val="clear" w:color="auto" w:fill="auto"/>
            <w:vAlign w:val="center"/>
          </w:tcPr>
          <w:p w14:paraId="17A3EC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750</w:t>
            </w:r>
          </w:p>
        </w:tc>
      </w:tr>
      <w:tr w14:paraId="2003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25B096A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灾害防治及应急管理</w:t>
            </w:r>
          </w:p>
        </w:tc>
        <w:tc>
          <w:tcPr>
            <w:tcW w:w="3278" w:type="dxa"/>
            <w:shd w:val="clear" w:color="auto" w:fill="auto"/>
            <w:vAlign w:val="center"/>
          </w:tcPr>
          <w:p w14:paraId="7B0206C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1476</w:t>
            </w:r>
          </w:p>
        </w:tc>
      </w:tr>
      <w:tr w14:paraId="0FDF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exact"/>
        </w:trPr>
        <w:tc>
          <w:tcPr>
            <w:tcW w:w="6390" w:type="dxa"/>
            <w:shd w:val="clear" w:color="auto" w:fill="auto"/>
            <w:vAlign w:val="center"/>
          </w:tcPr>
          <w:p w14:paraId="1158B9A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3278" w:type="dxa"/>
            <w:shd w:val="clear" w:color="auto" w:fill="auto"/>
            <w:vAlign w:val="center"/>
          </w:tcPr>
          <w:p w14:paraId="5A60663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204747</w:t>
            </w:r>
          </w:p>
        </w:tc>
      </w:tr>
    </w:tbl>
    <w:p w14:paraId="7443EF8C">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26CDB38">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表20</w:t>
      </w:r>
    </w:p>
    <w:p w14:paraId="3CE20CF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2025年区级一般公共预算转移支付支出预算表</w:t>
      </w:r>
    </w:p>
    <w:p w14:paraId="7188E66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5"/>
        <w:gridCol w:w="3063"/>
      </w:tblGrid>
      <w:tr w14:paraId="5A46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5707">
            <w:pPr>
              <w:keepNext w:val="0"/>
              <w:keepLines w:val="0"/>
              <w:widowControl/>
              <w:suppressLineNumbers w:val="0"/>
              <w:ind w:left="18" w:leftChars="0" w:hanging="2" w:firstLineChars="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黑体" w:cs="Times New Roman"/>
                <w:i w:val="0"/>
                <w:color w:val="000000"/>
                <w:kern w:val="0"/>
                <w:sz w:val="24"/>
                <w:szCs w:val="24"/>
                <w:highlight w:val="none"/>
                <w:u w:val="none"/>
                <w:lang w:val="en-US" w:eastAsia="zh-CN" w:bidi="ar"/>
              </w:rPr>
              <w:t>支        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565">
            <w:pPr>
              <w:keepNext w:val="0"/>
              <w:keepLines w:val="0"/>
              <w:widowControl/>
              <w:suppressLineNumbers w:val="0"/>
              <w:ind w:left="18" w:leftChars="0" w:hanging="2" w:firstLineChars="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黑体" w:cs="Times New Roman"/>
                <w:i w:val="0"/>
                <w:color w:val="000000"/>
                <w:kern w:val="0"/>
                <w:sz w:val="24"/>
                <w:szCs w:val="24"/>
                <w:highlight w:val="none"/>
                <w:u w:val="none"/>
                <w:lang w:val="en-US" w:eastAsia="zh-CN" w:bidi="ar"/>
              </w:rPr>
              <w:t>预算数</w:t>
            </w:r>
          </w:p>
        </w:tc>
      </w:tr>
      <w:tr w14:paraId="50CD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E425">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一、一般性转移支付支出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44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35281 </w:t>
            </w:r>
          </w:p>
        </w:tc>
      </w:tr>
      <w:tr w14:paraId="6A60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CE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体制补助支出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AA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18632 </w:t>
            </w:r>
          </w:p>
        </w:tc>
      </w:tr>
      <w:tr w14:paraId="4B72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1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农村综合改革转移支付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E5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5604 </w:t>
            </w:r>
          </w:p>
        </w:tc>
      </w:tr>
      <w:tr w14:paraId="4670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7A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均衡性转移支付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B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3386 </w:t>
            </w:r>
          </w:p>
        </w:tc>
      </w:tr>
      <w:tr w14:paraId="4042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1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重点生态功能区转移支付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8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2065 </w:t>
            </w:r>
          </w:p>
        </w:tc>
      </w:tr>
      <w:tr w14:paraId="17E4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8D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民族地区转移支付</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8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 </w:t>
            </w:r>
          </w:p>
        </w:tc>
      </w:tr>
      <w:tr w14:paraId="069A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3A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结算补助</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0A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5494 </w:t>
            </w:r>
          </w:p>
        </w:tc>
      </w:tr>
      <w:tr w14:paraId="015E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E4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二、专项转移支付支出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D1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1350</w:t>
            </w:r>
          </w:p>
        </w:tc>
      </w:tr>
      <w:tr w14:paraId="6456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7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城乡社区</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AD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1350 </w:t>
            </w:r>
          </w:p>
        </w:tc>
      </w:tr>
      <w:tr w14:paraId="3C0E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06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    计</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D063">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36631</w:t>
            </w:r>
          </w:p>
        </w:tc>
      </w:tr>
    </w:tbl>
    <w:p w14:paraId="3A74110C">
      <w:pPr>
        <w:pStyle w:val="4"/>
        <w:ind w:left="0" w:leftChars="0" w:firstLine="0" w:firstLineChars="0"/>
        <w:rPr>
          <w:rFonts w:hint="default" w:ascii="Times New Roman" w:hAnsi="Times New Roman" w:cs="Times New Roman"/>
          <w:highlight w:val="none"/>
          <w:lang w:val="en-US" w:eastAsia="zh-CN"/>
        </w:rPr>
      </w:pPr>
    </w:p>
    <w:p w14:paraId="3D5B1897">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A4F441C">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表21</w:t>
      </w:r>
    </w:p>
    <w:p w14:paraId="3D780D5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2025年区级一般公共预算转移支付支出预算表 </w:t>
      </w:r>
    </w:p>
    <w:p w14:paraId="6557A07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楷体_GBK" w:cs="Times New Roman"/>
          <w:sz w:val="30"/>
          <w:szCs w:val="30"/>
          <w:highlight w:val="none"/>
          <w:lang w:val="en-US" w:eastAsia="zh-CN"/>
        </w:rPr>
      </w:pPr>
      <w:r>
        <w:rPr>
          <w:rFonts w:hint="default" w:ascii="Times New Roman" w:hAnsi="Times New Roman" w:eastAsia="方正楷体_GBK" w:cs="Times New Roman"/>
          <w:sz w:val="30"/>
          <w:szCs w:val="30"/>
          <w:highlight w:val="none"/>
          <w:lang w:val="en-US" w:eastAsia="zh-CN"/>
        </w:rPr>
        <w:t>（分地区）</w:t>
      </w:r>
    </w:p>
    <w:p w14:paraId="200BB543">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65"/>
        <w:gridCol w:w="2779"/>
        <w:gridCol w:w="2285"/>
        <w:gridCol w:w="2039"/>
      </w:tblGrid>
      <w:tr w14:paraId="407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B03FB">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乡     镇</w:t>
            </w:r>
          </w:p>
        </w:tc>
        <w:tc>
          <w:tcPr>
            <w:tcW w:w="7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125F">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10B4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7E95">
            <w:pPr>
              <w:jc w:val="center"/>
              <w:rPr>
                <w:rFonts w:hint="default" w:ascii="Times New Roman" w:hAnsi="Times New Roman" w:eastAsia="方正仿宋_GBK" w:cs="Times New Roman"/>
                <w:b/>
                <w:bCs/>
                <w:i w:val="0"/>
                <w:color w:val="000000"/>
                <w:sz w:val="24"/>
                <w:szCs w:val="24"/>
                <w:highlight w:val="none"/>
                <w:u w:val="none"/>
              </w:rPr>
            </w:pP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B4D">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小计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197">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一般性转移支付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95E">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专项转移支付</w:t>
            </w:r>
          </w:p>
        </w:tc>
      </w:tr>
      <w:tr w14:paraId="7102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83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补助乡镇合计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E1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36631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6C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35281 </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3F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1350 </w:t>
            </w:r>
          </w:p>
        </w:tc>
      </w:tr>
      <w:tr w14:paraId="19E8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B29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白马镇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5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3322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FA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3222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4B7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639D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58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江口镇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1C8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2642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42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28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7005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2F0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平桥镇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5C0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1983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D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A3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7E69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BFE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火炉镇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1FC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525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84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w:t>
            </w:r>
          </w:p>
        </w:tc>
      </w:tr>
      <w:tr w14:paraId="610E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D3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鸭江镇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942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2247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507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BB2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4782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D65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长坝镇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F3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2325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24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9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2486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F25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桐梓镇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CC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1468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67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B6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80</w:t>
            </w:r>
          </w:p>
        </w:tc>
      </w:tr>
      <w:tr w14:paraId="1E96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74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和顺镇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76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1783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C0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99D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1F0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7A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双河镇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8FE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1638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4A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83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FAA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1D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凤来镇</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729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1497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38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25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16C4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4C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庙垭乡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5A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23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1F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3CF0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4C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石桥乡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610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1646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690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3B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575F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DC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黄莺乡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3E0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C42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C01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85E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9A5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沧沟乡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80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1385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32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EC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3BDD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76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文复乡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6B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1327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2F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DB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10BB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48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土地乡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32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1132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3AE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BDD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5A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白云乡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3F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1116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45A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7E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43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BA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后坪乡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5F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1243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51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2C7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7142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70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浩口乡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25B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1231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55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E9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6AED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78B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接龙乡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897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1004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FC2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E6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2B8C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EB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赵家乡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86D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1081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6B1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21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r w14:paraId="2FD6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A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大洞河乡</w:t>
            </w:r>
          </w:p>
        </w:tc>
        <w:tc>
          <w:tcPr>
            <w:tcW w:w="2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C18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1037 </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19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E9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w:t>
            </w:r>
          </w:p>
        </w:tc>
      </w:tr>
    </w:tbl>
    <w:p w14:paraId="0B3718F7">
      <w:pPr>
        <w:pStyle w:val="4"/>
        <w:ind w:left="0" w:leftChars="0" w:firstLine="0" w:firstLineChars="0"/>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231EE7E2">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表22</w:t>
      </w:r>
    </w:p>
    <w:p w14:paraId="481AD06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2025年区级政府性基金预算收支预算表 </w:t>
      </w:r>
    </w:p>
    <w:p w14:paraId="5EEC6F4D">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68"/>
        <w:gridCol w:w="1269"/>
        <w:gridCol w:w="3338"/>
        <w:gridCol w:w="1393"/>
      </w:tblGrid>
      <w:tr w14:paraId="7C69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904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019">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674">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798">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2A44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87C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21BF">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220785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B2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总  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B12">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220785 </w:t>
            </w:r>
          </w:p>
        </w:tc>
      </w:tr>
      <w:tr w14:paraId="7BB5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1E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7B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108000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834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C4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131829 </w:t>
            </w:r>
          </w:p>
        </w:tc>
      </w:tr>
      <w:tr w14:paraId="3229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6B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一、国有土地收益基金收入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A3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70D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一、文化旅游体育与传媒支出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29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200 </w:t>
            </w:r>
          </w:p>
        </w:tc>
      </w:tr>
      <w:tr w14:paraId="7963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09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二、农业土地开发资金收入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3C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196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96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二、城乡社区支出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A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29455 </w:t>
            </w:r>
          </w:p>
        </w:tc>
      </w:tr>
      <w:tr w14:paraId="7DA4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3F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三、国有土地使用权出让收入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0E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98604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9B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三、农林水支出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6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10278 </w:t>
            </w:r>
          </w:p>
        </w:tc>
      </w:tr>
      <w:tr w14:paraId="23A8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C56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四、城市基础设施配套费收入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9A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4000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F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四、交通运输支出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FE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01AF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F0F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五、污水处理费收入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96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70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五、住房保障支出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27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188E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95F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六、专项债务对应项目专项收入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0C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3500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76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六、其他支出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8A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67777 </w:t>
            </w:r>
          </w:p>
        </w:tc>
      </w:tr>
      <w:tr w14:paraId="7624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9B89">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0A0">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D4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七、债务付息支出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DC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6C31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7D7">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E99">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C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八、债务发行费用支出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120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0A21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7B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转移性收入合计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91EA">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112785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5B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转移性支出合计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0EE">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88956 </w:t>
            </w:r>
          </w:p>
        </w:tc>
      </w:tr>
      <w:tr w14:paraId="07FF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20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2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5742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4BF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一、上解上级支出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7D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8356 </w:t>
            </w:r>
          </w:p>
        </w:tc>
      </w:tr>
      <w:tr w14:paraId="543D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A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二、上年结转</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59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78063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AAD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二、调出资金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D26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43000 </w:t>
            </w:r>
          </w:p>
        </w:tc>
      </w:tr>
      <w:tr w14:paraId="555C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6FB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三、债务转贷收入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D634C6">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BC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三、债务还本支出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59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37600 </w:t>
            </w:r>
          </w:p>
        </w:tc>
      </w:tr>
      <w:tr w14:paraId="25B3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5FC">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地方政府债券转贷收入（再融资）</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63C99">
            <w:pPr>
              <w:keepNext w:val="0"/>
              <w:keepLines w:val="0"/>
              <w:widowControl/>
              <w:suppressLineNumbers w:val="0"/>
              <w:jc w:val="right"/>
              <w:textAlignment w:val="bottom"/>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839">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地方政府债券还本支出（再融资）</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7A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28980 </w:t>
            </w:r>
          </w:p>
        </w:tc>
      </w:tr>
      <w:tr w14:paraId="2A3A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F6B">
            <w:pPr>
              <w:rPr>
                <w:rFonts w:hint="default" w:ascii="Times New Roman" w:hAnsi="Times New Roman" w:eastAsia="方正仿宋_GBK" w:cs="Times New Roman"/>
                <w:i w:val="0"/>
                <w:color w:val="000000"/>
                <w:sz w:val="24"/>
                <w:szCs w:val="24"/>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72E">
            <w:pPr>
              <w:jc w:val="right"/>
              <w:rPr>
                <w:rFonts w:hint="default" w:ascii="Times New Roman" w:hAnsi="Times New Roman" w:eastAsia="方正仿宋_GBK" w:cs="Times New Roman"/>
                <w:i w:val="0"/>
                <w:color w:val="000000"/>
                <w:sz w:val="24"/>
                <w:szCs w:val="24"/>
                <w:highlight w:val="none"/>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8F17">
            <w:pPr>
              <w:keepNext w:val="0"/>
              <w:keepLines w:val="0"/>
              <w:widowControl/>
              <w:suppressLineNumbers w:val="0"/>
              <w:ind w:left="494" w:leftChars="5" w:hanging="480" w:hangingChars="2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地方政府债券还本支出（本级财力）</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90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8620 </w:t>
            </w:r>
          </w:p>
        </w:tc>
      </w:tr>
    </w:tbl>
    <w:p w14:paraId="37AF6C1D">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D170E0D">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表23</w:t>
      </w:r>
    </w:p>
    <w:p w14:paraId="738DA0D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2025年区级政府性基金预算本级支出预算表</w:t>
      </w:r>
    </w:p>
    <w:p w14:paraId="511D8103">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50"/>
        <w:gridCol w:w="2418"/>
      </w:tblGrid>
      <w:tr w14:paraId="79E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blHeader/>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AA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8A2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r>
      <w:tr w14:paraId="103A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F7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本级支出合计</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42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131,829</w:t>
            </w:r>
          </w:p>
        </w:tc>
      </w:tr>
      <w:tr w14:paraId="4815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4F22">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一、文化旅游体育与传媒支出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BA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2755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FA3">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旅游发展基金支出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86C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7925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D9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地方旅游开发项目补助</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249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200</w:t>
            </w:r>
          </w:p>
        </w:tc>
      </w:tr>
      <w:tr w14:paraId="6FEF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C84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二、城乡社区支出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810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29,455</w:t>
            </w:r>
          </w:p>
        </w:tc>
      </w:tr>
      <w:tr w14:paraId="0837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10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国有土地使用权出让收入安排的支出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E5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23,366</w:t>
            </w:r>
          </w:p>
        </w:tc>
      </w:tr>
      <w:tr w14:paraId="7224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68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征地和拆迁补偿支出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44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18,625</w:t>
            </w:r>
          </w:p>
        </w:tc>
      </w:tr>
      <w:tr w14:paraId="0598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2AA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城市建设支出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6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594</w:t>
            </w:r>
          </w:p>
        </w:tc>
      </w:tr>
      <w:tr w14:paraId="2F61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C9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农村基础设施建设支出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3C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1,825</w:t>
            </w:r>
          </w:p>
        </w:tc>
      </w:tr>
      <w:tr w14:paraId="3C62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4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其他国有土地使用权出让收入安排的支出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9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2,322</w:t>
            </w:r>
          </w:p>
        </w:tc>
      </w:tr>
      <w:tr w14:paraId="1E4A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1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国有土地收益基金安排的支出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6F1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r>
      <w:tr w14:paraId="6D18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2A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其他国有土地收益基金支出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B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1,200</w:t>
            </w:r>
          </w:p>
        </w:tc>
      </w:tr>
      <w:tr w14:paraId="79D4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F8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农业土地开发资金安排的支出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2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296</w:t>
            </w:r>
          </w:p>
        </w:tc>
      </w:tr>
      <w:tr w14:paraId="5A23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4EB">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城市基础设施配套费安排的支出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321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3B2E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FB3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其他城市基础设施配套费安排的支出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B6B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w:t>
            </w:r>
          </w:p>
        </w:tc>
      </w:tr>
      <w:tr w14:paraId="3FD1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706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污水处理费安排的支出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E2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593</w:t>
            </w:r>
          </w:p>
        </w:tc>
      </w:tr>
      <w:tr w14:paraId="0678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38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污水处理设施建设和运营</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0A8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93</w:t>
            </w:r>
          </w:p>
        </w:tc>
      </w:tr>
      <w:tr w14:paraId="16FE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83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其他污水处理费安排的支出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A1D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9A0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F4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三、农林水支出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A0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10278 </w:t>
            </w:r>
          </w:p>
        </w:tc>
      </w:tr>
      <w:tr w14:paraId="00A8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506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大中型水库库区基金安排的支出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25D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1314 </w:t>
            </w:r>
          </w:p>
        </w:tc>
      </w:tr>
      <w:tr w14:paraId="3023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341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4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1020 </w:t>
            </w:r>
          </w:p>
        </w:tc>
      </w:tr>
      <w:tr w14:paraId="412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0D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D0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 </w:t>
            </w:r>
          </w:p>
        </w:tc>
      </w:tr>
      <w:tr w14:paraId="4AF4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D4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三峡水库库区基金支出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982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 </w:t>
            </w:r>
          </w:p>
        </w:tc>
      </w:tr>
      <w:tr w14:paraId="6804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A1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解决移民遗留问题</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E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 </w:t>
            </w:r>
          </w:p>
        </w:tc>
      </w:tr>
      <w:tr w14:paraId="2100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69D">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国家重大水利工程建设基金安排的支出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7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6275 </w:t>
            </w:r>
          </w:p>
        </w:tc>
      </w:tr>
      <w:tr w14:paraId="5053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DC7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三峡后续工作</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D8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6275 </w:t>
            </w:r>
          </w:p>
        </w:tc>
      </w:tr>
      <w:tr w14:paraId="358C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10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大中型水库移民后期扶持基金支出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F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2604 </w:t>
            </w:r>
          </w:p>
        </w:tc>
      </w:tr>
      <w:tr w14:paraId="18D9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61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移民补助</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1263 </w:t>
            </w:r>
          </w:p>
        </w:tc>
      </w:tr>
      <w:tr w14:paraId="3A71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F6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95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1341 </w:t>
            </w:r>
          </w:p>
        </w:tc>
      </w:tr>
      <w:tr w14:paraId="2BF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F9C">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小型水库移民扶助基金安排的支出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8C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r w14:paraId="2AC7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12F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基础设施建设和经济发展</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913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r w14:paraId="15B7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13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四、交通运输支出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6B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7E07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225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716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3D3D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AF8">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color w:val="000000"/>
                <w:kern w:val="0"/>
                <w:sz w:val="24"/>
                <w:szCs w:val="24"/>
                <w:highlight w:val="none"/>
                <w:u w:val="none"/>
                <w:lang w:val="en-US" w:eastAsia="zh-CN" w:bidi="ar"/>
              </w:rPr>
              <w:t>公路水路运输</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A6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r w14:paraId="0CF8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129">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五、住房保障支出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52E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77F5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A5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超长期特别国债安排的支出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EC5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2FAF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9F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其他住房保障支出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0D4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615 </w:t>
            </w:r>
          </w:p>
        </w:tc>
      </w:tr>
      <w:tr w14:paraId="5E9E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D01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六、其他支出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16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67777 </w:t>
            </w:r>
          </w:p>
        </w:tc>
      </w:tr>
      <w:tr w14:paraId="31E5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17F">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其他政府性基金及对应专项债务收入安排的支出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28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63159 </w:t>
            </w:r>
          </w:p>
        </w:tc>
      </w:tr>
      <w:tr w14:paraId="5C3F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08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其他地方自行试点项目收益专项债券收入安排的支出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1F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63159 </w:t>
            </w:r>
          </w:p>
        </w:tc>
      </w:tr>
      <w:tr w14:paraId="1647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85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彩票公益金安排的支出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7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4618 </w:t>
            </w:r>
          </w:p>
        </w:tc>
      </w:tr>
      <w:tr w14:paraId="587C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7B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用于社会福利的彩票公益金支出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F8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1264 </w:t>
            </w:r>
          </w:p>
        </w:tc>
      </w:tr>
      <w:tr w14:paraId="5FBD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B47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用于体育事业的彩票公益金支出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A72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2949 </w:t>
            </w:r>
          </w:p>
        </w:tc>
      </w:tr>
      <w:tr w14:paraId="41FD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E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用于教育事业的彩票公益金支出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85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293 </w:t>
            </w:r>
          </w:p>
        </w:tc>
      </w:tr>
      <w:tr w14:paraId="25D5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4A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用于残疾人事业的彩票公益金支出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DE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112 </w:t>
            </w:r>
          </w:p>
        </w:tc>
      </w:tr>
      <w:tr w14:paraId="7EEE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BE1">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七、债务付息支出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B7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59E5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A03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49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23500 </w:t>
            </w:r>
          </w:p>
        </w:tc>
      </w:tr>
      <w:tr w14:paraId="611A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FA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D63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5147 </w:t>
            </w:r>
          </w:p>
        </w:tc>
      </w:tr>
      <w:tr w14:paraId="65C8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F0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土地储备专项债券付息支出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D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418 </w:t>
            </w:r>
          </w:p>
        </w:tc>
      </w:tr>
      <w:tr w14:paraId="1EB3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5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棚户区改造专项债券付息支出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0E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1140 </w:t>
            </w:r>
          </w:p>
        </w:tc>
      </w:tr>
      <w:tr w14:paraId="14F3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B31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23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15102 </w:t>
            </w:r>
          </w:p>
        </w:tc>
      </w:tr>
      <w:tr w14:paraId="5D07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57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其他政府性基金债务付息支出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EF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1693 </w:t>
            </w:r>
          </w:p>
        </w:tc>
      </w:tr>
      <w:tr w14:paraId="629C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35A">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八、债务发行费用支出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E540">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437E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CF6">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    地方政府专项债务发行费用支出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D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 </w:t>
            </w:r>
          </w:p>
        </w:tc>
      </w:tr>
      <w:tr w14:paraId="778C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BC2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国有土地使用权出让金债务发行费用支出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AB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 </w:t>
            </w:r>
          </w:p>
        </w:tc>
      </w:tr>
      <w:tr w14:paraId="7E7F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58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其他地方自行试点项目收益专项债券发行费用支出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F4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 </w:t>
            </w:r>
          </w:p>
        </w:tc>
      </w:tr>
    </w:tbl>
    <w:p w14:paraId="14497243">
      <w:pPr>
        <w:pStyle w:val="4"/>
        <w:ind w:left="0" w:leftChars="0" w:firstLine="0" w:firstLineChars="0"/>
        <w:rPr>
          <w:rFonts w:hint="default" w:ascii="Times New Roman" w:hAnsi="Times New Roman" w:cs="Times New Roman"/>
          <w:highlight w:val="none"/>
          <w:lang w:val="en-US" w:eastAsia="zh-CN"/>
        </w:rPr>
      </w:pPr>
    </w:p>
    <w:p w14:paraId="45079AB5">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CEDD0BD">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表24</w:t>
      </w:r>
    </w:p>
    <w:p w14:paraId="453D9F8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2025年区级政府性基金预算转移支付收入预算表</w:t>
      </w:r>
    </w:p>
    <w:p w14:paraId="334990C6">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74"/>
        <w:gridCol w:w="3194"/>
      </w:tblGrid>
      <w:tr w14:paraId="291C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1DA">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40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08F1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869">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上级补助收入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AE7">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5742</w:t>
            </w:r>
          </w:p>
        </w:tc>
      </w:tr>
      <w:tr w14:paraId="79E1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BC6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国有土地使用权出让收入</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FB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1208</w:t>
            </w:r>
          </w:p>
        </w:tc>
      </w:tr>
      <w:tr w14:paraId="3E6D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A32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大中型水库库区基金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9F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270</w:t>
            </w:r>
          </w:p>
        </w:tc>
      </w:tr>
      <w:tr w14:paraId="48C9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820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国家重大水利工程建设基金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5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294</w:t>
            </w:r>
          </w:p>
        </w:tc>
      </w:tr>
      <w:tr w14:paraId="4AC7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278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大中型水库移民后期扶持基金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0F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1192</w:t>
            </w:r>
          </w:p>
        </w:tc>
      </w:tr>
      <w:tr w14:paraId="0E1A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2D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小型水库移民扶助基金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BB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w:t>
            </w:r>
          </w:p>
        </w:tc>
      </w:tr>
      <w:tr w14:paraId="5947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41D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彩票公益金</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3C0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2730</w:t>
            </w:r>
          </w:p>
        </w:tc>
      </w:tr>
    </w:tbl>
    <w:p w14:paraId="5AAECFE9">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045665D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表25</w:t>
      </w:r>
    </w:p>
    <w:p w14:paraId="532B88A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 xml:space="preserve">2025年区级国有资本经营预算收支预算表 </w:t>
      </w:r>
    </w:p>
    <w:p w14:paraId="247E7B42">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9"/>
        <w:gridCol w:w="1499"/>
        <w:gridCol w:w="3530"/>
        <w:gridCol w:w="1830"/>
      </w:tblGrid>
      <w:tr w14:paraId="3589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D3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收        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70C">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62FF">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支        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0975">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预算数</w:t>
            </w:r>
          </w:p>
        </w:tc>
      </w:tr>
      <w:tr w14:paraId="43FF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BA1">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D7DA">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5158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0D0">
            <w:pPr>
              <w:keepNext w:val="0"/>
              <w:keepLines w:val="0"/>
              <w:widowControl/>
              <w:suppressLineNumbers w:val="0"/>
              <w:jc w:val="center"/>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总  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1D5F">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5158 </w:t>
            </w:r>
          </w:p>
        </w:tc>
      </w:tr>
      <w:tr w14:paraId="015B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EC2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本级收入合计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84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5000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EF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本级支出合计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AC4">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158 </w:t>
            </w:r>
          </w:p>
        </w:tc>
      </w:tr>
      <w:tr w14:paraId="2048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63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一、利润收入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266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5000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E2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一、国有资本经营预算支出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08C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 </w:t>
            </w:r>
          </w:p>
        </w:tc>
      </w:tr>
      <w:tr w14:paraId="0C3F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A4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二、股利、股息收入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4E4">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79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解决历史遗留问题及改革成本支出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89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158 </w:t>
            </w:r>
          </w:p>
        </w:tc>
      </w:tr>
      <w:tr w14:paraId="73ED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86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三、产权转让收入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C857">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61A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国有企业资本金注入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87E3">
            <w:pPr>
              <w:jc w:val="right"/>
              <w:rPr>
                <w:rFonts w:hint="default" w:ascii="Times New Roman" w:hAnsi="Times New Roman" w:eastAsia="方正仿宋_GBK" w:cs="Times New Roman"/>
                <w:i w:val="0"/>
                <w:color w:val="000000"/>
                <w:sz w:val="24"/>
                <w:szCs w:val="24"/>
                <w:highlight w:val="none"/>
                <w:u w:val="none"/>
              </w:rPr>
            </w:pPr>
          </w:p>
        </w:tc>
      </w:tr>
      <w:tr w14:paraId="5AF7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8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四、其他国有资本经营预算收入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2A8">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86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国有企业政策性补贴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BBA">
            <w:pPr>
              <w:jc w:val="right"/>
              <w:rPr>
                <w:rFonts w:hint="default" w:ascii="Times New Roman" w:hAnsi="Times New Roman" w:eastAsia="方正仿宋_GBK" w:cs="Times New Roman"/>
                <w:i w:val="0"/>
                <w:color w:val="000000"/>
                <w:sz w:val="24"/>
                <w:szCs w:val="24"/>
                <w:highlight w:val="none"/>
                <w:u w:val="none"/>
              </w:rPr>
            </w:pPr>
          </w:p>
        </w:tc>
      </w:tr>
      <w:tr w14:paraId="20FB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B51C">
            <w:pPr>
              <w:rPr>
                <w:rFonts w:hint="default" w:ascii="Times New Roman" w:hAnsi="Times New Roman" w:eastAsia="方正仿宋_GBK" w:cs="Times New Roman"/>
                <w:i w:val="0"/>
                <w:color w:val="000000"/>
                <w:sz w:val="24"/>
                <w:szCs w:val="24"/>
                <w:highlight w:val="none"/>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648">
            <w:pPr>
              <w:jc w:val="right"/>
              <w:rPr>
                <w:rFonts w:hint="default" w:ascii="Times New Roman" w:hAnsi="Times New Roman" w:eastAsia="方正仿宋_GBK" w:cs="Times New Roman"/>
                <w:i w:val="0"/>
                <w:color w:val="000000"/>
                <w:sz w:val="24"/>
                <w:szCs w:val="24"/>
                <w:highlight w:val="none"/>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C1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其他国有资本经营预算支出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DCE">
            <w:pPr>
              <w:jc w:val="right"/>
              <w:rPr>
                <w:rFonts w:hint="default" w:ascii="Times New Roman" w:hAnsi="Times New Roman" w:eastAsia="方正仿宋_GBK" w:cs="Times New Roman"/>
                <w:i w:val="0"/>
                <w:color w:val="000000"/>
                <w:sz w:val="24"/>
                <w:szCs w:val="24"/>
                <w:highlight w:val="none"/>
                <w:u w:val="none"/>
              </w:rPr>
            </w:pPr>
          </w:p>
        </w:tc>
      </w:tr>
      <w:tr w14:paraId="4CE8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A09C">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转移性收入合计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4EC4">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158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0C4">
            <w:pPr>
              <w:keepNext w:val="0"/>
              <w:keepLines w:val="0"/>
              <w:widowControl/>
              <w:suppressLineNumbers w:val="0"/>
              <w:jc w:val="lef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转移性支出合计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BB3">
            <w:pPr>
              <w:keepNext w:val="0"/>
              <w:keepLines w:val="0"/>
              <w:widowControl/>
              <w:suppressLineNumbers w:val="0"/>
              <w:jc w:val="right"/>
              <w:textAlignment w:val="center"/>
              <w:rPr>
                <w:rFonts w:hint="default" w:ascii="Times New Roman" w:hAnsi="Times New Roman" w:eastAsia="方正仿宋_GBK" w:cs="Times New Roman"/>
                <w:b/>
                <w:bCs/>
                <w:i w:val="0"/>
                <w:color w:val="000000"/>
                <w:sz w:val="24"/>
                <w:szCs w:val="24"/>
                <w:highlight w:val="none"/>
                <w:u w:val="none"/>
              </w:rPr>
            </w:pPr>
            <w:r>
              <w:rPr>
                <w:rFonts w:hint="default" w:ascii="Times New Roman" w:hAnsi="Times New Roman" w:eastAsia="方正仿宋_GBK" w:cs="Times New Roman"/>
                <w:b/>
                <w:bCs/>
                <w:i w:val="0"/>
                <w:color w:val="000000"/>
                <w:kern w:val="0"/>
                <w:sz w:val="24"/>
                <w:szCs w:val="24"/>
                <w:highlight w:val="none"/>
                <w:u w:val="none"/>
                <w:lang w:val="en-US" w:eastAsia="zh-CN" w:bidi="ar"/>
              </w:rPr>
              <w:t xml:space="preserve">5000 </w:t>
            </w:r>
          </w:p>
        </w:tc>
      </w:tr>
      <w:tr w14:paraId="744C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C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一、上级补助收入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659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55E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一、调出资金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69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5000 </w:t>
            </w:r>
          </w:p>
        </w:tc>
      </w:tr>
      <w:tr w14:paraId="7C7A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D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二、上年结转</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D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79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F8C">
            <w:pPr>
              <w:rPr>
                <w:rFonts w:hint="default" w:ascii="Times New Roman" w:hAnsi="Times New Roman" w:eastAsia="方正仿宋_GBK" w:cs="Times New Roman"/>
                <w:i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5DA">
            <w:pPr>
              <w:jc w:val="right"/>
              <w:rPr>
                <w:rFonts w:hint="default" w:ascii="Times New Roman" w:hAnsi="Times New Roman" w:eastAsia="方正仿宋_GBK" w:cs="Times New Roman"/>
                <w:i w:val="0"/>
                <w:color w:val="000000"/>
                <w:sz w:val="24"/>
                <w:szCs w:val="24"/>
                <w:highlight w:val="none"/>
                <w:u w:val="none"/>
              </w:rPr>
            </w:pPr>
          </w:p>
        </w:tc>
      </w:tr>
    </w:tbl>
    <w:p w14:paraId="2E0C0D9F">
      <w:pPr>
        <w:pStyle w:val="4"/>
        <w:rPr>
          <w:rFonts w:hint="default" w:ascii="Times New Roman" w:hAnsi="Times New Roman" w:cs="Times New Roman"/>
          <w:highlight w:val="none"/>
          <w:lang w:val="en-US" w:eastAsia="zh-CN"/>
        </w:rPr>
      </w:pPr>
    </w:p>
    <w:p w14:paraId="4F069A68">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705F7352">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表26</w:t>
      </w:r>
    </w:p>
    <w:p w14:paraId="6FA0D8A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重庆市武隆区2024年地方政府债务限额及余额情况表</w:t>
      </w:r>
    </w:p>
    <w:p w14:paraId="2D9FE29C">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5"/>
        <w:gridCol w:w="1397"/>
        <w:gridCol w:w="1314"/>
        <w:gridCol w:w="1390"/>
        <w:gridCol w:w="1302"/>
        <w:gridCol w:w="1361"/>
        <w:gridCol w:w="1408"/>
      </w:tblGrid>
      <w:tr w14:paraId="2FA3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B3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单位</w:t>
            </w: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EC1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2024年债务限额</w:t>
            </w:r>
          </w:p>
        </w:tc>
        <w:tc>
          <w:tcPr>
            <w:tcW w:w="4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169E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2024年债务余额预计执行数</w:t>
            </w:r>
          </w:p>
        </w:tc>
      </w:tr>
      <w:tr w14:paraId="76A8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D4BA0">
            <w:pPr>
              <w:jc w:val="center"/>
              <w:rPr>
                <w:rFonts w:hint="default" w:ascii="Times New Roman" w:hAnsi="Times New Roman" w:eastAsia="方正仿宋_GBK" w:cs="Times New Roman"/>
                <w:i w:val="0"/>
                <w:color w:val="000000"/>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02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小计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4D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DC0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专项债务</w:t>
            </w:r>
          </w:p>
        </w:tc>
        <w:tc>
          <w:tcPr>
            <w:tcW w:w="1302" w:type="dxa"/>
            <w:tcBorders>
              <w:top w:val="single" w:color="000000" w:sz="4" w:space="0"/>
              <w:right w:val="single" w:color="000000" w:sz="4" w:space="0"/>
            </w:tcBorders>
            <w:shd w:val="clear" w:color="auto" w:fill="auto"/>
            <w:vAlign w:val="center"/>
          </w:tcPr>
          <w:p w14:paraId="3A54156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小计</w:t>
            </w:r>
          </w:p>
        </w:tc>
        <w:tc>
          <w:tcPr>
            <w:tcW w:w="1361" w:type="dxa"/>
            <w:tcBorders>
              <w:top w:val="single" w:color="000000" w:sz="4" w:space="0"/>
              <w:left w:val="single" w:color="000000" w:sz="4" w:space="0"/>
              <w:right w:val="single" w:color="000000" w:sz="4" w:space="0"/>
            </w:tcBorders>
            <w:shd w:val="clear" w:color="auto" w:fill="auto"/>
            <w:vAlign w:val="center"/>
          </w:tcPr>
          <w:p w14:paraId="39EC1E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一般债务</w:t>
            </w:r>
          </w:p>
        </w:tc>
        <w:tc>
          <w:tcPr>
            <w:tcW w:w="1408" w:type="dxa"/>
            <w:tcBorders>
              <w:top w:val="single" w:color="000000" w:sz="4" w:space="0"/>
              <w:left w:val="single" w:color="000000" w:sz="4" w:space="0"/>
              <w:right w:val="single" w:color="000000" w:sz="4" w:space="0"/>
            </w:tcBorders>
            <w:shd w:val="clear" w:color="auto" w:fill="auto"/>
            <w:vAlign w:val="center"/>
          </w:tcPr>
          <w:p w14:paraId="5D4C14A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专项债务</w:t>
            </w:r>
          </w:p>
        </w:tc>
      </w:tr>
      <w:tr w14:paraId="433D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48A">
            <w:pPr>
              <w:keepNext w:val="0"/>
              <w:keepLines w:val="0"/>
              <w:widowControl/>
              <w:suppressLineNumbers w:val="0"/>
              <w:ind w:firstLineChars="100"/>
              <w:jc w:val="lef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武隆区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F40">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118.48 </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AFE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86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7BD">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 xml:space="preserve">118.48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39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AF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r>
    </w:tbl>
    <w:p w14:paraId="27A75882">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注：经市政府批准，市财政局核定我区2024年地方政府债务限额为118.48亿元，其中：一般债务限额56.47亿元，专项债务限额62.01亿元。截至2024年末，我区地方政府债务余额为118.48亿元，未超过市财政局核定的限额。</w:t>
      </w:r>
    </w:p>
    <w:p w14:paraId="5F8127BA">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682B890F">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表27</w:t>
      </w:r>
    </w:p>
    <w:p w14:paraId="7AC4BC4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重庆市武隆区2024年-2025年地方政府一般债务情况表</w:t>
      </w:r>
    </w:p>
    <w:p w14:paraId="491F8F98">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1"/>
        <w:gridCol w:w="1994"/>
        <w:gridCol w:w="2023"/>
      </w:tblGrid>
      <w:tr w14:paraId="59EA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41F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F18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9E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执行数</w:t>
            </w:r>
          </w:p>
        </w:tc>
      </w:tr>
      <w:tr w14:paraId="462E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7C41">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一、2023年末地方政府一般债务余额实际数</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83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2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54.93</w:t>
            </w:r>
          </w:p>
        </w:tc>
      </w:tr>
      <w:tr w14:paraId="32E7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C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二、2024年末地方政府一般债务限额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97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34E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r>
      <w:tr w14:paraId="4A37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E7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三、2024年地方政府一般债务发行额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A29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DAD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r>
      <w:tr w14:paraId="4E4C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E91">
            <w:pPr>
              <w:keepNext w:val="0"/>
              <w:keepLines w:val="0"/>
              <w:widowControl/>
              <w:suppressLineNumbers w:val="0"/>
              <w:ind w:left="1214" w:leftChars="5" w:hanging="1200" w:hangingChars="50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其中：中央转贷地方的国际金融组织和外国政府贷款</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76B9">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53CB">
            <w:pPr>
              <w:jc w:val="right"/>
              <w:rPr>
                <w:rFonts w:hint="default" w:ascii="Times New Roman" w:hAnsi="Times New Roman" w:eastAsia="方正仿宋_GBK" w:cs="Times New Roman"/>
                <w:i w:val="0"/>
                <w:color w:val="000000"/>
                <w:sz w:val="24"/>
                <w:szCs w:val="24"/>
                <w:highlight w:val="none"/>
                <w:u w:val="none"/>
              </w:rPr>
            </w:pPr>
          </w:p>
        </w:tc>
      </w:tr>
      <w:tr w14:paraId="4E14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C6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2024年地方政府一般债券发行额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474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336">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8.92</w:t>
            </w:r>
          </w:p>
        </w:tc>
      </w:tr>
      <w:tr w14:paraId="6A01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F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四、2024年地方政府一般债务还本支出</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F73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D3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7.38</w:t>
            </w:r>
          </w:p>
        </w:tc>
      </w:tr>
      <w:tr w14:paraId="6E13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9CE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五、2024年末地方政府一般债务余额预计执行数</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42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FD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56.47</w:t>
            </w:r>
          </w:p>
        </w:tc>
      </w:tr>
      <w:tr w14:paraId="0365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BF6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六、2025年地方财政赤字</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84C">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7BC">
            <w:pPr>
              <w:jc w:val="right"/>
              <w:rPr>
                <w:rFonts w:hint="default" w:ascii="Times New Roman" w:hAnsi="Times New Roman" w:eastAsia="方正仿宋_GBK" w:cs="Times New Roman"/>
                <w:i w:val="0"/>
                <w:color w:val="000000"/>
                <w:sz w:val="24"/>
                <w:szCs w:val="24"/>
                <w:highlight w:val="none"/>
                <w:u w:val="none"/>
              </w:rPr>
            </w:pPr>
          </w:p>
        </w:tc>
      </w:tr>
      <w:tr w14:paraId="557A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F07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七、2025年地方政府一般债务限额</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E97E">
            <w:pPr>
              <w:jc w:val="right"/>
              <w:rPr>
                <w:rFonts w:hint="default" w:ascii="Times New Roman" w:hAnsi="Times New Roman" w:eastAsia="方正仿宋_GBK" w:cs="Times New Roman"/>
                <w:i w:val="0"/>
                <w:color w:val="000000"/>
                <w:sz w:val="24"/>
                <w:szCs w:val="24"/>
                <w:highlight w:val="none"/>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D5A">
            <w:pPr>
              <w:jc w:val="right"/>
              <w:rPr>
                <w:rFonts w:hint="default" w:ascii="Times New Roman" w:hAnsi="Times New Roman" w:eastAsia="方正仿宋_GBK" w:cs="Times New Roman"/>
                <w:i w:val="0"/>
                <w:color w:val="000000"/>
                <w:sz w:val="24"/>
                <w:szCs w:val="24"/>
                <w:highlight w:val="none"/>
                <w:u w:val="none"/>
              </w:rPr>
            </w:pPr>
          </w:p>
        </w:tc>
      </w:tr>
    </w:tbl>
    <w:p w14:paraId="70D6EDF7">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说明：截至目前，市政府未下达我区2025年地方政府一般债务限额。</w:t>
      </w:r>
    </w:p>
    <w:p w14:paraId="0BB94B49">
      <w:pPr>
        <w:pStyle w:val="4"/>
        <w:rPr>
          <w:rFonts w:hint="default" w:ascii="Times New Roman" w:hAnsi="Times New Roman" w:cs="Times New Roman"/>
          <w:highlight w:val="none"/>
          <w:lang w:val="en-US" w:eastAsia="zh-CN"/>
        </w:rPr>
      </w:pPr>
    </w:p>
    <w:p w14:paraId="3D713653">
      <w:pPr>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CCCA840">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表28</w:t>
      </w:r>
    </w:p>
    <w:p w14:paraId="3A3AA15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重庆市武隆区2024年-2025年地方政府专项债务情况表</w:t>
      </w:r>
    </w:p>
    <w:p w14:paraId="2657E86A">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73"/>
        <w:gridCol w:w="1962"/>
        <w:gridCol w:w="2133"/>
      </w:tblGrid>
      <w:tr w14:paraId="40F5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CC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D24A">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预算数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7AED">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执行数</w:t>
            </w:r>
          </w:p>
        </w:tc>
      </w:tr>
      <w:tr w14:paraId="350A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EA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一、2023年末地方政府专项债务余额实际数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9B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2C09">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48.86</w:t>
            </w:r>
          </w:p>
        </w:tc>
      </w:tr>
      <w:tr w14:paraId="0A0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1E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二、2024年末地方政府专项债务限额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512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811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r>
      <w:tr w14:paraId="5B63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5D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三、2024年地方政府专项债务发行额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A1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A1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18.05</w:t>
            </w:r>
          </w:p>
        </w:tc>
      </w:tr>
      <w:tr w14:paraId="746B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11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四、2024年地方政府专项债务还本支出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67F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9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4.90</w:t>
            </w:r>
          </w:p>
        </w:tc>
      </w:tr>
      <w:tr w14:paraId="5128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F8C3">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五、2024年末地方政府专项债务余额预计执行数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054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04A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62.01</w:t>
            </w:r>
          </w:p>
        </w:tc>
      </w:tr>
      <w:tr w14:paraId="68F5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A4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六、2025年地方政府专项债务新增限额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5F6A">
            <w:pPr>
              <w:jc w:val="right"/>
              <w:rPr>
                <w:rFonts w:hint="default" w:ascii="Times New Roman" w:hAnsi="Times New Roman" w:eastAsia="方正仿宋_GBK" w:cs="Times New Roman"/>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BD4C">
            <w:pPr>
              <w:jc w:val="right"/>
              <w:rPr>
                <w:rFonts w:hint="default" w:ascii="Times New Roman" w:hAnsi="Times New Roman" w:eastAsia="方正仿宋_GBK" w:cs="Times New Roman"/>
                <w:i w:val="0"/>
                <w:color w:val="000000"/>
                <w:sz w:val="24"/>
                <w:szCs w:val="24"/>
                <w:highlight w:val="none"/>
                <w:u w:val="none"/>
              </w:rPr>
            </w:pPr>
          </w:p>
        </w:tc>
      </w:tr>
      <w:tr w14:paraId="7B55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CA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七、2025年末地方政府专项债务限额</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E21">
            <w:pPr>
              <w:rPr>
                <w:rFonts w:hint="default" w:ascii="Times New Roman" w:hAnsi="Times New Roman" w:eastAsia="方正仿宋_GBK" w:cs="Times New Roman"/>
                <w:i w:val="0"/>
                <w:color w:val="000000"/>
                <w:sz w:val="24"/>
                <w:szCs w:val="24"/>
                <w:highlight w:val="none"/>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5F7">
            <w:pPr>
              <w:rPr>
                <w:rFonts w:hint="default" w:ascii="Times New Roman" w:hAnsi="Times New Roman" w:eastAsia="方正仿宋_GBK" w:cs="Times New Roman"/>
                <w:i w:val="0"/>
                <w:color w:val="000000"/>
                <w:sz w:val="24"/>
                <w:szCs w:val="24"/>
                <w:highlight w:val="none"/>
                <w:u w:val="none"/>
              </w:rPr>
            </w:pPr>
          </w:p>
        </w:tc>
      </w:tr>
    </w:tbl>
    <w:p w14:paraId="01960EFC">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说明：截至目前，市政府暂未下达我区2025年地方政府专项债务新增限额。</w:t>
      </w:r>
    </w:p>
    <w:p w14:paraId="4F1512F9">
      <w:pPr>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4486C5FA">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表29</w:t>
      </w:r>
    </w:p>
    <w:p w14:paraId="229C678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重庆市武隆区2024年-2025年地方政府债券发行</w:t>
      </w:r>
    </w:p>
    <w:p w14:paraId="66AE7F6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及还本付息情况表</w:t>
      </w:r>
    </w:p>
    <w:p w14:paraId="2EF601A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9"/>
        <w:gridCol w:w="2325"/>
        <w:gridCol w:w="3120"/>
      </w:tblGrid>
      <w:tr w14:paraId="5751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44AE">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    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BA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公式</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4C2F">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w:t>
            </w:r>
          </w:p>
        </w:tc>
      </w:tr>
      <w:tr w14:paraId="27DC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C5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一、2024年发行预计执行数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0E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A=B+D</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145F">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26.97 </w:t>
            </w:r>
          </w:p>
        </w:tc>
      </w:tr>
      <w:tr w14:paraId="375D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2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92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B</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75D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8.92 </w:t>
            </w:r>
          </w:p>
        </w:tc>
      </w:tr>
      <w:tr w14:paraId="19C6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460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EB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C</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E33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6.98 </w:t>
            </w:r>
          </w:p>
        </w:tc>
      </w:tr>
      <w:tr w14:paraId="43E8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54C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9F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D</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88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18.05 </w:t>
            </w:r>
          </w:p>
        </w:tc>
      </w:tr>
      <w:tr w14:paraId="23EF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4A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B6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E</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27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10.46 </w:t>
            </w:r>
          </w:p>
        </w:tc>
      </w:tr>
      <w:tr w14:paraId="6787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5D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二、2024年还本支出预计执行数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52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F=G+H</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5D8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12.28 </w:t>
            </w:r>
          </w:p>
        </w:tc>
      </w:tr>
      <w:tr w14:paraId="23CA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8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87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G</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4E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7.38 </w:t>
            </w:r>
          </w:p>
        </w:tc>
      </w:tr>
      <w:tr w14:paraId="5CCF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CDA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2B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H</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2E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4.90 </w:t>
            </w:r>
          </w:p>
        </w:tc>
      </w:tr>
      <w:tr w14:paraId="64DF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64C2">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三、2024年付息支出预计执行数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2B7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I=J+K</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84F2">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3.49 </w:t>
            </w:r>
          </w:p>
        </w:tc>
      </w:tr>
      <w:tr w14:paraId="156A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C494">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DC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J</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A2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1.82 </w:t>
            </w:r>
          </w:p>
        </w:tc>
      </w:tr>
      <w:tr w14:paraId="4019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DA6">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741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K</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6AA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1.67 </w:t>
            </w:r>
          </w:p>
        </w:tc>
      </w:tr>
      <w:tr w14:paraId="5C14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D3D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四、2025年还本支出预算数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9C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L=M+O</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11B">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11.32 </w:t>
            </w:r>
          </w:p>
        </w:tc>
      </w:tr>
      <w:tr w14:paraId="4C80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B7E">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143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M</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D82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7.56 </w:t>
            </w:r>
          </w:p>
        </w:tc>
      </w:tr>
      <w:tr w14:paraId="39D1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09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15B">
            <w:pPr>
              <w:jc w:val="center"/>
              <w:rPr>
                <w:rFonts w:hint="default" w:ascii="Times New Roman" w:hAnsi="Times New Roman" w:eastAsia="方正仿宋_GBK" w:cs="Times New Roman"/>
                <w:i w:val="0"/>
                <w:color w:val="000000"/>
                <w:sz w:val="24"/>
                <w:szCs w:val="24"/>
                <w:highlight w:val="none"/>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AD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6.80 </w:t>
            </w:r>
          </w:p>
        </w:tc>
      </w:tr>
      <w:tr w14:paraId="4502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1E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财政预算安排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07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N</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AC5">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0.76 </w:t>
            </w:r>
          </w:p>
        </w:tc>
      </w:tr>
      <w:tr w14:paraId="21AC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E28">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991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O</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2C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3.76 </w:t>
            </w:r>
          </w:p>
        </w:tc>
      </w:tr>
      <w:tr w14:paraId="3A05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79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其中：再融资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CD3">
            <w:pPr>
              <w:jc w:val="center"/>
              <w:rPr>
                <w:rFonts w:hint="default" w:ascii="Times New Roman" w:hAnsi="Times New Roman" w:eastAsia="方正仿宋_GBK" w:cs="Times New Roman"/>
                <w:i w:val="0"/>
                <w:color w:val="000000"/>
                <w:sz w:val="24"/>
                <w:szCs w:val="24"/>
                <w:highlight w:val="none"/>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FAD">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2.90 </w:t>
            </w:r>
          </w:p>
        </w:tc>
      </w:tr>
      <w:tr w14:paraId="0B26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1C5">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财政预算安排</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7D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P</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4B1">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0.86 </w:t>
            </w:r>
          </w:p>
        </w:tc>
      </w:tr>
      <w:tr w14:paraId="1131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20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五、2025年付息支出预算数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B4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Q=R+S</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138">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4.19 </w:t>
            </w:r>
          </w:p>
        </w:tc>
      </w:tr>
      <w:tr w14:paraId="1F5D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457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（一）一般债券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A0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R</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2B7">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1.84 </w:t>
            </w:r>
          </w:p>
        </w:tc>
      </w:tr>
      <w:tr w14:paraId="2E97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3A9">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（二）专项债券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DB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S</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533">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2.35 </w:t>
            </w:r>
          </w:p>
        </w:tc>
      </w:tr>
    </w:tbl>
    <w:p w14:paraId="411CCB1D">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5FE0036">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表30</w:t>
      </w:r>
    </w:p>
    <w:p w14:paraId="0D177C6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重庆市武隆区2024年地方政府债务指标表</w:t>
      </w:r>
    </w:p>
    <w:tbl>
      <w:tblPr>
        <w:tblStyle w:val="13"/>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1712"/>
        <w:gridCol w:w="1682"/>
        <w:gridCol w:w="1601"/>
        <w:gridCol w:w="1527"/>
        <w:gridCol w:w="1551"/>
      </w:tblGrid>
      <w:tr w14:paraId="7DF8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A387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单位</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2EBC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政府债务率（％）</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B585C">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利息支出率（％）</w:t>
            </w:r>
          </w:p>
        </w:tc>
        <w:tc>
          <w:tcPr>
            <w:tcW w:w="4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0294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债务年限（年）</w:t>
            </w:r>
          </w:p>
        </w:tc>
      </w:tr>
      <w:tr w14:paraId="4E7D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F4DC">
            <w:pPr>
              <w:jc w:val="center"/>
              <w:rPr>
                <w:rFonts w:hint="default" w:ascii="Times New Roman" w:hAnsi="Times New Roman" w:eastAsia="方正仿宋_GBK" w:cs="Times New Roman"/>
                <w:b/>
                <w:i w:val="0"/>
                <w:color w:val="000000"/>
                <w:sz w:val="24"/>
                <w:szCs w:val="24"/>
                <w:highlight w:val="none"/>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59E9">
            <w:pPr>
              <w:jc w:val="center"/>
              <w:rPr>
                <w:rFonts w:hint="default" w:ascii="Times New Roman" w:hAnsi="Times New Roman" w:eastAsia="方正仿宋_GBK" w:cs="Times New Roman"/>
                <w:b/>
                <w:i w:val="0"/>
                <w:color w:val="000000"/>
                <w:sz w:val="24"/>
                <w:szCs w:val="24"/>
                <w:highlight w:val="none"/>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14E7">
            <w:pPr>
              <w:jc w:val="center"/>
              <w:rPr>
                <w:rFonts w:hint="default" w:ascii="Times New Roman" w:hAnsi="Times New Roman" w:eastAsia="方正仿宋_GBK" w:cs="Times New Roman"/>
                <w:b/>
                <w:i w:val="0"/>
                <w:color w:val="000000"/>
                <w:sz w:val="24"/>
                <w:szCs w:val="24"/>
                <w:highlight w:val="none"/>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F6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最长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7C6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最短</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C14">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平均</w:t>
            </w:r>
          </w:p>
        </w:tc>
      </w:tr>
      <w:tr w14:paraId="58C1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20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25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137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C0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DC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DDA">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4.8 </w:t>
            </w:r>
          </w:p>
        </w:tc>
      </w:tr>
    </w:tbl>
    <w:p w14:paraId="09A4EB32">
      <w:pPr>
        <w:pStyle w:val="4"/>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138F2DF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表31</w:t>
      </w:r>
    </w:p>
    <w:p w14:paraId="49714F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重庆市武隆区2025年地方政府债务预算收支安排情况表</w:t>
      </w:r>
    </w:p>
    <w:p w14:paraId="36B58F90">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25"/>
        <w:gridCol w:w="2138"/>
        <w:gridCol w:w="2105"/>
      </w:tblGrid>
      <w:tr w14:paraId="60D2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DB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5DE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公式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6F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本级</w:t>
            </w:r>
          </w:p>
        </w:tc>
      </w:tr>
      <w:tr w14:paraId="7A12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2DD">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一：2024年地方政府债务限额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E1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A=B+C</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DB4">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118.48 </w:t>
            </w:r>
          </w:p>
        </w:tc>
      </w:tr>
      <w:tr w14:paraId="6D32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B3A">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其中： 一般债务限额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811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B</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48E">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56.47 </w:t>
            </w:r>
          </w:p>
        </w:tc>
      </w:tr>
      <w:tr w14:paraId="233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1CC">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34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C</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59C">
            <w:pPr>
              <w:keepNext w:val="0"/>
              <w:keepLines w:val="0"/>
              <w:widowControl/>
              <w:suppressLineNumbers w:val="0"/>
              <w:jc w:val="righ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62.01 </w:t>
            </w:r>
          </w:p>
        </w:tc>
      </w:tr>
      <w:tr w14:paraId="7AD6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9CB">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二：提前下达的2025年地方政府债务限额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5C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D=E+F</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30A">
            <w:pPr>
              <w:jc w:val="center"/>
              <w:rPr>
                <w:rFonts w:hint="default" w:ascii="Times New Roman" w:hAnsi="Times New Roman" w:eastAsia="方正仿宋_GBK" w:cs="Times New Roman"/>
                <w:i w:val="0"/>
                <w:color w:val="000000"/>
                <w:sz w:val="24"/>
                <w:szCs w:val="24"/>
                <w:highlight w:val="none"/>
                <w:u w:val="none"/>
              </w:rPr>
            </w:pPr>
          </w:p>
        </w:tc>
      </w:tr>
      <w:tr w14:paraId="595C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7927">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其中： 一般债务限额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69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E</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6429">
            <w:pPr>
              <w:rPr>
                <w:rFonts w:hint="default" w:ascii="Times New Roman" w:hAnsi="Times New Roman" w:eastAsia="方正仿宋_GBK" w:cs="Times New Roman"/>
                <w:i w:val="0"/>
                <w:color w:val="000000"/>
                <w:sz w:val="24"/>
                <w:szCs w:val="24"/>
                <w:highlight w:val="none"/>
                <w:u w:val="none"/>
              </w:rPr>
            </w:pPr>
          </w:p>
        </w:tc>
      </w:tr>
      <w:tr w14:paraId="3E7A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EF2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 xml:space="preserve">       专项债务限额</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A8C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F</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F210">
            <w:pPr>
              <w:rPr>
                <w:rFonts w:hint="default" w:ascii="Times New Roman" w:hAnsi="Times New Roman" w:eastAsia="方正仿宋_GBK" w:cs="Times New Roman"/>
                <w:i w:val="0"/>
                <w:color w:val="000000"/>
                <w:sz w:val="24"/>
                <w:szCs w:val="24"/>
                <w:highlight w:val="none"/>
                <w:u w:val="none"/>
              </w:rPr>
            </w:pPr>
          </w:p>
        </w:tc>
      </w:tr>
    </w:tbl>
    <w:p w14:paraId="7F59D177">
      <w:pPr>
        <w:pStyle w:val="4"/>
        <w:ind w:left="0" w:leftChars="0" w:firstLine="0" w:firstLineChars="0"/>
        <w:rPr>
          <w:rFonts w:hint="default" w:ascii="Times New Roman" w:hAnsi="Times New Roman" w:eastAsia="方正仿宋_GBK" w:cs="Times New Roman"/>
          <w:sz w:val="24"/>
          <w:szCs w:val="24"/>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r>
        <w:rPr>
          <w:rFonts w:hint="default" w:ascii="Times New Roman" w:hAnsi="Times New Roman" w:eastAsia="方正仿宋_GBK" w:cs="Times New Roman"/>
          <w:sz w:val="24"/>
          <w:szCs w:val="24"/>
          <w:highlight w:val="none"/>
          <w:lang w:val="en-US" w:eastAsia="zh-CN"/>
        </w:rPr>
        <w:t>说明：截至当前，市政府未提前下达我区2025年政府债务限额。</w:t>
      </w:r>
    </w:p>
    <w:p w14:paraId="5C018570">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表32</w:t>
      </w:r>
    </w:p>
    <w:p w14:paraId="0043FB2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重庆市武隆区2024年地方政府债券资金使用情况表</w:t>
      </w:r>
    </w:p>
    <w:p w14:paraId="7D268A5E">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单位：万元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4"/>
        <w:gridCol w:w="2875"/>
        <w:gridCol w:w="1950"/>
        <w:gridCol w:w="1750"/>
        <w:gridCol w:w="1375"/>
        <w:gridCol w:w="1084"/>
      </w:tblGrid>
      <w:tr w14:paraId="3915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blHead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0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序号</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项目领域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2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项目主管部门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E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债券性质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D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债券规模</w:t>
            </w:r>
          </w:p>
        </w:tc>
      </w:tr>
      <w:tr w14:paraId="77E4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right w:val="single" w:color="000000" w:sz="4" w:space="0"/>
            </w:tcBorders>
            <w:shd w:val="clear" w:color="auto" w:fill="auto"/>
            <w:vAlign w:val="center"/>
          </w:tcPr>
          <w:p w14:paraId="2E9027D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2875" w:type="dxa"/>
            <w:tcBorders>
              <w:top w:val="single" w:color="000000" w:sz="4" w:space="0"/>
              <w:left w:val="single" w:color="000000" w:sz="4" w:space="0"/>
              <w:right w:val="single" w:color="000000" w:sz="4" w:space="0"/>
            </w:tcBorders>
            <w:shd w:val="clear" w:color="auto" w:fill="auto"/>
            <w:vAlign w:val="center"/>
          </w:tcPr>
          <w:p w14:paraId="70ECE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合计</w:t>
            </w:r>
          </w:p>
        </w:tc>
        <w:tc>
          <w:tcPr>
            <w:tcW w:w="1950" w:type="dxa"/>
            <w:tcBorders>
              <w:top w:val="single" w:color="000000" w:sz="4" w:space="0"/>
              <w:left w:val="single" w:color="000000" w:sz="4" w:space="0"/>
              <w:right w:val="single" w:color="000000" w:sz="4" w:space="0"/>
            </w:tcBorders>
            <w:shd w:val="clear" w:color="auto" w:fill="auto"/>
            <w:vAlign w:val="center"/>
          </w:tcPr>
          <w:p w14:paraId="71FB3A7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750" w:type="dxa"/>
            <w:tcBorders>
              <w:top w:val="single" w:color="000000" w:sz="4" w:space="0"/>
              <w:left w:val="single" w:color="000000" w:sz="4" w:space="0"/>
              <w:right w:val="single" w:color="000000" w:sz="4" w:space="0"/>
            </w:tcBorders>
            <w:shd w:val="clear" w:color="auto" w:fill="auto"/>
            <w:vAlign w:val="center"/>
          </w:tcPr>
          <w:p w14:paraId="6861A51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375" w:type="dxa"/>
            <w:tcBorders>
              <w:top w:val="single" w:color="000000" w:sz="4" w:space="0"/>
              <w:left w:val="single" w:color="000000" w:sz="4" w:space="0"/>
              <w:right w:val="single" w:color="000000" w:sz="4" w:space="0"/>
            </w:tcBorders>
            <w:shd w:val="clear" w:color="auto" w:fill="auto"/>
            <w:vAlign w:val="center"/>
          </w:tcPr>
          <w:p w14:paraId="11D33EA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b/>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9F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155500</w:t>
            </w:r>
          </w:p>
        </w:tc>
      </w:tr>
      <w:tr w14:paraId="5B99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7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武隆县鸭江镇中心小学校扩建项目（含幼儿园）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4E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7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区教委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E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93B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1E62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94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武隆县职业教育中心改扩建项目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8F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教育</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A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区教委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F9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59A3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82C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重庆武隆能源装备安全国家野外科学观测研究站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4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新型基础设施</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C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区科技局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4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5F3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F0D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52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雪亮工程、电子防空圈、</w:t>
            </w:r>
            <w:bookmarkStart w:id="0" w:name="_GoBack"/>
            <w:r>
              <w:rPr>
                <w:rFonts w:hint="default" w:ascii="Times New Roman" w:hAnsi="Times New Roman" w:eastAsia="方正仿宋_GBK" w:cs="Times New Roman"/>
                <w:i w:val="0"/>
                <w:color w:val="000000"/>
                <w:kern w:val="0"/>
                <w:sz w:val="24"/>
                <w:szCs w:val="24"/>
                <w:highlight w:val="none"/>
                <w:u w:val="none"/>
                <w:lang w:val="en-US" w:eastAsia="zh-CN" w:bidi="ar"/>
              </w:rPr>
              <w:t>应指</w:t>
            </w:r>
            <w:bookmarkEnd w:id="0"/>
            <w:r>
              <w:rPr>
                <w:rFonts w:hint="default" w:ascii="Times New Roman" w:hAnsi="Times New Roman" w:eastAsia="方正仿宋_GBK" w:cs="Times New Roman"/>
                <w:i w:val="0"/>
                <w:color w:val="000000"/>
                <w:kern w:val="0"/>
                <w:sz w:val="24"/>
                <w:szCs w:val="24"/>
                <w:highlight w:val="none"/>
                <w:u w:val="none"/>
                <w:lang w:val="en-US" w:eastAsia="zh-CN" w:bidi="ar"/>
              </w:rPr>
              <w:t>工程、智慧监所、705网等建设项目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C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49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区公安局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C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27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2500</w:t>
            </w:r>
          </w:p>
        </w:tc>
      </w:tr>
      <w:tr w14:paraId="2946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B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BB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车管所、火炉、平桥、鸭江派出所等业务用房建设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4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公共安全</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F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区公安局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8D8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3AD2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0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5A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重庆市武隆区环境监测执法业务用房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2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A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区生态环境局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23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w:t>
            </w:r>
          </w:p>
        </w:tc>
      </w:tr>
      <w:tr w14:paraId="6AF1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7</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71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武隆区仙女山街道污水管网改建项目(一期)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6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5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62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1000</w:t>
            </w:r>
          </w:p>
        </w:tc>
      </w:tr>
      <w:tr w14:paraId="398F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8</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5A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武隆区仙女山片区污水管网工程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4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1B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E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CB6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707C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9</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B8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沙砖房治理配套基础设施项目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8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市政建设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F2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区住房城乡建委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ED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7DF6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6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10</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0A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武隆区江口至文复公路升级改造项目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1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9F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71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2100</w:t>
            </w:r>
          </w:p>
        </w:tc>
      </w:tr>
      <w:tr w14:paraId="7BFC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4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11</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E1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2023年渝湘高速公路复线配套农村交通工程项目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21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2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28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w:t>
            </w:r>
          </w:p>
        </w:tc>
      </w:tr>
      <w:tr w14:paraId="4E98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82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12</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2F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武隆区X155线乌江二桥至土坎路面改造工程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03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AE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E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85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600</w:t>
            </w:r>
          </w:p>
        </w:tc>
      </w:tr>
      <w:tr w14:paraId="57EC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9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8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X807线乌江二桥至土坎段改扩建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D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公路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5F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区交通运输委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17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w:t>
            </w:r>
          </w:p>
        </w:tc>
      </w:tr>
      <w:tr w14:paraId="673C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14</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05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171A1D"/>
                <w:sz w:val="24"/>
                <w:szCs w:val="24"/>
                <w:highlight w:val="none"/>
                <w:u w:val="none"/>
              </w:rPr>
            </w:pPr>
            <w:r>
              <w:rPr>
                <w:rFonts w:hint="default" w:ascii="Times New Roman" w:hAnsi="Times New Roman" w:eastAsia="方正仿宋_GBK" w:cs="Times New Roman"/>
                <w:i w:val="0"/>
                <w:color w:val="171A1D"/>
                <w:kern w:val="0"/>
                <w:sz w:val="24"/>
                <w:szCs w:val="24"/>
                <w:highlight w:val="none"/>
                <w:u w:val="none"/>
                <w:lang w:val="en-US" w:eastAsia="zh-CN" w:bidi="ar"/>
              </w:rPr>
              <w:t>四川红军第二路游击队司令部政治部旧址修缮项目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BD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文化</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3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区文化旅游委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51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41C0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C6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武隆区疾病预防控制中心检验检测综合楼项目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3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8E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3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D55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1500</w:t>
            </w:r>
          </w:p>
        </w:tc>
      </w:tr>
      <w:tr w14:paraId="4A2A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16</w:t>
            </w: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62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重庆市统筹城乡塑料垃圾综合治理（武隆区）项目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3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生态建设和环境保护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79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A8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w:t>
            </w:r>
          </w:p>
        </w:tc>
      </w:tr>
      <w:tr w14:paraId="597E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7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17</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2B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武隆区工业园区补短板配套基础设施建设项目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99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7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区工业发展（集团）公司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9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443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3000</w:t>
            </w:r>
          </w:p>
        </w:tc>
      </w:tr>
      <w:tr w14:paraId="5F37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7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武隆区妇幼保健院感染科及配套用房建设项目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2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A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FF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1300</w:t>
            </w:r>
          </w:p>
        </w:tc>
      </w:tr>
      <w:tr w14:paraId="77CC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D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重庆市武隆区仓储物流集散中心（一期）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0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4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8D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5C7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19000</w:t>
            </w:r>
          </w:p>
        </w:tc>
      </w:tr>
      <w:tr w14:paraId="1417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7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20</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53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武隆区老旧城区提质增效建设项目（一期）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1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城市建设</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E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DC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21700</w:t>
            </w:r>
          </w:p>
        </w:tc>
      </w:tr>
      <w:tr w14:paraId="557C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35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21</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9C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重庆市武隆区人民医院内科综合楼建设项目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1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医疗卫生</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85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区卫生健康委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F95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5000</w:t>
            </w:r>
          </w:p>
        </w:tc>
      </w:tr>
      <w:tr w14:paraId="3914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7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22</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6E5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区旅游产业（集团）公司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82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AF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2695</w:t>
            </w:r>
          </w:p>
        </w:tc>
      </w:tr>
      <w:tr w14:paraId="4016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5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B4B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2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65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15305</w:t>
            </w:r>
          </w:p>
        </w:tc>
      </w:tr>
      <w:tr w14:paraId="1FA5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5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24</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57D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区能源发展（集团）公司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B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0F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5600</w:t>
            </w:r>
          </w:p>
        </w:tc>
      </w:tr>
      <w:tr w14:paraId="7AC9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4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25</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B23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区农业产业发展公司（区国有资产运营管理公司）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补充政府性基金财力专项债券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3A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2300</w:t>
            </w:r>
          </w:p>
        </w:tc>
      </w:tr>
      <w:tr w14:paraId="6448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26</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D6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区城市发展</w:t>
            </w:r>
            <w:r>
              <w:rPr>
                <w:rFonts w:hint="eastAsia" w:eastAsia="方正仿宋_GBK" w:cs="Times New Roman"/>
                <w:i w:val="0"/>
                <w:color w:val="000000"/>
                <w:kern w:val="0"/>
                <w:sz w:val="24"/>
                <w:szCs w:val="24"/>
                <w:highlight w:val="none"/>
                <w:u w:val="none"/>
                <w:lang w:val="en-US" w:eastAsia="zh-CN" w:bidi="ar"/>
              </w:rPr>
              <w:t>（</w:t>
            </w:r>
            <w:r>
              <w:rPr>
                <w:rFonts w:hint="default" w:ascii="Times New Roman" w:hAnsi="Times New Roman" w:eastAsia="方正仿宋_GBK" w:cs="Times New Roman"/>
                <w:i w:val="0"/>
                <w:color w:val="000000"/>
                <w:kern w:val="0"/>
                <w:sz w:val="24"/>
                <w:szCs w:val="24"/>
                <w:highlight w:val="none"/>
                <w:u w:val="none"/>
                <w:lang w:val="en-US" w:eastAsia="zh-CN" w:bidi="ar"/>
              </w:rPr>
              <w:t>集团</w:t>
            </w:r>
            <w:r>
              <w:rPr>
                <w:rFonts w:hint="eastAsia" w:eastAsia="方正仿宋_GBK" w:cs="Times New Roman"/>
                <w:i w:val="0"/>
                <w:color w:val="000000"/>
                <w:kern w:val="0"/>
                <w:sz w:val="24"/>
                <w:szCs w:val="24"/>
                <w:highlight w:val="none"/>
                <w:u w:val="none"/>
                <w:lang w:val="en-US" w:eastAsia="zh-CN" w:bidi="ar"/>
              </w:rPr>
              <w:t>）</w:t>
            </w:r>
            <w:r>
              <w:rPr>
                <w:rFonts w:hint="default" w:ascii="Times New Roman" w:hAnsi="Times New Roman" w:eastAsia="方正仿宋_GBK" w:cs="Times New Roman"/>
                <w:i w:val="0"/>
                <w:color w:val="000000"/>
                <w:kern w:val="0"/>
                <w:sz w:val="24"/>
                <w:szCs w:val="24"/>
                <w:highlight w:val="none"/>
                <w:u w:val="none"/>
                <w:lang w:val="en-US" w:eastAsia="zh-CN" w:bidi="ar"/>
              </w:rPr>
              <w:t>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0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21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40000</w:t>
            </w:r>
          </w:p>
        </w:tc>
      </w:tr>
      <w:tr w14:paraId="0975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6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27</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DB8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区能源发展（集团）公司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A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9B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18400</w:t>
            </w:r>
          </w:p>
        </w:tc>
      </w:tr>
      <w:tr w14:paraId="265C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28</w:t>
            </w:r>
          </w:p>
        </w:tc>
        <w:tc>
          <w:tcPr>
            <w:tcW w:w="6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921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区农业产业发展公司（区国有资产运营管理公司）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B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置换债券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CB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1800</w:t>
            </w:r>
          </w:p>
        </w:tc>
      </w:tr>
    </w:tbl>
    <w:p w14:paraId="619E2EAF">
      <w:pPr>
        <w:pStyle w:val="4"/>
        <w:rPr>
          <w:rFonts w:hint="default" w:ascii="Times New Roman" w:hAnsi="Times New Roman" w:cs="Times New Roman"/>
          <w:highlight w:val="none"/>
          <w:lang w:val="en-US" w:eastAsia="zh-CN"/>
        </w:rPr>
      </w:pPr>
    </w:p>
    <w:p w14:paraId="2DE161E3">
      <w:pPr>
        <w:pStyle w:val="3"/>
        <w:rPr>
          <w:rFonts w:hint="default" w:ascii="Times New Roman" w:hAnsi="Times New Roman" w:cs="Times New Roman"/>
          <w:highlight w:val="none"/>
          <w:lang w:val="en-US" w:eastAsia="zh-CN"/>
        </w:rPr>
        <w:sectPr>
          <w:pgSz w:w="11906" w:h="16838"/>
          <w:pgMar w:top="1134" w:right="1134" w:bottom="1134" w:left="1134" w:header="851" w:footer="992" w:gutter="0"/>
          <w:pgNumType w:fmt="numberInDash"/>
          <w:cols w:space="0" w:num="1"/>
          <w:rtlGutter w:val="0"/>
          <w:docGrid w:type="lines" w:linePitch="388" w:charSpace="0"/>
        </w:sectPr>
      </w:pPr>
    </w:p>
    <w:p w14:paraId="37A2C30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表33</w:t>
      </w:r>
    </w:p>
    <w:p w14:paraId="017FE49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重庆市武隆区2025年地方政府债券资金安排表</w:t>
      </w:r>
    </w:p>
    <w:p w14:paraId="012165DA">
      <w:pPr>
        <w:pStyle w:val="3"/>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单位：亿元</w:t>
      </w:r>
    </w:p>
    <w:tbl>
      <w:tblPr>
        <w:tblStyle w:val="13"/>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1134"/>
        <w:gridCol w:w="2676"/>
        <w:gridCol w:w="1709"/>
        <w:gridCol w:w="1854"/>
        <w:gridCol w:w="1646"/>
      </w:tblGrid>
      <w:tr w14:paraId="6BF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C68">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73B">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项目名称</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8B11">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项目类型</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E55">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项目主管部门</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5DB">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债券性质</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D169">
            <w:pPr>
              <w:keepNext w:val="0"/>
              <w:keepLines w:val="0"/>
              <w:widowControl/>
              <w:suppressLineNumbers w:val="0"/>
              <w:jc w:val="center"/>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债券规模</w:t>
            </w:r>
          </w:p>
        </w:tc>
      </w:tr>
      <w:tr w14:paraId="0181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36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5FB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暂无</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3A1">
            <w:pPr>
              <w:jc w:val="left"/>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F85">
            <w:pPr>
              <w:jc w:val="center"/>
              <w:rPr>
                <w:rFonts w:hint="default" w:ascii="Times New Roman" w:hAnsi="Times New Roman" w:eastAsia="方正仿宋_GBK" w:cs="Times New Roman"/>
                <w:b/>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FB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一般债券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EEF7">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0</w:t>
            </w:r>
          </w:p>
        </w:tc>
      </w:tr>
      <w:tr w14:paraId="63C7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1C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480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暂无</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738D">
            <w:pPr>
              <w:jc w:val="left"/>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BC36">
            <w:pPr>
              <w:jc w:val="center"/>
              <w:rPr>
                <w:rFonts w:hint="default" w:ascii="Times New Roman" w:hAnsi="Times New Roman" w:eastAsia="方正仿宋_GBK" w:cs="Times New Roman"/>
                <w:b/>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28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专项债券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076">
            <w:pPr>
              <w:keepNext w:val="0"/>
              <w:keepLines w:val="0"/>
              <w:widowControl/>
              <w:suppressLineNumbers w:val="0"/>
              <w:jc w:val="right"/>
              <w:textAlignment w:val="center"/>
              <w:rPr>
                <w:rFonts w:hint="default" w:ascii="Times New Roman" w:hAnsi="Times New Roman" w:eastAsia="方正仿宋_GBK" w:cs="Times New Roman"/>
                <w:b/>
                <w:i w:val="0"/>
                <w:color w:val="000000"/>
                <w:sz w:val="24"/>
                <w:szCs w:val="24"/>
                <w:highlight w:val="none"/>
                <w:u w:val="none"/>
              </w:rPr>
            </w:pPr>
            <w:r>
              <w:rPr>
                <w:rFonts w:hint="default" w:ascii="Times New Roman" w:hAnsi="Times New Roman" w:eastAsia="方正仿宋_GBK" w:cs="Times New Roman"/>
                <w:b/>
                <w:i w:val="0"/>
                <w:color w:val="000000"/>
                <w:kern w:val="0"/>
                <w:sz w:val="24"/>
                <w:szCs w:val="24"/>
                <w:highlight w:val="none"/>
                <w:u w:val="none"/>
                <w:lang w:val="en-US" w:eastAsia="zh-CN" w:bidi="ar"/>
              </w:rPr>
              <w:t>0</w:t>
            </w:r>
          </w:p>
        </w:tc>
      </w:tr>
      <w:tr w14:paraId="592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1C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highlight w:val="none"/>
                <w:u w:val="none"/>
              </w:rPr>
            </w:pPr>
            <w:r>
              <w:rPr>
                <w:rFonts w:hint="default" w:ascii="Times New Roman" w:hAnsi="Times New Roman" w:eastAsia="方正仿宋_GBK" w:cs="Times New Roman"/>
                <w:i w:val="0"/>
                <w:color w:val="000000"/>
                <w:kern w:val="0"/>
                <w:sz w:val="24"/>
                <w:szCs w:val="24"/>
                <w:highlight w:val="none"/>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C824">
            <w:pPr>
              <w:rPr>
                <w:rFonts w:hint="default" w:ascii="Times New Roman" w:hAnsi="Times New Roman" w:eastAsia="方正仿宋_GBK" w:cs="Times New Roman"/>
                <w:i w:val="0"/>
                <w:color w:val="000000"/>
                <w:sz w:val="24"/>
                <w:szCs w:val="24"/>
                <w:highlight w:val="none"/>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774">
            <w:pPr>
              <w:rPr>
                <w:rFonts w:hint="default" w:ascii="Times New Roman" w:hAnsi="Times New Roman" w:eastAsia="方正仿宋_GBK" w:cs="Times New Roman"/>
                <w:i w:val="0"/>
                <w:color w:val="000000"/>
                <w:sz w:val="24"/>
                <w:szCs w:val="24"/>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1367">
            <w:pPr>
              <w:rPr>
                <w:rFonts w:hint="default" w:ascii="Times New Roman" w:hAnsi="Times New Roman" w:eastAsia="方正仿宋_GBK" w:cs="Times New Roman"/>
                <w:i w:val="0"/>
                <w:color w:val="000000"/>
                <w:sz w:val="24"/>
                <w:szCs w:val="24"/>
                <w:highlight w:val="none"/>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7D6">
            <w:pPr>
              <w:rPr>
                <w:rFonts w:hint="default" w:ascii="Times New Roman" w:hAnsi="Times New Roman" w:eastAsia="方正仿宋_GBK" w:cs="Times New Roman"/>
                <w:i w:val="0"/>
                <w:color w:val="000000"/>
                <w:sz w:val="24"/>
                <w:szCs w:val="24"/>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356A">
            <w:pPr>
              <w:rPr>
                <w:rFonts w:hint="default" w:ascii="Times New Roman" w:hAnsi="Times New Roman" w:eastAsia="方正仿宋_GBK" w:cs="Times New Roman"/>
                <w:i w:val="0"/>
                <w:color w:val="000000"/>
                <w:sz w:val="24"/>
                <w:szCs w:val="24"/>
                <w:highlight w:val="none"/>
                <w:u w:val="none"/>
              </w:rPr>
            </w:pPr>
          </w:p>
        </w:tc>
      </w:tr>
    </w:tbl>
    <w:p w14:paraId="09B9FF2A">
      <w:pPr>
        <w:pStyle w:val="4"/>
        <w:ind w:left="0" w:leftChars="0" w:firstLine="0" w:firstLineChars="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说明：本表反映当年提前下达的新增地方政府债券资金使用安排。截至目前，市政府未提前下达我区2025年新增地方政府债券额度。</w:t>
      </w:r>
    </w:p>
    <w:p w14:paraId="2C031F4B">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cs="Times New Roman"/>
        </w:rPr>
      </w:pPr>
    </w:p>
    <w:p w14:paraId="1E59C859">
      <w:pPr>
        <w:pStyle w:val="6"/>
        <w:rPr>
          <w:rFonts w:hint="default" w:ascii="Times New Roman" w:hAnsi="Times New Roman" w:cs="Times New Roman"/>
        </w:rPr>
      </w:pPr>
    </w:p>
    <w:p w14:paraId="28B3A905">
      <w:pPr>
        <w:pStyle w:val="7"/>
        <w:rPr>
          <w:rFonts w:hint="default" w:ascii="Times New Roman" w:hAnsi="Times New Roman" w:cs="Times New Roman"/>
        </w:rPr>
      </w:pPr>
    </w:p>
    <w:p w14:paraId="004341C9">
      <w:pPr>
        <w:rPr>
          <w:rFonts w:hint="default" w:ascii="Times New Roman" w:hAnsi="Times New Roman" w:cs="Times New Roman"/>
        </w:rPr>
      </w:pPr>
    </w:p>
    <w:p w14:paraId="3C4E8861">
      <w:pPr>
        <w:pStyle w:val="2"/>
        <w:rPr>
          <w:rFonts w:hint="default" w:ascii="Times New Roman" w:hAnsi="Times New Roman" w:cs="Times New Roman"/>
        </w:rPr>
      </w:pPr>
    </w:p>
    <w:p w14:paraId="6E312C28">
      <w:pPr>
        <w:rPr>
          <w:rFonts w:hint="default" w:ascii="Times New Roman" w:hAnsi="Times New Roman" w:cs="Times New Roman"/>
        </w:rPr>
      </w:pPr>
    </w:p>
    <w:p w14:paraId="038F8FE7">
      <w:pPr>
        <w:pStyle w:val="2"/>
        <w:rPr>
          <w:rFonts w:hint="default" w:ascii="Times New Roman" w:hAnsi="Times New Roman" w:cs="Times New Roman"/>
        </w:rPr>
      </w:pPr>
    </w:p>
    <w:p w14:paraId="3193FC6E">
      <w:pPr>
        <w:rPr>
          <w:rFonts w:hint="default" w:ascii="Times New Roman" w:hAnsi="Times New Roman" w:cs="Times New Roman"/>
        </w:rPr>
      </w:pPr>
    </w:p>
    <w:p w14:paraId="2C636693">
      <w:pPr>
        <w:pStyle w:val="2"/>
        <w:rPr>
          <w:rFonts w:hint="default" w:ascii="Times New Roman" w:hAnsi="Times New Roman" w:cs="Times New Roman"/>
        </w:rPr>
      </w:pPr>
    </w:p>
    <w:p w14:paraId="6CD49D4F">
      <w:pPr>
        <w:rPr>
          <w:rFonts w:hint="default" w:ascii="Times New Roman" w:hAnsi="Times New Roman" w:cs="Times New Roman"/>
        </w:rPr>
      </w:pPr>
    </w:p>
    <w:p w14:paraId="3D9A19B0">
      <w:pPr>
        <w:pStyle w:val="2"/>
        <w:rPr>
          <w:rFonts w:hint="default" w:ascii="Times New Roman" w:hAnsi="Times New Roman" w:cs="Times New Roman"/>
        </w:rPr>
      </w:pPr>
    </w:p>
    <w:p w14:paraId="7F05391E">
      <w:pPr>
        <w:rPr>
          <w:rFonts w:hint="default" w:ascii="Times New Roman" w:hAnsi="Times New Roman" w:cs="Times New Roman"/>
        </w:rPr>
      </w:pPr>
    </w:p>
    <w:p w14:paraId="66301B19">
      <w:pPr>
        <w:pStyle w:val="2"/>
        <w:rPr>
          <w:rFonts w:hint="default" w:ascii="Times New Roman" w:hAnsi="Times New Roman" w:cs="Times New Roman"/>
        </w:rPr>
      </w:pPr>
    </w:p>
    <w:p w14:paraId="393559F8">
      <w:pPr>
        <w:rPr>
          <w:rFonts w:hint="default" w:ascii="Times New Roman" w:hAnsi="Times New Roman" w:cs="Times New Roman"/>
        </w:rPr>
      </w:pPr>
    </w:p>
    <w:p w14:paraId="6121C03C">
      <w:pPr>
        <w:pStyle w:val="2"/>
        <w:rPr>
          <w:rFonts w:hint="default" w:ascii="Times New Roman" w:hAnsi="Times New Roman" w:cs="Times New Roman"/>
        </w:rPr>
      </w:pPr>
    </w:p>
    <w:p w14:paraId="7E89B549">
      <w:pPr>
        <w:rPr>
          <w:rFonts w:hint="default" w:ascii="Times New Roman" w:hAnsi="Times New Roman" w:cs="Times New Roman"/>
        </w:rPr>
      </w:pPr>
    </w:p>
    <w:p w14:paraId="697F858D">
      <w:pPr>
        <w:rPr>
          <w:rFonts w:hint="default" w:ascii="Times New Roman" w:hAnsi="Times New Roman" w:cs="Times New Roman"/>
        </w:rPr>
      </w:pPr>
    </w:p>
    <w:p w14:paraId="3DA28EF7">
      <w:pPr>
        <w:pStyle w:val="2"/>
        <w:rPr>
          <w:rFonts w:hint="default" w:ascii="Times New Roman" w:hAnsi="Times New Roman" w:cs="Times New Roman"/>
        </w:rPr>
      </w:pPr>
    </w:p>
    <w:p w14:paraId="3E1A1D24">
      <w:pPr>
        <w:rPr>
          <w:rFonts w:hint="default" w:ascii="Times New Roman" w:hAnsi="Times New Roman" w:cs="Times New Roman"/>
        </w:rPr>
      </w:pPr>
    </w:p>
    <w:p w14:paraId="6F12646F">
      <w:pPr>
        <w:pStyle w:val="2"/>
        <w:rPr>
          <w:rFonts w:hint="default"/>
        </w:rPr>
      </w:pPr>
    </w:p>
    <w:p w14:paraId="14935BF2">
      <w:pPr>
        <w:rPr>
          <w:rFonts w:hint="default"/>
        </w:rPr>
      </w:pPr>
    </w:p>
    <w:p w14:paraId="1C7C2E1D">
      <w:pPr>
        <w:pBdr>
          <w:top w:val="none" w:color="auto" w:sz="0" w:space="0"/>
          <w:bottom w:val="none" w:color="auto" w:sz="0" w:space="0"/>
        </w:pBdr>
        <w:spacing w:line="600" w:lineRule="exact"/>
        <w:ind w:firstLine="280" w:firstLineChars="100"/>
        <w:rPr>
          <w:rFonts w:hint="default"/>
        </w:rPr>
      </w:pPr>
      <w:r>
        <w:rPr>
          <w:rFonts w:hint="eastAsia" w:ascii="方正仿宋_GBK" w:hAnsi="方正仿宋_GBK" w:eastAsia="方正仿宋_GBK" w:cs="方正仿宋_GBK"/>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47625</wp:posOffset>
                </wp:positionV>
                <wp:extent cx="60394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45pt;margin-top:3.75pt;height:0.05pt;width:475.55pt;z-index:251659264;mso-width-relative:page;mso-height-relative:page;" filled="f" stroked="t" coordsize="21600,21600" o:gfxdata="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6BL01AAAAAUBAAAPAAAAAAAAAAEAIAAAACIAAABkcnMvZG93bnJldi54bWxQSwEC&#10;FAAUAAAACACHTuJAg8fKxfgBAADyAwAADgAAAAAAAAABACAAAAAj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407035</wp:posOffset>
                </wp:positionV>
                <wp:extent cx="611505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15050" cy="889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6pt;margin-top:32.05pt;height:0.7pt;width:481.5pt;z-index:251660288;mso-width-relative:page;mso-height-relative:page;" filled="f" stroked="t" coordsize="21600,21600" o:gfxdata="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oJ/bTAAAABwEAAA8AAAAAAAAAAQAgAAAAIgAAAGRycy9kb3du&#10;cmV2LnhtbFBLAQIUABQAAAAIAIdO4kAOQy5zBAIAAPsDAAAOAAAAAAAAAAEAIAAAACIBAABkcnMv&#10;ZTJvRG9jLnhtbFBLBQYAAAAABgAGAFkBAACY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lang w:val="en-US" w:eastAsia="zh-CN"/>
        </w:rPr>
        <w:t>区十九届人大六次会议秘书处</w:t>
      </w:r>
      <w:r>
        <w:rPr>
          <w:rFonts w:hint="eastAsia" w:ascii="方正仿宋_GBK" w:hAnsi="方正仿宋_GBK"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20</w:t>
      </w:r>
      <w:r>
        <w:rPr>
          <w:rFonts w:hint="default"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w:t>
      </w:r>
      <w:r>
        <w:rPr>
          <w:rFonts w:hint="eastAsia" w:ascii="Times New Roman" w:hAnsi="Times New Roman" w:eastAsia="方正仿宋_GBK" w:cs="Times New Roman"/>
          <w:color w:val="000000"/>
          <w:sz w:val="28"/>
          <w:szCs w:val="28"/>
          <w:lang w:val="en-US" w:eastAsia="zh-CN"/>
        </w:rPr>
        <w:t>制</w:t>
      </w:r>
    </w:p>
    <w:sectPr>
      <w:pgSz w:w="11906" w:h="16838"/>
      <w:pgMar w:top="1134" w:right="1134" w:bottom="1134" w:left="1134" w:header="851" w:footer="992" w:gutter="0"/>
      <w:pgNumType w:fmt="numberInDash"/>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仿宋">
    <w:altName w:val="仿宋"/>
    <w:panose1 w:val="02000500000000000000"/>
    <w:charset w:val="86"/>
    <w:family w:val="script"/>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汉鼎简特宋">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5BBB">
    <w:pPr>
      <w:pStyle w:val="6"/>
      <w:wordWrap w:val="0"/>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95CC">
                          <w:pPr>
                            <w:pStyle w:val="6"/>
                            <w:rPr>
                              <w:rFonts w:hint="eastAsia" w:eastAsia="方正黑体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4795CC">
                    <w:pPr>
                      <w:pStyle w:val="6"/>
                      <w:rPr>
                        <w:rFonts w:hint="eastAsia" w:eastAsia="方正黑体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6A8C">
    <w:pPr>
      <w:pStyle w:val="6"/>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0E517">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B0E517">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7E86B"/>
    <w:multiLevelType w:val="singleLevel"/>
    <w:tmpl w:val="99F7E86B"/>
    <w:lvl w:ilvl="0" w:tentative="0">
      <w:start w:val="3"/>
      <w:numFmt w:val="chineseCounting"/>
      <w:suff w:val="nothing"/>
      <w:lvlText w:val="（%1）"/>
      <w:lvlJc w:val="left"/>
      <w:rPr>
        <w:rFonts w:hint="eastAsia"/>
      </w:rPr>
    </w:lvl>
  </w:abstractNum>
  <w:abstractNum w:abstractNumId="1">
    <w:nsid w:val="7317BB63"/>
    <w:multiLevelType w:val="singleLevel"/>
    <w:tmpl w:val="7317BB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95"/>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13405"/>
    <w:rsid w:val="000832EA"/>
    <w:rsid w:val="000C5043"/>
    <w:rsid w:val="00BE579D"/>
    <w:rsid w:val="01745B3E"/>
    <w:rsid w:val="017773BF"/>
    <w:rsid w:val="02E7795B"/>
    <w:rsid w:val="02E914BE"/>
    <w:rsid w:val="02EE1672"/>
    <w:rsid w:val="036A3A68"/>
    <w:rsid w:val="03B837D7"/>
    <w:rsid w:val="04074500"/>
    <w:rsid w:val="041101F0"/>
    <w:rsid w:val="04325A65"/>
    <w:rsid w:val="04517D1C"/>
    <w:rsid w:val="04AA25CC"/>
    <w:rsid w:val="04AB6008"/>
    <w:rsid w:val="04DD6D7E"/>
    <w:rsid w:val="05293265"/>
    <w:rsid w:val="057E4EE5"/>
    <w:rsid w:val="05B95BF0"/>
    <w:rsid w:val="05F75DB9"/>
    <w:rsid w:val="07215FBD"/>
    <w:rsid w:val="072D219D"/>
    <w:rsid w:val="07596BCA"/>
    <w:rsid w:val="07834C46"/>
    <w:rsid w:val="0789019A"/>
    <w:rsid w:val="07D607BD"/>
    <w:rsid w:val="081A3CA0"/>
    <w:rsid w:val="091819F3"/>
    <w:rsid w:val="093129DA"/>
    <w:rsid w:val="098A7850"/>
    <w:rsid w:val="0A80626A"/>
    <w:rsid w:val="0AC36ECC"/>
    <w:rsid w:val="0B1C5576"/>
    <w:rsid w:val="0B372745"/>
    <w:rsid w:val="0C397AC2"/>
    <w:rsid w:val="0C585104"/>
    <w:rsid w:val="0C5B112D"/>
    <w:rsid w:val="0CD45029"/>
    <w:rsid w:val="0D6C6F6A"/>
    <w:rsid w:val="0DC57408"/>
    <w:rsid w:val="0E9D5A24"/>
    <w:rsid w:val="0F145DB6"/>
    <w:rsid w:val="0F7E4C30"/>
    <w:rsid w:val="103A2AB7"/>
    <w:rsid w:val="107F2151"/>
    <w:rsid w:val="109A03C6"/>
    <w:rsid w:val="10B477A3"/>
    <w:rsid w:val="114918E2"/>
    <w:rsid w:val="115258B6"/>
    <w:rsid w:val="1159219E"/>
    <w:rsid w:val="11A823E0"/>
    <w:rsid w:val="12036376"/>
    <w:rsid w:val="1358798F"/>
    <w:rsid w:val="13D03CA1"/>
    <w:rsid w:val="13DF7822"/>
    <w:rsid w:val="14D92188"/>
    <w:rsid w:val="14EA76CE"/>
    <w:rsid w:val="1573398E"/>
    <w:rsid w:val="16BB014F"/>
    <w:rsid w:val="171D0ECB"/>
    <w:rsid w:val="17531FCD"/>
    <w:rsid w:val="17AA7D38"/>
    <w:rsid w:val="17FB79A9"/>
    <w:rsid w:val="18113986"/>
    <w:rsid w:val="181711B6"/>
    <w:rsid w:val="18355E02"/>
    <w:rsid w:val="189D6B48"/>
    <w:rsid w:val="19165103"/>
    <w:rsid w:val="19385CE0"/>
    <w:rsid w:val="19CF036F"/>
    <w:rsid w:val="19E96062"/>
    <w:rsid w:val="1ACA2C79"/>
    <w:rsid w:val="1B453F1F"/>
    <w:rsid w:val="1B756CE5"/>
    <w:rsid w:val="1B9A7E18"/>
    <w:rsid w:val="1C50306D"/>
    <w:rsid w:val="1C712B04"/>
    <w:rsid w:val="1D3305ED"/>
    <w:rsid w:val="1D420519"/>
    <w:rsid w:val="1D701B8E"/>
    <w:rsid w:val="1D891C98"/>
    <w:rsid w:val="1E2F49BB"/>
    <w:rsid w:val="1EAA35F3"/>
    <w:rsid w:val="1ED62153"/>
    <w:rsid w:val="1EFE2030"/>
    <w:rsid w:val="1F28557E"/>
    <w:rsid w:val="1F3A41B8"/>
    <w:rsid w:val="1F833D15"/>
    <w:rsid w:val="1FBC0158"/>
    <w:rsid w:val="20391F6B"/>
    <w:rsid w:val="209C1FEE"/>
    <w:rsid w:val="20D66B09"/>
    <w:rsid w:val="21433C46"/>
    <w:rsid w:val="2173788E"/>
    <w:rsid w:val="218566B7"/>
    <w:rsid w:val="2289438E"/>
    <w:rsid w:val="228C65A7"/>
    <w:rsid w:val="22934129"/>
    <w:rsid w:val="2302280C"/>
    <w:rsid w:val="2339184D"/>
    <w:rsid w:val="234754C0"/>
    <w:rsid w:val="23745CBA"/>
    <w:rsid w:val="239D7255"/>
    <w:rsid w:val="23EC555F"/>
    <w:rsid w:val="24462791"/>
    <w:rsid w:val="247327E0"/>
    <w:rsid w:val="24FD1529"/>
    <w:rsid w:val="25A13405"/>
    <w:rsid w:val="26BF3EA1"/>
    <w:rsid w:val="27154FA9"/>
    <w:rsid w:val="275C299D"/>
    <w:rsid w:val="27603AED"/>
    <w:rsid w:val="29484063"/>
    <w:rsid w:val="29550119"/>
    <w:rsid w:val="298F0CB6"/>
    <w:rsid w:val="2A352B41"/>
    <w:rsid w:val="2AB70AC3"/>
    <w:rsid w:val="2AB761D7"/>
    <w:rsid w:val="2B36693E"/>
    <w:rsid w:val="2BC1065F"/>
    <w:rsid w:val="2BCB11EA"/>
    <w:rsid w:val="2C5B1024"/>
    <w:rsid w:val="2C6E08B5"/>
    <w:rsid w:val="2C8F5785"/>
    <w:rsid w:val="2CB96800"/>
    <w:rsid w:val="2D0212EC"/>
    <w:rsid w:val="2D7834B8"/>
    <w:rsid w:val="2DA1278D"/>
    <w:rsid w:val="2E126327"/>
    <w:rsid w:val="2E7715AC"/>
    <w:rsid w:val="2EB912F7"/>
    <w:rsid w:val="2EC47897"/>
    <w:rsid w:val="2F0E5276"/>
    <w:rsid w:val="2F426110"/>
    <w:rsid w:val="30356B1A"/>
    <w:rsid w:val="30802046"/>
    <w:rsid w:val="31503B47"/>
    <w:rsid w:val="315A377F"/>
    <w:rsid w:val="319461D4"/>
    <w:rsid w:val="31EA79BA"/>
    <w:rsid w:val="320926D2"/>
    <w:rsid w:val="32157E75"/>
    <w:rsid w:val="325A7B16"/>
    <w:rsid w:val="32701429"/>
    <w:rsid w:val="32817292"/>
    <w:rsid w:val="32CC2FC3"/>
    <w:rsid w:val="33290078"/>
    <w:rsid w:val="336B21B4"/>
    <w:rsid w:val="33EA2444"/>
    <w:rsid w:val="343B07BD"/>
    <w:rsid w:val="344D55C0"/>
    <w:rsid w:val="34FF4132"/>
    <w:rsid w:val="35895753"/>
    <w:rsid w:val="35912940"/>
    <w:rsid w:val="35F85614"/>
    <w:rsid w:val="37115022"/>
    <w:rsid w:val="38477331"/>
    <w:rsid w:val="39080800"/>
    <w:rsid w:val="392D7964"/>
    <w:rsid w:val="393675C2"/>
    <w:rsid w:val="399364CE"/>
    <w:rsid w:val="399D56C6"/>
    <w:rsid w:val="3A3F5892"/>
    <w:rsid w:val="3A906A85"/>
    <w:rsid w:val="3A9C751C"/>
    <w:rsid w:val="3AD75D26"/>
    <w:rsid w:val="3B070399"/>
    <w:rsid w:val="3B1C62EA"/>
    <w:rsid w:val="3B256E5C"/>
    <w:rsid w:val="3B506EA1"/>
    <w:rsid w:val="3BEE5FAA"/>
    <w:rsid w:val="3BF04452"/>
    <w:rsid w:val="3C7B0567"/>
    <w:rsid w:val="3C7E7D6F"/>
    <w:rsid w:val="3C9964E2"/>
    <w:rsid w:val="3D4A3B5C"/>
    <w:rsid w:val="3D780614"/>
    <w:rsid w:val="3DA66A98"/>
    <w:rsid w:val="3DEB7598"/>
    <w:rsid w:val="3E041C5B"/>
    <w:rsid w:val="3E5018C6"/>
    <w:rsid w:val="3E8C79F5"/>
    <w:rsid w:val="3EB37D77"/>
    <w:rsid w:val="3EDB2715"/>
    <w:rsid w:val="3EE52FDE"/>
    <w:rsid w:val="3F7278E2"/>
    <w:rsid w:val="3FDF4B6B"/>
    <w:rsid w:val="40035D23"/>
    <w:rsid w:val="402E3BB9"/>
    <w:rsid w:val="405B2E0A"/>
    <w:rsid w:val="416A777C"/>
    <w:rsid w:val="418B53DE"/>
    <w:rsid w:val="41923841"/>
    <w:rsid w:val="41B10B1F"/>
    <w:rsid w:val="41F53EE7"/>
    <w:rsid w:val="425C76D7"/>
    <w:rsid w:val="4275716B"/>
    <w:rsid w:val="42DC2778"/>
    <w:rsid w:val="43BA0595"/>
    <w:rsid w:val="44602E34"/>
    <w:rsid w:val="449A7D3E"/>
    <w:rsid w:val="44F43C6E"/>
    <w:rsid w:val="45700E34"/>
    <w:rsid w:val="4580117F"/>
    <w:rsid w:val="45CF2BCB"/>
    <w:rsid w:val="45EF3513"/>
    <w:rsid w:val="46006E8D"/>
    <w:rsid w:val="47F02231"/>
    <w:rsid w:val="48263914"/>
    <w:rsid w:val="489746BE"/>
    <w:rsid w:val="494C0C06"/>
    <w:rsid w:val="4965696B"/>
    <w:rsid w:val="49C32FAE"/>
    <w:rsid w:val="4B371D80"/>
    <w:rsid w:val="4B8D0C8A"/>
    <w:rsid w:val="4BE96316"/>
    <w:rsid w:val="4C67791D"/>
    <w:rsid w:val="4C791C4B"/>
    <w:rsid w:val="4C7A65D3"/>
    <w:rsid w:val="4C7F5BA0"/>
    <w:rsid w:val="4D075666"/>
    <w:rsid w:val="4D720673"/>
    <w:rsid w:val="4E6442CC"/>
    <w:rsid w:val="4EC21812"/>
    <w:rsid w:val="4F6A182E"/>
    <w:rsid w:val="4FC87B90"/>
    <w:rsid w:val="4FFE1656"/>
    <w:rsid w:val="50A579F7"/>
    <w:rsid w:val="50C85909"/>
    <w:rsid w:val="513A35E0"/>
    <w:rsid w:val="517843E8"/>
    <w:rsid w:val="51C87E90"/>
    <w:rsid w:val="52347EC4"/>
    <w:rsid w:val="52A016FB"/>
    <w:rsid w:val="52D94853"/>
    <w:rsid w:val="530D4E4C"/>
    <w:rsid w:val="53256407"/>
    <w:rsid w:val="53572845"/>
    <w:rsid w:val="53824F72"/>
    <w:rsid w:val="53F844DD"/>
    <w:rsid w:val="544E0094"/>
    <w:rsid w:val="54D23FFB"/>
    <w:rsid w:val="54DA3594"/>
    <w:rsid w:val="54DA7E71"/>
    <w:rsid w:val="551A3334"/>
    <w:rsid w:val="5534409E"/>
    <w:rsid w:val="553D5897"/>
    <w:rsid w:val="56D64BE0"/>
    <w:rsid w:val="57064AE9"/>
    <w:rsid w:val="57642FEE"/>
    <w:rsid w:val="58691E52"/>
    <w:rsid w:val="587C21E5"/>
    <w:rsid w:val="58D36815"/>
    <w:rsid w:val="58EF0039"/>
    <w:rsid w:val="59A150BC"/>
    <w:rsid w:val="5A2E166F"/>
    <w:rsid w:val="5A6258EA"/>
    <w:rsid w:val="5B162DB2"/>
    <w:rsid w:val="5BF87F0D"/>
    <w:rsid w:val="5CEA633E"/>
    <w:rsid w:val="5CF0702D"/>
    <w:rsid w:val="5D303A1E"/>
    <w:rsid w:val="5DAD18D9"/>
    <w:rsid w:val="5DC50876"/>
    <w:rsid w:val="5E090057"/>
    <w:rsid w:val="5EF44480"/>
    <w:rsid w:val="5EFB4162"/>
    <w:rsid w:val="5F583A64"/>
    <w:rsid w:val="5F7709FF"/>
    <w:rsid w:val="5FAC1EA4"/>
    <w:rsid w:val="5FDB6E58"/>
    <w:rsid w:val="5FEC3014"/>
    <w:rsid w:val="60104F8D"/>
    <w:rsid w:val="60331C35"/>
    <w:rsid w:val="609C2408"/>
    <w:rsid w:val="60AB1159"/>
    <w:rsid w:val="61BE0047"/>
    <w:rsid w:val="61C2412E"/>
    <w:rsid w:val="63846AD9"/>
    <w:rsid w:val="63F22B00"/>
    <w:rsid w:val="6457138B"/>
    <w:rsid w:val="657E7D49"/>
    <w:rsid w:val="65AC110C"/>
    <w:rsid w:val="6629515D"/>
    <w:rsid w:val="664B3DDF"/>
    <w:rsid w:val="6661712D"/>
    <w:rsid w:val="67273C01"/>
    <w:rsid w:val="678F280A"/>
    <w:rsid w:val="67AF27A8"/>
    <w:rsid w:val="681F7A2E"/>
    <w:rsid w:val="686C6200"/>
    <w:rsid w:val="68714EDB"/>
    <w:rsid w:val="68EC7C88"/>
    <w:rsid w:val="69732D9E"/>
    <w:rsid w:val="698804ED"/>
    <w:rsid w:val="69C33780"/>
    <w:rsid w:val="69D43457"/>
    <w:rsid w:val="69DD6E5F"/>
    <w:rsid w:val="6A261C1B"/>
    <w:rsid w:val="6A5903A1"/>
    <w:rsid w:val="6AA90E2F"/>
    <w:rsid w:val="6B3F0280"/>
    <w:rsid w:val="6BD70B48"/>
    <w:rsid w:val="6BF379AC"/>
    <w:rsid w:val="6C4E07D0"/>
    <w:rsid w:val="6C784384"/>
    <w:rsid w:val="6C7B280D"/>
    <w:rsid w:val="6C7E5D7A"/>
    <w:rsid w:val="6CA351C1"/>
    <w:rsid w:val="6CDC47BA"/>
    <w:rsid w:val="6CE63233"/>
    <w:rsid w:val="6DB10290"/>
    <w:rsid w:val="6DFF7BF0"/>
    <w:rsid w:val="6E2A00EE"/>
    <w:rsid w:val="6E8672C5"/>
    <w:rsid w:val="6EA3476B"/>
    <w:rsid w:val="6EC43D3B"/>
    <w:rsid w:val="6F1F6931"/>
    <w:rsid w:val="6F455E93"/>
    <w:rsid w:val="6F613E73"/>
    <w:rsid w:val="6F94424A"/>
    <w:rsid w:val="6FD83BA5"/>
    <w:rsid w:val="6FED25F5"/>
    <w:rsid w:val="701C393C"/>
    <w:rsid w:val="703C4750"/>
    <w:rsid w:val="706778F3"/>
    <w:rsid w:val="713853FE"/>
    <w:rsid w:val="71507098"/>
    <w:rsid w:val="717E16F1"/>
    <w:rsid w:val="71A625B5"/>
    <w:rsid w:val="71B23218"/>
    <w:rsid w:val="72741CF3"/>
    <w:rsid w:val="72AB745C"/>
    <w:rsid w:val="72D3745E"/>
    <w:rsid w:val="72D72291"/>
    <w:rsid w:val="72ED3381"/>
    <w:rsid w:val="73010A7D"/>
    <w:rsid w:val="7319096B"/>
    <w:rsid w:val="73682611"/>
    <w:rsid w:val="736950D2"/>
    <w:rsid w:val="73855C08"/>
    <w:rsid w:val="73D759AC"/>
    <w:rsid w:val="742216D5"/>
    <w:rsid w:val="74383960"/>
    <w:rsid w:val="7482774E"/>
    <w:rsid w:val="74854716"/>
    <w:rsid w:val="74B46CB1"/>
    <w:rsid w:val="751A4E4A"/>
    <w:rsid w:val="753C792A"/>
    <w:rsid w:val="75473350"/>
    <w:rsid w:val="75B87933"/>
    <w:rsid w:val="7744511C"/>
    <w:rsid w:val="77446D44"/>
    <w:rsid w:val="77D25299"/>
    <w:rsid w:val="785F7F06"/>
    <w:rsid w:val="78BC4EA2"/>
    <w:rsid w:val="792A572C"/>
    <w:rsid w:val="793336D7"/>
    <w:rsid w:val="795461C5"/>
    <w:rsid w:val="79773815"/>
    <w:rsid w:val="79B25F90"/>
    <w:rsid w:val="79C8544E"/>
    <w:rsid w:val="79E26174"/>
    <w:rsid w:val="79F736C7"/>
    <w:rsid w:val="79F80E92"/>
    <w:rsid w:val="7A0F159D"/>
    <w:rsid w:val="7A937159"/>
    <w:rsid w:val="7AEB71B1"/>
    <w:rsid w:val="7B95692E"/>
    <w:rsid w:val="7C2C75AE"/>
    <w:rsid w:val="7C730285"/>
    <w:rsid w:val="7CB7611C"/>
    <w:rsid w:val="7CC860AA"/>
    <w:rsid w:val="7CD4031B"/>
    <w:rsid w:val="7D056E5D"/>
    <w:rsid w:val="7DD96799"/>
    <w:rsid w:val="7E061306"/>
    <w:rsid w:val="7E3A3D5A"/>
    <w:rsid w:val="7E3D0243"/>
    <w:rsid w:val="7E8B04E9"/>
    <w:rsid w:val="7EBC24DA"/>
    <w:rsid w:val="7ED5709E"/>
    <w:rsid w:val="7F073E79"/>
    <w:rsid w:val="7FEB17FA"/>
    <w:rsid w:val="7FF2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8" w:hanging="2"/>
      <w:jc w:val="left"/>
    </w:pPr>
    <w:rPr>
      <w:rFonts w:ascii="Times New Roman" w:hAnsi="Times New Roman" w:eastAsia="方正黑体_GBK" w:cs="Times New Roman"/>
      <w:kern w:val="2"/>
      <w:sz w:val="28"/>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next w:val="4"/>
    <w:qFormat/>
    <w:uiPriority w:val="99"/>
    <w:pPr>
      <w:spacing w:after="120"/>
    </w:pPr>
    <w:rPr>
      <w:rFonts w:eastAsia="仿宋_GB2312" w:cs="Times New Roman"/>
      <w:sz w:val="32"/>
      <w:szCs w:val="32"/>
    </w:rPr>
  </w:style>
  <w:style w:type="paragraph" w:styleId="4">
    <w:name w:val="toc 5"/>
    <w:basedOn w:val="1"/>
    <w:next w:val="1"/>
    <w:unhideWhenUsed/>
    <w:qFormat/>
    <w:uiPriority w:val="39"/>
    <w:pPr>
      <w:ind w:left="1680" w:leftChars="800"/>
    </w:pPr>
  </w:style>
  <w:style w:type="paragraph" w:styleId="5">
    <w:name w:val="Body Text Indent"/>
    <w:basedOn w:val="1"/>
    <w:qFormat/>
    <w:uiPriority w:val="0"/>
    <w:pPr>
      <w:ind w:left="16" w:firstLine="720"/>
    </w:pPr>
    <w:rPr>
      <w:kern w:val="0"/>
      <w:sz w:val="20"/>
      <w:szCs w:val="20"/>
    </w:rPr>
  </w:style>
  <w:style w:type="paragraph" w:styleId="6">
    <w:name w:val="footer"/>
    <w:basedOn w:val="1"/>
    <w:next w:val="7"/>
    <w:qFormat/>
    <w:uiPriority w:val="0"/>
    <w:pPr>
      <w:tabs>
        <w:tab w:val="center" w:pos="4153"/>
        <w:tab w:val="right" w:pos="8306"/>
      </w:tabs>
      <w:snapToGrid w:val="0"/>
      <w:jc w:val="left"/>
    </w:pPr>
    <w:rPr>
      <w:rFonts w:ascii="国标仿宋" w:hAnsi="国标仿宋" w:eastAsia="国标仿宋" w:cs="国标仿宋"/>
      <w:sz w:val="2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eastAsia="汉鼎简特宋"/>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3"/>
    <w:qFormat/>
    <w:uiPriority w:val="0"/>
    <w:pPr>
      <w:ind w:firstLine="420" w:firstLineChars="100"/>
    </w:pPr>
  </w:style>
  <w:style w:type="paragraph" w:styleId="12">
    <w:name w:val="Body Text First Indent 2"/>
    <w:basedOn w:val="5"/>
    <w:qFormat/>
    <w:uiPriority w:val="0"/>
    <w:pPr>
      <w:ind w:firstLine="420"/>
    </w:pPr>
  </w:style>
  <w:style w:type="character" w:customStyle="1" w:styleId="15">
    <w:name w:val="font21"/>
    <w:basedOn w:val="14"/>
    <w:qFormat/>
    <w:uiPriority w:val="0"/>
    <w:rPr>
      <w:rFonts w:hint="eastAsia" w:ascii="宋体" w:hAnsi="宋体" w:eastAsia="宋体" w:cs="宋体"/>
      <w:b/>
      <w:color w:val="000000"/>
      <w:sz w:val="24"/>
      <w:szCs w:val="24"/>
      <w:u w:val="none"/>
    </w:rPr>
  </w:style>
  <w:style w:type="character" w:customStyle="1" w:styleId="16">
    <w:name w:val="font41"/>
    <w:basedOn w:val="14"/>
    <w:qFormat/>
    <w:uiPriority w:val="0"/>
    <w:rPr>
      <w:rFonts w:ascii="font-weight : 400" w:hAnsi="font-weight : 400" w:eastAsia="font-weight : 400" w:cs="font-weight : 400"/>
      <w:color w:val="000000"/>
      <w:sz w:val="20"/>
      <w:szCs w:val="20"/>
      <w:u w:val="none"/>
    </w:rPr>
  </w:style>
  <w:style w:type="character" w:customStyle="1" w:styleId="17">
    <w:name w:val="font01"/>
    <w:basedOn w:val="14"/>
    <w:qFormat/>
    <w:uiPriority w:val="0"/>
    <w:rPr>
      <w:rFonts w:hint="eastAsia" w:ascii="宋体" w:hAnsi="宋体" w:eastAsia="宋体" w:cs="宋体"/>
      <w:color w:val="000000"/>
      <w:sz w:val="20"/>
      <w:szCs w:val="20"/>
      <w:u w:val="none"/>
    </w:rPr>
  </w:style>
  <w:style w:type="character" w:customStyle="1" w:styleId="18">
    <w:name w:val="font51"/>
    <w:basedOn w:val="14"/>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16679</Words>
  <Characters>19686</Characters>
  <Lines>0</Lines>
  <Paragraphs>0</Paragraphs>
  <TotalTime>3</TotalTime>
  <ScaleCrop>false</ScaleCrop>
  <LinksUpToDate>false</LinksUpToDate>
  <CharactersWithSpaces>21457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2024-12-19T08:57:00Z</dcterms:created>
  <dc:creator>邵明聪</dc:creator>
  <cp:lastModifiedBy>木马</cp:lastModifiedBy>
  <cp:lastPrinted>2024-12-25T09:50:00Z</cp:lastPrinted>
  <dcterms:modified xsi:type="dcterms:W3CDTF">2025-02-18T03:40:28Z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eyJoZGlkIjoiOTc3M2Y5NzIzMDFlZjAyY2Q4Njk5ODkyYjFjNzBiNTQiLCJ1c2VySWQiOiIyMDM2NjQwMzgifQ==</vt:lpwstr>
  </property>
  <property fmtid="{D5CDD505-2E9C-101B-9397-08002B2CF9AE}" pid="4" name="ICV">
    <vt:lpwstr>71C7F06EBB344FFC892E3E6EB485C2BA_12</vt:lpwstr>
  </property>
</Properties>
</file>