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E05DA3" w:rsidRPr="00E05DA3" w14:paraId="65195C9C" w14:textId="77777777" w:rsidTr="00E05DA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E05DA3" w:rsidRPr="00E05DA3" w14:paraId="03B43F3B" w14:textId="77777777">
              <w:trPr>
                <w:trHeight w:val="370"/>
                <w:tblCellSpacing w:w="0" w:type="dxa"/>
              </w:trPr>
              <w:tc>
                <w:tcPr>
                  <w:tcW w:w="0" w:type="auto"/>
                  <w:vAlign w:val="center"/>
                  <w:hideMark/>
                </w:tcPr>
                <w:p w14:paraId="40EA9DCB" w14:textId="77777777" w:rsidR="00E05DA3" w:rsidRPr="00E05DA3" w:rsidRDefault="00E05DA3" w:rsidP="00E05DA3">
                  <w:pPr>
                    <w:widowControl/>
                    <w:spacing w:before="300" w:after="225" w:line="432" w:lineRule="auto"/>
                    <w:jc w:val="center"/>
                    <w:rPr>
                      <w:rFonts w:ascii="宋体" w:eastAsia="宋体" w:hAnsi="宋体" w:cs="宋体"/>
                      <w:b/>
                      <w:bCs/>
                      <w:color w:val="185895"/>
                      <w:kern w:val="0"/>
                      <w:sz w:val="36"/>
                      <w:szCs w:val="36"/>
                    </w:rPr>
                  </w:pPr>
                  <w:r w:rsidRPr="00E05DA3">
                    <w:rPr>
                      <w:rFonts w:ascii="宋体" w:eastAsia="宋体" w:hAnsi="宋体" w:cs="宋体" w:hint="eastAsia"/>
                      <w:b/>
                      <w:bCs/>
                      <w:color w:val="185895"/>
                      <w:kern w:val="0"/>
                      <w:sz w:val="36"/>
                      <w:szCs w:val="36"/>
                    </w:rPr>
                    <w:t xml:space="preserve">关于明确部分先进制造业增值税期末留抵退税政策的公告 </w:t>
                  </w:r>
                </w:p>
              </w:tc>
            </w:tr>
          </w:tbl>
          <w:p w14:paraId="34EA5CAD" w14:textId="77777777" w:rsidR="00E05DA3" w:rsidRPr="00E05DA3" w:rsidRDefault="00E05DA3" w:rsidP="00E05DA3">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E05DA3" w:rsidRPr="00E05DA3" w14:paraId="6F9DBAF6" w14:textId="77777777">
              <w:trPr>
                <w:trHeight w:val="10"/>
                <w:tblCellSpacing w:w="0" w:type="dxa"/>
              </w:trPr>
              <w:tc>
                <w:tcPr>
                  <w:tcW w:w="0" w:type="auto"/>
                  <w:vAlign w:val="center"/>
                  <w:hideMark/>
                </w:tcPr>
                <w:p w14:paraId="1DF23310" w14:textId="77777777" w:rsidR="00E05DA3" w:rsidRPr="00E05DA3" w:rsidRDefault="00E05DA3" w:rsidP="00E05DA3">
                  <w:pPr>
                    <w:widowControl/>
                    <w:spacing w:line="432" w:lineRule="auto"/>
                    <w:jc w:val="left"/>
                    <w:rPr>
                      <w:rFonts w:ascii="宋体" w:eastAsia="宋体" w:hAnsi="宋体" w:cs="宋体" w:hint="eastAsia"/>
                      <w:kern w:val="0"/>
                      <w:sz w:val="18"/>
                      <w:szCs w:val="18"/>
                    </w:rPr>
                  </w:pPr>
                  <w:r w:rsidRPr="00E05DA3">
                    <w:rPr>
                      <w:rFonts w:ascii="宋体" w:eastAsia="宋体" w:hAnsi="宋体" w:cs="宋体" w:hint="eastAsia"/>
                      <w:kern w:val="0"/>
                      <w:sz w:val="18"/>
                      <w:szCs w:val="18"/>
                    </w:rPr>
                    <w:pict w14:anchorId="551FD2E6">
                      <v:rect id="_x0000_i1025" style="width:525pt;height:.75pt" o:hrpct="0" o:hralign="center" o:hrstd="t" o:hrnoshade="t" o:hr="t" fillcolor="#99c2e2" stroked="f"/>
                    </w:pict>
                  </w:r>
                </w:p>
              </w:tc>
            </w:tr>
          </w:tbl>
          <w:p w14:paraId="111A5A85" w14:textId="77777777" w:rsidR="00E05DA3" w:rsidRPr="00E05DA3" w:rsidRDefault="00E05DA3" w:rsidP="00E05DA3">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E05DA3" w:rsidRPr="00E05DA3" w14:paraId="549E74F9" w14:textId="77777777">
              <w:trPr>
                <w:tblCellSpacing w:w="0" w:type="dxa"/>
              </w:trPr>
              <w:tc>
                <w:tcPr>
                  <w:tcW w:w="0" w:type="auto"/>
                  <w:vAlign w:val="center"/>
                  <w:hideMark/>
                </w:tcPr>
                <w:p w14:paraId="3B0F4A34" w14:textId="77777777" w:rsidR="00E05DA3" w:rsidRPr="00E05DA3" w:rsidRDefault="00E05DA3" w:rsidP="00E05DA3">
                  <w:pPr>
                    <w:widowControl/>
                    <w:spacing w:line="432" w:lineRule="auto"/>
                    <w:jc w:val="left"/>
                    <w:rPr>
                      <w:rFonts w:ascii="宋体" w:eastAsia="宋体" w:hAnsi="宋体" w:cs="宋体" w:hint="eastAsia"/>
                      <w:color w:val="000000"/>
                      <w:kern w:val="0"/>
                      <w:sz w:val="18"/>
                      <w:szCs w:val="18"/>
                    </w:rPr>
                  </w:pPr>
                </w:p>
              </w:tc>
            </w:tr>
          </w:tbl>
          <w:p w14:paraId="5DFA4441" w14:textId="77777777" w:rsidR="00E05DA3" w:rsidRPr="00E05DA3" w:rsidRDefault="00E05DA3" w:rsidP="00E05DA3">
            <w:pPr>
              <w:widowControl/>
              <w:spacing w:line="432" w:lineRule="auto"/>
              <w:jc w:val="left"/>
              <w:rPr>
                <w:rFonts w:ascii="宋体" w:eastAsia="宋体" w:hAnsi="宋体" w:cs="宋体"/>
                <w:color w:val="000000"/>
                <w:kern w:val="0"/>
                <w:sz w:val="18"/>
                <w:szCs w:val="18"/>
              </w:rPr>
            </w:pPr>
          </w:p>
        </w:tc>
      </w:tr>
      <w:tr w:rsidR="00E05DA3" w:rsidRPr="00E05DA3" w14:paraId="72489E49" w14:textId="77777777" w:rsidTr="00E05DA3">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E05DA3" w:rsidRPr="00E05DA3" w14:paraId="41AE29D9"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E05DA3" w:rsidRPr="00E05DA3" w14:paraId="6F4DDB5F" w14:textId="77777777">
                    <w:trPr>
                      <w:tblCellSpacing w:w="0" w:type="dxa"/>
                      <w:jc w:val="center"/>
                    </w:trPr>
                    <w:tc>
                      <w:tcPr>
                        <w:tcW w:w="0" w:type="auto"/>
                        <w:vAlign w:val="center"/>
                        <w:hideMark/>
                      </w:tcPr>
                      <w:p w14:paraId="1902B533" w14:textId="77777777" w:rsidR="00E05DA3" w:rsidRPr="00E05DA3" w:rsidRDefault="00E05DA3" w:rsidP="00E05DA3">
                        <w:pPr>
                          <w:widowControl/>
                          <w:spacing w:before="100" w:beforeAutospacing="1" w:after="240"/>
                          <w:jc w:val="center"/>
                          <w:rPr>
                            <w:rFonts w:ascii="宋体" w:eastAsia="宋体" w:hAnsi="宋体" w:cs="宋体"/>
                            <w:kern w:val="0"/>
                            <w:sz w:val="24"/>
                            <w:szCs w:val="24"/>
                          </w:rPr>
                        </w:pPr>
                        <w:r w:rsidRPr="00E05DA3">
                          <w:rPr>
                            <w:rFonts w:ascii="宋体" w:eastAsia="宋体" w:hAnsi="宋体" w:cs="宋体" w:hint="eastAsia"/>
                            <w:kern w:val="0"/>
                            <w:sz w:val="24"/>
                            <w:szCs w:val="24"/>
                          </w:rPr>
                          <w:t>财政部 税务总局公告2019年第84号</w:t>
                        </w:r>
                      </w:p>
                      <w:p w14:paraId="17EE27EB"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为进一步推进制造业高质量发展，现将部分先进制造业纳税人退还增量留抵税额有关政策公告如下：</w:t>
                        </w:r>
                      </w:p>
                      <w:p w14:paraId="267E134D"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一、自2019年6月1日起，同时符合以下条件的部分先进制造业纳税人，可以自2019年7月及以后</w:t>
                        </w:r>
                        <w:bookmarkStart w:id="0" w:name="_GoBack"/>
                        <w:bookmarkEnd w:id="0"/>
                        <w:r w:rsidRPr="00E05DA3">
                          <w:rPr>
                            <w:rFonts w:ascii="宋体" w:eastAsia="宋体" w:hAnsi="宋体" w:cs="宋体" w:hint="eastAsia"/>
                            <w:kern w:val="0"/>
                            <w:sz w:val="24"/>
                            <w:szCs w:val="24"/>
                          </w:rPr>
                          <w:t>纳税申报期向主管税务机关申请退还增量留抵税额：</w:t>
                        </w:r>
                      </w:p>
                      <w:p w14:paraId="4DB73BE7"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1.增量留抵税额大于零；</w:t>
                        </w:r>
                      </w:p>
                      <w:p w14:paraId="0981D8F9"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2.纳税信用等级为A级或者B级；</w:t>
                        </w:r>
                      </w:p>
                      <w:p w14:paraId="556D89F2"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3.申请退税前36个月未发生骗取留抵退税、出口退税或虚开增值税专用发票情形；</w:t>
                        </w:r>
                      </w:p>
                      <w:p w14:paraId="6651D94F"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4.申请退税前36个月未因偷税被税务机关处罚两次及以上；</w:t>
                        </w:r>
                      </w:p>
                      <w:p w14:paraId="6D0AA814"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5.自2019年4月1日起未享受即征即退、先征后返(退)政策。</w:t>
                        </w:r>
                      </w:p>
                      <w:p w14:paraId="4CDEF52F"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二、本公告所称部分先进制造业纳税人，是指按照《国民经济行业分类》，生产并销售非金属矿物制品、通用设备、专用设备及计算机、通信和其他电子设备销售额占全部销售额的比重超过50%的纳税人。</w:t>
                        </w:r>
                      </w:p>
                      <w:p w14:paraId="2070F7E6"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上述销售额比重根据纳税人申请退税前连续12个月的销售额计算确定；申请退税前经营期不满12个月但满3个月的，按照实际经营期的销售额计算确定。</w:t>
                        </w:r>
                      </w:p>
                      <w:p w14:paraId="28E2F4A5"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三、本公告所称增量留抵税额，是指与2019年3月31日相比新增加的期末留抵税额。</w:t>
                        </w:r>
                      </w:p>
                      <w:p w14:paraId="25D0195D"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四、部分先进制造业纳税人当期允许退还的增量留抵税额，按照以下公式计算：</w:t>
                        </w:r>
                      </w:p>
                      <w:p w14:paraId="3B69B9D6"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允许退还的增量留抵税额=增量留抵税额×进项构成比例</w:t>
                        </w:r>
                      </w:p>
                      <w:p w14:paraId="620B114B"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lastRenderedPageBreak/>
                          <w:t xml:space="preserve">　　进项构成比例，为2019年4月至申请退税前一税款所属期内已抵扣的增值税专用发票(含税控机动车销售统一发票)、海关进口增值税专用缴款书、解缴税款完税凭证注明的增值税额占同期全部已抵扣进项税额的比重。</w:t>
                        </w:r>
                      </w:p>
                      <w:p w14:paraId="5DA3602F"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五、部分先进制造业纳税人申请退还增量留抵税额的其他规定，按照《财政部 税务总局 海关总署关于深化增值税改革有关政策的公告》(财政部 税务总局 海关总署公告2019年第39号，以下称39号公告)执行。</w:t>
                        </w:r>
                      </w:p>
                      <w:p w14:paraId="5FADC12A"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六、除部分先进制造业纳税人以外的其他纳税人申请退还增量留抵税额的规定，继续按照39号公告执行。</w:t>
                        </w:r>
                      </w:p>
                      <w:p w14:paraId="27D85D26"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七、符合39号公告和本公告规定的纳税人向其主管税务机关提交留抵退税申请。对符合留抵退税条件的，税务机关在完成退税审核后，开具税收收入退还书，直接送交同级国库办理退库。税务机关按期将退税清单送交同级财政部门。各部门应加强配合，密切协作，确保留抵退税工作稳妥有序。</w:t>
                        </w:r>
                      </w:p>
                      <w:p w14:paraId="327A3C12"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特此公告。</w:t>
                        </w:r>
                      </w:p>
                      <w:p w14:paraId="165F3A09" w14:textId="77777777" w:rsidR="00E05DA3" w:rsidRPr="00E05DA3" w:rsidRDefault="00E05DA3" w:rsidP="00E05DA3">
                        <w:pPr>
                          <w:widowControl/>
                          <w:spacing w:before="100" w:beforeAutospacing="1" w:after="240"/>
                          <w:jc w:val="left"/>
                          <w:rPr>
                            <w:rFonts w:ascii="宋体" w:eastAsia="宋体" w:hAnsi="宋体" w:cs="宋体" w:hint="eastAsia"/>
                            <w:kern w:val="0"/>
                            <w:sz w:val="24"/>
                            <w:szCs w:val="24"/>
                          </w:rPr>
                        </w:pPr>
                        <w:r w:rsidRPr="00E05DA3">
                          <w:rPr>
                            <w:rFonts w:ascii="宋体" w:eastAsia="宋体" w:hAnsi="宋体" w:cs="宋体" w:hint="eastAsia"/>
                            <w:kern w:val="0"/>
                            <w:sz w:val="24"/>
                            <w:szCs w:val="24"/>
                          </w:rPr>
                          <w:t> </w:t>
                        </w:r>
                      </w:p>
                      <w:p w14:paraId="5E422749" w14:textId="77777777" w:rsidR="00E05DA3" w:rsidRPr="00E05DA3" w:rsidRDefault="00E05DA3" w:rsidP="00E05DA3">
                        <w:pPr>
                          <w:widowControl/>
                          <w:spacing w:before="100" w:beforeAutospacing="1" w:after="240"/>
                          <w:jc w:val="righ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财政部  税务总局</w:t>
                        </w:r>
                      </w:p>
                      <w:p w14:paraId="2AEA0851" w14:textId="77777777" w:rsidR="00E05DA3" w:rsidRPr="00E05DA3" w:rsidRDefault="00E05DA3" w:rsidP="00E05DA3">
                        <w:pPr>
                          <w:widowControl/>
                          <w:spacing w:before="100" w:beforeAutospacing="1"/>
                          <w:jc w:val="right"/>
                          <w:rPr>
                            <w:rFonts w:ascii="宋体" w:eastAsia="宋体" w:hAnsi="宋体" w:cs="宋体" w:hint="eastAsia"/>
                            <w:kern w:val="0"/>
                            <w:sz w:val="24"/>
                            <w:szCs w:val="24"/>
                          </w:rPr>
                        </w:pPr>
                        <w:r w:rsidRPr="00E05DA3">
                          <w:rPr>
                            <w:rFonts w:ascii="宋体" w:eastAsia="宋体" w:hAnsi="宋体" w:cs="宋体" w:hint="eastAsia"/>
                            <w:kern w:val="0"/>
                            <w:sz w:val="24"/>
                            <w:szCs w:val="24"/>
                          </w:rPr>
                          <w:t xml:space="preserve">　　2019年8月31日</w:t>
                        </w:r>
                      </w:p>
                    </w:tc>
                  </w:tr>
                </w:tbl>
                <w:p w14:paraId="18E5C473" w14:textId="77777777" w:rsidR="00E05DA3" w:rsidRPr="00E05DA3" w:rsidRDefault="00E05DA3" w:rsidP="00E05DA3">
                  <w:pPr>
                    <w:widowControl/>
                    <w:spacing w:line="432" w:lineRule="auto"/>
                    <w:jc w:val="center"/>
                    <w:rPr>
                      <w:rFonts w:ascii="宋体" w:eastAsia="宋体" w:hAnsi="宋体" w:cs="宋体" w:hint="eastAsia"/>
                      <w:kern w:val="0"/>
                      <w:sz w:val="18"/>
                      <w:szCs w:val="18"/>
                    </w:rPr>
                  </w:pPr>
                </w:p>
              </w:tc>
            </w:tr>
          </w:tbl>
          <w:p w14:paraId="51883AE7" w14:textId="77777777" w:rsidR="00E05DA3" w:rsidRPr="00E05DA3" w:rsidRDefault="00E05DA3" w:rsidP="00E05DA3">
            <w:pPr>
              <w:widowControl/>
              <w:spacing w:line="432" w:lineRule="auto"/>
              <w:jc w:val="left"/>
              <w:rPr>
                <w:rFonts w:ascii="宋体" w:eastAsia="宋体" w:hAnsi="宋体" w:cs="宋体"/>
                <w:color w:val="000000"/>
                <w:kern w:val="0"/>
                <w:sz w:val="18"/>
                <w:szCs w:val="18"/>
              </w:rPr>
            </w:pPr>
          </w:p>
        </w:tc>
      </w:tr>
    </w:tbl>
    <w:p w14:paraId="0268F175" w14:textId="77777777" w:rsidR="00031F8F" w:rsidRDefault="00031F8F"/>
    <w:sectPr w:rsidR="00031F8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F8F"/>
    <w:rsid w:val="00031F8F"/>
    <w:rsid w:val="00E05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4FFEDB-A2B5-4344-B01C-221F2740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5DA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4104">
      <w:bodyDiv w:val="1"/>
      <w:marLeft w:val="0"/>
      <w:marRight w:val="0"/>
      <w:marTop w:val="0"/>
      <w:marBottom w:val="0"/>
      <w:divBdr>
        <w:top w:val="none" w:sz="0" w:space="0" w:color="auto"/>
        <w:left w:val="none" w:sz="0" w:space="0" w:color="auto"/>
        <w:bottom w:val="none" w:sz="0" w:space="0" w:color="auto"/>
        <w:right w:val="none" w:sz="0" w:space="0" w:color="auto"/>
      </w:divBdr>
      <w:divsChild>
        <w:div w:id="1107388113">
          <w:marLeft w:val="0"/>
          <w:marRight w:val="0"/>
          <w:marTop w:val="0"/>
          <w:marBottom w:val="0"/>
          <w:divBdr>
            <w:top w:val="none" w:sz="0" w:space="0" w:color="auto"/>
            <w:left w:val="none" w:sz="0" w:space="0" w:color="auto"/>
            <w:bottom w:val="none" w:sz="0" w:space="0" w:color="auto"/>
            <w:right w:val="none" w:sz="0" w:space="0" w:color="auto"/>
          </w:divBdr>
          <w:divsChild>
            <w:div w:id="16877085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2</cp:revision>
  <dcterms:created xsi:type="dcterms:W3CDTF">2019-11-29T02:00:00Z</dcterms:created>
  <dcterms:modified xsi:type="dcterms:W3CDTF">2019-11-29T02:00:00Z</dcterms:modified>
</cp:coreProperties>
</file>