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tblCellMar>
          <w:left w:w="0" w:type="dxa"/>
          <w:right w:w="0" w:type="dxa"/>
        </w:tblCellMar>
        <w:tblLook w:val="04A0" w:firstRow="1" w:lastRow="0" w:firstColumn="1" w:lastColumn="0" w:noHBand="0" w:noVBand="1"/>
      </w:tblPr>
      <w:tblGrid>
        <w:gridCol w:w="8306"/>
      </w:tblGrid>
      <w:tr w:rsidR="005E0600" w:rsidRPr="005E0600" w14:paraId="0326A0CF" w14:textId="77777777" w:rsidTr="005E0600">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8306"/>
            </w:tblGrid>
            <w:tr w:rsidR="005E0600" w:rsidRPr="005E0600" w14:paraId="40B9430B" w14:textId="77777777">
              <w:trPr>
                <w:trHeight w:val="370"/>
                <w:tblCellSpacing w:w="0" w:type="dxa"/>
              </w:trPr>
              <w:tc>
                <w:tcPr>
                  <w:tcW w:w="0" w:type="auto"/>
                  <w:vAlign w:val="center"/>
                  <w:hideMark/>
                </w:tcPr>
                <w:p w14:paraId="6473921D" w14:textId="77777777" w:rsidR="005E0600" w:rsidRPr="005E0600" w:rsidRDefault="005E0600" w:rsidP="005E0600">
                  <w:pPr>
                    <w:widowControl/>
                    <w:spacing w:before="300" w:after="225" w:line="432" w:lineRule="auto"/>
                    <w:jc w:val="center"/>
                    <w:rPr>
                      <w:rFonts w:ascii="宋体" w:eastAsia="宋体" w:hAnsi="宋体" w:cs="宋体"/>
                      <w:b/>
                      <w:bCs/>
                      <w:color w:val="185895"/>
                      <w:kern w:val="0"/>
                      <w:sz w:val="36"/>
                      <w:szCs w:val="36"/>
                    </w:rPr>
                  </w:pPr>
                  <w:r w:rsidRPr="005E0600">
                    <w:rPr>
                      <w:rFonts w:ascii="宋体" w:eastAsia="宋体" w:hAnsi="宋体" w:cs="宋体" w:hint="eastAsia"/>
                      <w:b/>
                      <w:bCs/>
                      <w:color w:val="185895"/>
                      <w:kern w:val="0"/>
                      <w:sz w:val="36"/>
                      <w:szCs w:val="36"/>
                    </w:rPr>
                    <w:t>关于北京2022年冬奥会和</w:t>
                  </w:r>
                  <w:proofErr w:type="gramStart"/>
                  <w:r w:rsidRPr="005E0600">
                    <w:rPr>
                      <w:rFonts w:ascii="宋体" w:eastAsia="宋体" w:hAnsi="宋体" w:cs="宋体" w:hint="eastAsia"/>
                      <w:b/>
                      <w:bCs/>
                      <w:color w:val="185895"/>
                      <w:kern w:val="0"/>
                      <w:sz w:val="36"/>
                      <w:szCs w:val="36"/>
                    </w:rPr>
                    <w:t>冬残</w:t>
                  </w:r>
                  <w:proofErr w:type="gramEnd"/>
                  <w:r w:rsidRPr="005E0600">
                    <w:rPr>
                      <w:rFonts w:ascii="宋体" w:eastAsia="宋体" w:hAnsi="宋体" w:cs="宋体" w:hint="eastAsia"/>
                      <w:b/>
                      <w:bCs/>
                      <w:color w:val="185895"/>
                      <w:kern w:val="0"/>
                      <w:sz w:val="36"/>
                      <w:szCs w:val="36"/>
                    </w:rPr>
                    <w:t>奥</w:t>
                  </w:r>
                  <w:proofErr w:type="gramStart"/>
                  <w:r w:rsidRPr="005E0600">
                    <w:rPr>
                      <w:rFonts w:ascii="宋体" w:eastAsia="宋体" w:hAnsi="宋体" w:cs="宋体" w:hint="eastAsia"/>
                      <w:b/>
                      <w:bCs/>
                      <w:color w:val="185895"/>
                      <w:kern w:val="0"/>
                      <w:sz w:val="36"/>
                      <w:szCs w:val="36"/>
                    </w:rPr>
                    <w:t>会税收</w:t>
                  </w:r>
                  <w:proofErr w:type="gramEnd"/>
                  <w:r w:rsidRPr="005E0600">
                    <w:rPr>
                      <w:rFonts w:ascii="宋体" w:eastAsia="宋体" w:hAnsi="宋体" w:cs="宋体" w:hint="eastAsia"/>
                      <w:b/>
                      <w:bCs/>
                      <w:color w:val="185895"/>
                      <w:kern w:val="0"/>
                      <w:sz w:val="36"/>
                      <w:szCs w:val="36"/>
                    </w:rPr>
                    <w:t xml:space="preserve">优惠政策的公告 </w:t>
                  </w:r>
                </w:p>
              </w:tc>
            </w:tr>
          </w:tbl>
          <w:p w14:paraId="1E4DD50A" w14:textId="77777777" w:rsidR="005E0600" w:rsidRPr="005E0600" w:rsidRDefault="005E0600" w:rsidP="005E0600">
            <w:pPr>
              <w:widowControl/>
              <w:spacing w:line="432" w:lineRule="auto"/>
              <w:jc w:val="left"/>
              <w:rPr>
                <w:rFonts w:ascii="宋体" w:eastAsia="宋体" w:hAnsi="宋体" w:cs="宋体"/>
                <w:vanish/>
                <w:color w:val="000000"/>
                <w:kern w:val="0"/>
                <w:sz w:val="18"/>
                <w:szCs w:val="18"/>
              </w:rPr>
            </w:pPr>
          </w:p>
          <w:tbl>
            <w:tblPr>
              <w:tblW w:w="5000" w:type="pct"/>
              <w:tblCellSpacing w:w="0" w:type="dxa"/>
              <w:tblCellMar>
                <w:left w:w="0" w:type="dxa"/>
                <w:right w:w="0" w:type="dxa"/>
              </w:tblCellMar>
              <w:tblLook w:val="04A0" w:firstRow="1" w:lastRow="0" w:firstColumn="1" w:lastColumn="0" w:noHBand="0" w:noVBand="1"/>
            </w:tblPr>
            <w:tblGrid>
              <w:gridCol w:w="8306"/>
            </w:tblGrid>
            <w:tr w:rsidR="005E0600" w:rsidRPr="005E0600" w14:paraId="399E4B86" w14:textId="77777777">
              <w:trPr>
                <w:trHeight w:val="10"/>
                <w:tblCellSpacing w:w="0" w:type="dxa"/>
              </w:trPr>
              <w:tc>
                <w:tcPr>
                  <w:tcW w:w="0" w:type="auto"/>
                  <w:vAlign w:val="center"/>
                  <w:hideMark/>
                </w:tcPr>
                <w:p w14:paraId="2AF2A485" w14:textId="77777777" w:rsidR="005E0600" w:rsidRPr="005E0600" w:rsidRDefault="00800045" w:rsidP="005E0600">
                  <w:pPr>
                    <w:widowControl/>
                    <w:spacing w:line="432" w:lineRule="auto"/>
                    <w:jc w:val="left"/>
                    <w:rPr>
                      <w:rFonts w:ascii="宋体" w:eastAsia="宋体" w:hAnsi="宋体" w:cs="宋体"/>
                      <w:kern w:val="0"/>
                      <w:sz w:val="18"/>
                      <w:szCs w:val="18"/>
                    </w:rPr>
                  </w:pPr>
                  <w:r>
                    <w:rPr>
                      <w:rFonts w:ascii="宋体" w:eastAsia="宋体" w:hAnsi="宋体" w:cs="宋体"/>
                      <w:kern w:val="0"/>
                      <w:sz w:val="18"/>
                      <w:szCs w:val="18"/>
                    </w:rPr>
                    <w:pict w14:anchorId="465921D4">
                      <v:rect id="_x0000_i1025" style="width:525pt;height:.75pt" o:hrpct="0" o:hralign="center" o:hrstd="t" o:hrnoshade="t" o:hr="t" fillcolor="#99c2e2" stroked="f"/>
                    </w:pict>
                  </w:r>
                </w:p>
              </w:tc>
            </w:tr>
          </w:tbl>
          <w:p w14:paraId="08C418EB" w14:textId="77777777" w:rsidR="005E0600" w:rsidRPr="005E0600" w:rsidRDefault="005E0600" w:rsidP="005E0600">
            <w:pPr>
              <w:widowControl/>
              <w:spacing w:line="432" w:lineRule="auto"/>
              <w:jc w:val="left"/>
              <w:rPr>
                <w:rFonts w:ascii="宋体" w:eastAsia="宋体" w:hAnsi="宋体" w:cs="宋体"/>
                <w:vanish/>
                <w:color w:val="000000"/>
                <w:kern w:val="0"/>
                <w:sz w:val="18"/>
                <w:szCs w:val="18"/>
              </w:rPr>
            </w:pPr>
          </w:p>
          <w:tbl>
            <w:tblPr>
              <w:tblW w:w="5000" w:type="pct"/>
              <w:tblCellSpacing w:w="0" w:type="dxa"/>
              <w:tblCellMar>
                <w:left w:w="0" w:type="dxa"/>
                <w:right w:w="0" w:type="dxa"/>
              </w:tblCellMar>
              <w:tblLook w:val="04A0" w:firstRow="1" w:lastRow="0" w:firstColumn="1" w:lastColumn="0" w:noHBand="0" w:noVBand="1"/>
            </w:tblPr>
            <w:tblGrid>
              <w:gridCol w:w="8306"/>
            </w:tblGrid>
            <w:tr w:rsidR="005E0600" w:rsidRPr="005E0600" w14:paraId="270EBB5E" w14:textId="77777777">
              <w:trPr>
                <w:tblCellSpacing w:w="0" w:type="dxa"/>
              </w:trPr>
              <w:tc>
                <w:tcPr>
                  <w:tcW w:w="0" w:type="auto"/>
                  <w:vAlign w:val="center"/>
                  <w:hideMark/>
                </w:tcPr>
                <w:p w14:paraId="65FC9C8D" w14:textId="77777777" w:rsidR="005E0600" w:rsidRPr="005E0600" w:rsidRDefault="005E0600" w:rsidP="005E0600">
                  <w:pPr>
                    <w:widowControl/>
                    <w:spacing w:line="432" w:lineRule="auto"/>
                    <w:jc w:val="left"/>
                    <w:rPr>
                      <w:rFonts w:ascii="宋体" w:eastAsia="宋体" w:hAnsi="宋体" w:cs="宋体"/>
                      <w:color w:val="000000"/>
                      <w:kern w:val="0"/>
                      <w:sz w:val="18"/>
                      <w:szCs w:val="18"/>
                    </w:rPr>
                  </w:pPr>
                </w:p>
              </w:tc>
            </w:tr>
          </w:tbl>
          <w:p w14:paraId="7B36DF6F" w14:textId="77777777" w:rsidR="005E0600" w:rsidRPr="005E0600" w:rsidRDefault="005E0600" w:rsidP="005E0600">
            <w:pPr>
              <w:widowControl/>
              <w:spacing w:line="432" w:lineRule="auto"/>
              <w:jc w:val="left"/>
              <w:rPr>
                <w:rFonts w:ascii="宋体" w:eastAsia="宋体" w:hAnsi="宋体" w:cs="宋体"/>
                <w:color w:val="000000"/>
                <w:kern w:val="0"/>
                <w:sz w:val="18"/>
                <w:szCs w:val="18"/>
              </w:rPr>
            </w:pPr>
          </w:p>
        </w:tc>
      </w:tr>
      <w:tr w:rsidR="005E0600" w:rsidRPr="005E0600" w14:paraId="0811B0B4" w14:textId="77777777" w:rsidTr="005E0600">
        <w:trPr>
          <w:tblCellSpacing w:w="0" w:type="dxa"/>
        </w:trPr>
        <w:tc>
          <w:tcPr>
            <w:tcW w:w="0" w:type="auto"/>
            <w:vAlign w:val="center"/>
            <w:hideMark/>
          </w:tcPr>
          <w:tbl>
            <w:tblPr>
              <w:tblW w:w="5000" w:type="pct"/>
              <w:tblCellSpacing w:w="0" w:type="dxa"/>
              <w:shd w:val="clear" w:color="auto" w:fill="FFFFFF"/>
              <w:tblCellMar>
                <w:left w:w="0" w:type="dxa"/>
                <w:right w:w="0" w:type="dxa"/>
              </w:tblCellMar>
              <w:tblLook w:val="04A0" w:firstRow="1" w:lastRow="0" w:firstColumn="1" w:lastColumn="0" w:noHBand="0" w:noVBand="1"/>
            </w:tblPr>
            <w:tblGrid>
              <w:gridCol w:w="8306"/>
            </w:tblGrid>
            <w:tr w:rsidR="005E0600" w:rsidRPr="005E0600" w14:paraId="78A17EA6" w14:textId="77777777">
              <w:trPr>
                <w:trHeight w:val="760"/>
                <w:tblCellSpacing w:w="0" w:type="dxa"/>
              </w:trPr>
              <w:tc>
                <w:tcPr>
                  <w:tcW w:w="0" w:type="auto"/>
                  <w:shd w:val="clear" w:color="auto" w:fill="FFFFFF"/>
                  <w:hideMark/>
                </w:tcPr>
                <w:tbl>
                  <w:tblPr>
                    <w:tblW w:w="4250" w:type="pct"/>
                    <w:jc w:val="center"/>
                    <w:tblCellSpacing w:w="0" w:type="dxa"/>
                    <w:tblCellMar>
                      <w:left w:w="0" w:type="dxa"/>
                      <w:right w:w="0" w:type="dxa"/>
                    </w:tblCellMar>
                    <w:tblLook w:val="04A0" w:firstRow="1" w:lastRow="0" w:firstColumn="1" w:lastColumn="0" w:noHBand="0" w:noVBand="1"/>
                  </w:tblPr>
                  <w:tblGrid>
                    <w:gridCol w:w="7060"/>
                  </w:tblGrid>
                  <w:tr w:rsidR="005E0600" w:rsidRPr="005E0600" w14:paraId="63E98C0D" w14:textId="77777777">
                    <w:trPr>
                      <w:tblCellSpacing w:w="0" w:type="dxa"/>
                      <w:jc w:val="center"/>
                    </w:trPr>
                    <w:tc>
                      <w:tcPr>
                        <w:tcW w:w="0" w:type="auto"/>
                        <w:vAlign w:val="center"/>
                        <w:hideMark/>
                      </w:tcPr>
                      <w:p w14:paraId="7BF3E5DC" w14:textId="77777777" w:rsidR="005E0600" w:rsidRPr="005E0600" w:rsidRDefault="005E0600" w:rsidP="005E0600">
                        <w:pPr>
                          <w:widowControl/>
                          <w:spacing w:before="100" w:beforeAutospacing="1" w:after="240"/>
                          <w:jc w:val="center"/>
                          <w:rPr>
                            <w:rFonts w:ascii="宋体" w:eastAsia="宋体" w:hAnsi="宋体" w:cs="宋体"/>
                            <w:kern w:val="0"/>
                            <w:sz w:val="24"/>
                            <w:szCs w:val="24"/>
                          </w:rPr>
                        </w:pPr>
                        <w:r w:rsidRPr="005E0600">
                          <w:rPr>
                            <w:rFonts w:ascii="宋体" w:eastAsia="宋体" w:hAnsi="宋体" w:cs="宋体" w:hint="eastAsia"/>
                            <w:b/>
                            <w:bCs/>
                            <w:kern w:val="0"/>
                            <w:sz w:val="24"/>
                            <w:szCs w:val="24"/>
                          </w:rPr>
                          <w:t>财政部 税务总局 海关总署公告2019年第92号</w:t>
                        </w:r>
                      </w:p>
                      <w:p w14:paraId="56C61FC2" w14:textId="77777777" w:rsidR="005E0600" w:rsidRPr="005E0600" w:rsidRDefault="005E0600" w:rsidP="005E0600">
                        <w:pPr>
                          <w:widowControl/>
                          <w:spacing w:before="100" w:beforeAutospacing="1" w:after="240"/>
                          <w:jc w:val="left"/>
                          <w:rPr>
                            <w:rFonts w:ascii="宋体" w:eastAsia="宋体" w:hAnsi="宋体" w:cs="宋体"/>
                            <w:kern w:val="0"/>
                            <w:sz w:val="24"/>
                            <w:szCs w:val="24"/>
                          </w:rPr>
                        </w:pPr>
                        <w:r w:rsidRPr="005E0600">
                          <w:rPr>
                            <w:rFonts w:ascii="宋体" w:eastAsia="宋体" w:hAnsi="宋体" w:cs="宋体" w:hint="eastAsia"/>
                            <w:kern w:val="0"/>
                            <w:sz w:val="24"/>
                            <w:szCs w:val="24"/>
                          </w:rPr>
                          <w:t xml:space="preserve">　　为支持筹办北京2022年冬奥会和</w:t>
                        </w:r>
                        <w:proofErr w:type="gramStart"/>
                        <w:r w:rsidRPr="005E0600">
                          <w:rPr>
                            <w:rFonts w:ascii="宋体" w:eastAsia="宋体" w:hAnsi="宋体" w:cs="宋体" w:hint="eastAsia"/>
                            <w:kern w:val="0"/>
                            <w:sz w:val="24"/>
                            <w:szCs w:val="24"/>
                          </w:rPr>
                          <w:t>冬残</w:t>
                        </w:r>
                        <w:proofErr w:type="gramEnd"/>
                        <w:r w:rsidRPr="005E0600">
                          <w:rPr>
                            <w:rFonts w:ascii="宋体" w:eastAsia="宋体" w:hAnsi="宋体" w:cs="宋体" w:hint="eastAsia"/>
                            <w:kern w:val="0"/>
                            <w:sz w:val="24"/>
                            <w:szCs w:val="24"/>
                          </w:rPr>
                          <w:t>奥会及其测试赛（以下简称北京冬奥会），现就有关税收优惠政策公告如下：</w:t>
                        </w:r>
                      </w:p>
                      <w:p w14:paraId="09BD498B" w14:textId="77777777" w:rsidR="005E0600" w:rsidRPr="005E0600" w:rsidRDefault="005E0600" w:rsidP="005E0600">
                        <w:pPr>
                          <w:widowControl/>
                          <w:spacing w:before="100" w:beforeAutospacing="1" w:after="240"/>
                          <w:jc w:val="left"/>
                          <w:rPr>
                            <w:rFonts w:ascii="宋体" w:eastAsia="宋体" w:hAnsi="宋体" w:cs="宋体"/>
                            <w:kern w:val="0"/>
                            <w:sz w:val="24"/>
                            <w:szCs w:val="24"/>
                          </w:rPr>
                        </w:pPr>
                        <w:r w:rsidRPr="005E0600">
                          <w:rPr>
                            <w:rFonts w:ascii="宋体" w:eastAsia="宋体" w:hAnsi="宋体" w:cs="宋体" w:hint="eastAsia"/>
                            <w:kern w:val="0"/>
                            <w:sz w:val="24"/>
                            <w:szCs w:val="24"/>
                          </w:rPr>
                          <w:t xml:space="preserve">　　一、对国际奥委会相关实体中的非居民企业取得的与北京冬奥会有关的收入，免征企业所得税。</w:t>
                        </w:r>
                      </w:p>
                      <w:p w14:paraId="3DBB1AD6" w14:textId="77777777" w:rsidR="005E0600" w:rsidRPr="005E0600" w:rsidRDefault="005E0600" w:rsidP="005E0600">
                        <w:pPr>
                          <w:widowControl/>
                          <w:spacing w:before="100" w:beforeAutospacing="1" w:after="240"/>
                          <w:jc w:val="left"/>
                          <w:rPr>
                            <w:rFonts w:ascii="宋体" w:eastAsia="宋体" w:hAnsi="宋体" w:cs="宋体"/>
                            <w:kern w:val="0"/>
                            <w:sz w:val="24"/>
                            <w:szCs w:val="24"/>
                          </w:rPr>
                        </w:pPr>
                        <w:r w:rsidRPr="005E0600">
                          <w:rPr>
                            <w:rFonts w:ascii="宋体" w:eastAsia="宋体" w:hAnsi="宋体" w:cs="宋体" w:hint="eastAsia"/>
                            <w:kern w:val="0"/>
                            <w:sz w:val="24"/>
                            <w:szCs w:val="24"/>
                          </w:rPr>
                          <w:t xml:space="preserve">　　</w:t>
                        </w:r>
                        <w:r w:rsidRPr="00800045">
                          <w:rPr>
                            <w:rFonts w:ascii="宋体" w:eastAsia="宋体" w:hAnsi="宋体" w:cs="宋体" w:hint="eastAsia"/>
                            <w:kern w:val="0"/>
                            <w:sz w:val="24"/>
                            <w:szCs w:val="24"/>
                            <w:highlight w:val="yellow"/>
                          </w:rPr>
                          <w:t>二、对奥林匹克转播服务公司、奥林匹克频道服务公司、国际奥委会电视与市场开发服务公司、奥林匹克文化与遗产基金、官方计时公司取得的与北京冬奥会有关的收入，免征增值税。</w:t>
                        </w:r>
                      </w:p>
                      <w:p w14:paraId="4E014634" w14:textId="77777777" w:rsidR="005E0600" w:rsidRPr="005E0600" w:rsidRDefault="005E0600" w:rsidP="005E0600">
                        <w:pPr>
                          <w:widowControl/>
                          <w:spacing w:before="100" w:beforeAutospacing="1" w:after="240"/>
                          <w:jc w:val="left"/>
                          <w:rPr>
                            <w:rFonts w:ascii="宋体" w:eastAsia="宋体" w:hAnsi="宋体" w:cs="宋体"/>
                            <w:kern w:val="0"/>
                            <w:sz w:val="24"/>
                            <w:szCs w:val="24"/>
                          </w:rPr>
                        </w:pPr>
                        <w:r w:rsidRPr="005E0600">
                          <w:rPr>
                            <w:rFonts w:ascii="宋体" w:eastAsia="宋体" w:hAnsi="宋体" w:cs="宋体" w:hint="eastAsia"/>
                            <w:kern w:val="0"/>
                            <w:sz w:val="24"/>
                            <w:szCs w:val="24"/>
                          </w:rPr>
                          <w:t xml:space="preserve">　　</w:t>
                        </w:r>
                        <w:r w:rsidRPr="00800045">
                          <w:rPr>
                            <w:rFonts w:ascii="宋体" w:eastAsia="宋体" w:hAnsi="宋体" w:cs="宋体" w:hint="eastAsia"/>
                            <w:kern w:val="0"/>
                            <w:sz w:val="24"/>
                            <w:szCs w:val="24"/>
                            <w:highlight w:val="yellow"/>
                          </w:rPr>
                          <w:t>三、对国际赞助计划、全球供应计划、全球特许计划的赞助商、供应商、</w:t>
                        </w:r>
                        <w:proofErr w:type="gramStart"/>
                        <w:r w:rsidRPr="00800045">
                          <w:rPr>
                            <w:rFonts w:ascii="宋体" w:eastAsia="宋体" w:hAnsi="宋体" w:cs="宋体" w:hint="eastAsia"/>
                            <w:kern w:val="0"/>
                            <w:sz w:val="24"/>
                            <w:szCs w:val="24"/>
                            <w:highlight w:val="yellow"/>
                          </w:rPr>
                          <w:t>特许商</w:t>
                        </w:r>
                        <w:proofErr w:type="gramEnd"/>
                        <w:r w:rsidRPr="00800045">
                          <w:rPr>
                            <w:rFonts w:ascii="宋体" w:eastAsia="宋体" w:hAnsi="宋体" w:cs="宋体" w:hint="eastAsia"/>
                            <w:kern w:val="0"/>
                            <w:sz w:val="24"/>
                            <w:szCs w:val="24"/>
                            <w:highlight w:val="yellow"/>
                          </w:rPr>
                          <w:t>及其分包商根据协议向北京2022年冬奥会和</w:t>
                        </w:r>
                        <w:proofErr w:type="gramStart"/>
                        <w:r w:rsidRPr="00800045">
                          <w:rPr>
                            <w:rFonts w:ascii="宋体" w:eastAsia="宋体" w:hAnsi="宋体" w:cs="宋体" w:hint="eastAsia"/>
                            <w:kern w:val="0"/>
                            <w:sz w:val="24"/>
                            <w:szCs w:val="24"/>
                            <w:highlight w:val="yellow"/>
                          </w:rPr>
                          <w:t>冬残</w:t>
                        </w:r>
                        <w:proofErr w:type="gramEnd"/>
                        <w:r w:rsidRPr="00800045">
                          <w:rPr>
                            <w:rFonts w:ascii="宋体" w:eastAsia="宋体" w:hAnsi="宋体" w:cs="宋体" w:hint="eastAsia"/>
                            <w:kern w:val="0"/>
                            <w:sz w:val="24"/>
                            <w:szCs w:val="24"/>
                            <w:highlight w:val="yellow"/>
                          </w:rPr>
                          <w:t>奥会组织委员会（以下简称北京冬奥组委）提供指定货物或服务，免征增值税、消费税。</w:t>
                        </w:r>
                      </w:p>
                      <w:p w14:paraId="21EF1727" w14:textId="77777777" w:rsidR="005E0600" w:rsidRPr="005E0600" w:rsidRDefault="005E0600" w:rsidP="005E0600">
                        <w:pPr>
                          <w:widowControl/>
                          <w:spacing w:before="100" w:beforeAutospacing="1" w:after="240"/>
                          <w:jc w:val="left"/>
                          <w:rPr>
                            <w:rFonts w:ascii="宋体" w:eastAsia="宋体" w:hAnsi="宋体" w:cs="宋体"/>
                            <w:kern w:val="0"/>
                            <w:sz w:val="24"/>
                            <w:szCs w:val="24"/>
                          </w:rPr>
                        </w:pPr>
                        <w:r w:rsidRPr="005E0600">
                          <w:rPr>
                            <w:rFonts w:ascii="宋体" w:eastAsia="宋体" w:hAnsi="宋体" w:cs="宋体" w:hint="eastAsia"/>
                            <w:kern w:val="0"/>
                            <w:sz w:val="24"/>
                            <w:szCs w:val="24"/>
                          </w:rPr>
                          <w:t xml:space="preserve">　　</w:t>
                        </w:r>
                        <w:r w:rsidRPr="00800045">
                          <w:rPr>
                            <w:rFonts w:ascii="宋体" w:eastAsia="宋体" w:hAnsi="宋体" w:cs="宋体" w:hint="eastAsia"/>
                            <w:kern w:val="0"/>
                            <w:sz w:val="24"/>
                            <w:szCs w:val="24"/>
                            <w:highlight w:val="yellow"/>
                          </w:rPr>
                          <w:t>四、国际奥委会及其相关实体的境内机构因赞助、捐赠北京冬奥会以及根据协议出售的货物或服务免征增值税的，对应的进项税额可用于抵扣本企业其他应税项目所对应的销项税额，对在2022年12月31日仍无法抵扣的留抵税额可予以退还。</w:t>
                        </w:r>
                      </w:p>
                      <w:p w14:paraId="6C57F9F9" w14:textId="77777777" w:rsidR="005E0600" w:rsidRPr="005E0600" w:rsidRDefault="005E0600" w:rsidP="005E0600">
                        <w:pPr>
                          <w:widowControl/>
                          <w:spacing w:before="100" w:beforeAutospacing="1" w:after="240"/>
                          <w:jc w:val="left"/>
                          <w:rPr>
                            <w:rFonts w:ascii="宋体" w:eastAsia="宋体" w:hAnsi="宋体" w:cs="宋体"/>
                            <w:kern w:val="0"/>
                            <w:sz w:val="24"/>
                            <w:szCs w:val="24"/>
                          </w:rPr>
                        </w:pPr>
                        <w:r w:rsidRPr="005E0600">
                          <w:rPr>
                            <w:rFonts w:ascii="宋体" w:eastAsia="宋体" w:hAnsi="宋体" w:cs="宋体" w:hint="eastAsia"/>
                            <w:kern w:val="0"/>
                            <w:sz w:val="24"/>
                            <w:szCs w:val="24"/>
                          </w:rPr>
                          <w:t xml:space="preserve">　　</w:t>
                        </w:r>
                        <w:r w:rsidRPr="00800045">
                          <w:rPr>
                            <w:rFonts w:ascii="宋体" w:eastAsia="宋体" w:hAnsi="宋体" w:cs="宋体" w:hint="eastAsia"/>
                            <w:kern w:val="0"/>
                            <w:sz w:val="24"/>
                            <w:szCs w:val="24"/>
                            <w:highlight w:val="yellow"/>
                          </w:rPr>
                          <w:t>五、国际奥委会及其相关实体在2019年6月1日至2022年12月31日期间，因从事与北京冬奥会相关的工作而在中国境内发生的指定清单内的货物或服务采购支出，对应的增值税进项税额可由国际奥委会及其相关实体凭发票及北京冬奥组委开具的证明文件,按照发票上注明的税额，向税务总局指定的部门申请退还，具体退税流程由税务总局制定。</w:t>
                        </w:r>
                      </w:p>
                      <w:p w14:paraId="061DB840" w14:textId="77777777" w:rsidR="005E0600" w:rsidRPr="005E0600" w:rsidRDefault="005E0600" w:rsidP="005E0600">
                        <w:pPr>
                          <w:widowControl/>
                          <w:spacing w:before="100" w:beforeAutospacing="1" w:after="240"/>
                          <w:jc w:val="left"/>
                          <w:rPr>
                            <w:rFonts w:ascii="宋体" w:eastAsia="宋体" w:hAnsi="宋体" w:cs="宋体"/>
                            <w:kern w:val="0"/>
                            <w:sz w:val="24"/>
                            <w:szCs w:val="24"/>
                          </w:rPr>
                        </w:pPr>
                        <w:r w:rsidRPr="005E0600">
                          <w:rPr>
                            <w:rFonts w:ascii="宋体" w:eastAsia="宋体" w:hAnsi="宋体" w:cs="宋体" w:hint="eastAsia"/>
                            <w:kern w:val="0"/>
                            <w:sz w:val="24"/>
                            <w:szCs w:val="24"/>
                          </w:rPr>
                          <w:t xml:space="preserve">　　六、对国际奥委会相关实体与北京冬奥组委签订的各类合同，免征国际奥委会相关实体应缴纳的印花税。</w:t>
                        </w:r>
                      </w:p>
                      <w:p w14:paraId="3D322D37" w14:textId="77777777" w:rsidR="005E0600" w:rsidRPr="005E0600" w:rsidRDefault="005E0600" w:rsidP="005E0600">
                        <w:pPr>
                          <w:widowControl/>
                          <w:spacing w:before="100" w:beforeAutospacing="1" w:after="240"/>
                          <w:jc w:val="left"/>
                          <w:rPr>
                            <w:rFonts w:ascii="宋体" w:eastAsia="宋体" w:hAnsi="宋体" w:cs="宋体"/>
                            <w:kern w:val="0"/>
                            <w:sz w:val="24"/>
                            <w:szCs w:val="24"/>
                          </w:rPr>
                        </w:pPr>
                        <w:r w:rsidRPr="005E0600">
                          <w:rPr>
                            <w:rFonts w:ascii="宋体" w:eastAsia="宋体" w:hAnsi="宋体" w:cs="宋体" w:hint="eastAsia"/>
                            <w:kern w:val="0"/>
                            <w:sz w:val="24"/>
                            <w:szCs w:val="24"/>
                          </w:rPr>
                          <w:t xml:space="preserve">　　七、国际奥委会及其相关实体或其境内机构按暂时进口货物方式进口的奥运物资，未在规定时间内复运出境的，须补缴进口关税和进口环节海关代征税（进口汽车以不低于新车90%的价格估价征税），但以下情形除外：1.直接用于北京冬奥会，包括但不限于奥运会转播、报道和</w:t>
                        </w:r>
                        <w:bookmarkStart w:id="0" w:name="_GoBack"/>
                        <w:bookmarkEnd w:id="0"/>
                        <w:r w:rsidRPr="005E0600">
                          <w:rPr>
                            <w:rFonts w:ascii="宋体" w:eastAsia="宋体" w:hAnsi="宋体" w:cs="宋体" w:hint="eastAsia"/>
                            <w:kern w:val="0"/>
                            <w:sz w:val="24"/>
                            <w:szCs w:val="24"/>
                          </w:rPr>
                          <w:t>展览，且在赛事期间消耗完毕的消耗品，并能提供北京冬奥组委证明文件的；2.货物发生损毁不能复运出境，且能</w:t>
                        </w:r>
                        <w:r w:rsidRPr="005E0600">
                          <w:rPr>
                            <w:rFonts w:ascii="宋体" w:eastAsia="宋体" w:hAnsi="宋体" w:cs="宋体" w:hint="eastAsia"/>
                            <w:kern w:val="0"/>
                            <w:sz w:val="24"/>
                            <w:szCs w:val="24"/>
                          </w:rPr>
                          <w:lastRenderedPageBreak/>
                          <w:t>提交北京冬奥组委证明文件的；3.无偿捐赠给县级及以上人民政府或政府机构、冬奥会场馆法人实体、特定体育组织和公益组织等机构（受赠机构名单由北京冬奥组委负责确定），且能提交北京冬奥组委证明文件的。</w:t>
                        </w:r>
                      </w:p>
                      <w:p w14:paraId="48FD7923" w14:textId="77777777" w:rsidR="005E0600" w:rsidRPr="005E0600" w:rsidRDefault="005E0600" w:rsidP="005E0600">
                        <w:pPr>
                          <w:widowControl/>
                          <w:spacing w:before="100" w:beforeAutospacing="1" w:after="240"/>
                          <w:jc w:val="left"/>
                          <w:rPr>
                            <w:rFonts w:ascii="宋体" w:eastAsia="宋体" w:hAnsi="宋体" w:cs="宋体"/>
                            <w:kern w:val="0"/>
                            <w:sz w:val="24"/>
                            <w:szCs w:val="24"/>
                          </w:rPr>
                        </w:pPr>
                        <w:r w:rsidRPr="005E0600">
                          <w:rPr>
                            <w:rFonts w:ascii="宋体" w:eastAsia="宋体" w:hAnsi="宋体" w:cs="宋体" w:hint="eastAsia"/>
                            <w:kern w:val="0"/>
                            <w:sz w:val="24"/>
                            <w:szCs w:val="24"/>
                          </w:rPr>
                          <w:t xml:space="preserve">　　</w:t>
                        </w:r>
                        <w:r w:rsidRPr="00800045">
                          <w:rPr>
                            <w:rFonts w:ascii="宋体" w:eastAsia="宋体" w:hAnsi="宋体" w:cs="宋体" w:hint="eastAsia"/>
                            <w:kern w:val="0"/>
                            <w:sz w:val="24"/>
                            <w:szCs w:val="24"/>
                            <w:highlight w:val="yellow"/>
                          </w:rPr>
                          <w:t>八、对国际奥委会及其相关实体的外籍雇员、官员、教练员、训练员以及其他代表在2019年6月1日至2022年12月31日期间临时来华，从事与北京冬奥会相关的工作，取得由北京冬奥组委支付或认定的收入，免征增值税和个人所得税。该类人员的身份及收入由北京冬奥组委出具证明文件，北京冬奥组委定期将该类人员名单及免税收入相关信息报送税务部门。</w:t>
                        </w:r>
                      </w:p>
                      <w:p w14:paraId="3F1D0B9B" w14:textId="77777777" w:rsidR="005E0600" w:rsidRPr="005E0600" w:rsidRDefault="005E0600" w:rsidP="005E0600">
                        <w:pPr>
                          <w:widowControl/>
                          <w:spacing w:before="100" w:beforeAutospacing="1" w:after="240"/>
                          <w:jc w:val="left"/>
                          <w:rPr>
                            <w:rFonts w:ascii="宋体" w:eastAsia="宋体" w:hAnsi="宋体" w:cs="宋体"/>
                            <w:kern w:val="0"/>
                            <w:sz w:val="24"/>
                            <w:szCs w:val="24"/>
                          </w:rPr>
                        </w:pPr>
                        <w:r w:rsidRPr="005E0600">
                          <w:rPr>
                            <w:rFonts w:ascii="宋体" w:eastAsia="宋体" w:hAnsi="宋体" w:cs="宋体" w:hint="eastAsia"/>
                            <w:kern w:val="0"/>
                            <w:sz w:val="24"/>
                            <w:szCs w:val="24"/>
                          </w:rPr>
                          <w:t xml:space="preserve">　　九、国际残奥委会及其相关实体的税收政策，比照国际奥委会及其相关实体执行。</w:t>
                        </w:r>
                      </w:p>
                      <w:p w14:paraId="5853159E" w14:textId="77777777" w:rsidR="005E0600" w:rsidRPr="005E0600" w:rsidRDefault="005E0600" w:rsidP="005E0600">
                        <w:pPr>
                          <w:widowControl/>
                          <w:spacing w:before="100" w:beforeAutospacing="1" w:after="240"/>
                          <w:jc w:val="left"/>
                          <w:rPr>
                            <w:rFonts w:ascii="宋体" w:eastAsia="宋体" w:hAnsi="宋体" w:cs="宋体"/>
                            <w:kern w:val="0"/>
                            <w:sz w:val="24"/>
                            <w:szCs w:val="24"/>
                          </w:rPr>
                        </w:pPr>
                        <w:r w:rsidRPr="005E0600">
                          <w:rPr>
                            <w:rFonts w:ascii="宋体" w:eastAsia="宋体" w:hAnsi="宋体" w:cs="宋体" w:hint="eastAsia"/>
                            <w:kern w:val="0"/>
                            <w:sz w:val="24"/>
                            <w:szCs w:val="24"/>
                          </w:rPr>
                          <w:t xml:space="preserve">　　十、对享受税收优惠政策的国际奥委会相关实体实行清单管理，具体清单由北京冬奥组委提出，报财政部、税务总局、海关总署确定。</w:t>
                        </w:r>
                      </w:p>
                      <w:p w14:paraId="06714636" w14:textId="77777777" w:rsidR="005E0600" w:rsidRPr="005E0600" w:rsidRDefault="005E0600" w:rsidP="005E0600">
                        <w:pPr>
                          <w:widowControl/>
                          <w:spacing w:before="100" w:beforeAutospacing="1" w:after="240"/>
                          <w:jc w:val="left"/>
                          <w:rPr>
                            <w:rFonts w:ascii="宋体" w:eastAsia="宋体" w:hAnsi="宋体" w:cs="宋体"/>
                            <w:kern w:val="0"/>
                            <w:sz w:val="24"/>
                            <w:szCs w:val="24"/>
                          </w:rPr>
                        </w:pPr>
                        <w:r w:rsidRPr="005E0600">
                          <w:rPr>
                            <w:rFonts w:ascii="宋体" w:eastAsia="宋体" w:hAnsi="宋体" w:cs="宋体" w:hint="eastAsia"/>
                            <w:kern w:val="0"/>
                            <w:sz w:val="24"/>
                            <w:szCs w:val="24"/>
                          </w:rPr>
                          <w:t xml:space="preserve">　　十一、上述税收优惠政策，凡未注明具体期限的，自公告发布之日起执行。</w:t>
                        </w:r>
                      </w:p>
                      <w:p w14:paraId="429F4A1A" w14:textId="77777777" w:rsidR="005E0600" w:rsidRPr="005E0600" w:rsidRDefault="005E0600" w:rsidP="005E0600">
                        <w:pPr>
                          <w:widowControl/>
                          <w:spacing w:before="100" w:beforeAutospacing="1" w:after="240"/>
                          <w:jc w:val="left"/>
                          <w:rPr>
                            <w:rFonts w:ascii="宋体" w:eastAsia="宋体" w:hAnsi="宋体" w:cs="宋体"/>
                            <w:kern w:val="0"/>
                            <w:sz w:val="24"/>
                            <w:szCs w:val="24"/>
                          </w:rPr>
                        </w:pPr>
                        <w:r w:rsidRPr="005E0600">
                          <w:rPr>
                            <w:rFonts w:ascii="宋体" w:eastAsia="宋体" w:hAnsi="宋体" w:cs="宋体" w:hint="eastAsia"/>
                            <w:kern w:val="0"/>
                            <w:sz w:val="24"/>
                            <w:szCs w:val="24"/>
                          </w:rPr>
                          <w:t xml:space="preserve">　　特此公告。</w:t>
                        </w:r>
                      </w:p>
                      <w:p w14:paraId="73EAA208" w14:textId="77777777" w:rsidR="005E0600" w:rsidRPr="005E0600" w:rsidRDefault="005E0600" w:rsidP="005E0600">
                        <w:pPr>
                          <w:widowControl/>
                          <w:spacing w:before="100" w:beforeAutospacing="1" w:after="240"/>
                          <w:jc w:val="left"/>
                          <w:rPr>
                            <w:rFonts w:ascii="宋体" w:eastAsia="宋体" w:hAnsi="宋体" w:cs="宋体"/>
                            <w:kern w:val="0"/>
                            <w:sz w:val="24"/>
                            <w:szCs w:val="24"/>
                          </w:rPr>
                        </w:pPr>
                        <w:r w:rsidRPr="005E0600">
                          <w:rPr>
                            <w:rFonts w:ascii="宋体" w:eastAsia="宋体" w:hAnsi="宋体" w:cs="宋体" w:hint="eastAsia"/>
                            <w:kern w:val="0"/>
                            <w:sz w:val="24"/>
                            <w:szCs w:val="24"/>
                          </w:rPr>
                          <w:t xml:space="preserve">　　附件：国际奥委会及其相关实体采购货物或服务的指定清单</w:t>
                        </w:r>
                      </w:p>
                      <w:p w14:paraId="0B56FDE7" w14:textId="77777777" w:rsidR="005E0600" w:rsidRPr="005E0600" w:rsidRDefault="005E0600" w:rsidP="005E0600">
                        <w:pPr>
                          <w:widowControl/>
                          <w:spacing w:before="100" w:beforeAutospacing="1" w:after="240"/>
                          <w:jc w:val="right"/>
                          <w:rPr>
                            <w:rFonts w:ascii="宋体" w:eastAsia="宋体" w:hAnsi="宋体" w:cs="宋体"/>
                            <w:kern w:val="0"/>
                            <w:sz w:val="24"/>
                            <w:szCs w:val="24"/>
                          </w:rPr>
                        </w:pPr>
                        <w:r w:rsidRPr="005E0600">
                          <w:rPr>
                            <w:rFonts w:ascii="宋体" w:eastAsia="宋体" w:hAnsi="宋体" w:cs="宋体" w:hint="eastAsia"/>
                            <w:kern w:val="0"/>
                            <w:sz w:val="24"/>
                            <w:szCs w:val="24"/>
                          </w:rPr>
                          <w:t xml:space="preserve">　　财政部  税务总局  海关总署</w:t>
                        </w:r>
                      </w:p>
                      <w:p w14:paraId="23573719" w14:textId="77777777" w:rsidR="005E0600" w:rsidRPr="005E0600" w:rsidRDefault="005E0600" w:rsidP="005E0600">
                        <w:pPr>
                          <w:widowControl/>
                          <w:spacing w:before="100" w:beforeAutospacing="1" w:after="240"/>
                          <w:jc w:val="right"/>
                          <w:rPr>
                            <w:rFonts w:ascii="宋体" w:eastAsia="宋体" w:hAnsi="宋体" w:cs="宋体"/>
                            <w:kern w:val="0"/>
                            <w:sz w:val="24"/>
                            <w:szCs w:val="24"/>
                          </w:rPr>
                        </w:pPr>
                        <w:r w:rsidRPr="005E0600">
                          <w:rPr>
                            <w:rFonts w:ascii="宋体" w:eastAsia="宋体" w:hAnsi="宋体" w:cs="宋体" w:hint="eastAsia"/>
                            <w:kern w:val="0"/>
                            <w:sz w:val="24"/>
                            <w:szCs w:val="24"/>
                          </w:rPr>
                          <w:t xml:space="preserve">　　2019年11月11日</w:t>
                        </w:r>
                      </w:p>
                    </w:tc>
                  </w:tr>
                </w:tbl>
                <w:p w14:paraId="11AEC3FD" w14:textId="77777777" w:rsidR="005E0600" w:rsidRPr="005E0600" w:rsidRDefault="005E0600" w:rsidP="005E0600">
                  <w:pPr>
                    <w:widowControl/>
                    <w:spacing w:line="432" w:lineRule="auto"/>
                    <w:jc w:val="center"/>
                    <w:rPr>
                      <w:rFonts w:ascii="宋体" w:eastAsia="宋体" w:hAnsi="宋体" w:cs="宋体"/>
                      <w:kern w:val="0"/>
                      <w:sz w:val="18"/>
                      <w:szCs w:val="18"/>
                    </w:rPr>
                  </w:pPr>
                </w:p>
              </w:tc>
            </w:tr>
          </w:tbl>
          <w:p w14:paraId="668499EB" w14:textId="77777777" w:rsidR="005E0600" w:rsidRPr="005E0600" w:rsidRDefault="005E0600" w:rsidP="005E0600">
            <w:pPr>
              <w:widowControl/>
              <w:spacing w:line="432" w:lineRule="auto"/>
              <w:jc w:val="left"/>
              <w:rPr>
                <w:rFonts w:ascii="宋体" w:eastAsia="宋体" w:hAnsi="宋体" w:cs="宋体"/>
                <w:color w:val="000000"/>
                <w:kern w:val="0"/>
                <w:sz w:val="18"/>
                <w:szCs w:val="18"/>
              </w:rPr>
            </w:pPr>
          </w:p>
        </w:tc>
      </w:tr>
    </w:tbl>
    <w:p w14:paraId="2F554862" w14:textId="77777777" w:rsidR="00035CDA" w:rsidRDefault="00035CDA" w:rsidP="00035CDA">
      <w:pPr>
        <w:widowControl/>
        <w:wordWrap w:val="0"/>
        <w:snapToGrid w:val="0"/>
        <w:spacing w:line="596" w:lineRule="atLeast"/>
        <w:jc w:val="left"/>
      </w:pPr>
      <w:r>
        <w:rPr>
          <w:rFonts w:ascii="黑体" w:eastAsia="黑体" w:hAnsi="宋体" w:cs="黑体" w:hint="eastAsia"/>
          <w:spacing w:val="-2"/>
          <w:kern w:val="0"/>
          <w:sz w:val="32"/>
          <w:szCs w:val="32"/>
          <w:lang w:bidi="ar"/>
        </w:rPr>
        <w:lastRenderedPageBreak/>
        <w:t>附件：</w:t>
      </w:r>
    </w:p>
    <w:p w14:paraId="75C6AD8B" w14:textId="77777777" w:rsidR="00035CDA" w:rsidRDefault="00035CDA" w:rsidP="00035CDA">
      <w:pPr>
        <w:widowControl/>
        <w:wordWrap w:val="0"/>
        <w:snapToGrid w:val="0"/>
        <w:spacing w:line="596" w:lineRule="atLeast"/>
        <w:ind w:firstLine="648"/>
      </w:pPr>
    </w:p>
    <w:p w14:paraId="61FC9472" w14:textId="77777777" w:rsidR="00035CDA" w:rsidRDefault="00035CDA" w:rsidP="00035CDA">
      <w:pPr>
        <w:widowControl/>
        <w:wordWrap w:val="0"/>
        <w:snapToGrid w:val="0"/>
        <w:spacing w:line="596" w:lineRule="atLeast"/>
        <w:jc w:val="center"/>
      </w:pPr>
      <w:r>
        <w:rPr>
          <w:rFonts w:ascii="方正小标宋_GBK" w:eastAsia="方正小标宋_GBK" w:hAnsi="方正小标宋_GBK" w:cs="方正小标宋_GBK"/>
          <w:spacing w:val="-2"/>
          <w:kern w:val="0"/>
          <w:sz w:val="44"/>
          <w:szCs w:val="44"/>
          <w:lang w:bidi="ar"/>
        </w:rPr>
        <w:t>国际奥委会及其相关实体采购</w:t>
      </w:r>
    </w:p>
    <w:p w14:paraId="31D7C96F" w14:textId="77777777" w:rsidR="00035CDA" w:rsidRDefault="00035CDA" w:rsidP="00035CDA">
      <w:pPr>
        <w:widowControl/>
        <w:wordWrap w:val="0"/>
        <w:snapToGrid w:val="0"/>
        <w:spacing w:line="596" w:lineRule="atLeast"/>
        <w:jc w:val="center"/>
      </w:pPr>
      <w:r>
        <w:rPr>
          <w:rFonts w:ascii="方正小标宋_GBK" w:eastAsia="方正小标宋_GBK" w:hAnsi="方正小标宋_GBK" w:cs="方正小标宋_GBK"/>
          <w:spacing w:val="-2"/>
          <w:kern w:val="0"/>
          <w:sz w:val="44"/>
          <w:szCs w:val="44"/>
          <w:lang w:bidi="ar"/>
        </w:rPr>
        <w:t>货物或服务的指定清单</w:t>
      </w:r>
    </w:p>
    <w:p w14:paraId="3E577001" w14:textId="77777777" w:rsidR="00035CDA" w:rsidRDefault="00035CDA" w:rsidP="00035CDA">
      <w:pPr>
        <w:widowControl/>
        <w:wordWrap w:val="0"/>
        <w:snapToGrid w:val="0"/>
        <w:spacing w:line="596" w:lineRule="atLeast"/>
        <w:ind w:firstLine="648"/>
      </w:pPr>
    </w:p>
    <w:p w14:paraId="3B70B78C" w14:textId="77777777" w:rsidR="00035CDA" w:rsidRDefault="00035CDA" w:rsidP="00035CDA">
      <w:pPr>
        <w:widowControl/>
        <w:wordWrap w:val="0"/>
        <w:snapToGrid w:val="0"/>
        <w:spacing w:line="596" w:lineRule="atLeast"/>
        <w:ind w:firstLine="648"/>
      </w:pPr>
      <w:r>
        <w:rPr>
          <w:rFonts w:ascii="仿宋_GB2312" w:eastAsia="仿宋_GB2312" w:hAnsi="宋体" w:cs="仿宋_GB2312" w:hint="eastAsia"/>
          <w:spacing w:val="-2"/>
          <w:kern w:val="0"/>
          <w:sz w:val="32"/>
          <w:szCs w:val="32"/>
          <w:lang w:bidi="ar"/>
        </w:rPr>
        <w:t>1.餐饮服务、住宿服务；</w:t>
      </w:r>
    </w:p>
    <w:p w14:paraId="6E3E3FE3" w14:textId="77777777" w:rsidR="00035CDA" w:rsidRDefault="00035CDA" w:rsidP="00035CDA">
      <w:pPr>
        <w:widowControl/>
        <w:wordWrap w:val="0"/>
        <w:snapToGrid w:val="0"/>
        <w:spacing w:line="596" w:lineRule="atLeast"/>
        <w:ind w:firstLine="648"/>
      </w:pPr>
      <w:r>
        <w:rPr>
          <w:rFonts w:ascii="仿宋_GB2312" w:eastAsia="仿宋_GB2312" w:hAnsi="宋体" w:cs="仿宋_GB2312" w:hint="eastAsia"/>
          <w:spacing w:val="-2"/>
          <w:kern w:val="0"/>
          <w:sz w:val="32"/>
          <w:szCs w:val="32"/>
          <w:lang w:bidi="ar"/>
        </w:rPr>
        <w:t>2.广告服务；</w:t>
      </w:r>
    </w:p>
    <w:p w14:paraId="6525D2FC" w14:textId="77777777" w:rsidR="00035CDA" w:rsidRDefault="00035CDA" w:rsidP="00035CDA">
      <w:pPr>
        <w:widowControl/>
        <w:wordWrap w:val="0"/>
        <w:snapToGrid w:val="0"/>
        <w:spacing w:line="596" w:lineRule="atLeast"/>
        <w:ind w:firstLine="648"/>
      </w:pPr>
      <w:r>
        <w:rPr>
          <w:rFonts w:ascii="仿宋_GB2312" w:eastAsia="仿宋_GB2312" w:hAnsi="宋体" w:cs="仿宋_GB2312" w:hint="eastAsia"/>
          <w:spacing w:val="-2"/>
          <w:kern w:val="0"/>
          <w:sz w:val="32"/>
          <w:szCs w:val="32"/>
          <w:lang w:bidi="ar"/>
        </w:rPr>
        <w:lastRenderedPageBreak/>
        <w:t>3.电力；</w:t>
      </w:r>
    </w:p>
    <w:p w14:paraId="771C008F" w14:textId="77777777" w:rsidR="00035CDA" w:rsidRDefault="00035CDA" w:rsidP="00035CDA">
      <w:pPr>
        <w:widowControl/>
        <w:wordWrap w:val="0"/>
        <w:snapToGrid w:val="0"/>
        <w:spacing w:line="596" w:lineRule="atLeast"/>
        <w:ind w:firstLine="648"/>
      </w:pPr>
      <w:r>
        <w:rPr>
          <w:rFonts w:ascii="仿宋_GB2312" w:eastAsia="仿宋_GB2312" w:hAnsi="宋体" w:cs="仿宋_GB2312" w:hint="eastAsia"/>
          <w:spacing w:val="-2"/>
          <w:kern w:val="0"/>
          <w:sz w:val="32"/>
          <w:szCs w:val="32"/>
          <w:lang w:bidi="ar"/>
        </w:rPr>
        <w:t>4.通信服务；</w:t>
      </w:r>
    </w:p>
    <w:p w14:paraId="084E6730" w14:textId="77777777" w:rsidR="00035CDA" w:rsidRDefault="00035CDA" w:rsidP="00035CDA">
      <w:pPr>
        <w:widowControl/>
        <w:wordWrap w:val="0"/>
        <w:snapToGrid w:val="0"/>
        <w:spacing w:line="596" w:lineRule="atLeast"/>
        <w:ind w:firstLine="648"/>
      </w:pPr>
      <w:r>
        <w:rPr>
          <w:rFonts w:ascii="仿宋_GB2312" w:eastAsia="仿宋_GB2312" w:hAnsi="宋体" w:cs="仿宋_GB2312" w:hint="eastAsia"/>
          <w:spacing w:val="-2"/>
          <w:kern w:val="0"/>
          <w:sz w:val="32"/>
          <w:szCs w:val="32"/>
          <w:lang w:bidi="ar"/>
        </w:rPr>
        <w:t>5.不动产经营租赁服务；</w:t>
      </w:r>
    </w:p>
    <w:p w14:paraId="42D94C04" w14:textId="77777777" w:rsidR="00035CDA" w:rsidRDefault="00035CDA" w:rsidP="00035CDA">
      <w:pPr>
        <w:widowControl/>
        <w:wordWrap w:val="0"/>
        <w:snapToGrid w:val="0"/>
        <w:spacing w:line="596" w:lineRule="atLeast"/>
        <w:ind w:firstLine="648"/>
      </w:pPr>
      <w:r>
        <w:rPr>
          <w:rFonts w:ascii="仿宋_GB2312" w:eastAsia="仿宋_GB2312" w:hAnsi="宋体" w:cs="仿宋_GB2312" w:hint="eastAsia"/>
          <w:spacing w:val="-2"/>
          <w:kern w:val="0"/>
          <w:sz w:val="32"/>
          <w:szCs w:val="32"/>
          <w:lang w:bidi="ar"/>
        </w:rPr>
        <w:t>6.办公室建造、装修、修缮服务；</w:t>
      </w:r>
    </w:p>
    <w:p w14:paraId="25461C68" w14:textId="77777777" w:rsidR="00035CDA" w:rsidRDefault="00035CDA" w:rsidP="00035CDA">
      <w:pPr>
        <w:widowControl/>
        <w:wordWrap w:val="0"/>
        <w:snapToGrid w:val="0"/>
        <w:spacing w:line="596" w:lineRule="atLeast"/>
        <w:ind w:firstLine="648"/>
      </w:pPr>
      <w:r>
        <w:rPr>
          <w:rFonts w:ascii="仿宋_GB2312" w:eastAsia="仿宋_GB2312" w:hAnsi="宋体" w:cs="仿宋_GB2312" w:hint="eastAsia"/>
          <w:spacing w:val="-2"/>
          <w:kern w:val="0"/>
          <w:sz w:val="32"/>
          <w:szCs w:val="32"/>
          <w:lang w:bidi="ar"/>
        </w:rPr>
        <w:t>7.办公室设备及相关修理修配劳务、有形动产经营租赁服务；</w:t>
      </w:r>
    </w:p>
    <w:p w14:paraId="0DBC8B4A" w14:textId="77777777" w:rsidR="00035CDA" w:rsidRDefault="00035CDA" w:rsidP="00035CDA">
      <w:pPr>
        <w:widowControl/>
        <w:wordWrap w:val="0"/>
        <w:snapToGrid w:val="0"/>
        <w:spacing w:line="596" w:lineRule="atLeast"/>
        <w:ind w:firstLine="648"/>
      </w:pPr>
      <w:r>
        <w:rPr>
          <w:rFonts w:ascii="仿宋_GB2312" w:eastAsia="仿宋_GB2312" w:hAnsi="宋体" w:cs="仿宋_GB2312" w:hint="eastAsia"/>
          <w:spacing w:val="-2"/>
          <w:kern w:val="0"/>
          <w:sz w:val="32"/>
          <w:szCs w:val="32"/>
          <w:lang w:bidi="ar"/>
        </w:rPr>
        <w:t>8.奥林匹克转播服务公司和持权</w:t>
      </w:r>
      <w:proofErr w:type="gramStart"/>
      <w:r>
        <w:rPr>
          <w:rFonts w:ascii="仿宋_GB2312" w:eastAsia="仿宋_GB2312" w:hAnsi="宋体" w:cs="仿宋_GB2312" w:hint="eastAsia"/>
          <w:spacing w:val="-2"/>
          <w:kern w:val="0"/>
          <w:sz w:val="32"/>
          <w:szCs w:val="32"/>
          <w:lang w:bidi="ar"/>
        </w:rPr>
        <w:t>转播商</w:t>
      </w:r>
      <w:proofErr w:type="gramEnd"/>
      <w:r>
        <w:rPr>
          <w:rFonts w:ascii="仿宋_GB2312" w:eastAsia="仿宋_GB2312" w:hAnsi="宋体" w:cs="仿宋_GB2312" w:hint="eastAsia"/>
          <w:spacing w:val="-2"/>
          <w:kern w:val="0"/>
          <w:sz w:val="32"/>
          <w:szCs w:val="32"/>
          <w:lang w:bidi="ar"/>
        </w:rPr>
        <w:t>购买或接受的与转播活动相关的货物和服务，包括五项：</w:t>
      </w:r>
    </w:p>
    <w:p w14:paraId="153850A1" w14:textId="77777777" w:rsidR="00035CDA" w:rsidRDefault="00035CDA" w:rsidP="00035CDA">
      <w:pPr>
        <w:widowControl/>
        <w:wordWrap w:val="0"/>
        <w:snapToGrid w:val="0"/>
        <w:spacing w:line="596" w:lineRule="atLeast"/>
        <w:ind w:firstLine="648"/>
      </w:pPr>
      <w:r>
        <w:rPr>
          <w:rFonts w:ascii="仿宋_GB2312" w:eastAsia="仿宋_GB2312" w:hAnsi="宋体" w:cs="仿宋_GB2312" w:hint="eastAsia"/>
          <w:spacing w:val="-2"/>
          <w:kern w:val="0"/>
          <w:sz w:val="32"/>
          <w:szCs w:val="32"/>
          <w:lang w:bidi="ar"/>
        </w:rPr>
        <w:t>（1）赛事转播设施建设、装卸所需的货物和服务；</w:t>
      </w:r>
    </w:p>
    <w:p w14:paraId="2C79F38D" w14:textId="77777777" w:rsidR="00035CDA" w:rsidRDefault="00035CDA" w:rsidP="00035CDA">
      <w:pPr>
        <w:widowControl/>
        <w:wordWrap w:val="0"/>
        <w:snapToGrid w:val="0"/>
        <w:spacing w:line="596" w:lineRule="atLeast"/>
        <w:ind w:firstLine="648"/>
      </w:pPr>
      <w:r>
        <w:rPr>
          <w:rFonts w:ascii="仿宋_GB2312" w:eastAsia="仿宋_GB2312" w:hAnsi="宋体" w:cs="仿宋_GB2312" w:hint="eastAsia"/>
          <w:spacing w:val="-2"/>
          <w:kern w:val="0"/>
          <w:sz w:val="32"/>
          <w:szCs w:val="32"/>
          <w:lang w:bidi="ar"/>
        </w:rPr>
        <w:t>（2）转播设备（包括摄像机、线缆和转播车辆等）；</w:t>
      </w:r>
    </w:p>
    <w:p w14:paraId="5D813180" w14:textId="77777777" w:rsidR="00035CDA" w:rsidRDefault="00035CDA" w:rsidP="00035CDA">
      <w:pPr>
        <w:widowControl/>
        <w:wordWrap w:val="0"/>
        <w:snapToGrid w:val="0"/>
        <w:spacing w:line="596" w:lineRule="atLeast"/>
        <w:ind w:firstLine="648"/>
      </w:pPr>
      <w:r>
        <w:rPr>
          <w:rFonts w:ascii="仿宋_GB2312" w:eastAsia="仿宋_GB2312" w:hAnsi="宋体" w:cs="仿宋_GB2312" w:hint="eastAsia"/>
          <w:spacing w:val="-2"/>
          <w:kern w:val="0"/>
          <w:sz w:val="32"/>
          <w:szCs w:val="32"/>
          <w:lang w:bidi="ar"/>
        </w:rPr>
        <w:t>（3）用于转播、通讯设备和车辆的租赁服务和相关修理修配劳务；</w:t>
      </w:r>
    </w:p>
    <w:p w14:paraId="4054EE11" w14:textId="77777777" w:rsidR="00035CDA" w:rsidRDefault="00035CDA" w:rsidP="00035CDA">
      <w:pPr>
        <w:widowControl/>
        <w:wordWrap w:val="0"/>
        <w:snapToGrid w:val="0"/>
        <w:spacing w:line="596" w:lineRule="atLeast"/>
        <w:ind w:firstLine="648"/>
      </w:pPr>
      <w:r>
        <w:rPr>
          <w:rFonts w:ascii="仿宋_GB2312" w:eastAsia="仿宋_GB2312" w:hAnsi="宋体" w:cs="仿宋_GB2312" w:hint="eastAsia"/>
          <w:spacing w:val="-2"/>
          <w:kern w:val="0"/>
          <w:sz w:val="32"/>
          <w:szCs w:val="32"/>
          <w:lang w:bidi="ar"/>
        </w:rPr>
        <w:t>（4）与转播有关的咨询、运输和安保服务；</w:t>
      </w:r>
    </w:p>
    <w:p w14:paraId="153DD19A" w14:textId="77777777" w:rsidR="00035CDA" w:rsidRDefault="00035CDA" w:rsidP="00035CDA">
      <w:pPr>
        <w:widowControl/>
        <w:wordWrap w:val="0"/>
        <w:snapToGrid w:val="0"/>
        <w:spacing w:line="588" w:lineRule="atLeast"/>
        <w:ind w:firstLine="630"/>
      </w:pPr>
      <w:r>
        <w:rPr>
          <w:rFonts w:ascii="仿宋_GB2312" w:eastAsia="仿宋_GB2312" w:hAnsi="宋体" w:cs="仿宋_GB2312" w:hint="eastAsia"/>
          <w:spacing w:val="-2"/>
          <w:kern w:val="0"/>
          <w:sz w:val="32"/>
          <w:szCs w:val="32"/>
          <w:lang w:bidi="ar"/>
        </w:rPr>
        <w:t>（5）其他涉及赛事转播的相关货物和服务。</w:t>
      </w:r>
    </w:p>
    <w:p w14:paraId="7F9EC919" w14:textId="77777777" w:rsidR="00035CDA" w:rsidRDefault="00035CDA" w:rsidP="00035CDA">
      <w:pPr>
        <w:widowControl/>
        <w:wordWrap w:val="0"/>
        <w:snapToGrid w:val="0"/>
        <w:spacing w:line="588" w:lineRule="atLeast"/>
      </w:pPr>
    </w:p>
    <w:p w14:paraId="17CD4230" w14:textId="77777777" w:rsidR="00705F7F" w:rsidRPr="00035CDA" w:rsidRDefault="00705F7F"/>
    <w:sectPr w:rsidR="00705F7F" w:rsidRPr="00035CD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40311A" w14:textId="77777777" w:rsidR="005420F2" w:rsidRDefault="005420F2" w:rsidP="00035CDA">
      <w:r>
        <w:separator/>
      </w:r>
    </w:p>
  </w:endnote>
  <w:endnote w:type="continuationSeparator" w:id="0">
    <w:p w14:paraId="0AE7378B" w14:textId="77777777" w:rsidR="005420F2" w:rsidRDefault="005420F2" w:rsidP="00035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00"/>
    <w:family w:val="auto"/>
    <w:pitch w:val="default"/>
  </w:font>
  <w:font w:name="仿宋_GB2312">
    <w:altName w:val="仿宋"/>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785A79" w14:textId="77777777" w:rsidR="005420F2" w:rsidRDefault="005420F2" w:rsidP="00035CDA">
      <w:r>
        <w:separator/>
      </w:r>
    </w:p>
  </w:footnote>
  <w:footnote w:type="continuationSeparator" w:id="0">
    <w:p w14:paraId="2F386F7A" w14:textId="77777777" w:rsidR="005420F2" w:rsidRDefault="005420F2" w:rsidP="00035C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F7F"/>
    <w:rsid w:val="00035CDA"/>
    <w:rsid w:val="005420F2"/>
    <w:rsid w:val="005E0600"/>
    <w:rsid w:val="00705F7F"/>
    <w:rsid w:val="008000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E0600"/>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E0600"/>
    <w:rPr>
      <w:b/>
      <w:bCs/>
    </w:rPr>
  </w:style>
  <w:style w:type="paragraph" w:styleId="a5">
    <w:name w:val="header"/>
    <w:basedOn w:val="a"/>
    <w:link w:val="Char"/>
    <w:uiPriority w:val="99"/>
    <w:unhideWhenUsed/>
    <w:rsid w:val="00035CD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035CDA"/>
    <w:rPr>
      <w:sz w:val="18"/>
      <w:szCs w:val="18"/>
    </w:rPr>
  </w:style>
  <w:style w:type="paragraph" w:styleId="a6">
    <w:name w:val="footer"/>
    <w:basedOn w:val="a"/>
    <w:link w:val="Char0"/>
    <w:uiPriority w:val="99"/>
    <w:unhideWhenUsed/>
    <w:rsid w:val="00035CDA"/>
    <w:pPr>
      <w:tabs>
        <w:tab w:val="center" w:pos="4153"/>
        <w:tab w:val="right" w:pos="8306"/>
      </w:tabs>
      <w:snapToGrid w:val="0"/>
      <w:jc w:val="left"/>
    </w:pPr>
    <w:rPr>
      <w:sz w:val="18"/>
      <w:szCs w:val="18"/>
    </w:rPr>
  </w:style>
  <w:style w:type="character" w:customStyle="1" w:styleId="Char0">
    <w:name w:val="页脚 Char"/>
    <w:basedOn w:val="a0"/>
    <w:link w:val="a6"/>
    <w:uiPriority w:val="99"/>
    <w:rsid w:val="00035CD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E0600"/>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E0600"/>
    <w:rPr>
      <w:b/>
      <w:bCs/>
    </w:rPr>
  </w:style>
  <w:style w:type="paragraph" w:styleId="a5">
    <w:name w:val="header"/>
    <w:basedOn w:val="a"/>
    <w:link w:val="Char"/>
    <w:uiPriority w:val="99"/>
    <w:unhideWhenUsed/>
    <w:rsid w:val="00035CD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035CDA"/>
    <w:rPr>
      <w:sz w:val="18"/>
      <w:szCs w:val="18"/>
    </w:rPr>
  </w:style>
  <w:style w:type="paragraph" w:styleId="a6">
    <w:name w:val="footer"/>
    <w:basedOn w:val="a"/>
    <w:link w:val="Char0"/>
    <w:uiPriority w:val="99"/>
    <w:unhideWhenUsed/>
    <w:rsid w:val="00035CDA"/>
    <w:pPr>
      <w:tabs>
        <w:tab w:val="center" w:pos="4153"/>
        <w:tab w:val="right" w:pos="8306"/>
      </w:tabs>
      <w:snapToGrid w:val="0"/>
      <w:jc w:val="left"/>
    </w:pPr>
    <w:rPr>
      <w:sz w:val="18"/>
      <w:szCs w:val="18"/>
    </w:rPr>
  </w:style>
  <w:style w:type="character" w:customStyle="1" w:styleId="Char0">
    <w:name w:val="页脚 Char"/>
    <w:basedOn w:val="a0"/>
    <w:link w:val="a6"/>
    <w:uiPriority w:val="99"/>
    <w:rsid w:val="00035CD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8165195">
      <w:bodyDiv w:val="1"/>
      <w:marLeft w:val="0"/>
      <w:marRight w:val="0"/>
      <w:marTop w:val="0"/>
      <w:marBottom w:val="0"/>
      <w:divBdr>
        <w:top w:val="none" w:sz="0" w:space="0" w:color="auto"/>
        <w:left w:val="none" w:sz="0" w:space="0" w:color="auto"/>
        <w:bottom w:val="none" w:sz="0" w:space="0" w:color="auto"/>
        <w:right w:val="none" w:sz="0" w:space="0" w:color="auto"/>
      </w:divBdr>
    </w:div>
    <w:div w:id="1832480672">
      <w:bodyDiv w:val="1"/>
      <w:marLeft w:val="0"/>
      <w:marRight w:val="0"/>
      <w:marTop w:val="0"/>
      <w:marBottom w:val="0"/>
      <w:divBdr>
        <w:top w:val="none" w:sz="0" w:space="0" w:color="auto"/>
        <w:left w:val="none" w:sz="0" w:space="0" w:color="auto"/>
        <w:bottom w:val="none" w:sz="0" w:space="0" w:color="auto"/>
        <w:right w:val="none" w:sz="0" w:space="0" w:color="auto"/>
      </w:divBdr>
      <w:divsChild>
        <w:div w:id="7968017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240</Words>
  <Characters>1374</Characters>
  <Application>Microsoft Office Word</Application>
  <DocSecurity>0</DocSecurity>
  <Lines>11</Lines>
  <Paragraphs>3</Paragraphs>
  <ScaleCrop>false</ScaleCrop>
  <Company/>
  <LinksUpToDate>false</LinksUpToDate>
  <CharactersWithSpaces>1611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何 佳桐</dc:creator>
  <cp:keywords/>
  <dc:description/>
  <cp:lastModifiedBy>RenQ</cp:lastModifiedBy>
  <cp:revision>4</cp:revision>
  <dcterms:created xsi:type="dcterms:W3CDTF">2019-11-29T02:36:00Z</dcterms:created>
  <dcterms:modified xsi:type="dcterms:W3CDTF">2020-12-27T11:27:00Z</dcterms:modified>
</cp:coreProperties>
</file>