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654" w:rsidRPr="005D4654" w:rsidRDefault="005D4654" w:rsidP="005D4654">
      <w:pPr>
        <w:widowControl/>
        <w:spacing w:before="100" w:beforeAutospacing="1" w:after="100" w:afterAutospacing="1"/>
        <w:jc w:val="center"/>
        <w:outlineLvl w:val="1"/>
        <w:rPr>
          <w:rFonts w:ascii="宋体" w:eastAsia="宋体" w:hAnsi="宋体" w:cs="宋体"/>
          <w:b/>
          <w:bCs/>
          <w:kern w:val="0"/>
          <w:sz w:val="36"/>
          <w:szCs w:val="36"/>
        </w:rPr>
      </w:pPr>
      <w:r w:rsidRPr="005D4654">
        <w:rPr>
          <w:rFonts w:ascii="宋体" w:eastAsia="宋体" w:hAnsi="宋体" w:cs="宋体"/>
          <w:b/>
          <w:bCs/>
          <w:kern w:val="0"/>
          <w:sz w:val="36"/>
          <w:szCs w:val="36"/>
        </w:rPr>
        <w:t>关于公益慈善事业捐赠个人所得税政策的公告</w:t>
      </w:r>
    </w:p>
    <w:p w:rsidR="005D4654" w:rsidRPr="005D4654" w:rsidRDefault="005D4654" w:rsidP="005D4654">
      <w:pPr>
        <w:widowControl/>
        <w:spacing w:before="100" w:beforeAutospacing="1" w:after="100" w:afterAutospacing="1"/>
        <w:jc w:val="center"/>
        <w:rPr>
          <w:rFonts w:ascii="仿宋_GB2312" w:eastAsia="仿宋_GB2312" w:hAnsi="宋体" w:cs="宋体"/>
          <w:kern w:val="0"/>
          <w:sz w:val="24"/>
          <w:szCs w:val="24"/>
        </w:rPr>
      </w:pPr>
      <w:r w:rsidRPr="005D4654">
        <w:rPr>
          <w:rFonts w:ascii="宋体" w:eastAsia="宋体" w:hAnsi="宋体" w:cs="宋体"/>
          <w:b/>
          <w:bCs/>
          <w:kern w:val="0"/>
          <w:sz w:val="24"/>
          <w:szCs w:val="24"/>
        </w:rPr>
        <w:t>财政部 税务总局公告2019年第99号</w:t>
      </w:r>
      <w:r w:rsidRPr="005D4654">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5D4654">
        <w:rPr>
          <w:rFonts w:ascii="宋体" w:eastAsia="宋体" w:hAnsi="宋体" w:cs="宋体"/>
          <w:kern w:val="0"/>
          <w:sz w:val="24"/>
          <w:szCs w:val="24"/>
        </w:rPr>
        <w:t xml:space="preserve">　</w:t>
      </w: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为贯彻落实《中华人民共和国个人所得税法》及其实施条例有关规定，现将公益慈善事业捐赠有关</w:t>
      </w:r>
      <w:bookmarkStart w:id="0" w:name="_GoBack"/>
      <w:bookmarkEnd w:id="0"/>
      <w:r w:rsidRPr="005D4654">
        <w:rPr>
          <w:rFonts w:ascii="仿宋_GB2312" w:eastAsia="仿宋_GB2312" w:hAnsi="宋体" w:cs="宋体"/>
          <w:kern w:val="0"/>
          <w:sz w:val="24"/>
          <w:szCs w:val="24"/>
        </w:rPr>
        <w:t>个人所得税政策公告如下：</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一、个人通过中华人民共和国境内公益性社会组织、县级以上人民政府及其部门等国家机关，向教育、扶贫、济困等公益慈善事业的捐赠（以下简称公益捐赠），发生的公益捐赠支出，可以按照个人所得税法有关规定在计算应纳税所得额时扣除。</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前款所称境内公益性社会组织，包括依法设立或登记并按规定条件和程序取得公益性捐赠税前扣除资格的慈善组织、其他社会组织和群众团体。</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二、个人发生的公益捐赠支出金额，按照以下规定确定：</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（一）捐赠货币性资产的，按照实际捐赠金额确定；</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（二）捐赠股权、房产的，按照个人持有股权、房产的财产原值确定；</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（三）捐赠除股权、房产以外的其他非货币性资产的，按照非货币性资产的市场价格确定。</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三、居民个人按照以下规定扣除公益捐赠支出：</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一）居民个人发生的公益捐赠支出可以在财产租赁所得、财产转让所得、利息股息红利所得、偶然所得（以下统称分类所得）、综合所得或者经营所得中扣除。在当期一个所得项目扣除不完的公益捐赠支出，可以按规定在其他所得项目中继续扣除；</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二）居民个人发生的公益捐赠支出，在综合所得、经营所得中扣除的，扣除限额分别为当年综合所得、当年经营所得应纳税所得额的百分之三十；在分类所得中扣除的，扣除限额为当月分类所得应纳税所得额的百分之三十；</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（三）居民个人根据各项所得的收入、公益捐赠支出、适用税率等情况，自行决定在综合所得、分类所得、经营所得中扣除的公益捐赠支出的顺序。</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四、居民个人在综合所得中扣除公益捐赠支出的，应按照以下规定处理：</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（一）居民个人取得工资薪金所得的，可以选择在预扣预缴时扣除，也可以选择在年度汇算清缴时扣除。</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居民个人选择在预扣预缴时扣除的，应按照累计预扣法计算扣除限额，其捐赠当月的扣除限额为截止当月累计应纳税所得额的百分之三十（全额扣除的从其</w:t>
      </w:r>
      <w:r w:rsidRPr="005D4654">
        <w:rPr>
          <w:rFonts w:ascii="仿宋_GB2312" w:eastAsia="仿宋_GB2312" w:hAnsi="宋体" w:cs="宋体"/>
          <w:kern w:val="0"/>
          <w:sz w:val="24"/>
          <w:szCs w:val="24"/>
        </w:rPr>
        <w:lastRenderedPageBreak/>
        <w:t>规定，下同）。个人从两处以上取得工资薪金所得，选择其中一处扣除，选择后当年不得变更。</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（二）居民个人取得劳务报酬所得、稿酬所得、特许权使用费所得的，预扣预缴时不扣除公益捐赠支出，统一在汇算清缴时扣除。</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（三）居民个人取得全年一次性奖金、股权激励等所得，且按规定采取</w:t>
      </w:r>
      <w:proofErr w:type="gramStart"/>
      <w:r w:rsidRPr="005D4654">
        <w:rPr>
          <w:rFonts w:ascii="仿宋_GB2312" w:eastAsia="仿宋_GB2312" w:hAnsi="宋体" w:cs="宋体"/>
          <w:kern w:val="0"/>
          <w:sz w:val="24"/>
          <w:szCs w:val="24"/>
        </w:rPr>
        <w:t>不</w:t>
      </w:r>
      <w:proofErr w:type="gramEnd"/>
      <w:r w:rsidRPr="005D4654">
        <w:rPr>
          <w:rFonts w:ascii="仿宋_GB2312" w:eastAsia="仿宋_GB2312" w:hAnsi="宋体" w:cs="宋体"/>
          <w:kern w:val="0"/>
          <w:sz w:val="24"/>
          <w:szCs w:val="24"/>
        </w:rPr>
        <w:t>并入综合所得而单独计税方式处理的，公益捐赠支出扣除比照本公告分类所得的扣除规定处理。</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五、居民个人发生的公益捐赠支出，可在捐赠当月取得的分类所得中扣除。当月分类所得应扣除未扣除的公益捐赠支出，可以按照以下规定追补扣除：</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（一）扣缴义务人已经代扣但尚未解缴税款的，居民个人可以向扣缴义务人提出追补扣除申请，退还已扣税款。</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（二）扣缴义务人已经代扣且解缴税款的，居民个人可以在公益捐赠之日起</w:t>
      </w:r>
      <w:r w:rsidRPr="008D2F91">
        <w:rPr>
          <w:rFonts w:ascii="仿宋_GB2312" w:eastAsia="仿宋_GB2312" w:hAnsi="宋体" w:cs="宋体"/>
          <w:kern w:val="0"/>
          <w:sz w:val="24"/>
          <w:szCs w:val="24"/>
        </w:rPr>
        <w:t>90日内提请扣缴义务人向征收税款的税务机关办理更正申报追补扣除，税务机关和扣缴义务人应当予以办理。</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（三）居民个人自行申报纳税的，可以在公益捐赠之日起</w:t>
      </w:r>
      <w:r w:rsidRPr="008D2F91">
        <w:rPr>
          <w:rFonts w:ascii="仿宋_GB2312" w:eastAsia="仿宋_GB2312" w:hAnsi="宋体" w:cs="宋体"/>
          <w:kern w:val="0"/>
          <w:sz w:val="24"/>
          <w:szCs w:val="24"/>
        </w:rPr>
        <w:t>90日内向主管税务机关办理更正申报追补扣除。</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居民个人捐赠</w:t>
      </w:r>
      <w:proofErr w:type="gramStart"/>
      <w:r w:rsidRPr="005D4654">
        <w:rPr>
          <w:rFonts w:ascii="仿宋_GB2312" w:eastAsia="仿宋_GB2312" w:hAnsi="宋体" w:cs="宋体"/>
          <w:kern w:val="0"/>
          <w:sz w:val="24"/>
          <w:szCs w:val="24"/>
        </w:rPr>
        <w:t>当月有</w:t>
      </w:r>
      <w:proofErr w:type="gramEnd"/>
      <w:r w:rsidRPr="005D4654">
        <w:rPr>
          <w:rFonts w:ascii="仿宋_GB2312" w:eastAsia="仿宋_GB2312" w:hAnsi="宋体" w:cs="宋体"/>
          <w:kern w:val="0"/>
          <w:sz w:val="24"/>
          <w:szCs w:val="24"/>
        </w:rPr>
        <w:t>多项多次分类所得的，应先在其中一项一次分类所得中扣除。已经在分类所得中扣除的公益捐赠支出，不再调整到其他所得中扣除。</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六、在经营所得中扣除公益捐赠支出，应按以下规定处理：</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（一）个体工商户发生的公益捐赠支出，在其经营所得中扣除。</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（二） 个人独资企业、合伙企业发生的公益捐赠支出，其个人投资者应当按照捐赠年度合伙企业的分配比例（个人独资企业分配比例为百分之百），计算归属于每一个人投 资者的公益捐赠支出，个人投资者应将其归属的个人独资企业、合伙</w:t>
      </w:r>
      <w:proofErr w:type="gramStart"/>
      <w:r w:rsidRPr="005D4654">
        <w:rPr>
          <w:rFonts w:ascii="仿宋_GB2312" w:eastAsia="仿宋_GB2312" w:hAnsi="宋体" w:cs="宋体"/>
          <w:kern w:val="0"/>
          <w:sz w:val="24"/>
          <w:szCs w:val="24"/>
        </w:rPr>
        <w:t>企业公益</w:t>
      </w:r>
      <w:proofErr w:type="gramEnd"/>
      <w:r w:rsidRPr="005D4654">
        <w:rPr>
          <w:rFonts w:ascii="仿宋_GB2312" w:eastAsia="仿宋_GB2312" w:hAnsi="宋体" w:cs="宋体"/>
          <w:kern w:val="0"/>
          <w:sz w:val="24"/>
          <w:szCs w:val="24"/>
        </w:rPr>
        <w:t>捐赠支出和本人需要在经营所得扣除的其他公益捐赠支出合并，在其经营所得中扣除。</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（三）在经营所得中扣除公益捐赠支出的，可以选择在预缴税款时扣除，也可以选择在汇算清缴时扣除。</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（四）经营所得采取核定征收方式的，不扣除公益捐赠支出。</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七、非居民个人发生的公益捐赠支出，未超过其在公益捐赠支出发生的当月应纳税所得额百分之三十的部分，可以从其应纳税所得额中扣除。扣除不完的公益捐赠支出，可以在经营所得中继续扣除。</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lastRenderedPageBreak/>
        <w:t xml:space="preserve">　　</w:t>
      </w:r>
      <w:r w:rsidRPr="005D4654">
        <w:rPr>
          <w:rFonts w:ascii="仿宋_GB2312" w:eastAsia="仿宋_GB2312" w:hAnsi="宋体" w:cs="宋体"/>
          <w:kern w:val="0"/>
          <w:sz w:val="24"/>
          <w:szCs w:val="24"/>
        </w:rPr>
        <w:t>非居民个人按规定可以在应纳税所得额中扣除公益捐赠支出而未实际扣除的，可按照本公告第五条规定追补扣除。</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八、国务院规定对公益捐赠全额税前扣除的，按照规定执行。个人同时发生按百分之三十扣除和全额扣除的公益捐赠支出，自行选择扣除次序。</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九、公益性社会组织、国家机关在接受个人捐赠时，应当按照规定开具捐赠票据；个人索取捐赠票据的，应予以开具。</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个人发生公益捐赠时不能及时取得捐赠票据的，可以暂时凭公益捐赠银行支付凭证扣除，并向扣缴义务人提供公益捐赠银行支付凭证复印件。个人应在捐赠之日起</w:t>
      </w:r>
      <w:r w:rsidRPr="008D2F91">
        <w:rPr>
          <w:rFonts w:ascii="仿宋_GB2312" w:eastAsia="仿宋_GB2312" w:hAnsi="宋体" w:cs="宋体"/>
          <w:kern w:val="0"/>
          <w:sz w:val="24"/>
          <w:szCs w:val="24"/>
        </w:rPr>
        <w:t>90日内向扣缴义务人补充提供捐赠票据，如果个人未按规定提供捐赠票据的，扣缴义务人应在30日内向主管税务机关报告。</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机关、企事业单位统一组织员工开展公益捐赠的，纳税人可以凭汇总开具的捐赠票据和员工明细单扣除。</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十、个人通过扣缴义务人享受公益捐赠扣除政策</w:t>
      </w:r>
      <w:r w:rsidRPr="008D2F91">
        <w:rPr>
          <w:rFonts w:ascii="仿宋_GB2312" w:eastAsia="仿宋_GB2312" w:hAnsi="宋体" w:cs="宋体"/>
          <w:kern w:val="0"/>
          <w:sz w:val="24"/>
          <w:szCs w:val="24"/>
        </w:rPr>
        <w:t>,应当告知扣缴义务人符合条件可扣除的公益捐赠支出金额，并提供捐赠票据的复印件，其</w:t>
      </w:r>
      <w:r w:rsidRPr="005D4654">
        <w:rPr>
          <w:rFonts w:ascii="仿宋_GB2312" w:eastAsia="仿宋_GB2312" w:hAnsi="宋体" w:cs="宋体"/>
          <w:kern w:val="0"/>
          <w:sz w:val="24"/>
          <w:szCs w:val="24"/>
        </w:rPr>
        <w:t>中捐赠股权、房产的还应出示财产原值证明。扣缴义务人应当按照规定在预扣预缴、代扣代缴税款时予扣除，并将公益捐赠扣除金额告知纳税人。</w:t>
      </w:r>
      <w:r w:rsidRPr="008D2F91">
        <w:rPr>
          <w:rFonts w:ascii="仿宋_GB2312" w:eastAsia="仿宋_GB2312" w:hAnsi="宋体" w:cs="宋体"/>
          <w:kern w:val="0"/>
          <w:sz w:val="24"/>
          <w:szCs w:val="24"/>
        </w:rPr>
        <w:t> </w:t>
      </w:r>
    </w:p>
    <w:p w:rsidR="005D4654" w:rsidRPr="008D2F91" w:rsidRDefault="005D4654" w:rsidP="005D4654">
      <w:pPr>
        <w:widowControl/>
        <w:spacing w:before="100" w:beforeAutospacing="1" w:after="100" w:afterAutospacing="1"/>
        <w:jc w:val="left"/>
        <w:rPr>
          <w:rFonts w:ascii="仿宋_GB2312" w:eastAsia="仿宋_GB2312"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个人自行办理或扣缴义务人为个人办理公益捐赠扣除的，应当在申报时一并报送《个人所得税公益慈善事业捐赠扣除明细表》</w:t>
      </w:r>
      <w:r w:rsidRPr="008D2F91">
        <w:rPr>
          <w:rFonts w:ascii="仿宋_GB2312" w:eastAsia="仿宋_GB2312" w:hAnsi="宋体" w:cs="宋体"/>
          <w:kern w:val="0"/>
          <w:sz w:val="24"/>
          <w:szCs w:val="24"/>
        </w:rPr>
        <w:t>(见附件）。个人应留存捐赠票据，留存期限为五年。</w:t>
      </w:r>
      <w:r w:rsidRPr="008D2F91">
        <w:rPr>
          <w:rFonts w:ascii="仿宋_GB2312" w:eastAsia="仿宋_GB2312" w:hAnsi="宋体" w:cs="宋体"/>
          <w:kern w:val="0"/>
          <w:sz w:val="24"/>
          <w:szCs w:val="24"/>
        </w:rPr>
        <w:t> </w:t>
      </w:r>
    </w:p>
    <w:p w:rsidR="005D4654" w:rsidRPr="005D4654" w:rsidRDefault="005D4654" w:rsidP="005D4654">
      <w:pPr>
        <w:widowControl/>
        <w:spacing w:before="100" w:beforeAutospacing="1" w:after="100" w:afterAutospacing="1"/>
        <w:jc w:val="left"/>
        <w:rPr>
          <w:rFonts w:ascii="宋体" w:eastAsia="宋体" w:hAnsi="宋体" w:cs="宋体"/>
          <w:kern w:val="0"/>
          <w:sz w:val="24"/>
          <w:szCs w:val="24"/>
        </w:rPr>
      </w:pPr>
      <w:r w:rsidRPr="008D2F91">
        <w:rPr>
          <w:rFonts w:ascii="仿宋_GB2312" w:eastAsia="仿宋_GB2312" w:hAnsi="宋体" w:cs="宋体"/>
          <w:kern w:val="0"/>
          <w:sz w:val="24"/>
          <w:szCs w:val="24"/>
        </w:rPr>
        <w:t xml:space="preserve">　　</w:t>
      </w:r>
      <w:r w:rsidRPr="005D4654">
        <w:rPr>
          <w:rFonts w:ascii="仿宋_GB2312" w:eastAsia="仿宋_GB2312" w:hAnsi="宋体" w:cs="宋体"/>
          <w:kern w:val="0"/>
          <w:sz w:val="24"/>
          <w:szCs w:val="24"/>
        </w:rPr>
        <w:t>十一、本公告自</w:t>
      </w:r>
      <w:r w:rsidRPr="008D2F91">
        <w:rPr>
          <w:rFonts w:ascii="仿宋_GB2312" w:eastAsia="仿宋_GB2312" w:hAnsi="宋体" w:cs="宋体"/>
          <w:kern w:val="0"/>
          <w:sz w:val="24"/>
          <w:szCs w:val="24"/>
        </w:rPr>
        <w:t>2019年1月1日起施行。个人自2019年1月1日至本公告发布之日期间发生的公益捐赠支出，按照本公告规定可以在分类所得中扣除但未扣除的，可以在2020年1月31日</w:t>
      </w:r>
      <w:r w:rsidRPr="005D4654">
        <w:rPr>
          <w:rFonts w:ascii="仿宋_GB2312" w:eastAsia="仿宋_GB2312" w:hAnsi="宋体" w:cs="宋体"/>
          <w:kern w:val="0"/>
          <w:sz w:val="24"/>
          <w:szCs w:val="24"/>
        </w:rPr>
        <w:t>前通过扣缴义务人向征收税款的税务机关提出追补扣除申请，税务机关应当按规定予以办理。</w:t>
      </w:r>
      <w:r w:rsidRPr="005D4654">
        <w:rPr>
          <w:rFonts w:ascii="宋体" w:eastAsia="宋体" w:hAnsi="宋体" w:cs="宋体"/>
          <w:kern w:val="0"/>
          <w:sz w:val="24"/>
          <w:szCs w:val="24"/>
        </w:rPr>
        <w:t> </w:t>
      </w:r>
    </w:p>
    <w:p w:rsidR="005D4654" w:rsidRPr="005D4654" w:rsidRDefault="005D4654" w:rsidP="005D4654">
      <w:pPr>
        <w:widowControl/>
        <w:spacing w:before="100" w:beforeAutospacing="1" w:after="100" w:afterAutospacing="1"/>
        <w:jc w:val="left"/>
        <w:rPr>
          <w:rFonts w:ascii="宋体" w:eastAsia="宋体" w:hAnsi="宋体" w:cs="宋体"/>
          <w:kern w:val="0"/>
          <w:sz w:val="24"/>
          <w:szCs w:val="24"/>
        </w:rPr>
      </w:pPr>
      <w:r w:rsidRPr="005D4654">
        <w:rPr>
          <w:rFonts w:ascii="宋体" w:eastAsia="宋体" w:hAnsi="宋体" w:cs="宋体"/>
          <w:kern w:val="0"/>
          <w:sz w:val="24"/>
          <w:szCs w:val="24"/>
        </w:rPr>
        <w:t xml:space="preserve">　　</w:t>
      </w:r>
      <w:r w:rsidRPr="005D4654">
        <w:rPr>
          <w:rFonts w:ascii="仿宋_GB2312" w:eastAsia="仿宋_GB2312" w:hAnsi="宋体" w:cs="宋体"/>
          <w:kern w:val="0"/>
          <w:sz w:val="24"/>
          <w:szCs w:val="24"/>
        </w:rPr>
        <w:t>特此公告。</w:t>
      </w:r>
      <w:r w:rsidRPr="005D4654">
        <w:rPr>
          <w:rFonts w:ascii="宋体" w:eastAsia="宋体" w:hAnsi="宋体" w:cs="宋体"/>
          <w:kern w:val="0"/>
          <w:sz w:val="24"/>
          <w:szCs w:val="24"/>
        </w:rPr>
        <w:t> </w:t>
      </w:r>
    </w:p>
    <w:p w:rsidR="005D4654" w:rsidRPr="005D4654" w:rsidRDefault="005D4654" w:rsidP="005D4654">
      <w:pPr>
        <w:widowControl/>
        <w:spacing w:before="100" w:beforeAutospacing="1" w:after="100" w:afterAutospacing="1"/>
        <w:jc w:val="left"/>
        <w:rPr>
          <w:rFonts w:ascii="宋体" w:eastAsia="宋体" w:hAnsi="宋体" w:cs="宋体"/>
          <w:kern w:val="0"/>
          <w:sz w:val="24"/>
          <w:szCs w:val="24"/>
        </w:rPr>
      </w:pPr>
      <w:r w:rsidRPr="005D4654">
        <w:rPr>
          <w:rFonts w:ascii="宋体" w:eastAsia="宋体" w:hAnsi="宋体" w:cs="宋体"/>
          <w:kern w:val="0"/>
          <w:sz w:val="24"/>
          <w:szCs w:val="24"/>
        </w:rPr>
        <w:t xml:space="preserve">　　</w:t>
      </w:r>
      <w:r w:rsidRPr="005D4654">
        <w:rPr>
          <w:rFonts w:ascii="仿宋_GB2312" w:eastAsia="仿宋_GB2312" w:hAnsi="宋体" w:cs="宋体"/>
          <w:kern w:val="0"/>
          <w:sz w:val="24"/>
          <w:szCs w:val="24"/>
        </w:rPr>
        <w:t>附件：个人所得税公益慈善事业捐赠扣除明细表</w:t>
      </w:r>
      <w:r w:rsidRPr="005D4654">
        <w:rPr>
          <w:rFonts w:ascii="宋体" w:eastAsia="宋体" w:hAnsi="宋体" w:cs="宋体"/>
          <w:kern w:val="0"/>
          <w:sz w:val="24"/>
          <w:szCs w:val="24"/>
        </w:rPr>
        <w:t> </w:t>
      </w:r>
    </w:p>
    <w:p w:rsidR="005D4654" w:rsidRPr="005D4654" w:rsidRDefault="005D4654" w:rsidP="005D4654">
      <w:pPr>
        <w:widowControl/>
        <w:spacing w:before="100" w:beforeAutospacing="1" w:after="100" w:afterAutospacing="1"/>
        <w:jc w:val="left"/>
        <w:rPr>
          <w:rFonts w:ascii="宋体" w:eastAsia="宋体" w:hAnsi="宋体" w:cs="宋体"/>
          <w:kern w:val="0"/>
          <w:sz w:val="24"/>
          <w:szCs w:val="24"/>
        </w:rPr>
      </w:pPr>
      <w:r w:rsidRPr="005D4654">
        <w:rPr>
          <w:rFonts w:ascii="宋体" w:eastAsia="宋体" w:hAnsi="宋体" w:cs="宋体"/>
          <w:kern w:val="0"/>
          <w:sz w:val="24"/>
          <w:szCs w:val="24"/>
        </w:rPr>
        <w:t xml:space="preserve">　　  </w:t>
      </w:r>
    </w:p>
    <w:p w:rsidR="005D4654" w:rsidRPr="005D4654" w:rsidRDefault="005D4654" w:rsidP="005D4654">
      <w:pPr>
        <w:widowControl/>
        <w:spacing w:before="100" w:beforeAutospacing="1" w:after="100" w:afterAutospacing="1"/>
        <w:jc w:val="left"/>
        <w:rPr>
          <w:rFonts w:ascii="宋体" w:eastAsia="宋体" w:hAnsi="宋体" w:cs="宋体"/>
          <w:kern w:val="0"/>
          <w:sz w:val="24"/>
          <w:szCs w:val="24"/>
        </w:rPr>
      </w:pPr>
      <w:r w:rsidRPr="005D4654">
        <w:rPr>
          <w:rFonts w:ascii="宋体" w:eastAsia="宋体" w:hAnsi="宋体" w:cs="宋体"/>
          <w:kern w:val="0"/>
          <w:sz w:val="24"/>
          <w:szCs w:val="24"/>
        </w:rPr>
        <w:t xml:space="preserve">　　  </w:t>
      </w:r>
    </w:p>
    <w:p w:rsidR="005D4654" w:rsidRPr="005D4654" w:rsidRDefault="005D4654" w:rsidP="005D4654">
      <w:pPr>
        <w:widowControl/>
        <w:spacing w:before="100" w:beforeAutospacing="1" w:after="100" w:afterAutospacing="1"/>
        <w:jc w:val="left"/>
        <w:rPr>
          <w:rFonts w:ascii="宋体" w:eastAsia="宋体" w:hAnsi="宋体" w:cs="宋体"/>
          <w:kern w:val="0"/>
          <w:sz w:val="24"/>
          <w:szCs w:val="24"/>
        </w:rPr>
      </w:pPr>
      <w:r w:rsidRPr="005D4654">
        <w:rPr>
          <w:rFonts w:ascii="宋体" w:eastAsia="宋体" w:hAnsi="宋体" w:cs="宋体"/>
          <w:kern w:val="0"/>
          <w:sz w:val="24"/>
          <w:szCs w:val="24"/>
        </w:rPr>
        <w:t xml:space="preserve">　　                                                  </w:t>
      </w:r>
      <w:r w:rsidRPr="005D4654">
        <w:rPr>
          <w:rFonts w:ascii="仿宋_GB2312" w:eastAsia="仿宋_GB2312" w:hAnsi="宋体" w:cs="宋体"/>
          <w:kern w:val="0"/>
          <w:sz w:val="24"/>
          <w:szCs w:val="24"/>
        </w:rPr>
        <w:t>财政部</w:t>
      </w:r>
      <w:r w:rsidRPr="005D4654">
        <w:rPr>
          <w:rFonts w:ascii="宋体" w:eastAsia="宋体" w:hAnsi="宋体" w:cs="宋体"/>
          <w:kern w:val="0"/>
          <w:sz w:val="24"/>
          <w:szCs w:val="24"/>
        </w:rPr>
        <w:t xml:space="preserve">  </w:t>
      </w:r>
      <w:r w:rsidRPr="005D4654">
        <w:rPr>
          <w:rFonts w:ascii="仿宋_GB2312" w:eastAsia="仿宋_GB2312" w:hAnsi="宋体" w:cs="宋体"/>
          <w:kern w:val="0"/>
          <w:sz w:val="24"/>
          <w:szCs w:val="24"/>
        </w:rPr>
        <w:t>税务总局</w:t>
      </w:r>
      <w:r w:rsidRPr="005D4654">
        <w:rPr>
          <w:rFonts w:ascii="宋体" w:eastAsia="宋体" w:hAnsi="宋体" w:cs="宋体"/>
          <w:kern w:val="0"/>
          <w:sz w:val="24"/>
          <w:szCs w:val="24"/>
        </w:rPr>
        <w:t> </w:t>
      </w:r>
    </w:p>
    <w:p w:rsidR="005D4654" w:rsidRPr="005D4654" w:rsidRDefault="005D4654" w:rsidP="005D4654">
      <w:pPr>
        <w:widowControl/>
        <w:spacing w:before="100" w:beforeAutospacing="1" w:after="100" w:afterAutospacing="1"/>
        <w:jc w:val="left"/>
        <w:rPr>
          <w:rFonts w:ascii="宋体" w:eastAsia="宋体" w:hAnsi="宋体" w:cs="宋体"/>
          <w:kern w:val="0"/>
          <w:sz w:val="24"/>
          <w:szCs w:val="24"/>
        </w:rPr>
      </w:pPr>
      <w:r w:rsidRPr="005D4654">
        <w:rPr>
          <w:rFonts w:ascii="宋体" w:eastAsia="宋体" w:hAnsi="宋体" w:cs="宋体"/>
          <w:kern w:val="0"/>
          <w:sz w:val="24"/>
          <w:szCs w:val="24"/>
        </w:rPr>
        <w:t xml:space="preserve">　　                                                   2019</w:t>
      </w:r>
      <w:r w:rsidRPr="005D4654">
        <w:rPr>
          <w:rFonts w:ascii="仿宋_GB2312" w:eastAsia="仿宋_GB2312" w:hAnsi="宋体" w:cs="宋体"/>
          <w:kern w:val="0"/>
          <w:sz w:val="24"/>
          <w:szCs w:val="24"/>
        </w:rPr>
        <w:t>年</w:t>
      </w:r>
      <w:r w:rsidRPr="005D4654">
        <w:rPr>
          <w:rFonts w:ascii="宋体" w:eastAsia="宋体" w:hAnsi="宋体" w:cs="宋体"/>
          <w:kern w:val="0"/>
          <w:sz w:val="24"/>
          <w:szCs w:val="24"/>
        </w:rPr>
        <w:t>12</w:t>
      </w:r>
      <w:r w:rsidRPr="005D4654">
        <w:rPr>
          <w:rFonts w:ascii="仿宋_GB2312" w:eastAsia="仿宋_GB2312" w:hAnsi="宋体" w:cs="宋体"/>
          <w:kern w:val="0"/>
          <w:sz w:val="24"/>
          <w:szCs w:val="24"/>
        </w:rPr>
        <w:t>月</w:t>
      </w:r>
      <w:r w:rsidRPr="005D4654">
        <w:rPr>
          <w:rFonts w:ascii="宋体" w:eastAsia="宋体" w:hAnsi="宋体" w:cs="宋体"/>
          <w:kern w:val="0"/>
          <w:sz w:val="24"/>
          <w:szCs w:val="24"/>
        </w:rPr>
        <w:t>30</w:t>
      </w:r>
      <w:r w:rsidRPr="005D4654">
        <w:rPr>
          <w:rFonts w:ascii="仿宋_GB2312" w:eastAsia="仿宋_GB2312" w:hAnsi="宋体" w:cs="宋体"/>
          <w:kern w:val="0"/>
          <w:sz w:val="24"/>
          <w:szCs w:val="24"/>
        </w:rPr>
        <w:t>日</w:t>
      </w:r>
      <w:r w:rsidRPr="005D4654">
        <w:rPr>
          <w:rFonts w:ascii="宋体" w:eastAsia="宋体" w:hAnsi="宋体" w:cs="宋体"/>
          <w:kern w:val="0"/>
          <w:sz w:val="24"/>
          <w:szCs w:val="24"/>
        </w:rPr>
        <w:t> </w:t>
      </w:r>
    </w:p>
    <w:p w:rsidR="00B3245E" w:rsidRPr="005D4654" w:rsidRDefault="00B3245E"/>
    <w:sectPr w:rsidR="00B3245E" w:rsidRPr="005D46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D50" w:rsidRDefault="00280D50" w:rsidP="008D2F91">
      <w:r>
        <w:separator/>
      </w:r>
    </w:p>
  </w:endnote>
  <w:endnote w:type="continuationSeparator" w:id="0">
    <w:p w:rsidR="00280D50" w:rsidRDefault="00280D50" w:rsidP="008D2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D50" w:rsidRDefault="00280D50" w:rsidP="008D2F91">
      <w:r>
        <w:separator/>
      </w:r>
    </w:p>
  </w:footnote>
  <w:footnote w:type="continuationSeparator" w:id="0">
    <w:p w:rsidR="00280D50" w:rsidRDefault="00280D50" w:rsidP="008D2F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654"/>
    <w:rsid w:val="00280D50"/>
    <w:rsid w:val="0036284C"/>
    <w:rsid w:val="005D4654"/>
    <w:rsid w:val="008D2F91"/>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5D465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D4654"/>
    <w:rPr>
      <w:rFonts w:ascii="宋体" w:eastAsia="宋体" w:hAnsi="宋体" w:cs="宋体"/>
      <w:b/>
      <w:bCs/>
      <w:kern w:val="0"/>
      <w:sz w:val="36"/>
      <w:szCs w:val="36"/>
    </w:rPr>
  </w:style>
  <w:style w:type="paragraph" w:styleId="a3">
    <w:name w:val="Normal (Web)"/>
    <w:basedOn w:val="a"/>
    <w:uiPriority w:val="99"/>
    <w:semiHidden/>
    <w:unhideWhenUsed/>
    <w:rsid w:val="005D465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D4654"/>
    <w:rPr>
      <w:b/>
      <w:bCs/>
    </w:rPr>
  </w:style>
  <w:style w:type="paragraph" w:styleId="a5">
    <w:name w:val="header"/>
    <w:basedOn w:val="a"/>
    <w:link w:val="Char"/>
    <w:uiPriority w:val="99"/>
    <w:unhideWhenUsed/>
    <w:rsid w:val="008D2F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D2F91"/>
    <w:rPr>
      <w:sz w:val="18"/>
      <w:szCs w:val="18"/>
    </w:rPr>
  </w:style>
  <w:style w:type="paragraph" w:styleId="a6">
    <w:name w:val="footer"/>
    <w:basedOn w:val="a"/>
    <w:link w:val="Char0"/>
    <w:uiPriority w:val="99"/>
    <w:unhideWhenUsed/>
    <w:rsid w:val="008D2F91"/>
    <w:pPr>
      <w:tabs>
        <w:tab w:val="center" w:pos="4153"/>
        <w:tab w:val="right" w:pos="8306"/>
      </w:tabs>
      <w:snapToGrid w:val="0"/>
      <w:jc w:val="left"/>
    </w:pPr>
    <w:rPr>
      <w:sz w:val="18"/>
      <w:szCs w:val="18"/>
    </w:rPr>
  </w:style>
  <w:style w:type="character" w:customStyle="1" w:styleId="Char0">
    <w:name w:val="页脚 Char"/>
    <w:basedOn w:val="a0"/>
    <w:link w:val="a6"/>
    <w:uiPriority w:val="99"/>
    <w:rsid w:val="008D2F9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5D465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D4654"/>
    <w:rPr>
      <w:rFonts w:ascii="宋体" w:eastAsia="宋体" w:hAnsi="宋体" w:cs="宋体"/>
      <w:b/>
      <w:bCs/>
      <w:kern w:val="0"/>
      <w:sz w:val="36"/>
      <w:szCs w:val="36"/>
    </w:rPr>
  </w:style>
  <w:style w:type="paragraph" w:styleId="a3">
    <w:name w:val="Normal (Web)"/>
    <w:basedOn w:val="a"/>
    <w:uiPriority w:val="99"/>
    <w:semiHidden/>
    <w:unhideWhenUsed/>
    <w:rsid w:val="005D465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D4654"/>
    <w:rPr>
      <w:b/>
      <w:bCs/>
    </w:rPr>
  </w:style>
  <w:style w:type="paragraph" w:styleId="a5">
    <w:name w:val="header"/>
    <w:basedOn w:val="a"/>
    <w:link w:val="Char"/>
    <w:uiPriority w:val="99"/>
    <w:unhideWhenUsed/>
    <w:rsid w:val="008D2F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D2F91"/>
    <w:rPr>
      <w:sz w:val="18"/>
      <w:szCs w:val="18"/>
    </w:rPr>
  </w:style>
  <w:style w:type="paragraph" w:styleId="a6">
    <w:name w:val="footer"/>
    <w:basedOn w:val="a"/>
    <w:link w:val="Char0"/>
    <w:uiPriority w:val="99"/>
    <w:unhideWhenUsed/>
    <w:rsid w:val="008D2F91"/>
    <w:pPr>
      <w:tabs>
        <w:tab w:val="center" w:pos="4153"/>
        <w:tab w:val="right" w:pos="8306"/>
      </w:tabs>
      <w:snapToGrid w:val="0"/>
      <w:jc w:val="left"/>
    </w:pPr>
    <w:rPr>
      <w:sz w:val="18"/>
      <w:szCs w:val="18"/>
    </w:rPr>
  </w:style>
  <w:style w:type="character" w:customStyle="1" w:styleId="Char0">
    <w:name w:val="页脚 Char"/>
    <w:basedOn w:val="a0"/>
    <w:link w:val="a6"/>
    <w:uiPriority w:val="99"/>
    <w:rsid w:val="008D2F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249127">
      <w:bodyDiv w:val="1"/>
      <w:marLeft w:val="0"/>
      <w:marRight w:val="0"/>
      <w:marTop w:val="0"/>
      <w:marBottom w:val="0"/>
      <w:divBdr>
        <w:top w:val="none" w:sz="0" w:space="0" w:color="auto"/>
        <w:left w:val="none" w:sz="0" w:space="0" w:color="auto"/>
        <w:bottom w:val="none" w:sz="0" w:space="0" w:color="auto"/>
        <w:right w:val="none" w:sz="0" w:space="0" w:color="auto"/>
      </w:divBdr>
      <w:divsChild>
        <w:div w:id="674842459">
          <w:marLeft w:val="0"/>
          <w:marRight w:val="0"/>
          <w:marTop w:val="0"/>
          <w:marBottom w:val="0"/>
          <w:divBdr>
            <w:top w:val="none" w:sz="0" w:space="0" w:color="auto"/>
            <w:left w:val="none" w:sz="0" w:space="0" w:color="auto"/>
            <w:bottom w:val="none" w:sz="0" w:space="0" w:color="auto"/>
            <w:right w:val="none" w:sz="0" w:space="0" w:color="auto"/>
          </w:divBdr>
          <w:divsChild>
            <w:div w:id="574358139">
              <w:marLeft w:val="0"/>
              <w:marRight w:val="0"/>
              <w:marTop w:val="0"/>
              <w:marBottom w:val="0"/>
              <w:divBdr>
                <w:top w:val="none" w:sz="0" w:space="0" w:color="auto"/>
                <w:left w:val="none" w:sz="0" w:space="0" w:color="auto"/>
                <w:bottom w:val="none" w:sz="0" w:space="0" w:color="auto"/>
                <w:right w:val="none" w:sz="0" w:space="0" w:color="auto"/>
              </w:divBdr>
              <w:divsChild>
                <w:div w:id="138696614">
                  <w:marLeft w:val="0"/>
                  <w:marRight w:val="0"/>
                  <w:marTop w:val="0"/>
                  <w:marBottom w:val="0"/>
                  <w:divBdr>
                    <w:top w:val="none" w:sz="0" w:space="0" w:color="auto"/>
                    <w:left w:val="none" w:sz="0" w:space="0" w:color="auto"/>
                    <w:bottom w:val="none" w:sz="0" w:space="0" w:color="auto"/>
                    <w:right w:val="none" w:sz="0" w:space="0" w:color="auto"/>
                  </w:divBdr>
                  <w:divsChild>
                    <w:div w:id="8304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397</Words>
  <Characters>2263</Characters>
  <Application>Microsoft Office Word</Application>
  <DocSecurity>0</DocSecurity>
  <Lines>18</Lines>
  <Paragraphs>5</Paragraphs>
  <ScaleCrop>false</ScaleCrop>
  <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2</cp:revision>
  <dcterms:created xsi:type="dcterms:W3CDTF">2020-12-17T06:26:00Z</dcterms:created>
  <dcterms:modified xsi:type="dcterms:W3CDTF">2020-12-30T05:58:00Z</dcterms:modified>
</cp:coreProperties>
</file>