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 工业和信息化部关于延续新能源汽车免征车辆购置税政策的公告</w:t>
      </w:r>
    </w:p>
    <w:p>
      <w:pPr>
        <w:bidi w:val="0"/>
        <w:jc w:val="center"/>
        <w:rPr>
          <w:rFonts w:ascii="微软雅黑" w:hAnsi="微软雅黑" w:eastAsia="微软雅黑" w:cs="微软雅黑"/>
          <w:b/>
          <w:bCs/>
          <w:i w:val="0"/>
          <w:iCs w:val="0"/>
          <w:caps w:val="0"/>
          <w:color w:val="DF0000"/>
          <w:spacing w:val="0"/>
          <w:sz w:val="19"/>
          <w:szCs w:val="19"/>
          <w:shd w:val="clear" w:fill="FFFFFF"/>
        </w:rPr>
      </w:pPr>
      <w:bookmarkStart w:id="0" w:name="_GoBack"/>
      <w:r>
        <w:rPr>
          <w:rFonts w:ascii="微软雅黑" w:hAnsi="微软雅黑" w:eastAsia="微软雅黑" w:cs="微软雅黑"/>
          <w:b/>
          <w:bCs/>
          <w:i w:val="0"/>
          <w:iCs w:val="0"/>
          <w:caps w:val="0"/>
          <w:color w:val="DF0000"/>
          <w:spacing w:val="0"/>
          <w:sz w:val="19"/>
          <w:szCs w:val="19"/>
          <w:shd w:val="clear" w:fill="FFFFFF"/>
        </w:rPr>
        <w:t>财政部 税务总局 工业和信息化部公告2022年第27号</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cstheme="minorBidi"/>
          <w:kern w:val="2"/>
          <w:sz w:val="21"/>
          <w:szCs w:val="24"/>
          <w:lang w:val="en-US" w:eastAsia="zh-CN" w:bidi="ar-SA"/>
        </w:rPr>
        <w:tab/>
      </w:r>
      <w:r>
        <w:rPr>
          <w:rFonts w:hint="eastAsia" w:ascii="微软雅黑" w:hAnsi="微软雅黑" w:eastAsia="微软雅黑" w:cs="微软雅黑"/>
          <w:i w:val="0"/>
          <w:iCs w:val="0"/>
          <w:caps w:val="0"/>
          <w:color w:val="333333"/>
          <w:spacing w:val="0"/>
          <w:sz w:val="19"/>
          <w:szCs w:val="19"/>
          <w:bdr w:val="none" w:color="auto" w:sz="0" w:space="0"/>
          <w:shd w:val="clear" w:fill="FFFFFF"/>
        </w:rPr>
        <w:t>为支持新能源汽车产业发展，促进汽车消费，现就延续新能源汽车免征车辆购置税政策有关事项公告如下：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一、对购置日期在2023年1月1日至2023年12月31日期间内的新能源汽车，免征车辆购置税。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免征车辆购置税的新能源汽车，通过工业和信息化部、税务总局发布《免征车辆购置税的新能源汽车车型目录》（以下简称《目录》）实施管理。自《目录》发布之日起购置的，列入《目录》的纯电动汽车、插电式混合动力（含增程式）汽车、燃料电池汽车，属于符合免税条件的新能源汽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三、购置日期按照机动车销售统一发票或海关关税专用缴款书等有效凭证的开具日期确定。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四、2022年12月31日前已列入《目录》的新能源汽车可按照本公告继续适用免征车辆购置税政策。新能源汽车免征车辆购置税的其他事项，按照《财政部 税务总局 工业和信息化部关于新能源汽车免征车辆购置税有关政策的公告》（财政部 税务总局 工业和信息化部公告2020年第21号）、《工业和信息化部 财政部 税务总局关于调整免征车辆购置税新能源汽车产品技术要求的公告》（工业和信息化部 财政部 税务总局公告2021年第13号）等文件有关规定执行。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财政部 税务总局 工业和信息化部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2022年9月18日</w:t>
      </w:r>
    </w:p>
    <w:p>
      <w:pPr>
        <w:tabs>
          <w:tab w:val="left" w:pos="3480"/>
        </w:tabs>
        <w:bidi w:val="0"/>
        <w:jc w:val="left"/>
        <w:rPr>
          <w:rFonts w:asciiTheme="minorHAnsi" w:hAnsiTheme="minorHAnsi" w:eastAsiaTheme="minorEastAsia" w:cstheme="minorBidi"/>
          <w:kern w:val="2"/>
          <w:sz w:val="21"/>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595B448F"/>
    <w:rsid w:val="195C5947"/>
    <w:rsid w:val="595B44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540</Words>
  <Characters>569</Characters>
  <Lines>0</Lines>
  <Paragraphs>0</Paragraphs>
  <TotalTime>1</TotalTime>
  <ScaleCrop>false</ScaleCrop>
  <LinksUpToDate>false</LinksUpToDate>
  <CharactersWithSpaces>582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2023-02-09T09:08:00Z</dcterms:created>
  <dc:creator>篮等财荡囱</dc:creator>
  <cp:lastModifiedBy>篮等财荡囱</cp:lastModifiedBy>
  <dcterms:modified xsi:type="dcterms:W3CDTF">2023-02-09T09:09:45Z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EAD4D6F25ACB4DD0964359163931BD54</vt:lpwstr>
  </property>
</Properties>
</file>