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40" w:lineRule="atLeast"/>
        <w:ind w:left="0" w:right="0" w:firstLine="0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重庆市财政局等4部门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40" w:lineRule="atLeast"/>
        <w:ind w:left="0" w:right="0" w:firstLine="0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关于延长重点群体税收优惠政策执行期限的通知</w:t>
      </w:r>
    </w:p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渝财规〔2021〕8号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bookmarkStart w:id="0" w:name="_GoBack"/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各区县（自治县）财政局、税务局、人力社保局、乡村振兴局：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根据财政部、税务总局、人力资源社会保障部、国家乡村振兴局《关于延长部分扶贫税收优惠政策执行期限的公告》（2021年第18号），为巩固拓展脱贫攻坚成果同乡村振兴有效衔接，现将有关税收政策通知如下：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《重庆市财政局等5部门关于落实退役士兵、重点群体创业就业有关税收优惠政策的通知》（渝财规〔2019〕2号）中规定的重点群体税收优惠政策，执行期限延长至2025年12月31日。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righ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重庆市财政局  国家税务总局重庆市税务局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righ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重庆市人力资源和社会保障局 重庆市乡村振兴局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righ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2021年12月31日</w:t>
      </w:r>
    </w:p>
    <w:p>
      <w:pPr>
        <w:spacing w:line="360" w:lineRule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M2MGMzYWRkMjM5YzhjMmIxZDZlZjViMjQ3ZGM1NWQifQ=="/>
  </w:docVars>
  <w:rsids>
    <w:rsidRoot w:val="2B572E0C"/>
    <w:rsid w:val="2B572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</Words>
  <Characters>31</Characters>
  <Lines>0</Lines>
  <Paragraphs>0</Paragraphs>
  <TotalTime>0</TotalTime>
  <ScaleCrop>false</ScaleCrop>
  <LinksUpToDate>false</LinksUpToDate>
  <CharactersWithSpaces>31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2023-02-25T09:49:00Z</dcterms:created>
  <dc:creator>往事随风</dc:creator>
  <cp:lastModifiedBy>往事随风</cp:lastModifiedBy>
  <dcterms:modified xsi:type="dcterms:W3CDTF">2023-02-25T09:50:23Z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120A0D62F3D842FF80389D73A206368E</vt:lpwstr>
  </property>
</Properties>
</file>