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i w:val="0"/>
          <w:iCs w:val="0"/>
          <w:caps w:val="0"/>
          <w:color w:val="323534"/>
          <w:spacing w:val="0"/>
          <w:sz w:val="30"/>
          <w:szCs w:val="30"/>
          <w:bdr w:val="none" w:color="auto" w:sz="0" w:space="0"/>
          <w:shd w:val="clear" w:fill="FFFFFF"/>
        </w:rPr>
      </w:pPr>
      <w:r>
        <w:rPr>
          <w:rFonts w:hint="eastAsia" w:ascii="宋体" w:hAnsi="宋体" w:eastAsia="宋体" w:cs="宋体"/>
          <w:b/>
          <w:bCs/>
          <w:i w:val="0"/>
          <w:iCs w:val="0"/>
          <w:caps w:val="0"/>
          <w:color w:val="323534"/>
          <w:spacing w:val="0"/>
          <w:sz w:val="30"/>
          <w:szCs w:val="30"/>
          <w:bdr w:val="none" w:color="auto" w:sz="0" w:space="0"/>
          <w:shd w:val="clear" w:fill="FFFFFF"/>
        </w:rPr>
        <w:t>财政部 税务总局关于法律援助补贴有关税收政策的公告</w:t>
      </w:r>
    </w:p>
    <w:p>
      <w:pPr>
        <w:jc w:val="center"/>
        <w:rPr>
          <w:rFonts w:hint="eastAsia" w:ascii="宋体" w:hAnsi="宋体" w:eastAsia="宋体" w:cs="宋体"/>
          <w:b/>
          <w:bCs/>
          <w:i w:val="0"/>
          <w:iCs w:val="0"/>
          <w:caps w:val="0"/>
          <w:color w:val="323534"/>
          <w:spacing w:val="0"/>
          <w:sz w:val="30"/>
          <w:szCs w:val="30"/>
          <w:bdr w:val="none" w:color="auto" w:sz="0" w:space="0"/>
          <w:shd w:val="clear" w:fill="FFFFFF"/>
        </w:rPr>
      </w:pPr>
      <w:r>
        <w:rPr>
          <w:rFonts w:hint="eastAsia" w:ascii="宋体" w:hAnsi="宋体" w:eastAsia="宋体" w:cs="宋体"/>
          <w:b/>
          <w:bCs/>
          <w:i w:val="0"/>
          <w:iCs w:val="0"/>
          <w:caps w:val="0"/>
          <w:color w:val="323534"/>
          <w:spacing w:val="0"/>
          <w:sz w:val="30"/>
          <w:szCs w:val="30"/>
          <w:bdr w:val="none" w:color="auto" w:sz="0" w:space="0"/>
          <w:shd w:val="clear" w:fill="FFFFFF"/>
        </w:rPr>
        <w:t>财政部 税务总局公告2022年第25号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bookmarkStart w:id="0" w:name="_GoBack"/>
      <w:r>
        <w:rPr>
          <w:rFonts w:hint="eastAsia" w:ascii="宋体" w:hAnsi="宋体" w:eastAsia="宋体" w:cs="宋体"/>
          <w:i w:val="0"/>
          <w:iCs w:val="0"/>
          <w:caps w:val="0"/>
          <w:color w:val="333333"/>
          <w:spacing w:val="0"/>
          <w:sz w:val="24"/>
          <w:szCs w:val="24"/>
          <w:bdr w:val="none" w:color="auto" w:sz="0" w:space="0"/>
          <w:shd w:val="clear" w:fill="FFFFFF"/>
        </w:rPr>
        <w:t>为贯彻落实《中华人民共和国法律援助法》有关规定，现就法律援助补贴有关税收政策公告如下：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一、对法律援助人员按照《中华人民共和国法律援助法》规定获得的法律援助补贴，免征增值税和个人所得税。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二、法律援助机构向法律援助人员支付法律援助补贴时，应当为获得补贴的法律援助人员办理个人所得税劳务报酬所得免税申报。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三、司法行政部门与税务部门建立信息共享机制，每一年度个人所得税综合所得汇算清缴开始前，交换法律援助补贴获得人员的涉税信息。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本公告所称法律援助机构是指按照《中华人民共和国法律援助法》第十二条规定设立的法律援助机构。群团组织参照《中华人民共和国法律援助法》第六十八条规定开展法律援助工作的，按照本公告规定为法律援助人员办理免税申报，并将法律援助补贴获得人员的相关信息报送司法行政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本公告自2022年1月1日起施行。按照本公告应予免征的增值税，在本公告下发前已征收的，已征增值税可抵减纳税人以后纳税期应缴纳税款或予以退还，纳税人如果已经向购买方开具了增值税专用发票，在将专用发票追回后申请办理免税；按照本公告应予免征的个人所得税，在本公告下发前已征收的，由扣缴单位依法申请退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财政部 税务总局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2022年8月5日</w:t>
      </w:r>
    </w:p>
    <w:bookmarkEnd w:id="0"/>
    <w:p>
      <w:pPr>
        <w:rPr>
          <w:rFonts w:hint="eastAsia" w:ascii="微软雅黑" w:hAnsi="微软雅黑" w:eastAsia="微软雅黑" w:cs="微软雅黑"/>
          <w:b/>
          <w:bCs/>
          <w:i w:val="0"/>
          <w:iCs w:val="0"/>
          <w:caps w:val="0"/>
          <w:color w:val="323534"/>
          <w:spacing w:val="0"/>
          <w:sz w:val="16"/>
          <w:szCs w:val="16"/>
          <w:bdr w:val="none" w:color="auto" w:sz="0" w:space="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2MGMzYWRkMjM5YzhjMmIxZDZlZjViMjQ3ZGM1NWQifQ=="/>
  </w:docVars>
  <w:rsids>
    <w:rsidRoot w:val="191E4FFE"/>
    <w:rsid w:val="191E4F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Words>
  <Characters>44</Characters>
  <Lines>0</Lines>
  <Paragraphs>0</Paragraphs>
  <TotalTime>1</TotalTime>
  <ScaleCrop>false</ScaleCrop>
  <LinksUpToDate>false</LinksUpToDate>
  <CharactersWithSpaces>44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2023-02-25T08:17:00Z</dcterms:created>
  <dc:creator>往事随风</dc:creator>
  <cp:lastModifiedBy>往事随风</cp:lastModifiedBy>
  <dcterms:modified xsi:type="dcterms:W3CDTF">2023-02-25T08:18:30Z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2AE6714F90944929820E0BFC5BC53492</vt:lpwstr>
  </property>
</Properties>
</file>