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6E57DE" w:rsidRPr="006E57DE" w14:paraId="0D2DF39C" w14:textId="77777777" w:rsidTr="006E57D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6E57DE" w:rsidRPr="006E57DE" w14:paraId="32373EE5" w14:textId="77777777">
              <w:trPr>
                <w:trHeight w:val="370"/>
                <w:tblCellSpacing w:w="0" w:type="dxa"/>
              </w:trPr>
              <w:tc>
                <w:tcPr>
                  <w:tcW w:w="0" w:type="auto"/>
                  <w:vAlign w:val="center"/>
                  <w:hideMark/>
                </w:tcPr>
                <w:p w14:paraId="0B2554EA" w14:textId="77777777" w:rsidR="006E57DE" w:rsidRPr="006E57DE" w:rsidRDefault="006E57DE" w:rsidP="006E57DE">
                  <w:pPr>
                    <w:widowControl/>
                    <w:spacing w:before="300" w:after="225" w:line="432" w:lineRule="auto"/>
                    <w:jc w:val="center"/>
                    <w:rPr>
                      <w:rFonts w:ascii="宋体" w:eastAsia="宋体" w:hAnsi="宋体" w:cs="宋体"/>
                      <w:b/>
                      <w:bCs/>
                      <w:color w:val="185895"/>
                      <w:kern w:val="0"/>
                      <w:sz w:val="36"/>
                      <w:szCs w:val="36"/>
                    </w:rPr>
                  </w:pPr>
                  <w:r w:rsidRPr="006E57DE">
                    <w:rPr>
                      <w:rFonts w:ascii="宋体" w:eastAsia="宋体" w:hAnsi="宋体" w:cs="宋体" w:hint="eastAsia"/>
                      <w:b/>
                      <w:bCs/>
                      <w:color w:val="185895"/>
                      <w:kern w:val="0"/>
                      <w:sz w:val="36"/>
                      <w:szCs w:val="36"/>
                    </w:rPr>
                    <w:t xml:space="preserve">关于资源综合利用增值税政策的公告 </w:t>
                  </w:r>
                </w:p>
              </w:tc>
            </w:tr>
          </w:tbl>
          <w:p w14:paraId="0C749F47" w14:textId="77777777" w:rsidR="006E57DE" w:rsidRPr="006E57DE" w:rsidRDefault="006E57DE" w:rsidP="006E57DE">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6E57DE" w:rsidRPr="006E57DE" w14:paraId="69EE6C11" w14:textId="77777777">
              <w:trPr>
                <w:trHeight w:val="10"/>
                <w:tblCellSpacing w:w="0" w:type="dxa"/>
              </w:trPr>
              <w:tc>
                <w:tcPr>
                  <w:tcW w:w="0" w:type="auto"/>
                  <w:vAlign w:val="center"/>
                  <w:hideMark/>
                </w:tcPr>
                <w:p w14:paraId="710F103A" w14:textId="77777777" w:rsidR="006E57DE" w:rsidRPr="006E57DE" w:rsidRDefault="006E57DE" w:rsidP="006E57DE">
                  <w:pPr>
                    <w:widowControl/>
                    <w:spacing w:line="432" w:lineRule="auto"/>
                    <w:jc w:val="left"/>
                    <w:rPr>
                      <w:rFonts w:ascii="宋体" w:eastAsia="宋体" w:hAnsi="宋体" w:cs="宋体" w:hint="eastAsia"/>
                      <w:kern w:val="0"/>
                      <w:sz w:val="18"/>
                      <w:szCs w:val="18"/>
                    </w:rPr>
                  </w:pPr>
                  <w:r w:rsidRPr="006E57DE">
                    <w:rPr>
                      <w:rFonts w:ascii="宋体" w:eastAsia="宋体" w:hAnsi="宋体" w:cs="宋体" w:hint="eastAsia"/>
                      <w:kern w:val="0"/>
                      <w:sz w:val="18"/>
                      <w:szCs w:val="18"/>
                    </w:rPr>
                    <w:pict w14:anchorId="4E61707D">
                      <v:rect id="_x0000_i1025" style="width:525pt;height:.75pt" o:hrpct="0" o:hralign="center" o:hrstd="t" o:hrnoshade="t" o:hr="t" fillcolor="#99c2e2" stroked="f"/>
                    </w:pict>
                  </w:r>
                </w:p>
              </w:tc>
            </w:tr>
          </w:tbl>
          <w:p w14:paraId="7AB4B0B3" w14:textId="77777777" w:rsidR="006E57DE" w:rsidRPr="006E57DE" w:rsidRDefault="006E57DE" w:rsidP="006E57DE">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6E57DE" w:rsidRPr="006E57DE" w14:paraId="6C29C8BB" w14:textId="77777777">
              <w:trPr>
                <w:tblCellSpacing w:w="0" w:type="dxa"/>
              </w:trPr>
              <w:tc>
                <w:tcPr>
                  <w:tcW w:w="0" w:type="auto"/>
                  <w:vAlign w:val="center"/>
                  <w:hideMark/>
                </w:tcPr>
                <w:p w14:paraId="00EBABC8" w14:textId="77777777" w:rsidR="006E57DE" w:rsidRPr="006E57DE" w:rsidRDefault="006E57DE" w:rsidP="006E57DE">
                  <w:pPr>
                    <w:widowControl/>
                    <w:spacing w:line="432" w:lineRule="auto"/>
                    <w:jc w:val="left"/>
                    <w:rPr>
                      <w:rFonts w:ascii="宋体" w:eastAsia="宋体" w:hAnsi="宋体" w:cs="宋体" w:hint="eastAsia"/>
                      <w:color w:val="000000"/>
                      <w:kern w:val="0"/>
                      <w:sz w:val="18"/>
                      <w:szCs w:val="18"/>
                    </w:rPr>
                  </w:pPr>
                </w:p>
              </w:tc>
            </w:tr>
          </w:tbl>
          <w:p w14:paraId="1A06AD2A" w14:textId="77777777" w:rsidR="006E57DE" w:rsidRPr="006E57DE" w:rsidRDefault="006E57DE" w:rsidP="006E57DE">
            <w:pPr>
              <w:widowControl/>
              <w:spacing w:line="432" w:lineRule="auto"/>
              <w:jc w:val="left"/>
              <w:rPr>
                <w:rFonts w:ascii="宋体" w:eastAsia="宋体" w:hAnsi="宋体" w:cs="宋体"/>
                <w:color w:val="000000"/>
                <w:kern w:val="0"/>
                <w:sz w:val="18"/>
                <w:szCs w:val="18"/>
              </w:rPr>
            </w:pPr>
          </w:p>
        </w:tc>
      </w:tr>
      <w:tr w:rsidR="006E57DE" w:rsidRPr="006E57DE" w14:paraId="37FF2E3C" w14:textId="77777777" w:rsidTr="006E57DE">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6E57DE" w:rsidRPr="006E57DE" w14:paraId="76941322"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6E57DE" w:rsidRPr="006E57DE" w14:paraId="4853110F" w14:textId="77777777">
                    <w:trPr>
                      <w:tblCellSpacing w:w="0" w:type="dxa"/>
                      <w:jc w:val="center"/>
                    </w:trPr>
                    <w:tc>
                      <w:tcPr>
                        <w:tcW w:w="0" w:type="auto"/>
                        <w:vAlign w:val="center"/>
                        <w:hideMark/>
                      </w:tcPr>
                      <w:p w14:paraId="36E768DC" w14:textId="77777777" w:rsidR="006E57DE" w:rsidRPr="006E57DE" w:rsidRDefault="006E57DE" w:rsidP="006E57DE">
                        <w:pPr>
                          <w:widowControl/>
                          <w:spacing w:before="100" w:beforeAutospacing="1" w:after="240"/>
                          <w:jc w:val="center"/>
                          <w:rPr>
                            <w:rFonts w:ascii="宋体" w:eastAsia="宋体" w:hAnsi="宋体" w:cs="宋体"/>
                            <w:kern w:val="0"/>
                            <w:sz w:val="24"/>
                            <w:szCs w:val="24"/>
                          </w:rPr>
                        </w:pPr>
                        <w:r w:rsidRPr="006E57DE">
                          <w:rPr>
                            <w:rFonts w:ascii="宋体" w:eastAsia="宋体" w:hAnsi="宋体" w:cs="宋体" w:hint="eastAsia"/>
                            <w:kern w:val="0"/>
                            <w:sz w:val="24"/>
                            <w:szCs w:val="24"/>
                          </w:rPr>
                          <w:t>财政部 税务总局公告2019年第90号</w:t>
                        </w:r>
                      </w:p>
                      <w:p w14:paraId="66AE9ACF"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经研究，现将磷石膏资源综合利用</w:t>
                        </w:r>
                        <w:bookmarkStart w:id="0" w:name="_GoBack"/>
                        <w:bookmarkEnd w:id="0"/>
                        <w:r w:rsidRPr="006E57DE">
                          <w:rPr>
                            <w:rFonts w:ascii="宋体" w:eastAsia="宋体" w:hAnsi="宋体" w:cs="宋体" w:hint="eastAsia"/>
                            <w:kern w:val="0"/>
                            <w:sz w:val="24"/>
                            <w:szCs w:val="24"/>
                          </w:rPr>
                          <w:t>等增值税政策公告如下： </w:t>
                        </w:r>
                      </w:p>
                      <w:p w14:paraId="5375DDB3"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一、自2019年9月1日起，纳税人销售自产磷石膏资源综合利用产品，可享受增值税即征即退政策，退税比例为70%。</w:t>
                        </w:r>
                      </w:p>
                      <w:p w14:paraId="6BC70872"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本公告所称磷石膏资源综合利用产品，包括墙板、砂浆、砌块、水泥添加剂、建筑石膏、α型高强石膏、Ⅱ型无水石膏、嵌缝石膏、粘结石膏、现浇混凝土空心结构用石膏模盒、抹灰石膏、机械喷涂抹灰石膏、土壤调理剂、喷筑墙体石膏、装饰石膏材料、磷石膏制硫酸,且产品原料40%以上来自磷石膏。</w:t>
                        </w:r>
                      </w:p>
                      <w:p w14:paraId="4D9BF73F"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纳税人利用磷石膏生产水泥、水泥熟料，继续按照《财政部 国家税务总局关于印发〈资源综合利用产品和劳务增值税优惠目录〉的通知》（财税〔2015〕78号，以下称财税〔2015〕78号文件）附件《资源综合利用产品和劳务增值税优惠目录》2.2“废渣”项目执行。</w:t>
                        </w:r>
                      </w:p>
                      <w:p w14:paraId="73691336"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纳税人适用磷石膏资源综合利用增值税即征即退政策的其他有关事项，按照财税〔2015〕78号文件执行。 </w:t>
                        </w:r>
                      </w:p>
                      <w:p w14:paraId="2112EAF7"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二、自2019年9月1日起，将财税〔2015〕78号文件附件《资源综合利用产品和劳务增值税优惠目录》3.12“废玻璃”项目退税比例调整为70%。 </w:t>
                        </w:r>
                      </w:p>
                      <w:p w14:paraId="6DCCD261"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三、《财政部 国家税务总局关于新型墙体材料增值税政策的通知》(财税〔2015〕73号，以下称财税〔2015〕73号文件)第二条第一项和财税〔2015〕78号文件第二条第二项中，“《产业结构调整指导目录》中的禁止类、限制类项目”修改为“《产业结构调整指导目录》中的淘汰类、限制类项目”。 </w:t>
                        </w:r>
                      </w:p>
                      <w:p w14:paraId="65AFCC78"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四、财税〔2015〕73号文件第二条第二项和财税〔2015〕78号文件第二条第三项中“高污染、高环境风险”产品，是指在《环境保护综合名录》中标注特性为“GHW/GHF”的产品，但纳税人生产销售的资源综合利用产品满足“GHW/GHF”例外条款规定的技术和条件的除外。 </w:t>
                        </w:r>
                      </w:p>
                      <w:p w14:paraId="244413E7"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特此公告。  </w:t>
                        </w:r>
                      </w:p>
                      <w:p w14:paraId="62BC4581" w14:textId="77777777" w:rsidR="006E57DE" w:rsidRPr="006E57DE" w:rsidRDefault="006E57DE" w:rsidP="006E57DE">
                        <w:pPr>
                          <w:widowControl/>
                          <w:spacing w:before="100" w:beforeAutospacing="1" w:after="240"/>
                          <w:jc w:val="left"/>
                          <w:rPr>
                            <w:rFonts w:ascii="宋体" w:eastAsia="宋体" w:hAnsi="宋体" w:cs="宋体" w:hint="eastAsia"/>
                            <w:kern w:val="0"/>
                            <w:sz w:val="24"/>
                            <w:szCs w:val="24"/>
                          </w:rPr>
                        </w:pPr>
                        <w:r w:rsidRPr="006E57DE">
                          <w:rPr>
                            <w:rFonts w:ascii="宋体" w:eastAsia="宋体" w:hAnsi="宋体" w:cs="宋体" w:hint="eastAsia"/>
                            <w:kern w:val="0"/>
                            <w:sz w:val="24"/>
                            <w:szCs w:val="24"/>
                          </w:rPr>
                          <w:lastRenderedPageBreak/>
                          <w:t xml:space="preserve">　　  </w:t>
                        </w:r>
                      </w:p>
                      <w:p w14:paraId="6BC355BB" w14:textId="77777777" w:rsidR="006E57DE" w:rsidRPr="006E57DE" w:rsidRDefault="006E57DE" w:rsidP="006E57DE">
                        <w:pPr>
                          <w:widowControl/>
                          <w:spacing w:before="100" w:beforeAutospacing="1" w:after="240"/>
                          <w:jc w:val="righ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财政部  税务总局 </w:t>
                        </w:r>
                      </w:p>
                      <w:p w14:paraId="3FBCC80A" w14:textId="77777777" w:rsidR="006E57DE" w:rsidRPr="006E57DE" w:rsidRDefault="006E57DE" w:rsidP="006E57DE">
                        <w:pPr>
                          <w:widowControl/>
                          <w:spacing w:before="100" w:beforeAutospacing="1"/>
                          <w:jc w:val="right"/>
                          <w:rPr>
                            <w:rFonts w:ascii="宋体" w:eastAsia="宋体" w:hAnsi="宋体" w:cs="宋体" w:hint="eastAsia"/>
                            <w:kern w:val="0"/>
                            <w:sz w:val="24"/>
                            <w:szCs w:val="24"/>
                          </w:rPr>
                        </w:pPr>
                        <w:r w:rsidRPr="006E57DE">
                          <w:rPr>
                            <w:rFonts w:ascii="宋体" w:eastAsia="宋体" w:hAnsi="宋体" w:cs="宋体" w:hint="eastAsia"/>
                            <w:kern w:val="0"/>
                            <w:sz w:val="24"/>
                            <w:szCs w:val="24"/>
                          </w:rPr>
                          <w:t xml:space="preserve">　　2019年10月24日 </w:t>
                        </w:r>
                      </w:p>
                    </w:tc>
                  </w:tr>
                </w:tbl>
                <w:p w14:paraId="35C235BB" w14:textId="77777777" w:rsidR="006E57DE" w:rsidRPr="006E57DE" w:rsidRDefault="006E57DE" w:rsidP="006E57DE">
                  <w:pPr>
                    <w:widowControl/>
                    <w:spacing w:line="432" w:lineRule="auto"/>
                    <w:jc w:val="center"/>
                    <w:rPr>
                      <w:rFonts w:ascii="宋体" w:eastAsia="宋体" w:hAnsi="宋体" w:cs="宋体" w:hint="eastAsia"/>
                      <w:kern w:val="0"/>
                      <w:sz w:val="18"/>
                      <w:szCs w:val="18"/>
                    </w:rPr>
                  </w:pPr>
                </w:p>
              </w:tc>
            </w:tr>
          </w:tbl>
          <w:p w14:paraId="29AEF524" w14:textId="77777777" w:rsidR="006E57DE" w:rsidRPr="006E57DE" w:rsidRDefault="006E57DE" w:rsidP="006E57DE">
            <w:pPr>
              <w:widowControl/>
              <w:spacing w:line="432" w:lineRule="auto"/>
              <w:jc w:val="left"/>
              <w:rPr>
                <w:rFonts w:ascii="宋体" w:eastAsia="宋体" w:hAnsi="宋体" w:cs="宋体"/>
                <w:color w:val="000000"/>
                <w:kern w:val="0"/>
                <w:sz w:val="18"/>
                <w:szCs w:val="18"/>
              </w:rPr>
            </w:pPr>
          </w:p>
        </w:tc>
      </w:tr>
    </w:tbl>
    <w:p w14:paraId="054A1B1C" w14:textId="77777777" w:rsidR="00FE7492" w:rsidRDefault="00FE7492"/>
    <w:sectPr w:rsidR="00FE74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492"/>
    <w:rsid w:val="006E57DE"/>
    <w:rsid w:val="00FE7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03F991-A0CB-4E96-95CD-24503EEF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57D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03052">
      <w:bodyDiv w:val="1"/>
      <w:marLeft w:val="0"/>
      <w:marRight w:val="0"/>
      <w:marTop w:val="0"/>
      <w:marBottom w:val="0"/>
      <w:divBdr>
        <w:top w:val="none" w:sz="0" w:space="0" w:color="auto"/>
        <w:left w:val="none" w:sz="0" w:space="0" w:color="auto"/>
        <w:bottom w:val="none" w:sz="0" w:space="0" w:color="auto"/>
        <w:right w:val="none" w:sz="0" w:space="0" w:color="auto"/>
      </w:divBdr>
      <w:divsChild>
        <w:div w:id="564724949">
          <w:marLeft w:val="0"/>
          <w:marRight w:val="0"/>
          <w:marTop w:val="0"/>
          <w:marBottom w:val="0"/>
          <w:divBdr>
            <w:top w:val="none" w:sz="0" w:space="0" w:color="auto"/>
            <w:left w:val="none" w:sz="0" w:space="0" w:color="auto"/>
            <w:bottom w:val="none" w:sz="0" w:space="0" w:color="auto"/>
            <w:right w:val="none" w:sz="0" w:space="0" w:color="auto"/>
          </w:divBdr>
          <w:divsChild>
            <w:div w:id="10394702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2019-11-29T02:23:00Z</dcterms:created>
  <dcterms:modified xsi:type="dcterms:W3CDTF">2019-11-29T02:23:00Z</dcterms:modified>
</cp:coreProperties>
</file>