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Theme="minorEastAsia" w:hAnsiTheme="minorEastAsia" w:eastAsiaTheme="minorEastAsia" w:cstheme="minorEastAsia"/>
          <w:b/>
          <w:bCs/>
          <w:i w:val="0"/>
          <w:iCs w:val="0"/>
          <w:caps w:val="0"/>
          <w:color w:val="333333"/>
          <w:spacing w:val="0"/>
          <w:sz w:val="24"/>
          <w:szCs w:val="24"/>
        </w:rPr>
      </w:pPr>
      <w:r>
        <w:rPr>
          <w:rFonts w:hint="eastAsia" w:asciiTheme="minorEastAsia" w:hAnsiTheme="minorEastAsia" w:eastAsiaTheme="minorEastAsia" w:cstheme="minorEastAsia"/>
          <w:b/>
          <w:bCs/>
          <w:i w:val="0"/>
          <w:iCs w:val="0"/>
          <w:caps w:val="0"/>
          <w:color w:val="333333"/>
          <w:spacing w:val="0"/>
          <w:sz w:val="24"/>
          <w:szCs w:val="24"/>
          <w:bdr w:val="none" w:color="auto" w:sz="0" w:space="0"/>
          <w:shd w:val="clear" w:fill="FFFFFF"/>
        </w:rPr>
        <w:t>财政部关于巴拿马共和国籍的应税船舶适用船舶吨税优惠税率的通知</w:t>
      </w:r>
    </w:p>
    <w:p>
      <w:pPr>
        <w:spacing w:line="360" w:lineRule="auto"/>
        <w:jc w:val="center"/>
        <w:rPr>
          <w:rFonts w:hint="eastAsia" w:asciiTheme="minorEastAsia" w:hAnsiTheme="minorEastAsia" w:eastAsiaTheme="minorEastAsia" w:cstheme="minorEastAsia"/>
          <w:i w:val="0"/>
          <w:iCs w:val="0"/>
          <w:caps w:val="0"/>
          <w:color w:val="333333"/>
          <w:spacing w:val="0"/>
          <w:sz w:val="24"/>
          <w:szCs w:val="24"/>
          <w:shd w:val="clear" w:fill="FFFFFF"/>
        </w:rPr>
      </w:pPr>
      <w:bookmarkStart w:id="0" w:name="_GoBack"/>
      <w:r>
        <w:rPr>
          <w:rFonts w:hint="eastAsia" w:asciiTheme="minorEastAsia" w:hAnsiTheme="minorEastAsia" w:eastAsiaTheme="minorEastAsia" w:cstheme="minorEastAsia"/>
          <w:i w:val="0"/>
          <w:iCs w:val="0"/>
          <w:caps w:val="0"/>
          <w:color w:val="333333"/>
          <w:spacing w:val="0"/>
          <w:sz w:val="24"/>
          <w:szCs w:val="24"/>
          <w:shd w:val="clear" w:fill="FFFFFF"/>
        </w:rPr>
        <w:t>财关税〔2021〕39号</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 w:afterAutospacing="0" w:line="18"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海关总署：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 w:afterAutospacing="0" w:line="18"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根据《中华人民共和国船舶吨税法》和《中华人民共和国政府和巴拿马共和国政府海运协定》的相关规定，自2021年5月17日至2026年7月19日，巴拿马共和国籍的应税船舶适用船舶吨税优惠税率。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 w:afterAutospacing="0" w:line="18" w:lineRule="atLeast"/>
        <w:ind w:left="0" w:right="0" w:firstLine="0"/>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自2021年8月15日至2026年7月19日，巴拿马共和国籍的应税船舶按优惠税率缴纳税款。自2021年5月17日至2021年8月14日，巴拿马共和国籍的应税船舶已按普通税率缴纳税款的，其较优惠税率多缴纳的税款，海关依企业申请予以退还，相关企业自2021年8月15日起6个月内按规定向海关申请办理退税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 w:afterAutospacing="0" w:line="18" w:lineRule="atLeast"/>
        <w:ind w:left="0" w:right="0" w:firstLine="0"/>
        <w:jc w:val="righ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财  政  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 w:afterAutospacing="0" w:line="18" w:lineRule="atLeast"/>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8"/>
          <w:szCs w:val="28"/>
          <w:bdr w:val="none" w:color="auto" w:sz="0" w:space="0"/>
          <w:shd w:val="clear" w:fill="FFFFFF"/>
        </w:rPr>
        <w:t>　　2021年8月10日</w:t>
      </w:r>
    </w:p>
    <w:p>
      <w:pPr>
        <w:rPr>
          <w:rFonts w:hint="eastAsia" w:ascii="宋体" w:hAnsi="宋体" w:eastAsia="宋体" w:cs="宋体"/>
          <w:i w:val="0"/>
          <w:iCs w:val="0"/>
          <w:caps w:val="0"/>
          <w:color w:val="333333"/>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B40478"/>
    <w:rsid w:val="69B40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2022-02-28T04:41:00Z</dcterms:created>
  <dc:creator>往事随风</dc:creator>
  <cp:lastModifiedBy>往事随风</cp:lastModifiedBy>
  <dcterms:modified xsi:type="dcterms:W3CDTF">2022-02-28T04:42:47Z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7E756709F57C4B66AE9B3D3268203F30</vt:lpwstr>
  </property>
</Properties>
</file>