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税务总局关于延长部分税收优惠政策执行期限的公告</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bookmarkStart w:id="0" w:name="_GoBack"/>
      <w:r>
        <w:rPr>
          <w:rFonts w:hint="eastAsia" w:ascii="宋体" w:hAnsi="宋体" w:eastAsia="宋体" w:cs="宋体"/>
          <w:b w:val="0"/>
          <w:bCs w:val="0"/>
          <w:i w:val="0"/>
          <w:iCs w:val="0"/>
          <w:caps w:val="0"/>
          <w:color w:val="323534"/>
          <w:spacing w:val="0"/>
          <w:sz w:val="28"/>
          <w:szCs w:val="28"/>
          <w:bdr w:val="none" w:color="auto" w:sz="0" w:space="0"/>
          <w:shd w:val="clear" w:fill="FFFFFF"/>
        </w:rPr>
        <w:t>财政部 税务总局公告2021年第6号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为进一步支持小微企业、科技创新和相关社会事业发展，现将有关税收政策公告如下：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一、《财政部 税务总局关于设备器具扣除有关企业所得税政策的通知》（财税〔2018〕54号）等16个文件规定的税收优惠政策凡已经到期的，执行期限延长至2023年12月31日，详见附件1。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二、《财政部 税务总局关于延续供热企业增值税房产税城镇土地使用税优惠政策的通知》（财税〔2019〕38号）规定的税收优惠政策，执行期限延长至2023年供暖期结束。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财政部 税务总局关于易地扶贫搬迁税收优惠政策的通知》（财税〔2018〕135号）、《财政部 税务总局关于福建平潭综合实验区个人所得税优惠政策的通知》（财税〔2014〕24号）规定的税收优惠政策，执行期限延长至2025年12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四、《财政部 国家税务总局关于保险公司准备金支出企业所得税税前扣除有关政策问题的通知》（财税〔2016〕114号）等6个文件规定的准备金企业所得税税前扣除政策到期后继续执行，详见附件2。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五、本公告发布之日前，已征的相关税款，可抵减纳税人以后月份应缴纳税款或予以退还。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begin"/>
      </w:r>
      <w:r>
        <w:rPr>
          <w:rFonts w:hint="eastAsia" w:ascii="宋体" w:hAnsi="宋体" w:eastAsia="宋体" w:cs="宋体"/>
          <w:i w:val="0"/>
          <w:iCs w:val="0"/>
          <w:caps w:val="0"/>
          <w:color w:val="0000FF"/>
          <w:spacing w:val="0"/>
          <w:sz w:val="24"/>
          <w:szCs w:val="24"/>
          <w:u w:val="none"/>
          <w:bdr w:val="none" w:color="auto" w:sz="0" w:space="0"/>
          <w:shd w:val="clear" w:fill="FFFFFF"/>
        </w:rPr>
        <w:instrText xml:space="preserve"> HYPERLINK "http://www.chinatax.gov.cn/chinatax/n810341/n810825/c101434/c5162506/5162506/files/%E8%B4%A2%E7%A8%8E%E3%80%942018%E3%80%9554%E5%8F%B7%E7%AD%8916%E4%B8%AA%E6%96%87%E4%BB%B6.pdf" \t "http://www.chinatax.gov.cn/chinatax/n810341/n810825/c101434/c5162506/_blank" </w:instrText>
      </w:r>
      <w:r>
        <w:rPr>
          <w:rFonts w:hint="eastAsia" w:ascii="宋体" w:hAnsi="宋体" w:eastAsia="宋体" w:cs="宋体"/>
          <w:i w:val="0"/>
          <w:iCs w:val="0"/>
          <w:caps w:val="0"/>
          <w:color w:val="0000FF"/>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0000FF"/>
          <w:spacing w:val="0"/>
          <w:sz w:val="24"/>
          <w:szCs w:val="24"/>
          <w:u w:val="none"/>
          <w:bdr w:val="none" w:color="auto" w:sz="0" w:space="0"/>
          <w:shd w:val="clear" w:fill="FFFFFF"/>
        </w:rPr>
        <w:t>财税〔2018〕54号等16个文件</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begin"/>
      </w:r>
      <w:r>
        <w:rPr>
          <w:rFonts w:hint="eastAsia" w:ascii="宋体" w:hAnsi="宋体" w:eastAsia="宋体" w:cs="宋体"/>
          <w:i w:val="0"/>
          <w:iCs w:val="0"/>
          <w:caps w:val="0"/>
          <w:color w:val="0000FF"/>
          <w:spacing w:val="0"/>
          <w:sz w:val="24"/>
          <w:szCs w:val="24"/>
          <w:u w:val="none"/>
          <w:bdr w:val="none" w:color="auto" w:sz="0" w:space="0"/>
          <w:shd w:val="clear" w:fill="FFFFFF"/>
        </w:rPr>
        <w:instrText xml:space="preserve"> HYPERLINK "http://www.chinatax.gov.cn/chinatax/n810341/n810825/c101434/c5162506/5162506/files/%E8%B4%A2%E7%A8%8E%E3%80%942016%E3%80%95114%E5%8F%B7%E7%AD%896%E4%B8%AA%E6%96%87%E4%BB%B6.pdf" \t "http://www.chinatax.gov.cn/chinatax/n810341/n810825/c101434/c5162506/_blank" </w:instrText>
      </w:r>
      <w:r>
        <w:rPr>
          <w:rFonts w:hint="eastAsia" w:ascii="宋体" w:hAnsi="宋体" w:eastAsia="宋体" w:cs="宋体"/>
          <w:i w:val="0"/>
          <w:iCs w:val="0"/>
          <w:caps w:val="0"/>
          <w:color w:val="0000FF"/>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0000FF"/>
          <w:spacing w:val="0"/>
          <w:sz w:val="24"/>
          <w:szCs w:val="24"/>
          <w:u w:val="none"/>
          <w:bdr w:val="none" w:color="auto" w:sz="0" w:space="0"/>
          <w:shd w:val="clear" w:fill="FFFFFF"/>
        </w:rPr>
        <w:t>财税〔2016〕114号等6个文件</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bdr w:val="none" w:color="auto" w:sz="0" w:space="0"/>
          <w:shd w:val="clear" w:fill="FFFFFF"/>
        </w:rPr>
      </w:pPr>
      <w:r>
        <w:rPr>
          <w:rFonts w:hint="eastAsia" w:ascii="宋体" w:hAnsi="宋体" w:eastAsia="宋体" w:cs="宋体"/>
          <w:i w:val="0"/>
          <w:iCs w:val="0"/>
          <w:caps w:val="0"/>
          <w:color w:val="333333"/>
          <w:spacing w:val="0"/>
          <w:sz w:val="24"/>
          <w:szCs w:val="24"/>
          <w:bdr w:val="none" w:color="auto" w:sz="0" w:space="0"/>
          <w:shd w:val="clear" w:fill="FFFFFF"/>
        </w:rPr>
        <w:t>2021年3月15日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bdr w:val="none" w:color="auto" w:sz="0" w:space="0"/>
          <w:shd w:val="clear" w:fill="FFFFFF"/>
        </w:rPr>
      </w:pP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17E2D"/>
    <w:rsid w:val="21317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2022-02-13T13:54:00Z</dcterms:created>
  <dc:creator>往事随风</dc:creator>
  <cp:lastModifiedBy>往事随风</cp:lastModifiedBy>
  <dcterms:modified xsi:type="dcterms:W3CDTF">2022-02-13T13:55:51Z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0E86B1371732456DA3788664C0BC6A34</vt:lpwstr>
  </property>
</Properties>
</file>