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240" w:lineRule="auto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240" w:lineRule="auto"/>
        <w:ind w:right="8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武财社〔20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追加</w:t>
      </w:r>
      <w:r>
        <w:rPr>
          <w:rFonts w:hint="eastAsia" w:ascii="方正小标宋_GBK" w:eastAsia="方正小标宋_GBK"/>
          <w:sz w:val="44"/>
          <w:szCs w:val="44"/>
        </w:rPr>
        <w:t>2021年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优抚对象抚恤和生活中央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补助资金</w:t>
      </w:r>
      <w:r>
        <w:rPr>
          <w:rFonts w:hint="eastAsia" w:ascii="方正小标宋_GBK" w:eastAsia="方正小标宋_GBK"/>
          <w:sz w:val="44"/>
          <w:szCs w:val="44"/>
        </w:rPr>
        <w:t>的通知</w:t>
      </w: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退役军人事务局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根据市财政局《关于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2021年优抚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对象抚恤和生活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中央补助资金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（年中下达批）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》（渝财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精神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现追加你单位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对象抚恤和生活中央补助资金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。该项资金列入直达资金管理，标识为“01中央直达资金”，贯穿资金分配、拨付、使用等整个环节，且保持不变。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该项资金支出列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科目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详见附表。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附件：2021年优抚对象抚恤和生活中央补助资金分配情况表</w:t>
      </w:r>
    </w:p>
    <w:p>
      <w:pPr>
        <w:spacing w:line="600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苏永刚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，联系电话：777054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  <w:bookmarkStart w:id="0" w:name="_GoBack"/>
      <w:bookmarkEnd w:id="0"/>
    </w:p>
    <w:p>
      <w:pPr>
        <w:spacing w:line="600" w:lineRule="exact"/>
        <w:ind w:firstLine="0" w:firstLineChars="0"/>
        <w:rPr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发：预算科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31" w:bottom="1984" w:left="1531" w:header="851" w:footer="147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792D"/>
    <w:rsid w:val="03801D41"/>
    <w:rsid w:val="0B061DD5"/>
    <w:rsid w:val="0CB04BAA"/>
    <w:rsid w:val="12B35ED1"/>
    <w:rsid w:val="16AF25D8"/>
    <w:rsid w:val="187D10FD"/>
    <w:rsid w:val="1CB331DE"/>
    <w:rsid w:val="1D4C7A7C"/>
    <w:rsid w:val="291904BE"/>
    <w:rsid w:val="2E360DBA"/>
    <w:rsid w:val="33FC7C60"/>
    <w:rsid w:val="34511D08"/>
    <w:rsid w:val="3DF51D00"/>
    <w:rsid w:val="408C59D0"/>
    <w:rsid w:val="40EB6CAA"/>
    <w:rsid w:val="420D54E6"/>
    <w:rsid w:val="443659CE"/>
    <w:rsid w:val="4A7C497C"/>
    <w:rsid w:val="4E010E6D"/>
    <w:rsid w:val="52B63E93"/>
    <w:rsid w:val="52EA0748"/>
    <w:rsid w:val="5304065F"/>
    <w:rsid w:val="538A07F3"/>
    <w:rsid w:val="55EB0AB3"/>
    <w:rsid w:val="59243D82"/>
    <w:rsid w:val="5C220F93"/>
    <w:rsid w:val="5D074113"/>
    <w:rsid w:val="5DEE34A2"/>
    <w:rsid w:val="5EB73FA6"/>
    <w:rsid w:val="69FF22AF"/>
    <w:rsid w:val="6EE3792D"/>
    <w:rsid w:val="73ED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2021-05-28T00:54:00Z</dcterms:created>
  <dc:creator>苏永刚</dc:creator>
  <cp:lastModifiedBy>冉玲玲</cp:lastModifiedBy>
  <dcterms:modified xsi:type="dcterms:W3CDTF">2021-07-27T06:06:11Z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